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福建省智慧商圈申报表</w:t>
      </w:r>
    </w:p>
    <w:tbl>
      <w:tblPr>
        <w:tblStyle w:val="9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04"/>
        <w:gridCol w:w="439"/>
        <w:gridCol w:w="1121"/>
        <w:gridCol w:w="87"/>
        <w:gridCol w:w="109"/>
        <w:gridCol w:w="1091"/>
        <w:gridCol w:w="1226"/>
        <w:gridCol w:w="654"/>
        <w:gridCol w:w="1200"/>
        <w:gridCol w:w="24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75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商圈名称</w:t>
            </w:r>
          </w:p>
        </w:tc>
        <w:tc>
          <w:tcPr>
            <w:tcW w:w="65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管理运营机构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5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65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□政府机构  □事业单位  □企业 □其他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营业面积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/202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客流量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XX/XXX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:lang w:bidi="ar-SA"/>
                <w14:textFill>
                  <w14:solidFill>
                    <w14:schemeClr w14:val="tx1"/>
                  </w14:solidFill>
                </w14:textFill>
              </w:rPr>
              <w:t>万人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/202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营业额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XX/XXX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购物中心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百货店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5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店铺数量合计</w:t>
            </w: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0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经营面积占比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购物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购物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文化体育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文化体育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休闲娱乐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休闲娱乐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  <w:t>品牌入驻情况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_个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首店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旗舰店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_个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老字号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主要入驻品牌</w:t>
            </w:r>
          </w:p>
        </w:tc>
        <w:tc>
          <w:tcPr>
            <w:tcW w:w="657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填写具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代表性的国内外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头部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品牌：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智慧商圈大数据平台建设情况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数据中心</w:t>
            </w:r>
          </w:p>
        </w:tc>
        <w:tc>
          <w:tcPr>
            <w:tcW w:w="70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数据中心建设情况简要描述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有无数据中心，自建或租用，开放接口数量等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智能设施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信息设施</w:t>
            </w:r>
          </w:p>
        </w:tc>
        <w:tc>
          <w:tcPr>
            <w:tcW w:w="54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网络基础设施：□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5G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         □有线网络  □无线网络（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WiFi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无线网络覆盖：□全覆盖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部分覆盖，覆盖率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是否提供免费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WiFi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接入服务：□是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自动感知设备：□智能传感器  □高清摄像头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□其他设备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自动感知设备配置区域：□主要出入口  □核心区域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□其他区域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视频监控覆盖率：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 w:eastAsia="宋体" w:cs="Times New Roman"/>
                <w:color w:val="000000" w:themeColor="text1"/>
                <w:sz w:val="21"/>
                <w:szCs w:val="22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智能终端</w:t>
            </w:r>
          </w:p>
        </w:tc>
        <w:tc>
          <w:tcPr>
            <w:tcW w:w="54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□智慧灯杆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多功能智能杆    □多功能智能座椅      □智能导视牌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广告牌系统      □无障碍地图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□自助手机充电设备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自助轮椅、拐杖设备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□自助婴儿车设备      其他终端：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73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智能运维</w:t>
            </w:r>
          </w:p>
        </w:tc>
        <w:tc>
          <w:tcPr>
            <w:tcW w:w="54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核心公共区域是否配置以下智能运维设备：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能耗管理：    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  空气监测：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电气设备运行：□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  火警监测预警：□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其他设备：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数据共享</w:t>
            </w:r>
          </w:p>
        </w:tc>
        <w:tc>
          <w:tcPr>
            <w:tcW w:w="70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数据共享、数据平台对接情况简要描述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如是否建立会员联盟、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联盟会员体系的商业企业数量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，占比多少，是否上传数据至政府公共平台等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数据安全保障</w:t>
            </w:r>
          </w:p>
        </w:tc>
        <w:tc>
          <w:tcPr>
            <w:tcW w:w="70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建立数据安全管理制度：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已建立    □未建立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建立灾备应急预案：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已制订    □未制订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依法依规采集数据：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已实现    □未实现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关键信息脱敏：  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已实现    □未实现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面向消费者的智慧化应用情况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智慧消费场景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交互方式：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微信小程序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APP    □微信公众号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直播平台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□多媒体互动屏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短视频平台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消费场景：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无人值守超市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无人值守商店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无人值守餐厅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网订店取  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网约店修（退、换）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智能支付服务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POS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系统      □扫码购           □自助收银系统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支持数字人民币    □其他移动支付服务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智能停车服务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泊车位实时查询  □路线智能导引    □车辆分流   □流量统计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□车位预约        □通行后付费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新能源汽车充电设施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个，占商圈内车位总数的比例为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%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□其他智能停车服务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保障特殊群体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商圈全域支持现金和银行卡支付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保留面对面人工服务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□残疾人通行辅助设施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其他服务</w:t>
            </w:r>
            <w:r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53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面向商业企业经营的智慧化应用情况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737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数字化营销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营销渠道：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门户网站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APP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小程序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直播平台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短视频平台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多媒体互动屏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□其他渠道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促销活动频次：□已开展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未开展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卡券线上发放和线下核销推广：□已开展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未开展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信息发布和推送：平均推送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条/月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精准营销服务：□已开展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737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数字化营销简要描述：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智慧物流配送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是否建立智慧物流体系：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实现智慧物流服务：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智能采购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共同配送 □即时配送 □其他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培训服务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是否建立数字化转型培训服务平台：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数字化转型培训服务：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已开展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□未开展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是否形成数字化转型实践案例：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3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面向商圈运营机构的智慧化应用情况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综合集成管理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是否实现相关信息自动采集：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中宋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自动采集的信息包括：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客流信息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销售信息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交通信息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0" w:firstLineChars="100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37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智能监测分析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实现功能：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客流统计分析      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消费趋势分析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商品和服务销售统计分析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商户运营数据统计分析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37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智能监测分析做法和成效简要描述：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3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面向政府部门管理的智慧化应用情况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8"/>
                <w:lang w:bidi="ar-SA"/>
                <w14:textFill>
                  <w14:solidFill>
                    <w14:schemeClr w14:val="tx1"/>
                  </w14:solidFill>
                </w14:textFill>
              </w:rPr>
              <w:t>信息报送服务</w:t>
            </w:r>
          </w:p>
        </w:tc>
        <w:tc>
          <w:tcPr>
            <w:tcW w:w="701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数据中心对接的政府部门：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公安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消防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交通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商务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20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卫生  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市场监管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上报的商圈信息种类包括：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营业额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客流量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8"/>
                <w:u w:val="single"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TNmMWI1Zjc3NmEwNDE0MGMxMmFiMWJmMDUxODEifQ=="/>
  </w:docVars>
  <w:rsids>
    <w:rsidRoot w:val="428017A2"/>
    <w:rsid w:val="0A037784"/>
    <w:rsid w:val="0CBF3441"/>
    <w:rsid w:val="0F8B1CA0"/>
    <w:rsid w:val="14121EBF"/>
    <w:rsid w:val="22DE4E21"/>
    <w:rsid w:val="22E71BCE"/>
    <w:rsid w:val="266877EA"/>
    <w:rsid w:val="28344923"/>
    <w:rsid w:val="2BE81A21"/>
    <w:rsid w:val="3BAA45F3"/>
    <w:rsid w:val="3FEE5C8A"/>
    <w:rsid w:val="428017A2"/>
    <w:rsid w:val="42C159A0"/>
    <w:rsid w:val="4C0C68A9"/>
    <w:rsid w:val="4C8A1196"/>
    <w:rsid w:val="51531068"/>
    <w:rsid w:val="56433622"/>
    <w:rsid w:val="5D6055C2"/>
    <w:rsid w:val="5E693B55"/>
    <w:rsid w:val="5F0F22F8"/>
    <w:rsid w:val="659B0A2A"/>
    <w:rsid w:val="65BA3421"/>
    <w:rsid w:val="6ABE4533"/>
    <w:rsid w:val="6CE34991"/>
    <w:rsid w:val="77271A2B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autoRedefine/>
    <w:qFormat/>
    <w:uiPriority w:val="0"/>
    <w:pPr>
      <w:widowControl/>
      <w:shd w:val="clear" w:color="auto" w:fill="FFFFFF"/>
      <w:snapToGrid w:val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color w:val="000000"/>
      <w:kern w:val="0"/>
      <w:sz w:val="44"/>
      <w:szCs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spacing w:line="600" w:lineRule="exact"/>
      <w:ind w:firstLine="0" w:firstLineChars="0"/>
      <w:outlineLvl w:val="1"/>
    </w:pPr>
    <w:rPr>
      <w:rFonts w:ascii="黑体" w:hAnsi="黑体" w:eastAsia="黑体" w:cs="黑体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ind w:firstLine="0" w:firstLineChars="0"/>
      <w:outlineLvl w:val="2"/>
    </w:pPr>
    <w:rPr>
      <w:rFonts w:ascii="楷体_GB2312" w:hAnsi="楷体_GB2312" w:eastAsia="楷体_GB2312" w:cs="楷体_GB231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</w:rPr>
  </w:style>
  <w:style w:type="paragraph" w:styleId="3">
    <w:name w:val="HTML Preformatted"/>
    <w:basedOn w:val="1"/>
    <w:qFormat/>
    <w:uiPriority w:val="99"/>
    <w:rPr>
      <w:rFonts w:ascii="Courier New" w:hAnsi="Courier New" w:cs="Courier New"/>
      <w:sz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2 Char"/>
    <w:link w:val="5"/>
    <w:qFormat/>
    <w:uiPriority w:val="0"/>
    <w:rPr>
      <w:rFonts w:ascii="黑体" w:hAnsi="黑体" w:eastAsia="黑体" w:cs="黑体"/>
      <w:bCs/>
      <w:kern w:val="2"/>
      <w:sz w:val="32"/>
      <w:szCs w:val="24"/>
      <w:lang w:val="en-US" w:eastAsia="zh-CN" w:bidi="ar-SA"/>
    </w:rPr>
  </w:style>
  <w:style w:type="character" w:customStyle="1" w:styleId="12">
    <w:name w:val="标题 3 Char"/>
    <w:link w:val="6"/>
    <w:qFormat/>
    <w:uiPriority w:val="0"/>
    <w:rPr>
      <w:rFonts w:ascii="楷体_GB2312" w:hAnsi="楷体_GB2312" w:eastAsia="楷体_GB2312" w:cs="楷体_GB2312"/>
    </w:rPr>
  </w:style>
  <w:style w:type="paragraph" w:customStyle="1" w:styleId="13">
    <w:name w:val="大标题"/>
    <w:basedOn w:val="1"/>
    <w:next w:val="1"/>
    <w:qFormat/>
    <w:uiPriority w:val="0"/>
    <w:pPr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4">
    <w:name w:val="fontsize161"/>
    <w:basedOn w:val="10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2120</Words>
  <Characters>2218</Characters>
  <Lines>0</Lines>
  <Paragraphs>0</Paragraphs>
  <TotalTime>5</TotalTime>
  <ScaleCrop>false</ScaleCrop>
  <LinksUpToDate>false</LinksUpToDate>
  <CharactersWithSpaces>2744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2024-07-04T08:04:00Z</dcterms:created>
  <dc:creator>1</dc:creator>
  <cp:lastModifiedBy>1</cp:lastModifiedBy>
  <dcterms:modified xsi:type="dcterms:W3CDTF">2024-07-04T08:17:25Z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370990F565804F3781A1A2A1B8644F2D_13</vt:lpwstr>
  </property>
</Properties>
</file>