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7月1日-8月10日政务新媒体错别字情况表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</w:p>
    <w:tbl>
      <w:tblPr>
        <w:tblStyle w:val="5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2865"/>
        <w:gridCol w:w="1755"/>
        <w:gridCol w:w="2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普查发现错误次数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2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val="en-US" w:eastAsia="zh-CN"/>
              </w:rPr>
              <w:t>普查发现错误次数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教育局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新厝镇</w:t>
            </w:r>
          </w:p>
        </w:tc>
        <w:tc>
          <w:tcPr>
            <w:tcW w:w="2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渔溪镇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城管局</w:t>
            </w:r>
          </w:p>
        </w:tc>
        <w:tc>
          <w:tcPr>
            <w:tcW w:w="2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文旅局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玉屏街道</w:t>
            </w:r>
          </w:p>
        </w:tc>
        <w:tc>
          <w:tcPr>
            <w:tcW w:w="2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公安局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龙江街道</w:t>
            </w:r>
          </w:p>
        </w:tc>
        <w:tc>
          <w:tcPr>
            <w:tcW w:w="2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司法局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音西街道</w:t>
            </w:r>
          </w:p>
        </w:tc>
        <w:tc>
          <w:tcPr>
            <w:tcW w:w="2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城头镇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海口镇</w:t>
            </w:r>
          </w:p>
        </w:tc>
        <w:tc>
          <w:tcPr>
            <w:tcW w:w="2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福州江阴港城经济区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江镜镇</w:t>
            </w:r>
          </w:p>
        </w:tc>
        <w:tc>
          <w:tcPr>
            <w:tcW w:w="2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工信局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沙埔镇</w:t>
            </w:r>
          </w:p>
        </w:tc>
        <w:tc>
          <w:tcPr>
            <w:tcW w:w="2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商务局</w:t>
            </w:r>
          </w:p>
        </w:tc>
        <w:tc>
          <w:tcPr>
            <w:tcW w:w="28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--系统字体--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921491"/>
    <w:rsid w:val="43133792"/>
    <w:rsid w:val="4A92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="仿宋_GB2312" w:hAnsi="仿宋_GB2312" w:eastAsia="仿宋_GB2312" w:cs="Times New Roman"/>
      <w:spacing w:val="0"/>
      <w:kern w:val="2"/>
      <w:sz w:val="32"/>
      <w:lang w:val="en-US" w:eastAsia="zh-CN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2019-09-20T01:31:00Z</dcterms:created>
  <dc:creator>parrot</dc:creator>
  <cp:lastModifiedBy>parrot</cp:lastModifiedBy>
  <dcterms:modified xsi:type="dcterms:W3CDTF">2019-09-20T02:35:08Z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