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83E727">
      <w:pPr>
        <w:spacing w:line="54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</w:t>
      </w:r>
    </w:p>
    <w:p w14:paraId="4109D89A">
      <w:pPr>
        <w:spacing w:line="540" w:lineRule="auto"/>
        <w:jc w:val="center"/>
        <w:rPr>
          <w:rFonts w:hint="eastAsia" w:ascii="仿宋_GB2312" w:eastAsia="仿宋_GB2312"/>
          <w:sz w:val="36"/>
          <w:szCs w:val="32"/>
        </w:rPr>
      </w:pPr>
      <w:bookmarkStart w:id="0" w:name="_GoBack"/>
      <w:r>
        <w:rPr>
          <w:rFonts w:hint="eastAsia" w:ascii="仿宋_GB2312" w:eastAsia="仿宋_GB2312"/>
          <w:sz w:val="36"/>
          <w:szCs w:val="32"/>
        </w:rPr>
        <w:t>福清市渔溪镇黄檗文化产业园园区建设专项规划</w:t>
      </w:r>
    </w:p>
    <w:p w14:paraId="33DEDFBD">
      <w:pPr>
        <w:spacing w:line="540" w:lineRule="auto"/>
        <w:jc w:val="center"/>
        <w:rPr>
          <w:rFonts w:ascii="仿宋_GB2312" w:eastAsia="仿宋_GB2312"/>
          <w:sz w:val="36"/>
          <w:szCs w:val="32"/>
        </w:rPr>
      </w:pPr>
      <w:r>
        <w:rPr>
          <w:rFonts w:hint="eastAsia" w:ascii="仿宋_GB2312" w:eastAsia="仿宋_GB2312"/>
          <w:sz w:val="36"/>
          <w:szCs w:val="32"/>
        </w:rPr>
        <w:t>主要内容及规划图纸</w:t>
      </w:r>
    </w:p>
    <w:bookmarkEnd w:id="0"/>
    <w:p w14:paraId="19CF1323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一、主要内容</w:t>
      </w:r>
    </w:p>
    <w:p w14:paraId="5A0C7DBF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1、区位及规划范围</w:t>
      </w:r>
    </w:p>
    <w:p w14:paraId="566BE177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本次规划园区位于福州市福清市渔溪镇联华村西北部，主要包含黄檗山万福寺、联华村部分用地、黄檗国有林场部分用地。距离渔溪镇区约8公里，距离福清西站互通口约18公里，距离市区约25公里。</w:t>
      </w:r>
    </w:p>
    <w:p w14:paraId="59FC5638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规划范围包括黄檗山万福寺以及周边地块，规划总面积26.65公顷。</w:t>
      </w:r>
    </w:p>
    <w:p w14:paraId="6F63D8BD">
      <w:pPr>
        <w:ind w:firstLine="643" w:firstLineChars="200"/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hint="eastAsia" w:ascii="仿宋_GB2312" w:eastAsia="仿宋_GB2312"/>
          <w:b/>
          <w:sz w:val="32"/>
          <w:szCs w:val="32"/>
        </w:rPr>
        <w:t>、</w:t>
      </w: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园区总体定位</w:t>
      </w:r>
    </w:p>
    <w:p w14:paraId="451E1D6B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本规划依托黄檗山万福寺</w:t>
      </w:r>
      <w:r>
        <w:rPr>
          <w:rFonts w:hint="default" w:ascii="仿宋_GB2312" w:eastAsia="仿宋_GB2312"/>
          <w:sz w:val="32"/>
          <w:szCs w:val="32"/>
          <w:lang w:val="en-US" w:eastAsia="zh-CN"/>
        </w:rPr>
        <w:t>“临济祖源、黄檗祖庭”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的历史地位，打造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中国禅宗文化交流基地、黄檗朝宗圣地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。</w:t>
      </w:r>
    </w:p>
    <w:p w14:paraId="105425A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根据福清市委市政府推进中日黄檗文化交流基地建设工作会议指示，打造高品质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福清文化新地标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。同时推动黄檗文化产业化及地方经济发展，打造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黄檗文化产业高地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。</w:t>
      </w:r>
    </w:p>
    <w:p w14:paraId="3757D3C4">
      <w:pPr>
        <w:ind w:firstLine="643" w:firstLineChars="200"/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b/>
          <w:sz w:val="32"/>
          <w:szCs w:val="32"/>
        </w:rPr>
        <w:t>、</w:t>
      </w: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园区规划结构</w:t>
      </w:r>
    </w:p>
    <w:p w14:paraId="1A317C48"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规划形成“一心两轴两片区”结构。一心：文化核心：黄檗山万福寺。两轴：黄檗文化核心发展轴，综合服务设施发展轴。两片区：1）文化核心区：规划设置中日文化交流基地及其配套设施，满足园区的文化交流以及参观朝拜的功能需求；黄檗山上设置回向堂，满足寺院殡葬设施配套。2）配套服务区：本区域规划设置黄檗文化展示馆以及商服配套设施、广场用地。以黄檗文化展示馆为核心，文化广场为中心公共区域，有序设置商服配套设施。展示馆西侧设置停车场。</w:t>
      </w:r>
    </w:p>
    <w:p w14:paraId="610D9D9A">
      <w:pPr>
        <w:ind w:firstLine="643" w:firstLineChars="200"/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b/>
          <w:sz w:val="32"/>
          <w:szCs w:val="32"/>
        </w:rPr>
        <w:t>、</w:t>
      </w: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分期建设</w:t>
      </w:r>
    </w:p>
    <w:p w14:paraId="6E395FCB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（1）现状：园区主体建筑黄檗山万福寺，寺庙南侧现有水库作放生池。除建设用地外其他农用地性质保持原状，进行环境改造整理。</w:t>
      </w:r>
    </w:p>
    <w:p w14:paraId="5CDA0E26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（2）近期（3年内）：主要内容为中日黄檗文化交流中心及配套绿地、回向堂、停车场以及配套的旅游公路。</w:t>
      </w:r>
    </w:p>
    <w:p w14:paraId="32DDB9D7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（3）远期（3-10年）：主要内容为黄檗文化展示空间、商服配套设施以及广场等。</w:t>
      </w:r>
    </w:p>
    <w:p w14:paraId="653DD33C">
      <w:pPr>
        <w:ind w:firstLine="643" w:firstLineChars="200"/>
        <w:rPr>
          <w:rFonts w:hint="default" w:ascii="仿宋_GB2312" w:eastAsia="仿宋_GB2312"/>
          <w:b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5、</w:t>
      </w: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ab/>
      </w:r>
      <w:r>
        <w:rPr>
          <w:rFonts w:hint="eastAsia" w:ascii="仿宋_GB2312" w:eastAsia="仿宋_GB2312"/>
          <w:b/>
          <w:sz w:val="32"/>
          <w:szCs w:val="32"/>
          <w:lang w:val="en-US" w:eastAsia="zh-CN"/>
        </w:rPr>
        <w:t>园区主要项目建设内容</w:t>
      </w:r>
    </w:p>
    <w:tbl>
      <w:tblPr>
        <w:tblStyle w:val="9"/>
        <w:tblW w:w="87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6"/>
        <w:gridCol w:w="2829"/>
        <w:gridCol w:w="1269"/>
        <w:gridCol w:w="2785"/>
        <w:gridCol w:w="1329"/>
      </w:tblGrid>
      <w:tr w14:paraId="1CCF9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506" w:type="dxa"/>
            <w:noWrap w:val="0"/>
            <w:vAlign w:val="center"/>
          </w:tcPr>
          <w:p w14:paraId="3FDDA1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序号</w:t>
            </w:r>
          </w:p>
        </w:tc>
        <w:tc>
          <w:tcPr>
            <w:tcW w:w="2829" w:type="dxa"/>
            <w:noWrap w:val="0"/>
            <w:vAlign w:val="center"/>
          </w:tcPr>
          <w:p w14:paraId="7E33CA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269" w:type="dxa"/>
            <w:noWrap w:val="0"/>
            <w:vAlign w:val="center"/>
          </w:tcPr>
          <w:p w14:paraId="4D69C5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建设时序</w:t>
            </w:r>
          </w:p>
        </w:tc>
        <w:tc>
          <w:tcPr>
            <w:tcW w:w="2785" w:type="dxa"/>
            <w:noWrap w:val="0"/>
            <w:vAlign w:val="center"/>
          </w:tcPr>
          <w:p w14:paraId="1BB31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建设规模</w:t>
            </w:r>
          </w:p>
        </w:tc>
        <w:tc>
          <w:tcPr>
            <w:tcW w:w="1329" w:type="dxa"/>
            <w:noWrap w:val="0"/>
            <w:vAlign w:val="center"/>
          </w:tcPr>
          <w:p w14:paraId="6F83FC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投资</w:t>
            </w:r>
          </w:p>
          <w:p w14:paraId="4721B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额度</w:t>
            </w:r>
          </w:p>
        </w:tc>
      </w:tr>
      <w:tr w14:paraId="0AF53D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506" w:type="dxa"/>
            <w:noWrap w:val="0"/>
            <w:vAlign w:val="center"/>
          </w:tcPr>
          <w:p w14:paraId="4E355A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1</w:t>
            </w:r>
          </w:p>
        </w:tc>
        <w:tc>
          <w:tcPr>
            <w:tcW w:w="2829" w:type="dxa"/>
            <w:noWrap w:val="0"/>
            <w:vAlign w:val="center"/>
          </w:tcPr>
          <w:p w14:paraId="1C2E76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中日文化交流基地文化中心</w:t>
            </w:r>
          </w:p>
        </w:tc>
        <w:tc>
          <w:tcPr>
            <w:tcW w:w="1269" w:type="dxa"/>
            <w:noWrap w:val="0"/>
            <w:vAlign w:val="center"/>
          </w:tcPr>
          <w:p w14:paraId="3441D5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2024-2027</w:t>
            </w:r>
          </w:p>
        </w:tc>
        <w:tc>
          <w:tcPr>
            <w:tcW w:w="2785" w:type="dxa"/>
            <w:noWrap w:val="0"/>
            <w:vAlign w:val="center"/>
          </w:tcPr>
          <w:p w14:paraId="684C8C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占地面积5978平方米，建筑面积7600平方米</w:t>
            </w:r>
          </w:p>
        </w:tc>
        <w:tc>
          <w:tcPr>
            <w:tcW w:w="1329" w:type="dxa"/>
            <w:noWrap w:val="0"/>
            <w:vAlign w:val="center"/>
          </w:tcPr>
          <w:p w14:paraId="28F75B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3000万元</w:t>
            </w:r>
          </w:p>
        </w:tc>
      </w:tr>
      <w:tr w14:paraId="70EF05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506" w:type="dxa"/>
            <w:noWrap w:val="0"/>
            <w:vAlign w:val="center"/>
          </w:tcPr>
          <w:p w14:paraId="6CBA3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2</w:t>
            </w:r>
          </w:p>
        </w:tc>
        <w:tc>
          <w:tcPr>
            <w:tcW w:w="2829" w:type="dxa"/>
            <w:noWrap w:val="0"/>
            <w:vAlign w:val="center"/>
          </w:tcPr>
          <w:p w14:paraId="3F7EA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中日文化交流基地配套绿地</w:t>
            </w:r>
          </w:p>
        </w:tc>
        <w:tc>
          <w:tcPr>
            <w:tcW w:w="1269" w:type="dxa"/>
            <w:noWrap w:val="0"/>
            <w:vAlign w:val="center"/>
          </w:tcPr>
          <w:p w14:paraId="2238C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2024-2027</w:t>
            </w:r>
          </w:p>
        </w:tc>
        <w:tc>
          <w:tcPr>
            <w:tcW w:w="2785" w:type="dxa"/>
            <w:noWrap w:val="0"/>
            <w:vAlign w:val="center"/>
          </w:tcPr>
          <w:p w14:paraId="6A2E70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占地面积4100平方米</w:t>
            </w:r>
          </w:p>
        </w:tc>
        <w:tc>
          <w:tcPr>
            <w:tcW w:w="1329" w:type="dxa"/>
            <w:noWrap w:val="0"/>
            <w:vAlign w:val="center"/>
          </w:tcPr>
          <w:p w14:paraId="32B63A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1500万元</w:t>
            </w:r>
          </w:p>
        </w:tc>
      </w:tr>
      <w:tr w14:paraId="48A4A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506" w:type="dxa"/>
            <w:noWrap w:val="0"/>
            <w:vAlign w:val="center"/>
          </w:tcPr>
          <w:p w14:paraId="2C3CCA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3</w:t>
            </w:r>
          </w:p>
        </w:tc>
        <w:tc>
          <w:tcPr>
            <w:tcW w:w="2829" w:type="dxa"/>
            <w:noWrap w:val="0"/>
            <w:vAlign w:val="center"/>
          </w:tcPr>
          <w:p w14:paraId="0AD1EB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微软雅黑" w:hAnsi="Times New Roman" w:eastAsia="微软雅黑" w:cs="Times New Roman"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黄檗文化艺术交流中心回向堂</w:t>
            </w:r>
          </w:p>
        </w:tc>
        <w:tc>
          <w:tcPr>
            <w:tcW w:w="1269" w:type="dxa"/>
            <w:noWrap w:val="0"/>
            <w:vAlign w:val="center"/>
          </w:tcPr>
          <w:p w14:paraId="5F1BBC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微软雅黑" w:hAnsi="Times New Roman" w:eastAsia="微软雅黑" w:cs="Times New Roman"/>
                <w:color w:val="auto"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2024-2027</w:t>
            </w:r>
          </w:p>
        </w:tc>
        <w:tc>
          <w:tcPr>
            <w:tcW w:w="2785" w:type="dxa"/>
            <w:noWrap w:val="0"/>
            <w:vAlign w:val="center"/>
          </w:tcPr>
          <w:p w14:paraId="76EB46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占地面积10418平方米，建筑面积1500平方米</w:t>
            </w:r>
          </w:p>
        </w:tc>
        <w:tc>
          <w:tcPr>
            <w:tcW w:w="1329" w:type="dxa"/>
            <w:noWrap w:val="0"/>
            <w:vAlign w:val="center"/>
          </w:tcPr>
          <w:p w14:paraId="0F2DE8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3000万元</w:t>
            </w:r>
          </w:p>
        </w:tc>
      </w:tr>
      <w:tr w14:paraId="4A469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506" w:type="dxa"/>
            <w:noWrap w:val="0"/>
            <w:vAlign w:val="center"/>
          </w:tcPr>
          <w:p w14:paraId="17A0B4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4</w:t>
            </w:r>
          </w:p>
        </w:tc>
        <w:tc>
          <w:tcPr>
            <w:tcW w:w="2829" w:type="dxa"/>
            <w:noWrap w:val="0"/>
            <w:vAlign w:val="center"/>
          </w:tcPr>
          <w:p w14:paraId="59821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黄檗文化艺术交流中心文物展示馆</w:t>
            </w:r>
          </w:p>
        </w:tc>
        <w:tc>
          <w:tcPr>
            <w:tcW w:w="1269" w:type="dxa"/>
            <w:noWrap w:val="0"/>
            <w:vAlign w:val="center"/>
          </w:tcPr>
          <w:p w14:paraId="4E5C4F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2024-2027</w:t>
            </w:r>
          </w:p>
        </w:tc>
        <w:tc>
          <w:tcPr>
            <w:tcW w:w="2785" w:type="dxa"/>
            <w:noWrap w:val="0"/>
            <w:vAlign w:val="center"/>
          </w:tcPr>
          <w:p w14:paraId="102A1E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占地面积14175平方米，建筑面积24408平方米</w:t>
            </w:r>
          </w:p>
        </w:tc>
        <w:tc>
          <w:tcPr>
            <w:tcW w:w="1329" w:type="dxa"/>
            <w:noWrap w:val="0"/>
            <w:vAlign w:val="center"/>
          </w:tcPr>
          <w:p w14:paraId="3E0F7C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10000万元</w:t>
            </w:r>
          </w:p>
        </w:tc>
      </w:tr>
      <w:tr w14:paraId="651EF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506" w:type="dxa"/>
            <w:noWrap w:val="0"/>
            <w:vAlign w:val="center"/>
          </w:tcPr>
          <w:p w14:paraId="406723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5</w:t>
            </w:r>
          </w:p>
        </w:tc>
        <w:tc>
          <w:tcPr>
            <w:tcW w:w="2829" w:type="dxa"/>
            <w:noWrap w:val="0"/>
            <w:vAlign w:val="center"/>
          </w:tcPr>
          <w:p w14:paraId="2870EA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黄檗文化艺术交流中心</w:t>
            </w:r>
            <w:r>
              <w:rPr>
                <w:rFonts w:hint="eastAsia" w:hAnsi="Times New Roman" w:cs="Times New Roman"/>
                <w:lang w:val="en-US" w:eastAsia="zh-CN"/>
              </w:rPr>
              <w:t>配套广场设施</w:t>
            </w:r>
          </w:p>
        </w:tc>
        <w:tc>
          <w:tcPr>
            <w:tcW w:w="1269" w:type="dxa"/>
            <w:noWrap w:val="0"/>
            <w:vAlign w:val="center"/>
          </w:tcPr>
          <w:p w14:paraId="438219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2024-2027</w:t>
            </w:r>
          </w:p>
        </w:tc>
        <w:tc>
          <w:tcPr>
            <w:tcW w:w="2785" w:type="dxa"/>
            <w:noWrap w:val="0"/>
            <w:vAlign w:val="center"/>
          </w:tcPr>
          <w:p w14:paraId="51C093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占地面积9505平方米</w:t>
            </w:r>
          </w:p>
        </w:tc>
        <w:tc>
          <w:tcPr>
            <w:tcW w:w="1329" w:type="dxa"/>
            <w:noWrap w:val="0"/>
            <w:vAlign w:val="center"/>
          </w:tcPr>
          <w:p w14:paraId="78932A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1000万元</w:t>
            </w:r>
          </w:p>
        </w:tc>
      </w:tr>
      <w:tr w14:paraId="4394E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506" w:type="dxa"/>
            <w:noWrap w:val="0"/>
            <w:vAlign w:val="center"/>
          </w:tcPr>
          <w:p w14:paraId="44537E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6</w:t>
            </w:r>
          </w:p>
        </w:tc>
        <w:tc>
          <w:tcPr>
            <w:tcW w:w="2829" w:type="dxa"/>
            <w:noWrap w:val="0"/>
            <w:vAlign w:val="center"/>
          </w:tcPr>
          <w:p w14:paraId="1E9536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商业商务服务设施项目</w:t>
            </w:r>
          </w:p>
        </w:tc>
        <w:tc>
          <w:tcPr>
            <w:tcW w:w="1269" w:type="dxa"/>
            <w:noWrap w:val="0"/>
            <w:vAlign w:val="center"/>
          </w:tcPr>
          <w:p w14:paraId="30336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2024-2027</w:t>
            </w:r>
          </w:p>
        </w:tc>
        <w:tc>
          <w:tcPr>
            <w:tcW w:w="2785" w:type="dxa"/>
            <w:noWrap w:val="0"/>
            <w:vAlign w:val="center"/>
          </w:tcPr>
          <w:p w14:paraId="4978B3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——</w:t>
            </w:r>
          </w:p>
        </w:tc>
        <w:tc>
          <w:tcPr>
            <w:tcW w:w="1329" w:type="dxa"/>
            <w:noWrap w:val="0"/>
            <w:vAlign w:val="center"/>
          </w:tcPr>
          <w:p w14:paraId="54AD9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——</w:t>
            </w:r>
          </w:p>
        </w:tc>
      </w:tr>
      <w:tr w14:paraId="7CBDB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506" w:type="dxa"/>
            <w:noWrap w:val="0"/>
            <w:vAlign w:val="center"/>
          </w:tcPr>
          <w:p w14:paraId="0AA98A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7</w:t>
            </w:r>
          </w:p>
        </w:tc>
        <w:tc>
          <w:tcPr>
            <w:tcW w:w="2829" w:type="dxa"/>
            <w:noWrap w:val="0"/>
            <w:vAlign w:val="center"/>
          </w:tcPr>
          <w:p w14:paraId="552D5D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微软雅黑" w:hAnsi="Times New Roman" w:eastAsia="微软雅黑" w:cs="Times New Roman"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中日文化交流基地香积厨</w:t>
            </w:r>
          </w:p>
        </w:tc>
        <w:tc>
          <w:tcPr>
            <w:tcW w:w="1269" w:type="dxa"/>
            <w:noWrap w:val="0"/>
            <w:vAlign w:val="center"/>
          </w:tcPr>
          <w:p w14:paraId="211E80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微软雅黑" w:hAnsi="Times New Roman" w:eastAsia="微软雅黑" w:cs="Times New Roman"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2024-2027</w:t>
            </w:r>
          </w:p>
        </w:tc>
        <w:tc>
          <w:tcPr>
            <w:tcW w:w="2785" w:type="dxa"/>
            <w:noWrap w:val="0"/>
            <w:vAlign w:val="center"/>
          </w:tcPr>
          <w:p w14:paraId="1B30E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占地面积1000平方米，建筑面积3800平方米</w:t>
            </w:r>
          </w:p>
        </w:tc>
        <w:tc>
          <w:tcPr>
            <w:tcW w:w="1329" w:type="dxa"/>
            <w:noWrap w:val="0"/>
            <w:vAlign w:val="center"/>
          </w:tcPr>
          <w:p w14:paraId="4D36E4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1000万元</w:t>
            </w:r>
          </w:p>
        </w:tc>
      </w:tr>
      <w:tr w14:paraId="76137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506" w:type="dxa"/>
            <w:noWrap w:val="0"/>
            <w:vAlign w:val="center"/>
          </w:tcPr>
          <w:p w14:paraId="527C53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8</w:t>
            </w:r>
          </w:p>
        </w:tc>
        <w:tc>
          <w:tcPr>
            <w:tcW w:w="2829" w:type="dxa"/>
            <w:noWrap w:val="0"/>
            <w:vAlign w:val="center"/>
          </w:tcPr>
          <w:p w14:paraId="0445B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微软雅黑" w:hAnsi="Times New Roman" w:eastAsia="微软雅黑" w:cs="Times New Roman"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中日文化交流基地文华楼</w:t>
            </w:r>
          </w:p>
        </w:tc>
        <w:tc>
          <w:tcPr>
            <w:tcW w:w="1269" w:type="dxa"/>
            <w:noWrap w:val="0"/>
            <w:vAlign w:val="center"/>
          </w:tcPr>
          <w:p w14:paraId="2452D8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微软雅黑" w:hAnsi="Times New Roman" w:eastAsia="微软雅黑" w:cs="Times New Roman"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2024-2027</w:t>
            </w:r>
          </w:p>
        </w:tc>
        <w:tc>
          <w:tcPr>
            <w:tcW w:w="2785" w:type="dxa"/>
            <w:noWrap w:val="0"/>
            <w:vAlign w:val="center"/>
          </w:tcPr>
          <w:p w14:paraId="24AC7E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占地面积1000平方米，建筑面积3200平方米</w:t>
            </w:r>
          </w:p>
        </w:tc>
        <w:tc>
          <w:tcPr>
            <w:tcW w:w="1329" w:type="dxa"/>
            <w:noWrap w:val="0"/>
            <w:vAlign w:val="center"/>
          </w:tcPr>
          <w:p w14:paraId="40EEE6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2000万元</w:t>
            </w:r>
          </w:p>
        </w:tc>
      </w:tr>
      <w:tr w14:paraId="2DEAE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506" w:type="dxa"/>
            <w:noWrap w:val="0"/>
            <w:vAlign w:val="center"/>
          </w:tcPr>
          <w:p w14:paraId="5B3883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9</w:t>
            </w:r>
          </w:p>
        </w:tc>
        <w:tc>
          <w:tcPr>
            <w:tcW w:w="2829" w:type="dxa"/>
            <w:noWrap w:val="0"/>
            <w:vAlign w:val="center"/>
          </w:tcPr>
          <w:p w14:paraId="352EF2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中日文化交流基地黄檗文化交流研究院</w:t>
            </w:r>
          </w:p>
        </w:tc>
        <w:tc>
          <w:tcPr>
            <w:tcW w:w="1269" w:type="dxa"/>
            <w:noWrap w:val="0"/>
            <w:vAlign w:val="center"/>
          </w:tcPr>
          <w:p w14:paraId="6725C8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2024-2027</w:t>
            </w:r>
          </w:p>
        </w:tc>
        <w:tc>
          <w:tcPr>
            <w:tcW w:w="2785" w:type="dxa"/>
            <w:noWrap w:val="0"/>
            <w:vAlign w:val="center"/>
          </w:tcPr>
          <w:p w14:paraId="269C30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占地面积14213平方米，建筑面积12500平方米</w:t>
            </w:r>
          </w:p>
        </w:tc>
        <w:tc>
          <w:tcPr>
            <w:tcW w:w="1329" w:type="dxa"/>
            <w:noWrap w:val="0"/>
            <w:vAlign w:val="center"/>
          </w:tcPr>
          <w:p w14:paraId="3D2E0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15000万元</w:t>
            </w:r>
          </w:p>
        </w:tc>
      </w:tr>
      <w:tr w14:paraId="5CEFC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506" w:type="dxa"/>
            <w:noWrap w:val="0"/>
            <w:vAlign w:val="center"/>
          </w:tcPr>
          <w:p w14:paraId="544CC0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10</w:t>
            </w:r>
          </w:p>
        </w:tc>
        <w:tc>
          <w:tcPr>
            <w:tcW w:w="2829" w:type="dxa"/>
            <w:noWrap w:val="0"/>
            <w:vAlign w:val="center"/>
          </w:tcPr>
          <w:p w14:paraId="751F5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中日文化交流基地松隐楼</w:t>
            </w:r>
          </w:p>
        </w:tc>
        <w:tc>
          <w:tcPr>
            <w:tcW w:w="1269" w:type="dxa"/>
            <w:noWrap w:val="0"/>
            <w:vAlign w:val="center"/>
          </w:tcPr>
          <w:p w14:paraId="08930E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2024-2027</w:t>
            </w:r>
          </w:p>
        </w:tc>
        <w:tc>
          <w:tcPr>
            <w:tcW w:w="2785" w:type="dxa"/>
            <w:noWrap w:val="0"/>
            <w:vAlign w:val="center"/>
          </w:tcPr>
          <w:p w14:paraId="18469A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占地面积1500平方米，建筑面积5900平方米</w:t>
            </w:r>
          </w:p>
        </w:tc>
        <w:tc>
          <w:tcPr>
            <w:tcW w:w="1329" w:type="dxa"/>
            <w:noWrap w:val="0"/>
            <w:vAlign w:val="center"/>
          </w:tcPr>
          <w:p w14:paraId="6DCA8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2000</w:t>
            </w: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万元</w:t>
            </w:r>
          </w:p>
        </w:tc>
      </w:tr>
      <w:tr w14:paraId="2F50C6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506" w:type="dxa"/>
            <w:noWrap w:val="0"/>
            <w:vAlign w:val="center"/>
          </w:tcPr>
          <w:p w14:paraId="7F452B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11</w:t>
            </w:r>
          </w:p>
        </w:tc>
        <w:tc>
          <w:tcPr>
            <w:tcW w:w="2829" w:type="dxa"/>
            <w:noWrap w:val="0"/>
            <w:vAlign w:val="center"/>
          </w:tcPr>
          <w:p w14:paraId="57B105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中日文化交流基地鹫峰楼</w:t>
            </w:r>
          </w:p>
        </w:tc>
        <w:tc>
          <w:tcPr>
            <w:tcW w:w="1269" w:type="dxa"/>
            <w:noWrap w:val="0"/>
            <w:vAlign w:val="center"/>
          </w:tcPr>
          <w:p w14:paraId="46892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2024-2027</w:t>
            </w:r>
          </w:p>
        </w:tc>
        <w:tc>
          <w:tcPr>
            <w:tcW w:w="2785" w:type="dxa"/>
            <w:noWrap w:val="0"/>
            <w:vAlign w:val="center"/>
          </w:tcPr>
          <w:p w14:paraId="214E2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占地面积1800平方米，建筑面积7000平方米</w:t>
            </w:r>
          </w:p>
        </w:tc>
        <w:tc>
          <w:tcPr>
            <w:tcW w:w="1329" w:type="dxa"/>
            <w:noWrap w:val="0"/>
            <w:vAlign w:val="center"/>
          </w:tcPr>
          <w:p w14:paraId="3A5785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3000万元</w:t>
            </w:r>
          </w:p>
        </w:tc>
      </w:tr>
      <w:tr w14:paraId="7EDA6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506" w:type="dxa"/>
            <w:noWrap w:val="0"/>
            <w:vAlign w:val="center"/>
          </w:tcPr>
          <w:p w14:paraId="62B888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12</w:t>
            </w:r>
          </w:p>
        </w:tc>
        <w:tc>
          <w:tcPr>
            <w:tcW w:w="2829" w:type="dxa"/>
            <w:noWrap w:val="0"/>
            <w:vAlign w:val="center"/>
          </w:tcPr>
          <w:p w14:paraId="0A27F5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中日文化交流基地袛园院</w:t>
            </w:r>
          </w:p>
        </w:tc>
        <w:tc>
          <w:tcPr>
            <w:tcW w:w="1269" w:type="dxa"/>
            <w:noWrap w:val="0"/>
            <w:vAlign w:val="center"/>
          </w:tcPr>
          <w:p w14:paraId="33E5CF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2024-2027</w:t>
            </w:r>
          </w:p>
        </w:tc>
        <w:tc>
          <w:tcPr>
            <w:tcW w:w="2785" w:type="dxa"/>
            <w:noWrap w:val="0"/>
            <w:vAlign w:val="center"/>
          </w:tcPr>
          <w:p w14:paraId="0B6479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占地面积1500平方米，建筑面积3800平方米</w:t>
            </w:r>
          </w:p>
        </w:tc>
        <w:tc>
          <w:tcPr>
            <w:tcW w:w="1329" w:type="dxa"/>
            <w:noWrap w:val="0"/>
            <w:vAlign w:val="center"/>
          </w:tcPr>
          <w:p w14:paraId="4EB2B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2000万元</w:t>
            </w:r>
          </w:p>
        </w:tc>
      </w:tr>
      <w:tr w14:paraId="340E4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506" w:type="dxa"/>
            <w:noWrap w:val="0"/>
            <w:vAlign w:val="center"/>
          </w:tcPr>
          <w:p w14:paraId="576DA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13</w:t>
            </w:r>
          </w:p>
        </w:tc>
        <w:tc>
          <w:tcPr>
            <w:tcW w:w="2829" w:type="dxa"/>
            <w:noWrap w:val="0"/>
            <w:vAlign w:val="center"/>
          </w:tcPr>
          <w:p w14:paraId="076957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黄檗文化艺术交流中心</w:t>
            </w:r>
            <w:r>
              <w:rPr>
                <w:rFonts w:hint="eastAsia" w:hAnsi="Times New Roman" w:cs="Times New Roman"/>
                <w:lang w:val="en-US" w:eastAsia="zh-CN"/>
              </w:rPr>
              <w:t>福清生态旅游景点</w:t>
            </w:r>
          </w:p>
        </w:tc>
        <w:tc>
          <w:tcPr>
            <w:tcW w:w="1269" w:type="dxa"/>
            <w:noWrap w:val="0"/>
            <w:vAlign w:val="center"/>
          </w:tcPr>
          <w:p w14:paraId="15656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2024-2027</w:t>
            </w:r>
          </w:p>
        </w:tc>
        <w:tc>
          <w:tcPr>
            <w:tcW w:w="2785" w:type="dxa"/>
            <w:noWrap w:val="0"/>
            <w:vAlign w:val="center"/>
          </w:tcPr>
          <w:p w14:paraId="0A9A1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lang w:val="en-US" w:eastAsia="zh-CN"/>
              </w:rPr>
              <w:t>占地面积25580平方米，建筑面积22918平方米</w:t>
            </w:r>
          </w:p>
        </w:tc>
        <w:tc>
          <w:tcPr>
            <w:tcW w:w="1329" w:type="dxa"/>
            <w:noWrap w:val="0"/>
            <w:vAlign w:val="center"/>
          </w:tcPr>
          <w:p w14:paraId="419A6D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15000万元</w:t>
            </w:r>
          </w:p>
        </w:tc>
      </w:tr>
      <w:tr w14:paraId="762D0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506" w:type="dxa"/>
            <w:noWrap w:val="0"/>
            <w:vAlign w:val="top"/>
          </w:tcPr>
          <w:p w14:paraId="6A4EE9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14</w:t>
            </w:r>
          </w:p>
        </w:tc>
        <w:tc>
          <w:tcPr>
            <w:tcW w:w="2829" w:type="dxa"/>
            <w:noWrap w:val="0"/>
            <w:vAlign w:val="top"/>
          </w:tcPr>
          <w:p w14:paraId="12ADF8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园区停车场</w:t>
            </w:r>
          </w:p>
        </w:tc>
        <w:tc>
          <w:tcPr>
            <w:tcW w:w="1269" w:type="dxa"/>
            <w:noWrap w:val="0"/>
            <w:vAlign w:val="top"/>
          </w:tcPr>
          <w:p w14:paraId="18AD4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2024-2027</w:t>
            </w:r>
          </w:p>
        </w:tc>
        <w:tc>
          <w:tcPr>
            <w:tcW w:w="2785" w:type="dxa"/>
            <w:noWrap w:val="0"/>
            <w:vAlign w:val="center"/>
          </w:tcPr>
          <w:p w14:paraId="079847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——</w:t>
            </w:r>
          </w:p>
        </w:tc>
        <w:tc>
          <w:tcPr>
            <w:tcW w:w="1329" w:type="dxa"/>
            <w:noWrap w:val="0"/>
            <w:vAlign w:val="center"/>
          </w:tcPr>
          <w:p w14:paraId="2508AD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——</w:t>
            </w:r>
          </w:p>
        </w:tc>
      </w:tr>
      <w:tr w14:paraId="5F691D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506" w:type="dxa"/>
            <w:noWrap w:val="0"/>
            <w:vAlign w:val="top"/>
          </w:tcPr>
          <w:p w14:paraId="6C4097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15</w:t>
            </w:r>
          </w:p>
        </w:tc>
        <w:tc>
          <w:tcPr>
            <w:tcW w:w="2829" w:type="dxa"/>
            <w:noWrap w:val="0"/>
            <w:vAlign w:val="top"/>
          </w:tcPr>
          <w:p w14:paraId="09715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vertAlign w:val="baseline"/>
                <w:lang w:val="en-US" w:eastAsia="zh-CN"/>
              </w:rPr>
              <w:t>旅游公路</w:t>
            </w:r>
          </w:p>
        </w:tc>
        <w:tc>
          <w:tcPr>
            <w:tcW w:w="1269" w:type="dxa"/>
            <w:noWrap w:val="0"/>
            <w:vAlign w:val="top"/>
          </w:tcPr>
          <w:p w14:paraId="0AFBDD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2024-2027</w:t>
            </w:r>
          </w:p>
        </w:tc>
        <w:tc>
          <w:tcPr>
            <w:tcW w:w="2785" w:type="dxa"/>
            <w:noWrap w:val="0"/>
            <w:vAlign w:val="center"/>
          </w:tcPr>
          <w:p w14:paraId="021A72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——</w:t>
            </w:r>
          </w:p>
        </w:tc>
        <w:tc>
          <w:tcPr>
            <w:tcW w:w="1329" w:type="dxa"/>
            <w:noWrap w:val="0"/>
            <w:vAlign w:val="center"/>
          </w:tcPr>
          <w:p w14:paraId="41546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hAnsi="Times New Roman" w:cs="Times New Roman"/>
                <w:color w:val="auto"/>
                <w:vertAlign w:val="baseline"/>
                <w:lang w:val="en-US" w:eastAsia="zh-CN"/>
              </w:rPr>
              <w:t>——</w:t>
            </w:r>
          </w:p>
        </w:tc>
      </w:tr>
    </w:tbl>
    <w:p w14:paraId="08AC733D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13E65A7">
      <w:pPr>
        <w:rPr>
          <w:rFonts w:ascii="仿宋_GB2312" w:eastAsia="仿宋_GB2312"/>
          <w:b/>
          <w:sz w:val="32"/>
          <w:szCs w:val="32"/>
        </w:rPr>
      </w:pPr>
    </w:p>
    <w:p w14:paraId="71250DDA">
      <w:pPr>
        <w:rPr>
          <w:rFonts w:ascii="仿宋_GB2312" w:eastAsia="仿宋_GB2312"/>
          <w:b/>
          <w:sz w:val="32"/>
          <w:szCs w:val="32"/>
        </w:rPr>
      </w:pPr>
    </w:p>
    <w:p w14:paraId="722AC4D2">
      <w:pPr>
        <w:rPr>
          <w:rFonts w:ascii="仿宋_GB2312" w:eastAsia="仿宋_GB2312"/>
          <w:b/>
          <w:sz w:val="32"/>
          <w:szCs w:val="32"/>
        </w:rPr>
      </w:pPr>
    </w:p>
    <w:p w14:paraId="381AE444">
      <w:pPr>
        <w:rPr>
          <w:rFonts w:ascii="仿宋_GB2312" w:eastAsia="仿宋_GB2312"/>
          <w:b/>
          <w:sz w:val="32"/>
          <w:szCs w:val="32"/>
        </w:rPr>
      </w:pPr>
    </w:p>
    <w:p w14:paraId="6B44F7AB">
      <w:pPr>
        <w:rPr>
          <w:rFonts w:ascii="仿宋_GB2312" w:eastAsia="仿宋_GB2312"/>
          <w:b/>
          <w:sz w:val="32"/>
          <w:szCs w:val="32"/>
        </w:rPr>
      </w:pPr>
    </w:p>
    <w:p w14:paraId="59DE0233">
      <w:pPr>
        <w:rPr>
          <w:rFonts w:ascii="仿宋_GB2312" w:eastAsia="仿宋_GB2312"/>
          <w:b/>
          <w:sz w:val="32"/>
          <w:szCs w:val="32"/>
        </w:rPr>
      </w:pPr>
    </w:p>
    <w:p w14:paraId="728D312A">
      <w:pPr>
        <w:rPr>
          <w:rFonts w:ascii="仿宋_GB2312" w:eastAsia="仿宋_GB2312"/>
          <w:b/>
          <w:sz w:val="32"/>
          <w:szCs w:val="32"/>
        </w:rPr>
      </w:pPr>
    </w:p>
    <w:p w14:paraId="06D6A06A">
      <w:pPr>
        <w:rPr>
          <w:rFonts w:ascii="仿宋_GB2312" w:eastAsia="仿宋_GB2312"/>
          <w:b/>
          <w:sz w:val="32"/>
          <w:szCs w:val="32"/>
        </w:rPr>
      </w:pPr>
    </w:p>
    <w:p w14:paraId="06E6BEA3">
      <w:pPr>
        <w:rPr>
          <w:rFonts w:ascii="仿宋_GB2312" w:eastAsia="仿宋_GB2312"/>
          <w:b/>
          <w:sz w:val="32"/>
          <w:szCs w:val="32"/>
        </w:rPr>
      </w:pPr>
    </w:p>
    <w:p w14:paraId="68DF4D52">
      <w:pPr>
        <w:rPr>
          <w:rFonts w:ascii="仿宋_GB2312" w:eastAsia="仿宋_GB2312"/>
          <w:b/>
          <w:sz w:val="32"/>
          <w:szCs w:val="32"/>
        </w:rPr>
      </w:pPr>
    </w:p>
    <w:p w14:paraId="0923448C">
      <w:pPr>
        <w:rPr>
          <w:rFonts w:ascii="仿宋_GB2312" w:eastAsia="仿宋_GB2312"/>
          <w:b/>
          <w:sz w:val="32"/>
          <w:szCs w:val="32"/>
        </w:rPr>
      </w:pPr>
    </w:p>
    <w:p w14:paraId="39A34C8C">
      <w:pPr>
        <w:rPr>
          <w:rFonts w:hint="eastAsia" w:ascii="仿宋_GB2312" w:eastAsia="仿宋_GB2312"/>
          <w:b/>
          <w:sz w:val="32"/>
          <w:szCs w:val="32"/>
          <w:lang w:eastAsia="zh-CN"/>
        </w:rPr>
      </w:pPr>
    </w:p>
    <w:p w14:paraId="010A8834">
      <w:pPr>
        <w:rPr>
          <w:rFonts w:hint="eastAsia" w:ascii="仿宋_GB2312" w:eastAsia="仿宋_GB2312"/>
          <w:b/>
          <w:sz w:val="32"/>
          <w:szCs w:val="32"/>
          <w:lang w:eastAsia="zh-CN"/>
        </w:rPr>
      </w:pPr>
    </w:p>
    <w:p w14:paraId="426296B4">
      <w:pPr>
        <w:rPr>
          <w:rFonts w:hint="eastAsia" w:ascii="仿宋_GB2312" w:eastAsia="仿宋_GB2312"/>
          <w:b/>
          <w:sz w:val="32"/>
          <w:szCs w:val="32"/>
          <w:lang w:eastAsia="zh-CN"/>
        </w:rPr>
      </w:pPr>
    </w:p>
    <w:p w14:paraId="2E9E3651">
      <w:pPr>
        <w:rPr>
          <w:rFonts w:ascii="仿宋_GB2312" w:eastAsia="仿宋_GB2312"/>
          <w:b/>
          <w:sz w:val="32"/>
          <w:szCs w:val="32"/>
        </w:rPr>
      </w:pPr>
    </w:p>
    <w:p w14:paraId="29C7F75C">
      <w:pPr>
        <w:rPr>
          <w:rFonts w:ascii="仿宋_GB2312" w:eastAsia="仿宋_GB2312"/>
          <w:b/>
          <w:sz w:val="32"/>
          <w:szCs w:val="32"/>
        </w:rPr>
      </w:pPr>
    </w:p>
    <w:p w14:paraId="58EBA872">
      <w:pPr>
        <w:numPr>
          <w:ilvl w:val="0"/>
          <w:numId w:val="1"/>
        </w:numPr>
        <w:ind w:firstLine="643" w:firstLineChars="200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主要规划图纸</w:t>
      </w:r>
    </w:p>
    <w:p w14:paraId="2656D9B7">
      <w:pPr>
        <w:numPr>
          <w:ilvl w:val="0"/>
          <w:numId w:val="0"/>
        </w:numPr>
        <w:rPr>
          <w:rFonts w:ascii="仿宋_GB2312" w:eastAsia="仿宋_GB2312"/>
          <w:sz w:val="36"/>
          <w:szCs w:val="32"/>
        </w:rPr>
      </w:pPr>
      <w:r>
        <w:rPr>
          <w:rFonts w:hint="eastAsia" w:ascii="仿宋_GB2312" w:eastAsia="仿宋_GB2312"/>
          <w:sz w:val="36"/>
          <w:szCs w:val="32"/>
        </w:rPr>
        <w:t>1、区位图</w:t>
      </w:r>
    </w:p>
    <w:p w14:paraId="3169B21B">
      <w:pPr>
        <w:spacing w:line="540" w:lineRule="auto"/>
        <w:rPr>
          <w:rFonts w:hint="eastAsia" w:ascii="仿宋_GB2312" w:eastAsia="仿宋_GB2312"/>
          <w:sz w:val="36"/>
          <w:szCs w:val="32"/>
          <w:lang w:eastAsia="zh-CN"/>
        </w:rPr>
      </w:pPr>
      <w:r>
        <w:rPr>
          <w:rFonts w:hint="eastAsia" w:ascii="仿宋_GB2312" w:eastAsia="仿宋_GB2312"/>
          <w:sz w:val="36"/>
          <w:szCs w:val="32"/>
          <w:lang w:eastAsia="zh-CN"/>
        </w:rPr>
        <w:drawing>
          <wp:inline distT="0" distB="0" distL="114300" distR="114300">
            <wp:extent cx="5243195" cy="7414260"/>
            <wp:effectExtent l="0" t="0" r="14605" b="7620"/>
            <wp:docPr id="1" name="图片 1" descr="01区位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区位分析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2C1C8">
      <w:pPr>
        <w:numPr>
          <w:ilvl w:val="0"/>
          <w:numId w:val="0"/>
        </w:numPr>
        <w:spacing w:line="540" w:lineRule="auto"/>
        <w:rPr>
          <w:rFonts w:hint="eastAsia" w:ascii="仿宋_GB2312" w:eastAsia="仿宋_GB2312"/>
          <w:sz w:val="36"/>
          <w:szCs w:val="32"/>
        </w:rPr>
      </w:pPr>
    </w:p>
    <w:p w14:paraId="11959B7E">
      <w:pPr>
        <w:numPr>
          <w:ilvl w:val="0"/>
          <w:numId w:val="2"/>
        </w:numPr>
        <w:spacing w:line="540" w:lineRule="auto"/>
        <w:rPr>
          <w:rFonts w:hint="eastAsia" w:ascii="仿宋_GB2312" w:eastAsia="仿宋_GB2312"/>
          <w:sz w:val="36"/>
          <w:szCs w:val="32"/>
        </w:rPr>
      </w:pPr>
      <w:r>
        <w:rPr>
          <w:rFonts w:hint="eastAsia" w:ascii="仿宋_GB2312" w:eastAsia="仿宋_GB2312"/>
          <w:sz w:val="36"/>
          <w:szCs w:val="32"/>
          <w:lang w:val="en-US" w:eastAsia="zh-CN"/>
        </w:rPr>
        <w:t>功能区划</w:t>
      </w:r>
      <w:r>
        <w:rPr>
          <w:rFonts w:hint="eastAsia" w:ascii="仿宋_GB2312" w:eastAsia="仿宋_GB2312"/>
          <w:sz w:val="36"/>
          <w:szCs w:val="32"/>
        </w:rPr>
        <w:t>图</w:t>
      </w:r>
    </w:p>
    <w:p w14:paraId="5F514641">
      <w:pPr>
        <w:numPr>
          <w:ilvl w:val="0"/>
          <w:numId w:val="0"/>
        </w:numPr>
        <w:spacing w:line="540" w:lineRule="auto"/>
        <w:rPr>
          <w:rFonts w:hint="eastAsia" w:ascii="仿宋_GB2312" w:eastAsia="仿宋_GB2312"/>
          <w:sz w:val="36"/>
          <w:szCs w:val="32"/>
          <w:lang w:val="en-US" w:eastAsia="zh-CN"/>
        </w:rPr>
      </w:pPr>
      <w:r>
        <w:rPr>
          <w:rFonts w:hint="default" w:ascii="仿宋_GB2312" w:eastAsia="仿宋_GB2312"/>
          <w:sz w:val="36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75565</wp:posOffset>
            </wp:positionV>
            <wp:extent cx="5368925" cy="7592060"/>
            <wp:effectExtent l="0" t="0" r="10795" b="12700"/>
            <wp:wrapSquare wrapText="bothSides"/>
            <wp:docPr id="3" name="图片 3" descr="功能区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功能区划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3A642">
      <w:pPr>
        <w:widowControl w:val="0"/>
        <w:numPr>
          <w:ilvl w:val="0"/>
          <w:numId w:val="2"/>
        </w:numPr>
        <w:spacing w:line="540" w:lineRule="auto"/>
        <w:ind w:left="0" w:leftChars="0" w:firstLine="0" w:firstLineChars="0"/>
        <w:jc w:val="both"/>
        <w:rPr>
          <w:rFonts w:hint="eastAsia" w:ascii="仿宋_GB2312" w:eastAsia="仿宋_GB2312"/>
          <w:sz w:val="36"/>
          <w:szCs w:val="32"/>
          <w:lang w:val="en-US" w:eastAsia="zh-CN"/>
        </w:rPr>
      </w:pPr>
      <w:r>
        <w:rPr>
          <w:rFonts w:hint="eastAsia" w:ascii="仿宋_GB2312" w:eastAsia="仿宋_GB2312"/>
          <w:sz w:val="36"/>
          <w:szCs w:val="32"/>
          <w:lang w:val="en-US" w:eastAsia="zh-CN"/>
        </w:rPr>
        <w:t>项目分布规划图</w:t>
      </w:r>
    </w:p>
    <w:p w14:paraId="10BA246B">
      <w:pPr>
        <w:widowControl w:val="0"/>
        <w:numPr>
          <w:ilvl w:val="0"/>
          <w:numId w:val="0"/>
        </w:numPr>
        <w:spacing w:line="540" w:lineRule="auto"/>
        <w:ind w:leftChars="0"/>
        <w:jc w:val="both"/>
        <w:rPr>
          <w:rFonts w:hint="default" w:ascii="仿宋_GB2312" w:eastAsia="仿宋_GB2312"/>
          <w:sz w:val="36"/>
          <w:szCs w:val="32"/>
          <w:lang w:val="en-US" w:eastAsia="zh-CN"/>
        </w:rPr>
      </w:pPr>
      <w:r>
        <w:rPr>
          <w:rFonts w:hint="eastAsia" w:ascii="仿宋_GB2312" w:eastAsia="仿宋_GB2312"/>
          <w:sz w:val="36"/>
          <w:szCs w:val="32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" name="图片 2" descr="04项目分布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项目分布规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type w:val="continuous"/>
      <w:pgSz w:w="11906" w:h="16838"/>
      <w:pgMar w:top="1440" w:right="1797" w:bottom="1440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C94186">
    <w:pPr>
      <w:pStyle w:val="5"/>
      <w:framePr w:w="1099" w:wrap="around" w:vAnchor="text" w:hAnchor="page" w:x="8998" w:y="-2"/>
      <w:jc w:val="both"/>
      <w:rPr>
        <w:rStyle w:val="11"/>
        <w:rFonts w:ascii="宋体" w:hAnsi="宋体"/>
        <w:sz w:val="28"/>
        <w:szCs w:val="28"/>
      </w:rPr>
    </w:pPr>
    <w:r>
      <w:rPr>
        <w:rStyle w:val="11"/>
        <w:rFonts w:hint="eastAsia" w:ascii="宋体" w:hAnsi="宋体"/>
        <w:sz w:val="28"/>
        <w:szCs w:val="28"/>
      </w:rPr>
      <w:fldChar w:fldCharType="begin"/>
    </w:r>
    <w:r>
      <w:rPr>
        <w:rStyle w:val="11"/>
        <w:rFonts w:hint="eastAsia" w:ascii="宋体" w:hAnsi="宋体"/>
        <w:sz w:val="28"/>
        <w:szCs w:val="28"/>
      </w:rPr>
      <w:instrText xml:space="preserve">PAGE  </w:instrText>
    </w:r>
    <w:r>
      <w:rPr>
        <w:rStyle w:val="11"/>
        <w:rFonts w:hint="eastAsia" w:ascii="宋体" w:hAnsi="宋体"/>
        <w:sz w:val="28"/>
        <w:szCs w:val="28"/>
      </w:rPr>
      <w:fldChar w:fldCharType="separate"/>
    </w:r>
    <w:r>
      <w:rPr>
        <w:rStyle w:val="11"/>
        <w:rFonts w:ascii="宋体" w:hAnsi="宋体"/>
        <w:sz w:val="28"/>
        <w:szCs w:val="28"/>
      </w:rPr>
      <w:t>- 3 -</w:t>
    </w:r>
    <w:r>
      <w:rPr>
        <w:rStyle w:val="11"/>
        <w:rFonts w:hint="eastAsia" w:ascii="宋体" w:hAnsi="宋体"/>
        <w:sz w:val="28"/>
        <w:szCs w:val="28"/>
      </w:rPr>
      <w:fldChar w:fldCharType="end"/>
    </w:r>
    <w:r>
      <w:rPr>
        <w:rStyle w:val="11"/>
        <w:rFonts w:hint="eastAsia" w:ascii="宋体" w:hAnsi="宋体"/>
        <w:sz w:val="28"/>
        <w:szCs w:val="28"/>
      </w:rPr>
      <w:t xml:space="preserve">       </w:t>
    </w:r>
  </w:p>
  <w:p w14:paraId="09613C47">
    <w:pPr>
      <w:pStyle w:val="5"/>
      <w:ind w:right="360" w:firstLine="360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85D0F7">
    <w:pPr>
      <w:pStyle w:val="5"/>
      <w:framePr w:wrap="around" w:vAnchor="text" w:hAnchor="margin" w:xAlign="outside" w:y="1"/>
      <w:ind w:firstLine="280"/>
      <w:rPr>
        <w:rStyle w:val="11"/>
        <w:rFonts w:ascii="宋体" w:hAnsi="宋体"/>
        <w:sz w:val="28"/>
        <w:szCs w:val="28"/>
      </w:rPr>
    </w:pPr>
    <w:r>
      <w:rPr>
        <w:rStyle w:val="11"/>
        <w:rFonts w:ascii="宋体" w:hAnsi="宋体"/>
        <w:sz w:val="28"/>
        <w:szCs w:val="28"/>
      </w:rPr>
      <w:fldChar w:fldCharType="begin"/>
    </w:r>
    <w:r>
      <w:rPr>
        <w:rStyle w:val="11"/>
        <w:rFonts w:ascii="宋体" w:hAnsi="宋体"/>
        <w:sz w:val="28"/>
        <w:szCs w:val="28"/>
      </w:rPr>
      <w:instrText xml:space="preserve">PAGE  </w:instrText>
    </w:r>
    <w:r>
      <w:rPr>
        <w:rStyle w:val="11"/>
        <w:rFonts w:ascii="宋体" w:hAnsi="宋体"/>
        <w:sz w:val="28"/>
        <w:szCs w:val="28"/>
      </w:rPr>
      <w:fldChar w:fldCharType="separate"/>
    </w:r>
    <w:r>
      <w:rPr>
        <w:rStyle w:val="11"/>
        <w:rFonts w:ascii="宋体" w:hAnsi="宋体"/>
        <w:sz w:val="28"/>
        <w:szCs w:val="28"/>
      </w:rPr>
      <w:t>- 2 -</w:t>
    </w:r>
    <w:r>
      <w:rPr>
        <w:rStyle w:val="11"/>
        <w:rFonts w:ascii="宋体" w:hAnsi="宋体"/>
        <w:sz w:val="28"/>
        <w:szCs w:val="28"/>
      </w:rPr>
      <w:fldChar w:fldCharType="end"/>
    </w:r>
  </w:p>
  <w:p w14:paraId="5F6F3689">
    <w:pPr>
      <w:pStyle w:val="5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0248C8"/>
    <w:multiLevelType w:val="singleLevel"/>
    <w:tmpl w:val="AD0248C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67557CF"/>
    <w:multiLevelType w:val="singleLevel"/>
    <w:tmpl w:val="C67557C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3NDE0MjM1ZjcyMWE5NzUzNjZlZmNjMTBiZmQxMTQifQ=="/>
  </w:docVars>
  <w:rsids>
    <w:rsidRoot w:val="00172A27"/>
    <w:rsid w:val="000052A2"/>
    <w:rsid w:val="00010BD1"/>
    <w:rsid w:val="0002511B"/>
    <w:rsid w:val="000722D4"/>
    <w:rsid w:val="00073B6C"/>
    <w:rsid w:val="000A3857"/>
    <w:rsid w:val="000A7E45"/>
    <w:rsid w:val="000C0C8A"/>
    <w:rsid w:val="00136BA3"/>
    <w:rsid w:val="00145290"/>
    <w:rsid w:val="00166C6E"/>
    <w:rsid w:val="0018402F"/>
    <w:rsid w:val="00197E90"/>
    <w:rsid w:val="001E57FA"/>
    <w:rsid w:val="002329EF"/>
    <w:rsid w:val="00246156"/>
    <w:rsid w:val="00276FFE"/>
    <w:rsid w:val="0029627B"/>
    <w:rsid w:val="002A7811"/>
    <w:rsid w:val="003266A9"/>
    <w:rsid w:val="00351408"/>
    <w:rsid w:val="00362B81"/>
    <w:rsid w:val="00365593"/>
    <w:rsid w:val="00377466"/>
    <w:rsid w:val="00397E45"/>
    <w:rsid w:val="003A7289"/>
    <w:rsid w:val="003C58ED"/>
    <w:rsid w:val="003D32E4"/>
    <w:rsid w:val="0044715A"/>
    <w:rsid w:val="004862EA"/>
    <w:rsid w:val="0049353C"/>
    <w:rsid w:val="004F0A8A"/>
    <w:rsid w:val="00560427"/>
    <w:rsid w:val="00583C5D"/>
    <w:rsid w:val="005C3CDE"/>
    <w:rsid w:val="005D470B"/>
    <w:rsid w:val="005F47A3"/>
    <w:rsid w:val="00605426"/>
    <w:rsid w:val="00626E3B"/>
    <w:rsid w:val="0064537D"/>
    <w:rsid w:val="00662CE2"/>
    <w:rsid w:val="0069522B"/>
    <w:rsid w:val="006B1EFC"/>
    <w:rsid w:val="006B2B89"/>
    <w:rsid w:val="00706C07"/>
    <w:rsid w:val="00752DD6"/>
    <w:rsid w:val="00771A40"/>
    <w:rsid w:val="00773384"/>
    <w:rsid w:val="0078012D"/>
    <w:rsid w:val="00787316"/>
    <w:rsid w:val="007A2372"/>
    <w:rsid w:val="007D3B58"/>
    <w:rsid w:val="007E7805"/>
    <w:rsid w:val="008204BF"/>
    <w:rsid w:val="00821368"/>
    <w:rsid w:val="00884FF3"/>
    <w:rsid w:val="008A6443"/>
    <w:rsid w:val="0094554D"/>
    <w:rsid w:val="00952DE1"/>
    <w:rsid w:val="00964AD6"/>
    <w:rsid w:val="009D6BAC"/>
    <w:rsid w:val="009F3FB4"/>
    <w:rsid w:val="00A1344A"/>
    <w:rsid w:val="00A56671"/>
    <w:rsid w:val="00AA3B3D"/>
    <w:rsid w:val="00AC561B"/>
    <w:rsid w:val="00AD02DD"/>
    <w:rsid w:val="00AF3AAF"/>
    <w:rsid w:val="00B617CD"/>
    <w:rsid w:val="00B927E5"/>
    <w:rsid w:val="00BA5242"/>
    <w:rsid w:val="00BF7A60"/>
    <w:rsid w:val="00C23C1C"/>
    <w:rsid w:val="00C915DF"/>
    <w:rsid w:val="00CB0717"/>
    <w:rsid w:val="00CC2530"/>
    <w:rsid w:val="00CD7E3F"/>
    <w:rsid w:val="00D57799"/>
    <w:rsid w:val="00D86481"/>
    <w:rsid w:val="00DA2766"/>
    <w:rsid w:val="00DB77B1"/>
    <w:rsid w:val="00DE57FE"/>
    <w:rsid w:val="00E13ECA"/>
    <w:rsid w:val="00E314CD"/>
    <w:rsid w:val="00E429E2"/>
    <w:rsid w:val="00E84063"/>
    <w:rsid w:val="00E85898"/>
    <w:rsid w:val="00EE6185"/>
    <w:rsid w:val="00F335A4"/>
    <w:rsid w:val="00F76260"/>
    <w:rsid w:val="00F76B17"/>
    <w:rsid w:val="00FA4BBC"/>
    <w:rsid w:val="00FD5961"/>
    <w:rsid w:val="04254CC5"/>
    <w:rsid w:val="0AF50DD6"/>
    <w:rsid w:val="0BA36E99"/>
    <w:rsid w:val="1FE62F63"/>
    <w:rsid w:val="399B58D6"/>
    <w:rsid w:val="3B07444E"/>
    <w:rsid w:val="44077505"/>
    <w:rsid w:val="457360AA"/>
    <w:rsid w:val="461313D5"/>
    <w:rsid w:val="48275C92"/>
    <w:rsid w:val="527C6C69"/>
    <w:rsid w:val="5ADC63FA"/>
    <w:rsid w:val="66BA4C17"/>
    <w:rsid w:val="689E60B1"/>
    <w:rsid w:val="692C5CD5"/>
    <w:rsid w:val="69EB1A1E"/>
    <w:rsid w:val="7A17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qFormat="1" w:uiPriority="99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5"/>
    <w:autoRedefine/>
    <w:unhideWhenUsed/>
    <w:qFormat/>
    <w:uiPriority w:val="99"/>
    <w:pPr>
      <w:spacing w:after="120"/>
      <w:ind w:left="420" w:leftChars="200"/>
    </w:pPr>
    <w:rPr>
      <w:rFonts w:ascii="Calibri" w:hAnsi="Calibri"/>
      <w:szCs w:val="22"/>
      <w:lang w:val="zh-CN"/>
    </w:rPr>
  </w:style>
  <w:style w:type="paragraph" w:styleId="3">
    <w:name w:val="Date"/>
    <w:basedOn w:val="1"/>
    <w:next w:val="1"/>
    <w:autoRedefine/>
    <w:qFormat/>
    <w:uiPriority w:val="0"/>
    <w:pPr>
      <w:ind w:left="100"/>
    </w:p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autoRedefine/>
    <w:qFormat/>
    <w:uiPriority w:val="0"/>
  </w:style>
  <w:style w:type="character" w:customStyle="1" w:styleId="12">
    <w:name w:val="普通(网站) 字符"/>
    <w:link w:val="7"/>
    <w:autoRedefine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13">
    <w:name w:val="批注框文本 字符"/>
    <w:basedOn w:val="10"/>
    <w:link w:val="4"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character" w:customStyle="1" w:styleId="15">
    <w:name w:val="正文文本缩进 字符"/>
    <w:basedOn w:val="10"/>
    <w:link w:val="2"/>
    <w:autoRedefine/>
    <w:qFormat/>
    <w:uiPriority w:val="99"/>
    <w:rPr>
      <w:rFonts w:ascii="Calibri" w:hAnsi="Calibri"/>
      <w:kern w:val="2"/>
      <w:sz w:val="21"/>
      <w:szCs w:val="22"/>
      <w:lang w:val="zh-CN"/>
    </w:rPr>
  </w:style>
  <w:style w:type="paragraph" w:customStyle="1" w:styleId="16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paragraph" w:customStyle="1" w:styleId="17">
    <w:name w:val="表格文字"/>
    <w:basedOn w:val="1"/>
    <w:qFormat/>
    <w:uiPriority w:val="0"/>
    <w:pPr>
      <w:spacing w:line="320" w:lineRule="exact"/>
      <w:ind w:firstLine="0" w:firstLineChars="0"/>
      <w:jc w:val="center"/>
    </w:pPr>
    <w:rPr>
      <w:rFonts w:hAnsi="Times New Roman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1153</Words>
  <Characters>1400</Characters>
  <Lines>5</Lines>
  <Paragraphs>1</Paragraphs>
  <TotalTime>5</TotalTime>
  <ScaleCrop>false</ScaleCrop>
  <LinksUpToDate>false</LinksUpToDate>
  <CharactersWithSpaces>1401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2022-06-02T02:07:00Z</dcterms:created>
  <dc:creator>User</dc:creator>
  <cp:lastModifiedBy>阿宝哥</cp:lastModifiedBy>
  <cp:lastPrinted>2018-11-14T01:23:00Z</cp:lastPrinted>
  <dcterms:modified xsi:type="dcterms:W3CDTF">2025-04-01T06:42:17Z</dcterms:modified>
  <dc:title>融规 [2012] 253号                  签发人：郑卫东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2E3F81D4D5B147E3ABE5AB975543EC84_13</vt:lpwstr>
  </property>
  <property fmtid="{D5CDD505-2E9C-101B-9397-08002B2CF9AE}" pid="4" name="KSOTemplateDocerSaveRecord">
    <vt:lpwstr>eyJoZGlkIjoiYTQ3NDE0MjM1ZjcyMWE5NzUzNjZlZmNjMTBiZmQxMTQiLCJ1c2VySWQiOiI0Mzk1NTEyOTEifQ==</vt:lpwstr>
  </property>
</Properties>
</file>