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EF927">
      <w:pPr>
        <w:spacing w:before="109" w:line="16716" w:lineRule="exact"/>
      </w:pPr>
      <w:r>
        <w:rPr>
          <w:position w:val="-334"/>
        </w:rPr>
        <w:drawing>
          <wp:inline distT="0" distB="0" distL="0" distR="0">
            <wp:extent cx="7512685" cy="106146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2"/>
                    <a:stretch>
                      <a:fillRect/>
                    </a:stretch>
                  </pic:blipFill>
                  <pic:spPr>
                    <a:xfrm>
                      <a:off x="0" y="0"/>
                      <a:ext cx="7513319" cy="10614800"/>
                    </a:xfrm>
                    <a:prstGeom prst="rect">
                      <a:avLst/>
                    </a:prstGeom>
                  </pic:spPr>
                </pic:pic>
              </a:graphicData>
            </a:graphic>
          </wp:inline>
        </w:drawing>
      </w:r>
    </w:p>
    <w:p w14:paraId="287114B1">
      <w:pPr>
        <w:spacing w:line="16716" w:lineRule="exact"/>
        <w:sectPr>
          <w:headerReference r:id="rId5" w:type="default"/>
          <w:footerReference r:id="rId6" w:type="default"/>
          <w:pgSz w:w="11906" w:h="16839"/>
          <w:pgMar w:top="1" w:right="14" w:bottom="1" w:left="60" w:header="0" w:footer="0" w:gutter="0"/>
          <w:cols w:space="720" w:num="1"/>
        </w:sectPr>
      </w:pPr>
    </w:p>
    <w:p w14:paraId="0C8A63B0">
      <w:pPr>
        <w:spacing w:line="258" w:lineRule="auto"/>
        <w:rPr>
          <w:rFonts w:ascii="Arial"/>
          <w:sz w:val="21"/>
        </w:rPr>
      </w:pPr>
    </w:p>
    <w:p w14:paraId="5DD14B3A">
      <w:pPr>
        <w:spacing w:line="258" w:lineRule="auto"/>
        <w:rPr>
          <w:rFonts w:ascii="Arial"/>
          <w:sz w:val="21"/>
        </w:rPr>
      </w:pPr>
    </w:p>
    <w:p w14:paraId="5CC0B960">
      <w:pPr>
        <w:spacing w:line="259" w:lineRule="auto"/>
        <w:rPr>
          <w:rFonts w:ascii="Arial"/>
          <w:sz w:val="21"/>
        </w:rPr>
      </w:pPr>
    </w:p>
    <w:p w14:paraId="692EF92B">
      <w:pPr>
        <w:spacing w:line="259" w:lineRule="auto"/>
        <w:rPr>
          <w:rFonts w:ascii="Arial"/>
          <w:sz w:val="21"/>
        </w:rPr>
      </w:pPr>
    </w:p>
    <w:p w14:paraId="184C93CE">
      <w:pPr>
        <w:spacing w:line="259" w:lineRule="auto"/>
        <w:rPr>
          <w:rFonts w:ascii="Arial"/>
          <w:sz w:val="21"/>
        </w:rPr>
      </w:pPr>
    </w:p>
    <w:p w14:paraId="3BB04856">
      <w:pPr>
        <w:spacing w:line="12485" w:lineRule="exact"/>
      </w:pPr>
      <w:r>
        <w:rPr>
          <w:position w:val="-249"/>
        </w:rPr>
        <w:drawing>
          <wp:inline distT="0" distB="0" distL="0" distR="0">
            <wp:extent cx="5608320" cy="79273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3"/>
                    <a:stretch>
                      <a:fillRect/>
                    </a:stretch>
                  </pic:blipFill>
                  <pic:spPr>
                    <a:xfrm>
                      <a:off x="0" y="0"/>
                      <a:ext cx="5608320" cy="7927847"/>
                    </a:xfrm>
                    <a:prstGeom prst="rect">
                      <a:avLst/>
                    </a:prstGeom>
                  </pic:spPr>
                </pic:pic>
              </a:graphicData>
            </a:graphic>
          </wp:inline>
        </w:drawing>
      </w:r>
    </w:p>
    <w:p w14:paraId="4AAE5918">
      <w:pPr>
        <w:spacing w:line="12485" w:lineRule="exact"/>
        <w:sectPr>
          <w:pgSz w:w="11906" w:h="16839"/>
          <w:pgMar w:top="400" w:right="1542" w:bottom="400" w:left="1531" w:header="0" w:footer="0" w:gutter="0"/>
          <w:cols w:space="720" w:num="1"/>
        </w:sectPr>
      </w:pPr>
    </w:p>
    <w:p w14:paraId="5B55C01D">
      <w:pPr>
        <w:pStyle w:val="2"/>
        <w:spacing w:line="258" w:lineRule="auto"/>
      </w:pPr>
    </w:p>
    <w:p w14:paraId="713C767C">
      <w:pPr>
        <w:pStyle w:val="2"/>
        <w:spacing w:line="258" w:lineRule="auto"/>
      </w:pPr>
    </w:p>
    <w:p w14:paraId="457DB2BB">
      <w:pPr>
        <w:pStyle w:val="2"/>
        <w:spacing w:line="259" w:lineRule="auto"/>
      </w:pPr>
    </w:p>
    <w:p w14:paraId="3012115A">
      <w:pPr>
        <w:pStyle w:val="2"/>
        <w:spacing w:line="259" w:lineRule="auto"/>
      </w:pPr>
    </w:p>
    <w:p w14:paraId="33DB4037">
      <w:pPr>
        <w:pStyle w:val="2"/>
        <w:spacing w:line="259" w:lineRule="auto"/>
      </w:pPr>
    </w:p>
    <w:p w14:paraId="120535F7">
      <w:pPr>
        <w:spacing w:line="12485" w:lineRule="exact"/>
      </w:pPr>
      <w:r>
        <w:rPr>
          <w:position w:val="-249"/>
        </w:rPr>
        <w:drawing>
          <wp:inline distT="0" distB="0" distL="0" distR="0">
            <wp:extent cx="5608320" cy="7927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4"/>
                    <a:stretch>
                      <a:fillRect/>
                    </a:stretch>
                  </pic:blipFill>
                  <pic:spPr>
                    <a:xfrm>
                      <a:off x="0" y="0"/>
                      <a:ext cx="5608320" cy="7927847"/>
                    </a:xfrm>
                    <a:prstGeom prst="rect">
                      <a:avLst/>
                    </a:prstGeom>
                  </pic:spPr>
                </pic:pic>
              </a:graphicData>
            </a:graphic>
          </wp:inline>
        </w:drawing>
      </w:r>
    </w:p>
    <w:p w14:paraId="50E93A51">
      <w:pPr>
        <w:spacing w:line="12485" w:lineRule="exact"/>
        <w:sectPr>
          <w:pgSz w:w="11906" w:h="16839"/>
          <w:pgMar w:top="400" w:right="1542" w:bottom="400" w:left="1531" w:header="0" w:footer="0" w:gutter="0"/>
          <w:cols w:space="720" w:num="1"/>
        </w:sectPr>
      </w:pPr>
    </w:p>
    <w:p w14:paraId="13CB5779">
      <w:pPr>
        <w:pStyle w:val="2"/>
        <w:spacing w:line="258" w:lineRule="auto"/>
      </w:pPr>
    </w:p>
    <w:p w14:paraId="262542A1">
      <w:pPr>
        <w:pStyle w:val="2"/>
        <w:spacing w:line="258" w:lineRule="auto"/>
      </w:pPr>
    </w:p>
    <w:p w14:paraId="5B910871">
      <w:pPr>
        <w:pStyle w:val="2"/>
        <w:spacing w:line="259" w:lineRule="auto"/>
      </w:pPr>
    </w:p>
    <w:p w14:paraId="5CAFA16A">
      <w:pPr>
        <w:pStyle w:val="2"/>
        <w:spacing w:line="259" w:lineRule="auto"/>
      </w:pPr>
    </w:p>
    <w:p w14:paraId="0EA804B0">
      <w:pPr>
        <w:pStyle w:val="2"/>
        <w:spacing w:line="259" w:lineRule="auto"/>
      </w:pPr>
    </w:p>
    <w:p w14:paraId="76FD8E8F">
      <w:pPr>
        <w:spacing w:line="12942" w:lineRule="exact"/>
      </w:pPr>
      <w:r>
        <w:rPr>
          <w:position w:val="-258"/>
        </w:rPr>
        <w:drawing>
          <wp:inline distT="0" distB="0" distL="0" distR="0">
            <wp:extent cx="6018530" cy="82181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5"/>
                    <a:stretch>
                      <a:fillRect/>
                    </a:stretch>
                  </pic:blipFill>
                  <pic:spPr>
                    <a:xfrm>
                      <a:off x="0" y="0"/>
                      <a:ext cx="6018987" cy="8218272"/>
                    </a:xfrm>
                    <a:prstGeom prst="rect">
                      <a:avLst/>
                    </a:prstGeom>
                  </pic:spPr>
                </pic:pic>
              </a:graphicData>
            </a:graphic>
          </wp:inline>
        </w:drawing>
      </w:r>
    </w:p>
    <w:p w14:paraId="1A844283">
      <w:pPr>
        <w:spacing w:line="12942" w:lineRule="exact"/>
        <w:sectPr>
          <w:pgSz w:w="11906" w:h="16839"/>
          <w:pgMar w:top="400" w:right="896" w:bottom="400" w:left="1530" w:header="0" w:footer="0" w:gutter="0"/>
          <w:cols w:space="720" w:num="1"/>
        </w:sectPr>
      </w:pPr>
    </w:p>
    <w:p w14:paraId="64E5487D">
      <w:pPr>
        <w:pStyle w:val="2"/>
        <w:spacing w:line="258" w:lineRule="auto"/>
      </w:pPr>
    </w:p>
    <w:p w14:paraId="27C8BDDA">
      <w:pPr>
        <w:pStyle w:val="2"/>
        <w:spacing w:line="258" w:lineRule="auto"/>
      </w:pPr>
    </w:p>
    <w:p w14:paraId="35988C27">
      <w:pPr>
        <w:pStyle w:val="2"/>
        <w:spacing w:line="259" w:lineRule="auto"/>
      </w:pPr>
    </w:p>
    <w:p w14:paraId="48975124">
      <w:pPr>
        <w:pStyle w:val="2"/>
        <w:spacing w:line="259" w:lineRule="auto"/>
      </w:pPr>
    </w:p>
    <w:p w14:paraId="0B31AAE6">
      <w:pPr>
        <w:pStyle w:val="2"/>
        <w:spacing w:line="259" w:lineRule="auto"/>
      </w:pPr>
    </w:p>
    <w:p w14:paraId="57FE906F">
      <w:pPr>
        <w:spacing w:line="12497" w:lineRule="exact"/>
      </w:pPr>
      <w:r>
        <w:rPr>
          <w:position w:val="-249"/>
        </w:rPr>
        <w:drawing>
          <wp:inline distT="0" distB="0" distL="0" distR="0">
            <wp:extent cx="5610860" cy="79349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6"/>
                    <a:stretch>
                      <a:fillRect/>
                    </a:stretch>
                  </pic:blipFill>
                  <pic:spPr>
                    <a:xfrm>
                      <a:off x="0" y="0"/>
                      <a:ext cx="5611368" cy="7935467"/>
                    </a:xfrm>
                    <a:prstGeom prst="rect">
                      <a:avLst/>
                    </a:prstGeom>
                  </pic:spPr>
                </pic:pic>
              </a:graphicData>
            </a:graphic>
          </wp:inline>
        </w:drawing>
      </w:r>
    </w:p>
    <w:p w14:paraId="0B62E474">
      <w:pPr>
        <w:spacing w:line="12497" w:lineRule="exact"/>
        <w:sectPr>
          <w:pgSz w:w="11906" w:h="16839"/>
          <w:pgMar w:top="400" w:right="1537" w:bottom="400" w:left="1531" w:header="0" w:footer="0" w:gutter="0"/>
          <w:cols w:space="720" w:num="1"/>
        </w:sectPr>
      </w:pPr>
    </w:p>
    <w:p w14:paraId="2D6F354D">
      <w:pPr>
        <w:pStyle w:val="2"/>
        <w:spacing w:line="258" w:lineRule="auto"/>
      </w:pPr>
    </w:p>
    <w:p w14:paraId="4255B1E0">
      <w:pPr>
        <w:pStyle w:val="2"/>
        <w:spacing w:line="258" w:lineRule="auto"/>
      </w:pPr>
    </w:p>
    <w:p w14:paraId="366319F1">
      <w:pPr>
        <w:pStyle w:val="2"/>
        <w:spacing w:line="259" w:lineRule="auto"/>
      </w:pPr>
    </w:p>
    <w:p w14:paraId="79805EC3">
      <w:pPr>
        <w:pStyle w:val="2"/>
        <w:spacing w:line="259" w:lineRule="auto"/>
      </w:pPr>
    </w:p>
    <w:p w14:paraId="3EFB4565">
      <w:pPr>
        <w:pStyle w:val="2"/>
        <w:spacing w:line="259" w:lineRule="auto"/>
      </w:pPr>
    </w:p>
    <w:p w14:paraId="0D15C8CC">
      <w:pPr>
        <w:spacing w:line="12497" w:lineRule="exact"/>
      </w:pPr>
      <w:r>
        <w:rPr>
          <w:position w:val="-249"/>
        </w:rPr>
        <w:drawing>
          <wp:inline distT="0" distB="0" distL="0" distR="0">
            <wp:extent cx="5610860" cy="79349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7"/>
                    <a:stretch>
                      <a:fillRect/>
                    </a:stretch>
                  </pic:blipFill>
                  <pic:spPr>
                    <a:xfrm>
                      <a:off x="0" y="0"/>
                      <a:ext cx="5611368" cy="7935467"/>
                    </a:xfrm>
                    <a:prstGeom prst="rect">
                      <a:avLst/>
                    </a:prstGeom>
                  </pic:spPr>
                </pic:pic>
              </a:graphicData>
            </a:graphic>
          </wp:inline>
        </w:drawing>
      </w:r>
    </w:p>
    <w:p w14:paraId="496BAB5F">
      <w:pPr>
        <w:spacing w:line="12497" w:lineRule="exact"/>
        <w:sectPr>
          <w:pgSz w:w="11906" w:h="16839"/>
          <w:pgMar w:top="400" w:right="1537" w:bottom="400" w:left="1531" w:header="0" w:footer="0" w:gutter="0"/>
          <w:cols w:space="720" w:num="1"/>
        </w:sectPr>
      </w:pPr>
    </w:p>
    <w:p w14:paraId="346FA984">
      <w:pPr>
        <w:pStyle w:val="2"/>
        <w:spacing w:line="258" w:lineRule="auto"/>
      </w:pPr>
    </w:p>
    <w:p w14:paraId="483CACFE">
      <w:pPr>
        <w:pStyle w:val="2"/>
        <w:spacing w:line="258" w:lineRule="auto"/>
      </w:pPr>
    </w:p>
    <w:p w14:paraId="516278D0">
      <w:pPr>
        <w:pStyle w:val="2"/>
        <w:spacing w:line="259" w:lineRule="auto"/>
      </w:pPr>
    </w:p>
    <w:p w14:paraId="0A3FC8CF">
      <w:pPr>
        <w:pStyle w:val="2"/>
        <w:spacing w:line="259" w:lineRule="auto"/>
      </w:pPr>
    </w:p>
    <w:p w14:paraId="4E919FE7">
      <w:pPr>
        <w:pStyle w:val="2"/>
        <w:spacing w:line="259" w:lineRule="auto"/>
      </w:pPr>
    </w:p>
    <w:p w14:paraId="3302BB2F">
      <w:pPr>
        <w:spacing w:line="12497" w:lineRule="exact"/>
      </w:pPr>
      <w:r>
        <w:rPr>
          <w:position w:val="-249"/>
        </w:rPr>
        <w:drawing>
          <wp:inline distT="0" distB="0" distL="0" distR="0">
            <wp:extent cx="5610860" cy="79349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8"/>
                    <a:stretch>
                      <a:fillRect/>
                    </a:stretch>
                  </pic:blipFill>
                  <pic:spPr>
                    <a:xfrm>
                      <a:off x="0" y="0"/>
                      <a:ext cx="5611368" cy="7935467"/>
                    </a:xfrm>
                    <a:prstGeom prst="rect">
                      <a:avLst/>
                    </a:prstGeom>
                  </pic:spPr>
                </pic:pic>
              </a:graphicData>
            </a:graphic>
          </wp:inline>
        </w:drawing>
      </w:r>
    </w:p>
    <w:p w14:paraId="5EB7B6C0">
      <w:pPr>
        <w:spacing w:line="12497" w:lineRule="exact"/>
        <w:sectPr>
          <w:pgSz w:w="11906" w:h="16839"/>
          <w:pgMar w:top="400" w:right="1537" w:bottom="400" w:left="1531" w:header="0" w:footer="0" w:gutter="0"/>
          <w:cols w:space="720" w:num="1"/>
        </w:sectPr>
      </w:pPr>
    </w:p>
    <w:p w14:paraId="3F92CBD5">
      <w:pPr>
        <w:pStyle w:val="2"/>
        <w:spacing w:line="258" w:lineRule="auto"/>
      </w:pPr>
    </w:p>
    <w:p w14:paraId="4D5923FB">
      <w:pPr>
        <w:pStyle w:val="2"/>
        <w:spacing w:line="258" w:lineRule="auto"/>
      </w:pPr>
    </w:p>
    <w:p w14:paraId="62A67F14">
      <w:pPr>
        <w:pStyle w:val="2"/>
        <w:spacing w:line="259" w:lineRule="auto"/>
      </w:pPr>
    </w:p>
    <w:p w14:paraId="3D22D4AC">
      <w:pPr>
        <w:pStyle w:val="2"/>
        <w:spacing w:line="259" w:lineRule="auto"/>
      </w:pPr>
    </w:p>
    <w:p w14:paraId="4291BDD2">
      <w:pPr>
        <w:pStyle w:val="2"/>
        <w:spacing w:line="259" w:lineRule="auto"/>
      </w:pPr>
    </w:p>
    <w:p w14:paraId="0B65B709">
      <w:pPr>
        <w:spacing w:line="12497" w:lineRule="exact"/>
      </w:pPr>
      <w:r>
        <w:rPr>
          <w:position w:val="-249"/>
        </w:rPr>
        <w:drawing>
          <wp:inline distT="0" distB="0" distL="0" distR="0">
            <wp:extent cx="5610860" cy="79349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9"/>
                    <a:stretch>
                      <a:fillRect/>
                    </a:stretch>
                  </pic:blipFill>
                  <pic:spPr>
                    <a:xfrm>
                      <a:off x="0" y="0"/>
                      <a:ext cx="5611368" cy="7935467"/>
                    </a:xfrm>
                    <a:prstGeom prst="rect">
                      <a:avLst/>
                    </a:prstGeom>
                  </pic:spPr>
                </pic:pic>
              </a:graphicData>
            </a:graphic>
          </wp:inline>
        </w:drawing>
      </w:r>
    </w:p>
    <w:p w14:paraId="6CDDB018">
      <w:pPr>
        <w:spacing w:line="12497" w:lineRule="exact"/>
        <w:sectPr>
          <w:pgSz w:w="11906" w:h="16839"/>
          <w:pgMar w:top="400" w:right="1537" w:bottom="400" w:left="1531" w:header="0" w:footer="0" w:gutter="0"/>
          <w:cols w:space="720" w:num="1"/>
        </w:sectPr>
      </w:pPr>
    </w:p>
    <w:p w14:paraId="075ACFD3">
      <w:pPr>
        <w:pStyle w:val="2"/>
        <w:spacing w:line="258" w:lineRule="auto"/>
      </w:pPr>
    </w:p>
    <w:p w14:paraId="1A77EFB4">
      <w:pPr>
        <w:pStyle w:val="2"/>
        <w:spacing w:line="258" w:lineRule="auto"/>
      </w:pPr>
    </w:p>
    <w:p w14:paraId="60DBDDE7">
      <w:pPr>
        <w:pStyle w:val="2"/>
        <w:spacing w:line="259" w:lineRule="auto"/>
      </w:pPr>
    </w:p>
    <w:p w14:paraId="5755DC1F">
      <w:pPr>
        <w:pStyle w:val="2"/>
        <w:spacing w:line="259" w:lineRule="auto"/>
      </w:pPr>
    </w:p>
    <w:p w14:paraId="2C4BAD03">
      <w:pPr>
        <w:pStyle w:val="2"/>
        <w:spacing w:line="259" w:lineRule="auto"/>
      </w:pPr>
    </w:p>
    <w:p w14:paraId="2D044EF0">
      <w:pPr>
        <w:spacing w:line="12497" w:lineRule="exact"/>
      </w:pPr>
      <w:r>
        <w:rPr>
          <w:position w:val="-249"/>
        </w:rPr>
        <w:drawing>
          <wp:inline distT="0" distB="0" distL="0" distR="0">
            <wp:extent cx="5610860" cy="79349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0"/>
                    <a:stretch>
                      <a:fillRect/>
                    </a:stretch>
                  </pic:blipFill>
                  <pic:spPr>
                    <a:xfrm>
                      <a:off x="0" y="0"/>
                      <a:ext cx="5611368" cy="7935467"/>
                    </a:xfrm>
                    <a:prstGeom prst="rect">
                      <a:avLst/>
                    </a:prstGeom>
                  </pic:spPr>
                </pic:pic>
              </a:graphicData>
            </a:graphic>
          </wp:inline>
        </w:drawing>
      </w:r>
    </w:p>
    <w:p w14:paraId="3BEC04CB">
      <w:pPr>
        <w:spacing w:line="12497" w:lineRule="exact"/>
        <w:sectPr>
          <w:pgSz w:w="11906" w:h="16839"/>
          <w:pgMar w:top="400" w:right="1537" w:bottom="400" w:left="1531" w:header="0" w:footer="0" w:gutter="0"/>
          <w:cols w:space="720" w:num="1"/>
        </w:sectPr>
      </w:pPr>
    </w:p>
    <w:p w14:paraId="1E86A78F">
      <w:pPr>
        <w:pStyle w:val="2"/>
        <w:spacing w:line="258" w:lineRule="auto"/>
      </w:pPr>
    </w:p>
    <w:p w14:paraId="172F13B9">
      <w:pPr>
        <w:pStyle w:val="2"/>
        <w:spacing w:line="258" w:lineRule="auto"/>
      </w:pPr>
    </w:p>
    <w:p w14:paraId="1074B47C">
      <w:pPr>
        <w:pStyle w:val="2"/>
        <w:spacing w:line="259" w:lineRule="auto"/>
      </w:pPr>
    </w:p>
    <w:p w14:paraId="161DBFE6">
      <w:pPr>
        <w:pStyle w:val="2"/>
        <w:spacing w:line="259" w:lineRule="auto"/>
      </w:pPr>
    </w:p>
    <w:p w14:paraId="111F996D">
      <w:pPr>
        <w:pStyle w:val="2"/>
        <w:spacing w:line="259" w:lineRule="auto"/>
      </w:pPr>
    </w:p>
    <w:p w14:paraId="614E4C20">
      <w:pPr>
        <w:spacing w:line="12497" w:lineRule="exact"/>
      </w:pPr>
      <w:r>
        <w:rPr>
          <w:position w:val="-249"/>
        </w:rPr>
        <w:drawing>
          <wp:inline distT="0" distB="0" distL="0" distR="0">
            <wp:extent cx="5610860" cy="79349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1"/>
                    <a:stretch>
                      <a:fillRect/>
                    </a:stretch>
                  </pic:blipFill>
                  <pic:spPr>
                    <a:xfrm>
                      <a:off x="0" y="0"/>
                      <a:ext cx="5611368" cy="7935467"/>
                    </a:xfrm>
                    <a:prstGeom prst="rect">
                      <a:avLst/>
                    </a:prstGeom>
                  </pic:spPr>
                </pic:pic>
              </a:graphicData>
            </a:graphic>
          </wp:inline>
        </w:drawing>
      </w:r>
    </w:p>
    <w:p w14:paraId="337C2C66">
      <w:pPr>
        <w:spacing w:line="12497" w:lineRule="exact"/>
        <w:sectPr>
          <w:pgSz w:w="11906" w:h="16839"/>
          <w:pgMar w:top="400" w:right="1537" w:bottom="400" w:left="1531" w:header="0" w:footer="0" w:gutter="0"/>
          <w:cols w:space="720" w:num="1"/>
        </w:sectPr>
      </w:pPr>
    </w:p>
    <w:p w14:paraId="11811CD5">
      <w:pPr>
        <w:pStyle w:val="2"/>
        <w:spacing w:line="254" w:lineRule="auto"/>
      </w:pPr>
    </w:p>
    <w:p w14:paraId="35C88B8E">
      <w:pPr>
        <w:pStyle w:val="2"/>
        <w:spacing w:line="255" w:lineRule="auto"/>
      </w:pPr>
    </w:p>
    <w:p w14:paraId="5A36E2FA">
      <w:pPr>
        <w:pStyle w:val="2"/>
        <w:spacing w:line="255" w:lineRule="auto"/>
      </w:pPr>
    </w:p>
    <w:p w14:paraId="42DAE109">
      <w:pPr>
        <w:pStyle w:val="2"/>
        <w:spacing w:line="255" w:lineRule="auto"/>
      </w:pPr>
    </w:p>
    <w:p w14:paraId="3F185B1F">
      <w:pPr>
        <w:pStyle w:val="2"/>
        <w:spacing w:line="255" w:lineRule="auto"/>
      </w:pPr>
    </w:p>
    <w:p w14:paraId="5E5002E6">
      <w:pPr>
        <w:pStyle w:val="2"/>
        <w:spacing w:line="255" w:lineRule="auto"/>
      </w:pPr>
    </w:p>
    <w:p w14:paraId="41C31A30">
      <w:pPr>
        <w:pStyle w:val="2"/>
        <w:spacing w:line="255" w:lineRule="auto"/>
      </w:pPr>
    </w:p>
    <w:p w14:paraId="4D44A591">
      <w:pPr>
        <w:spacing w:before="1" w:line="12496" w:lineRule="exact"/>
      </w:pPr>
      <w:r>
        <w:rPr>
          <w:position w:val="-249"/>
        </w:rPr>
        <w:drawing>
          <wp:inline distT="0" distB="0" distL="0" distR="0">
            <wp:extent cx="5610860" cy="79349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2"/>
                    <a:stretch>
                      <a:fillRect/>
                    </a:stretch>
                  </pic:blipFill>
                  <pic:spPr>
                    <a:xfrm>
                      <a:off x="0" y="0"/>
                      <a:ext cx="5611368" cy="7935467"/>
                    </a:xfrm>
                    <a:prstGeom prst="rect">
                      <a:avLst/>
                    </a:prstGeom>
                  </pic:spPr>
                </pic:pic>
              </a:graphicData>
            </a:graphic>
          </wp:inline>
        </w:drawing>
      </w:r>
    </w:p>
    <w:p w14:paraId="2CDE6440">
      <w:pPr>
        <w:spacing w:line="12496" w:lineRule="exact"/>
        <w:sectPr>
          <w:pgSz w:w="11906" w:h="16839"/>
          <w:pgMar w:top="400" w:right="1537" w:bottom="400" w:left="1531" w:header="0" w:footer="0" w:gutter="0"/>
          <w:cols w:space="720" w:num="1"/>
        </w:sectPr>
      </w:pPr>
    </w:p>
    <w:p w14:paraId="09F70D78">
      <w:pPr>
        <w:pStyle w:val="2"/>
        <w:spacing w:line="248" w:lineRule="auto"/>
      </w:pPr>
    </w:p>
    <w:p w14:paraId="71D2B266">
      <w:pPr>
        <w:pStyle w:val="2"/>
        <w:spacing w:line="248" w:lineRule="auto"/>
      </w:pPr>
    </w:p>
    <w:p w14:paraId="68423040">
      <w:pPr>
        <w:pStyle w:val="2"/>
        <w:spacing w:line="248" w:lineRule="auto"/>
      </w:pPr>
    </w:p>
    <w:p w14:paraId="55455B54">
      <w:pPr>
        <w:pStyle w:val="2"/>
        <w:spacing w:line="248" w:lineRule="auto"/>
      </w:pPr>
    </w:p>
    <w:p w14:paraId="455873E7">
      <w:pPr>
        <w:pStyle w:val="2"/>
        <w:spacing w:line="249" w:lineRule="auto"/>
      </w:pPr>
    </w:p>
    <w:p w14:paraId="2045D34F">
      <w:pPr>
        <w:spacing w:before="97" w:line="222" w:lineRule="auto"/>
        <w:ind w:left="2960"/>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2CF22DA5">
      <w:pPr>
        <w:spacing w:before="21"/>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3"/>
        <w:gridCol w:w="1849"/>
        <w:gridCol w:w="2208"/>
        <w:gridCol w:w="2644"/>
      </w:tblGrid>
      <w:tr w14:paraId="04DA3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173" w:type="dxa"/>
            <w:tcBorders>
              <w:top w:val="single" w:color="000000" w:sz="6" w:space="0"/>
              <w:left w:val="single" w:color="000000" w:sz="6" w:space="0"/>
            </w:tcBorders>
            <w:vAlign w:val="top"/>
          </w:tcPr>
          <w:p w14:paraId="3C432C37">
            <w:pPr>
              <w:pStyle w:val="6"/>
              <w:spacing w:before="160" w:line="229" w:lineRule="auto"/>
              <w:ind w:left="457"/>
            </w:pPr>
            <w:r>
              <w:rPr>
                <w:spacing w:val="7"/>
              </w:rPr>
              <w:t>建设项目名称</w:t>
            </w:r>
          </w:p>
        </w:tc>
        <w:tc>
          <w:tcPr>
            <w:tcW w:w="6701" w:type="dxa"/>
            <w:gridSpan w:val="3"/>
            <w:tcBorders>
              <w:top w:val="single" w:color="000000" w:sz="6" w:space="0"/>
              <w:right w:val="single" w:color="000000" w:sz="6" w:space="0"/>
            </w:tcBorders>
            <w:vAlign w:val="top"/>
          </w:tcPr>
          <w:p w14:paraId="19BE6BFE">
            <w:pPr>
              <w:pStyle w:val="6"/>
              <w:spacing w:before="160" w:line="228" w:lineRule="auto"/>
              <w:ind w:left="777"/>
            </w:pPr>
            <w:r>
              <w:rPr>
                <w:spacing w:val="8"/>
              </w:rPr>
              <w:t>福州博康汽车饰件有限公司年加工汽车塑料配件</w:t>
            </w:r>
            <w:r>
              <w:rPr>
                <w:spacing w:val="-26"/>
              </w:rPr>
              <w:t xml:space="preserve"> </w:t>
            </w:r>
            <w:r>
              <w:rPr>
                <w:rFonts w:ascii="Times New Roman" w:hAnsi="Times New Roman" w:eastAsia="Times New Roman" w:cs="Times New Roman"/>
                <w:spacing w:val="8"/>
              </w:rPr>
              <w:t xml:space="preserve">80 </w:t>
            </w:r>
            <w:r>
              <w:rPr>
                <w:spacing w:val="8"/>
              </w:rPr>
              <w:t>万套</w:t>
            </w:r>
          </w:p>
        </w:tc>
      </w:tr>
      <w:tr w14:paraId="2717D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173" w:type="dxa"/>
            <w:tcBorders>
              <w:left w:val="single" w:color="000000" w:sz="6" w:space="0"/>
            </w:tcBorders>
            <w:vAlign w:val="top"/>
          </w:tcPr>
          <w:p w14:paraId="297812C8">
            <w:pPr>
              <w:pStyle w:val="6"/>
              <w:spacing w:before="161" w:line="228" w:lineRule="auto"/>
              <w:ind w:left="669"/>
            </w:pPr>
            <w:r>
              <w:rPr>
                <w:spacing w:val="6"/>
              </w:rPr>
              <w:t>项目代码</w:t>
            </w:r>
          </w:p>
        </w:tc>
        <w:tc>
          <w:tcPr>
            <w:tcW w:w="6701" w:type="dxa"/>
            <w:gridSpan w:val="3"/>
            <w:tcBorders>
              <w:right w:val="single" w:color="000000" w:sz="6" w:space="0"/>
            </w:tcBorders>
            <w:vAlign w:val="top"/>
          </w:tcPr>
          <w:p w14:paraId="41CAB078">
            <w:pPr>
              <w:spacing w:before="197" w:line="195" w:lineRule="auto"/>
              <w:ind w:left="21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2412-350181-04-01-387313</w:t>
            </w:r>
          </w:p>
        </w:tc>
      </w:tr>
      <w:tr w14:paraId="738CC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173" w:type="dxa"/>
            <w:tcBorders>
              <w:left w:val="single" w:color="000000" w:sz="6" w:space="0"/>
            </w:tcBorders>
            <w:vAlign w:val="top"/>
          </w:tcPr>
          <w:p w14:paraId="6B6C01B9">
            <w:pPr>
              <w:pStyle w:val="6"/>
              <w:spacing w:before="155" w:line="229" w:lineRule="auto"/>
              <w:ind w:left="352"/>
            </w:pPr>
            <w:r>
              <w:rPr>
                <w:spacing w:val="8"/>
              </w:rPr>
              <w:t>建设单位联系人</w:t>
            </w:r>
          </w:p>
        </w:tc>
        <w:tc>
          <w:tcPr>
            <w:tcW w:w="1849" w:type="dxa"/>
            <w:vAlign w:val="top"/>
          </w:tcPr>
          <w:p w14:paraId="19DDA480">
            <w:pPr>
              <w:pStyle w:val="6"/>
              <w:spacing w:before="155" w:line="228" w:lineRule="auto"/>
              <w:ind w:left="723"/>
              <w:rPr>
                <w:rFonts w:ascii="Times New Roman" w:hAnsi="Times New Roman" w:eastAsia="Times New Roman" w:cs="Times New Roman"/>
              </w:rPr>
            </w:pPr>
            <w:r>
              <w:t>高</w:t>
            </w:r>
            <w:r>
              <w:rPr>
                <w:rFonts w:ascii="Times New Roman" w:hAnsi="Times New Roman" w:eastAsia="Times New Roman" w:cs="Times New Roman"/>
              </w:rPr>
              <w:t>**</w:t>
            </w:r>
          </w:p>
        </w:tc>
        <w:tc>
          <w:tcPr>
            <w:tcW w:w="2208" w:type="dxa"/>
            <w:vAlign w:val="top"/>
          </w:tcPr>
          <w:p w14:paraId="210E43A0">
            <w:pPr>
              <w:pStyle w:val="6"/>
              <w:spacing w:before="155" w:line="230" w:lineRule="auto"/>
              <w:ind w:left="691"/>
            </w:pPr>
            <w:r>
              <w:rPr>
                <w:spacing w:val="7"/>
              </w:rPr>
              <w:t>联系方式</w:t>
            </w:r>
          </w:p>
        </w:tc>
        <w:tc>
          <w:tcPr>
            <w:tcW w:w="2644" w:type="dxa"/>
            <w:tcBorders>
              <w:right w:val="single" w:color="000000" w:sz="6" w:space="0"/>
            </w:tcBorders>
            <w:vAlign w:val="top"/>
          </w:tcPr>
          <w:p w14:paraId="228798DD">
            <w:pPr>
              <w:spacing w:before="189" w:line="199"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r>
      <w:tr w14:paraId="5F229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173" w:type="dxa"/>
            <w:tcBorders>
              <w:left w:val="single" w:color="000000" w:sz="6" w:space="0"/>
            </w:tcBorders>
            <w:vAlign w:val="top"/>
          </w:tcPr>
          <w:p w14:paraId="20BA9464">
            <w:pPr>
              <w:pStyle w:val="6"/>
              <w:spacing w:before="183" w:line="230" w:lineRule="auto"/>
              <w:ind w:left="668"/>
            </w:pPr>
            <w:r>
              <w:rPr>
                <w:spacing w:val="6"/>
              </w:rPr>
              <w:t>建设地点</w:t>
            </w:r>
          </w:p>
        </w:tc>
        <w:tc>
          <w:tcPr>
            <w:tcW w:w="6701" w:type="dxa"/>
            <w:gridSpan w:val="3"/>
            <w:tcBorders>
              <w:right w:val="single" w:color="000000" w:sz="6" w:space="0"/>
            </w:tcBorders>
            <w:vAlign w:val="top"/>
          </w:tcPr>
          <w:p w14:paraId="71530260">
            <w:pPr>
              <w:pStyle w:val="6"/>
              <w:spacing w:before="50" w:line="233" w:lineRule="auto"/>
              <w:ind w:left="2177" w:hanging="2173"/>
            </w:pPr>
            <w:r>
              <w:rPr>
                <w:spacing w:val="4"/>
              </w:rPr>
              <w:t>福清融侨经济技术开发区，租赁福建杰荣不锈钢商用设备有限</w:t>
            </w:r>
            <w:r>
              <w:rPr>
                <w:spacing w:val="3"/>
              </w:rPr>
              <w:t>公司厂房</w:t>
            </w:r>
            <w:r>
              <w:rPr>
                <w:spacing w:val="-41"/>
              </w:rPr>
              <w:t xml:space="preserve"> </w:t>
            </w:r>
            <w:r>
              <w:rPr>
                <w:rFonts w:ascii="Times New Roman" w:hAnsi="Times New Roman" w:eastAsia="Times New Roman" w:cs="Times New Roman"/>
                <w:spacing w:val="3"/>
              </w:rPr>
              <w:t>2</w:t>
            </w:r>
            <w:r>
              <w:rPr>
                <w:spacing w:val="3"/>
              </w:rPr>
              <w:t>、</w:t>
            </w:r>
            <w:r>
              <w:t xml:space="preserve"> </w:t>
            </w:r>
            <w:r>
              <w:rPr>
                <w:spacing w:val="2"/>
              </w:rPr>
              <w:t>厂房</w:t>
            </w:r>
            <w:r>
              <w:rPr>
                <w:spacing w:val="-34"/>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5"/>
              </w:rPr>
              <w:t xml:space="preserve"> </w:t>
            </w:r>
            <w:r>
              <w:rPr>
                <w:spacing w:val="2"/>
              </w:rPr>
              <w:t>以及部分厂区空地</w:t>
            </w:r>
          </w:p>
        </w:tc>
      </w:tr>
      <w:tr w14:paraId="6F1CF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173" w:type="dxa"/>
            <w:tcBorders>
              <w:left w:val="single" w:color="000000" w:sz="6" w:space="0"/>
            </w:tcBorders>
            <w:vAlign w:val="top"/>
          </w:tcPr>
          <w:p w14:paraId="64FC9D6B">
            <w:pPr>
              <w:pStyle w:val="6"/>
              <w:spacing w:before="185" w:line="229" w:lineRule="auto"/>
              <w:ind w:left="666"/>
            </w:pPr>
            <w:r>
              <w:rPr>
                <w:spacing w:val="7"/>
              </w:rPr>
              <w:t>地理坐标</w:t>
            </w:r>
          </w:p>
        </w:tc>
        <w:tc>
          <w:tcPr>
            <w:tcW w:w="6701" w:type="dxa"/>
            <w:gridSpan w:val="3"/>
            <w:tcBorders>
              <w:right w:val="single" w:color="000000" w:sz="6" w:space="0"/>
            </w:tcBorders>
            <w:vAlign w:val="top"/>
          </w:tcPr>
          <w:p w14:paraId="5E3CEE21">
            <w:pPr>
              <w:pStyle w:val="6"/>
              <w:spacing w:before="51" w:line="232" w:lineRule="auto"/>
              <w:ind w:left="2325" w:right="747" w:hanging="1585"/>
              <w:rPr>
                <w:rFonts w:ascii="Times New Roman" w:hAnsi="Times New Roman" w:eastAsia="Times New Roman" w:cs="Times New Roman"/>
              </w:rPr>
            </w:pPr>
            <w:r>
              <w:rPr>
                <w:spacing w:val="-1"/>
              </w:rPr>
              <w:t>（经度：</w:t>
            </w:r>
            <w:r>
              <w:rPr>
                <w:rFonts w:ascii="Times New Roman" w:hAnsi="Times New Roman" w:eastAsia="Times New Roman" w:cs="Times New Roman"/>
                <w:spacing w:val="-1"/>
              </w:rPr>
              <w:t>119</w:t>
            </w:r>
            <w:r>
              <w:rPr>
                <w:rFonts w:ascii="Times New Roman" w:hAnsi="Times New Roman" w:eastAsia="Times New Roman" w:cs="Times New Roman"/>
                <w:spacing w:val="-24"/>
              </w:rPr>
              <w:t xml:space="preserve"> </w:t>
            </w:r>
            <w:r>
              <w:rPr>
                <w:spacing w:val="-1"/>
              </w:rPr>
              <w:t>°</w:t>
            </w:r>
            <w:r>
              <w:rPr>
                <w:spacing w:val="-76"/>
              </w:rPr>
              <w:t xml:space="preserve"> </w:t>
            </w:r>
            <w:r>
              <w:rPr>
                <w:rFonts w:ascii="Times New Roman" w:hAnsi="Times New Roman" w:eastAsia="Times New Roman" w:cs="Times New Roman"/>
                <w:spacing w:val="-1"/>
              </w:rPr>
              <w:t>17</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30.7749</w:t>
            </w:r>
            <w:r>
              <w:rPr>
                <w:rFonts w:ascii="Times New Roman" w:hAnsi="Times New Roman" w:eastAsia="Times New Roman" w:cs="Times New Roman"/>
                <w:spacing w:val="-13"/>
              </w:rPr>
              <w:t xml:space="preserve"> </w:t>
            </w:r>
            <w:r>
              <w:rPr>
                <w:spacing w:val="-1"/>
              </w:rPr>
              <w:t>″</w:t>
            </w:r>
            <w:r>
              <w:rPr>
                <w:spacing w:val="-75"/>
              </w:rPr>
              <w:t xml:space="preserve"> </w:t>
            </w:r>
            <w:r>
              <w:rPr>
                <w:spacing w:val="-1"/>
              </w:rPr>
              <w:t>，纬</w:t>
            </w:r>
            <w:r>
              <w:rPr>
                <w:spacing w:val="-2"/>
              </w:rPr>
              <w:t>度：</w:t>
            </w:r>
            <w:r>
              <w:rPr>
                <w:rFonts w:ascii="Times New Roman" w:hAnsi="Times New Roman" w:eastAsia="Times New Roman" w:cs="Times New Roman"/>
                <w:spacing w:val="-2"/>
              </w:rPr>
              <w:t>25</w:t>
            </w:r>
            <w:r>
              <w:rPr>
                <w:rFonts w:ascii="Times New Roman" w:hAnsi="Times New Roman" w:eastAsia="Times New Roman" w:cs="Times New Roman"/>
                <w:spacing w:val="-25"/>
              </w:rPr>
              <w:t xml:space="preserve"> </w:t>
            </w:r>
            <w:r>
              <w:rPr>
                <w:spacing w:val="-2"/>
              </w:rPr>
              <w:t>°</w:t>
            </w:r>
            <w:r>
              <w:rPr>
                <w:rFonts w:ascii="Times New Roman" w:hAnsi="Times New Roman" w:eastAsia="Times New Roman" w:cs="Times New Roman"/>
                <w:spacing w:val="-2"/>
              </w:rPr>
              <w:t>47</w:t>
            </w:r>
            <w:r>
              <w:rPr>
                <w:rFonts w:ascii="Times New Roman" w:hAnsi="Times New Roman" w:eastAsia="Times New Roman" w:cs="Times New Roman"/>
                <w:spacing w:val="-13"/>
              </w:rPr>
              <w:t xml:space="preserve"> </w:t>
            </w:r>
            <w:r>
              <w:rPr>
                <w:spacing w:val="-2"/>
              </w:rPr>
              <w:t>′</w:t>
            </w:r>
            <w:r>
              <w:rPr>
                <w:rFonts w:ascii="Times New Roman" w:hAnsi="Times New Roman" w:eastAsia="Times New Roman" w:cs="Times New Roman"/>
                <w:spacing w:val="-2"/>
              </w:rPr>
              <w:t>4.333</w:t>
            </w:r>
            <w:r>
              <w:rPr>
                <w:rFonts w:ascii="Times New Roman" w:hAnsi="Times New Roman" w:eastAsia="Times New Roman" w:cs="Times New Roman"/>
                <w:spacing w:val="-11"/>
              </w:rPr>
              <w:t xml:space="preserve"> </w:t>
            </w:r>
            <w:r>
              <w:rPr>
                <w:spacing w:val="-2"/>
              </w:rPr>
              <w:t>″）</w:t>
            </w:r>
            <w:r>
              <w:t xml:space="preserve"> </w:t>
            </w:r>
            <w:r>
              <w:rPr>
                <w:spacing w:val="8"/>
              </w:rPr>
              <w:t>地理位置图详见附图</w:t>
            </w:r>
            <w:r>
              <w:rPr>
                <w:spacing w:val="-23"/>
              </w:rPr>
              <w:t xml:space="preserve"> </w:t>
            </w:r>
            <w:r>
              <w:rPr>
                <w:rFonts w:ascii="Times New Roman" w:hAnsi="Times New Roman" w:eastAsia="Times New Roman" w:cs="Times New Roman"/>
                <w:spacing w:val="8"/>
              </w:rPr>
              <w:t>1</w:t>
            </w:r>
          </w:p>
        </w:tc>
      </w:tr>
      <w:tr w14:paraId="0B92F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2173" w:type="dxa"/>
            <w:tcBorders>
              <w:left w:val="single" w:color="000000" w:sz="6" w:space="0"/>
            </w:tcBorders>
            <w:vAlign w:val="top"/>
          </w:tcPr>
          <w:p w14:paraId="30529057">
            <w:pPr>
              <w:spacing w:line="391" w:lineRule="auto"/>
              <w:rPr>
                <w:rFonts w:ascii="Arial"/>
                <w:sz w:val="21"/>
              </w:rPr>
            </w:pPr>
          </w:p>
          <w:p w14:paraId="79D16BF2">
            <w:pPr>
              <w:pStyle w:val="6"/>
              <w:spacing w:before="65"/>
              <w:ind w:left="669" w:right="667" w:firstLine="17"/>
            </w:pPr>
            <w:r>
              <w:rPr>
                <w:spacing w:val="2"/>
              </w:rPr>
              <w:t>国民经济</w:t>
            </w:r>
            <w:r>
              <w:t xml:space="preserve"> </w:t>
            </w:r>
            <w:r>
              <w:rPr>
                <w:spacing w:val="6"/>
              </w:rPr>
              <w:t>行业类别</w:t>
            </w:r>
          </w:p>
        </w:tc>
        <w:tc>
          <w:tcPr>
            <w:tcW w:w="1849" w:type="dxa"/>
            <w:vAlign w:val="top"/>
          </w:tcPr>
          <w:p w14:paraId="1477EBE6">
            <w:pPr>
              <w:pStyle w:val="6"/>
              <w:spacing w:before="186"/>
              <w:ind w:left="87" w:right="94" w:firstLine="8"/>
            </w:pPr>
            <w:r>
              <w:rPr>
                <w:rFonts w:ascii="Times New Roman" w:hAnsi="Times New Roman" w:eastAsia="Times New Roman" w:cs="Times New Roman"/>
                <w:spacing w:val="6"/>
              </w:rPr>
              <w:t xml:space="preserve">C2929 </w:t>
            </w:r>
            <w:r>
              <w:rPr>
                <w:spacing w:val="6"/>
              </w:rPr>
              <w:t>塑料零件及</w:t>
            </w:r>
            <w:r>
              <w:rPr>
                <w:spacing w:val="3"/>
              </w:rPr>
              <w:t xml:space="preserve"> </w:t>
            </w:r>
            <w:r>
              <w:rPr>
                <w:spacing w:val="7"/>
              </w:rPr>
              <w:t>其他塑料制品制；</w:t>
            </w:r>
          </w:p>
          <w:p w14:paraId="75E99C15">
            <w:pPr>
              <w:pStyle w:val="6"/>
              <w:spacing w:before="24"/>
              <w:ind w:left="400" w:right="94" w:hanging="304"/>
            </w:pPr>
            <w:r>
              <w:rPr>
                <w:rFonts w:ascii="Times New Roman" w:hAnsi="Times New Roman" w:eastAsia="Times New Roman" w:cs="Times New Roman"/>
                <w:spacing w:val="6"/>
              </w:rPr>
              <w:t xml:space="preserve">C3670 </w:t>
            </w:r>
            <w:r>
              <w:rPr>
                <w:spacing w:val="6"/>
              </w:rPr>
              <w:t>汽车零部件</w:t>
            </w:r>
            <w:r>
              <w:rPr>
                <w:spacing w:val="3"/>
              </w:rPr>
              <w:t xml:space="preserve"> </w:t>
            </w:r>
            <w:r>
              <w:rPr>
                <w:spacing w:val="8"/>
              </w:rPr>
              <w:t>及配件制造</w:t>
            </w:r>
          </w:p>
        </w:tc>
        <w:tc>
          <w:tcPr>
            <w:tcW w:w="2208" w:type="dxa"/>
            <w:vAlign w:val="top"/>
          </w:tcPr>
          <w:p w14:paraId="245C6921">
            <w:pPr>
              <w:spacing w:line="391" w:lineRule="auto"/>
              <w:rPr>
                <w:rFonts w:ascii="Arial"/>
                <w:sz w:val="21"/>
              </w:rPr>
            </w:pPr>
          </w:p>
          <w:p w14:paraId="3F394FCE">
            <w:pPr>
              <w:pStyle w:val="6"/>
              <w:spacing w:before="65"/>
              <w:ind w:left="693" w:right="682"/>
            </w:pPr>
            <w:r>
              <w:rPr>
                <w:spacing w:val="6"/>
              </w:rPr>
              <w:t>建设项目</w:t>
            </w:r>
            <w:r>
              <w:rPr>
                <w:spacing w:val="2"/>
              </w:rPr>
              <w:t xml:space="preserve"> </w:t>
            </w:r>
            <w:r>
              <w:rPr>
                <w:spacing w:val="6"/>
              </w:rPr>
              <w:t>行业类别</w:t>
            </w:r>
          </w:p>
        </w:tc>
        <w:tc>
          <w:tcPr>
            <w:tcW w:w="2644" w:type="dxa"/>
            <w:tcBorders>
              <w:right w:val="single" w:color="000000" w:sz="6" w:space="0"/>
            </w:tcBorders>
            <w:vAlign w:val="top"/>
          </w:tcPr>
          <w:p w14:paraId="6BD5C26A">
            <w:pPr>
              <w:pStyle w:val="6"/>
              <w:spacing w:before="50" w:line="228" w:lineRule="auto"/>
              <w:ind w:left="67"/>
            </w:pPr>
            <w:r>
              <w:rPr>
                <w:spacing w:val="8"/>
              </w:rPr>
              <w:t>二十六、橡胶和塑料制品业</w:t>
            </w:r>
          </w:p>
          <w:p w14:paraId="098225A8">
            <w:pPr>
              <w:pStyle w:val="6"/>
              <w:spacing w:before="26" w:line="229" w:lineRule="auto"/>
              <w:ind w:left="149"/>
            </w:pPr>
            <w:r>
              <w:rPr>
                <w:rFonts w:ascii="Times New Roman" w:hAnsi="Times New Roman" w:eastAsia="Times New Roman" w:cs="Times New Roman"/>
                <w:spacing w:val="5"/>
              </w:rPr>
              <w:t xml:space="preserve">29-53  </w:t>
            </w:r>
            <w:r>
              <w:rPr>
                <w:spacing w:val="5"/>
              </w:rPr>
              <w:t>塑料制品业</w:t>
            </w:r>
            <w:r>
              <w:rPr>
                <w:spacing w:val="18"/>
              </w:rPr>
              <w:t xml:space="preserve"> </w:t>
            </w:r>
            <w:r>
              <w:rPr>
                <w:rFonts w:ascii="Times New Roman" w:hAnsi="Times New Roman" w:eastAsia="Times New Roman" w:cs="Times New Roman"/>
                <w:spacing w:val="5"/>
              </w:rPr>
              <w:t>292-</w:t>
            </w:r>
            <w:r>
              <w:rPr>
                <w:spacing w:val="5"/>
              </w:rPr>
              <w:t>其</w:t>
            </w:r>
          </w:p>
          <w:p w14:paraId="0668A6EB">
            <w:pPr>
              <w:pStyle w:val="6"/>
              <w:spacing w:before="23" w:line="228" w:lineRule="auto"/>
              <w:ind w:left="170"/>
            </w:pPr>
            <w:r>
              <w:rPr>
                <w:spacing w:val="9"/>
              </w:rPr>
              <w:t>他；三十三、汽车制造业</w:t>
            </w:r>
          </w:p>
          <w:p w14:paraId="4F93B972">
            <w:pPr>
              <w:pStyle w:val="6"/>
              <w:spacing w:before="26" w:line="228" w:lineRule="auto"/>
              <w:ind w:left="84"/>
            </w:pPr>
            <w:r>
              <w:rPr>
                <w:rFonts w:ascii="Times New Roman" w:hAnsi="Times New Roman" w:eastAsia="Times New Roman" w:cs="Times New Roman"/>
                <w:spacing w:val="6"/>
              </w:rPr>
              <w:t xml:space="preserve">36-71  </w:t>
            </w:r>
            <w:r>
              <w:rPr>
                <w:spacing w:val="6"/>
              </w:rPr>
              <w:t>汽车零部件及配件制</w:t>
            </w:r>
          </w:p>
          <w:p w14:paraId="3EB415F9">
            <w:pPr>
              <w:pStyle w:val="6"/>
              <w:spacing w:before="24" w:line="213" w:lineRule="auto"/>
              <w:ind w:left="1009"/>
              <w:rPr>
                <w:rFonts w:ascii="Times New Roman" w:hAnsi="Times New Roman" w:eastAsia="Times New Roman" w:cs="Times New Roman"/>
              </w:rPr>
            </w:pPr>
            <w:r>
              <w:rPr>
                <w:spacing w:val="2"/>
              </w:rPr>
              <w:t>造</w:t>
            </w:r>
            <w:r>
              <w:rPr>
                <w:spacing w:val="13"/>
              </w:rPr>
              <w:t xml:space="preserve"> </w:t>
            </w:r>
            <w:r>
              <w:rPr>
                <w:rFonts w:ascii="Times New Roman" w:hAnsi="Times New Roman" w:eastAsia="Times New Roman" w:cs="Times New Roman"/>
                <w:spacing w:val="2"/>
              </w:rPr>
              <w:t>367</w:t>
            </w:r>
          </w:p>
        </w:tc>
      </w:tr>
      <w:tr w14:paraId="2B3FA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2173" w:type="dxa"/>
            <w:tcBorders>
              <w:left w:val="single" w:color="000000" w:sz="6" w:space="0"/>
            </w:tcBorders>
            <w:vAlign w:val="top"/>
          </w:tcPr>
          <w:p w14:paraId="026CF75F">
            <w:pPr>
              <w:spacing w:line="458" w:lineRule="auto"/>
              <w:rPr>
                <w:rFonts w:ascii="Arial"/>
                <w:sz w:val="21"/>
              </w:rPr>
            </w:pPr>
          </w:p>
          <w:p w14:paraId="364F0029">
            <w:pPr>
              <w:pStyle w:val="6"/>
              <w:spacing w:before="65" w:line="229" w:lineRule="auto"/>
              <w:ind w:left="668"/>
            </w:pPr>
            <w:r>
              <w:rPr>
                <w:spacing w:val="6"/>
              </w:rPr>
              <w:t>建设性质</w:t>
            </w:r>
          </w:p>
        </w:tc>
        <w:tc>
          <w:tcPr>
            <w:tcW w:w="1849" w:type="dxa"/>
            <w:vAlign w:val="top"/>
          </w:tcPr>
          <w:p w14:paraId="2FD4010A">
            <w:pPr>
              <w:pStyle w:val="6"/>
              <w:spacing w:before="117"/>
              <w:ind w:left="12" w:right="395" w:firstLine="1"/>
            </w:pPr>
            <w:r>
              <w:rPr>
                <w:rFonts w:ascii="MS PMincho" w:hAnsi="MS PMincho" w:eastAsia="MS PMincho" w:cs="MS PMincho"/>
                <w:spacing w:val="4"/>
              </w:rPr>
              <w:t>☑</w:t>
            </w:r>
            <w:r>
              <w:rPr>
                <w:spacing w:val="4"/>
              </w:rPr>
              <w:t>新建（迁建）</w:t>
            </w:r>
            <w:r>
              <w:rPr>
                <w:spacing w:val="5"/>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改建</w:t>
            </w:r>
          </w:p>
          <w:p w14:paraId="49557D31">
            <w:pPr>
              <w:pStyle w:val="6"/>
              <w:spacing w:before="23" w:line="229" w:lineRule="auto"/>
              <w:ind w:left="26"/>
            </w:pPr>
            <w:r>
              <w:rPr>
                <w:spacing w:val="-1"/>
              </w:rPr>
              <w:t>□扩建</w:t>
            </w:r>
          </w:p>
          <w:p w14:paraId="33B003A1">
            <w:pPr>
              <w:pStyle w:val="6"/>
              <w:spacing w:before="25" w:line="228" w:lineRule="auto"/>
              <w:ind w:left="12"/>
            </w:pPr>
            <w:r>
              <w:rPr>
                <w:rFonts w:ascii="Times New Roman" w:hAnsi="Times New Roman" w:eastAsia="Times New Roman" w:cs="Times New Roman"/>
                <w:spacing w:val="5"/>
              </w:rPr>
              <w:t>□</w:t>
            </w:r>
            <w:r>
              <w:rPr>
                <w:spacing w:val="5"/>
              </w:rPr>
              <w:t>技术改造</w:t>
            </w:r>
          </w:p>
        </w:tc>
        <w:tc>
          <w:tcPr>
            <w:tcW w:w="2208" w:type="dxa"/>
            <w:vAlign w:val="top"/>
          </w:tcPr>
          <w:p w14:paraId="074BA1B3">
            <w:pPr>
              <w:spacing w:line="323" w:lineRule="auto"/>
              <w:rPr>
                <w:rFonts w:ascii="Arial"/>
                <w:sz w:val="21"/>
              </w:rPr>
            </w:pPr>
          </w:p>
          <w:p w14:paraId="46CA00A3">
            <w:pPr>
              <w:pStyle w:val="6"/>
              <w:spacing w:before="65"/>
              <w:ind w:left="717" w:right="682" w:hanging="24"/>
            </w:pPr>
            <w:r>
              <w:rPr>
                <w:spacing w:val="6"/>
              </w:rPr>
              <w:t>建设项目</w:t>
            </w:r>
            <w:r>
              <w:rPr>
                <w:spacing w:val="2"/>
              </w:rPr>
              <w:t xml:space="preserve"> </w:t>
            </w:r>
            <w:r>
              <w:t>申报情形</w:t>
            </w:r>
          </w:p>
        </w:tc>
        <w:tc>
          <w:tcPr>
            <w:tcW w:w="2644" w:type="dxa"/>
            <w:tcBorders>
              <w:right w:val="single" w:color="000000" w:sz="6" w:space="0"/>
            </w:tcBorders>
            <w:vAlign w:val="top"/>
          </w:tcPr>
          <w:p w14:paraId="4243D7B7">
            <w:pPr>
              <w:pStyle w:val="6"/>
              <w:spacing w:before="116" w:line="228" w:lineRule="auto"/>
              <w:ind w:left="22"/>
            </w:pPr>
            <w:r>
              <w:rPr>
                <w:rFonts w:ascii="MS UI Gothic" w:hAnsi="MS UI Gothic" w:eastAsia="MS UI Gothic" w:cs="MS UI Gothic"/>
                <w:spacing w:val="7"/>
              </w:rPr>
              <w:t>☑</w:t>
            </w:r>
            <w:r>
              <w:rPr>
                <w:spacing w:val="7"/>
              </w:rPr>
              <w:t>首次申报项目</w:t>
            </w:r>
          </w:p>
          <w:p w14:paraId="27A2D1C4">
            <w:pPr>
              <w:pStyle w:val="6"/>
              <w:spacing w:before="26" w:line="228" w:lineRule="auto"/>
              <w:ind w:left="20"/>
            </w:pPr>
            <w:r>
              <w:rPr>
                <w:rFonts w:ascii="Times New Roman" w:hAnsi="Times New Roman" w:eastAsia="Times New Roman" w:cs="Times New Roman"/>
                <w:spacing w:val="8"/>
              </w:rPr>
              <w:t>□</w:t>
            </w:r>
            <w:r>
              <w:rPr>
                <w:spacing w:val="8"/>
              </w:rPr>
              <w:t>不予批准后再次申报项目</w:t>
            </w:r>
          </w:p>
          <w:p w14:paraId="022F0579">
            <w:pPr>
              <w:pStyle w:val="6"/>
              <w:spacing w:before="24" w:line="228" w:lineRule="auto"/>
              <w:ind w:left="20"/>
            </w:pPr>
            <w:r>
              <w:rPr>
                <w:rFonts w:ascii="Times New Roman" w:hAnsi="Times New Roman" w:eastAsia="Times New Roman" w:cs="Times New Roman"/>
                <w:spacing w:val="7"/>
              </w:rPr>
              <w:t>□</w:t>
            </w:r>
            <w:r>
              <w:rPr>
                <w:spacing w:val="7"/>
              </w:rPr>
              <w:t>超五年重新审核项目</w:t>
            </w:r>
          </w:p>
          <w:p w14:paraId="443F41D0">
            <w:pPr>
              <w:pStyle w:val="6"/>
              <w:spacing w:before="26" w:line="228" w:lineRule="auto"/>
              <w:ind w:left="20"/>
            </w:pPr>
            <w:r>
              <w:rPr>
                <w:rFonts w:ascii="Times New Roman" w:hAnsi="Times New Roman" w:eastAsia="Times New Roman" w:cs="Times New Roman"/>
                <w:spacing w:val="7"/>
              </w:rPr>
              <w:t>□</w:t>
            </w:r>
            <w:r>
              <w:rPr>
                <w:spacing w:val="7"/>
              </w:rPr>
              <w:t>重大变动重新报批项目</w:t>
            </w:r>
          </w:p>
        </w:tc>
      </w:tr>
      <w:tr w14:paraId="0E405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2173" w:type="dxa"/>
            <w:tcBorders>
              <w:left w:val="single" w:color="000000" w:sz="6" w:space="0"/>
            </w:tcBorders>
            <w:vAlign w:val="top"/>
          </w:tcPr>
          <w:p w14:paraId="2C0C1660">
            <w:pPr>
              <w:pStyle w:val="6"/>
              <w:spacing w:before="175" w:line="255" w:lineRule="auto"/>
              <w:ind w:left="143" w:right="159" w:firstLine="180"/>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6"/>
              </w:rPr>
              <w:t>备案）部门（选填）</w:t>
            </w:r>
          </w:p>
        </w:tc>
        <w:tc>
          <w:tcPr>
            <w:tcW w:w="1849" w:type="dxa"/>
            <w:vAlign w:val="top"/>
          </w:tcPr>
          <w:p w14:paraId="0715C196">
            <w:pPr>
              <w:pStyle w:val="6"/>
              <w:spacing w:before="207" w:line="241" w:lineRule="auto"/>
              <w:ind w:left="823" w:right="87" w:hanging="737"/>
            </w:pPr>
            <w:r>
              <w:rPr>
                <w:spacing w:val="8"/>
              </w:rPr>
              <w:t>福州市发展和改革</w:t>
            </w:r>
            <w:r>
              <w:rPr>
                <w:spacing w:val="5"/>
              </w:rPr>
              <w:t xml:space="preserve"> </w:t>
            </w:r>
            <w:r>
              <w:t>局</w:t>
            </w:r>
          </w:p>
        </w:tc>
        <w:tc>
          <w:tcPr>
            <w:tcW w:w="2208" w:type="dxa"/>
            <w:vAlign w:val="top"/>
          </w:tcPr>
          <w:p w14:paraId="3622E0AF">
            <w:pPr>
              <w:pStyle w:val="6"/>
              <w:spacing w:before="175" w:line="255" w:lineRule="auto"/>
              <w:ind w:left="167" w:right="175" w:firstLine="183"/>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6"/>
              </w:rPr>
              <w:t>备案）文号（选填）</w:t>
            </w:r>
          </w:p>
        </w:tc>
        <w:tc>
          <w:tcPr>
            <w:tcW w:w="2644" w:type="dxa"/>
            <w:tcBorders>
              <w:right w:val="single" w:color="000000" w:sz="6" w:space="0"/>
            </w:tcBorders>
            <w:vAlign w:val="top"/>
          </w:tcPr>
          <w:p w14:paraId="26E552E8">
            <w:pPr>
              <w:spacing w:line="246" w:lineRule="auto"/>
              <w:rPr>
                <w:rFonts w:ascii="Arial"/>
                <w:sz w:val="21"/>
              </w:rPr>
            </w:pPr>
          </w:p>
          <w:p w14:paraId="3C647B80">
            <w:pPr>
              <w:pStyle w:val="6"/>
              <w:spacing w:before="65" w:line="274" w:lineRule="exact"/>
              <w:ind w:left="120"/>
            </w:pPr>
            <w:r>
              <w:rPr>
                <w:spacing w:val="4"/>
                <w:position w:val="2"/>
              </w:rPr>
              <w:t>闽发改备</w:t>
            </w:r>
            <w:r>
              <w:rPr>
                <w:rFonts w:ascii="Times New Roman" w:hAnsi="Times New Roman" w:eastAsia="Times New Roman" w:cs="Times New Roman"/>
                <w:spacing w:val="4"/>
                <w:position w:val="2"/>
              </w:rPr>
              <w:t xml:space="preserve">[2024]A060491 </w:t>
            </w:r>
            <w:r>
              <w:rPr>
                <w:spacing w:val="4"/>
                <w:position w:val="2"/>
              </w:rPr>
              <w:t>号</w:t>
            </w:r>
          </w:p>
        </w:tc>
      </w:tr>
      <w:tr w14:paraId="56BBF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173" w:type="dxa"/>
            <w:tcBorders>
              <w:left w:val="single" w:color="000000" w:sz="6" w:space="0"/>
            </w:tcBorders>
            <w:vAlign w:val="top"/>
          </w:tcPr>
          <w:p w14:paraId="1D1BF65C">
            <w:pPr>
              <w:pStyle w:val="6"/>
              <w:spacing w:before="168" w:line="229" w:lineRule="auto"/>
              <w:ind w:left="352"/>
            </w:pPr>
            <w:r>
              <w:rPr>
                <w:spacing w:val="6"/>
              </w:rPr>
              <w:t>总投资（万元）</w:t>
            </w:r>
          </w:p>
        </w:tc>
        <w:tc>
          <w:tcPr>
            <w:tcW w:w="1849" w:type="dxa"/>
            <w:vAlign w:val="top"/>
          </w:tcPr>
          <w:p w14:paraId="05384A07">
            <w:pPr>
              <w:spacing w:before="204"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2208" w:type="dxa"/>
            <w:vAlign w:val="top"/>
          </w:tcPr>
          <w:p w14:paraId="26A32723">
            <w:pPr>
              <w:pStyle w:val="6"/>
              <w:spacing w:before="168" w:line="229" w:lineRule="auto"/>
              <w:ind w:left="270"/>
            </w:pPr>
            <w:r>
              <w:rPr>
                <w:spacing w:val="7"/>
              </w:rPr>
              <w:t>环保投资（万元）</w:t>
            </w:r>
          </w:p>
        </w:tc>
        <w:tc>
          <w:tcPr>
            <w:tcW w:w="2644" w:type="dxa"/>
            <w:tcBorders>
              <w:right w:val="single" w:color="000000" w:sz="6" w:space="0"/>
            </w:tcBorders>
            <w:vAlign w:val="top"/>
          </w:tcPr>
          <w:p w14:paraId="55F210D6">
            <w:pPr>
              <w:spacing w:before="204" w:line="195" w:lineRule="auto"/>
              <w:ind w:left="1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r>
      <w:tr w14:paraId="2B5A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173" w:type="dxa"/>
            <w:tcBorders>
              <w:left w:val="single" w:color="000000" w:sz="6" w:space="0"/>
            </w:tcBorders>
            <w:vAlign w:val="top"/>
          </w:tcPr>
          <w:p w14:paraId="7B80E193">
            <w:pPr>
              <w:pStyle w:val="6"/>
              <w:spacing w:before="159" w:line="274" w:lineRule="exact"/>
              <w:ind w:left="157"/>
            </w:pPr>
            <w:r>
              <w:rPr>
                <w:spacing w:val="7"/>
                <w:position w:val="1"/>
              </w:rPr>
              <w:t>环保投资占比（</w:t>
            </w:r>
            <w:r>
              <w:rPr>
                <w:rFonts w:ascii="Times New Roman" w:hAnsi="Times New Roman" w:eastAsia="Times New Roman" w:cs="Times New Roman"/>
                <w:spacing w:val="7"/>
                <w:position w:val="1"/>
              </w:rPr>
              <w:t>%</w:t>
            </w:r>
            <w:r>
              <w:rPr>
                <w:spacing w:val="7"/>
                <w:position w:val="1"/>
              </w:rPr>
              <w:t>）</w:t>
            </w:r>
          </w:p>
        </w:tc>
        <w:tc>
          <w:tcPr>
            <w:tcW w:w="1849" w:type="dxa"/>
            <w:vAlign w:val="top"/>
          </w:tcPr>
          <w:p w14:paraId="201A31A7">
            <w:pPr>
              <w:spacing w:before="228"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2208" w:type="dxa"/>
            <w:vAlign w:val="top"/>
          </w:tcPr>
          <w:p w14:paraId="33DF3343">
            <w:pPr>
              <w:pStyle w:val="6"/>
              <w:spacing w:before="190" w:line="229" w:lineRule="auto"/>
              <w:ind w:left="690"/>
            </w:pPr>
            <w:r>
              <w:rPr>
                <w:spacing w:val="7"/>
              </w:rPr>
              <w:t>施工工期</w:t>
            </w:r>
          </w:p>
        </w:tc>
        <w:tc>
          <w:tcPr>
            <w:tcW w:w="2644" w:type="dxa"/>
            <w:tcBorders>
              <w:right w:val="single" w:color="000000" w:sz="6" w:space="0"/>
            </w:tcBorders>
            <w:vAlign w:val="top"/>
          </w:tcPr>
          <w:p w14:paraId="17A63751">
            <w:pPr>
              <w:pStyle w:val="6"/>
              <w:spacing w:before="56" w:line="230" w:lineRule="auto"/>
              <w:ind w:left="1032" w:right="46" w:hanging="1022"/>
            </w:pPr>
            <w:r>
              <w:rPr>
                <w:rFonts w:ascii="Times New Roman" w:hAnsi="Times New Roman" w:eastAsia="Times New Roman" w:cs="Times New Roman"/>
                <w:spacing w:val="-2"/>
              </w:rPr>
              <w:t xml:space="preserve">2024 </w:t>
            </w:r>
            <w:r>
              <w:rPr>
                <w:spacing w:val="-2"/>
              </w:rPr>
              <w:t>年</w:t>
            </w:r>
            <w:r>
              <w:rPr>
                <w:spacing w:val="-4"/>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 xml:space="preserve">~2025 </w:t>
            </w:r>
            <w:r>
              <w:rPr>
                <w:spacing w:val="-2"/>
              </w:rPr>
              <w:t>年</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7"/>
                <w:w w:val="101"/>
              </w:rPr>
              <w:t xml:space="preserve"> </w:t>
            </w:r>
            <w:r>
              <w:rPr>
                <w:spacing w:val="-2"/>
              </w:rPr>
              <w:t>月，</w:t>
            </w:r>
            <w:r>
              <w:t xml:space="preserve"> </w:t>
            </w:r>
            <w:r>
              <w:rPr>
                <w:rFonts w:ascii="Times New Roman" w:hAnsi="Times New Roman" w:eastAsia="Times New Roman" w:cs="Times New Roman"/>
                <w:spacing w:val="3"/>
              </w:rPr>
              <w:t>2</w:t>
            </w:r>
            <w:r>
              <w:rPr>
                <w:rFonts w:ascii="Times New Roman" w:hAnsi="Times New Roman" w:eastAsia="Times New Roman" w:cs="Times New Roman"/>
                <w:spacing w:val="9"/>
              </w:rPr>
              <w:t xml:space="preserve"> </w:t>
            </w:r>
            <w:r>
              <w:rPr>
                <w:spacing w:val="3"/>
              </w:rPr>
              <w:t>个月</w:t>
            </w:r>
          </w:p>
        </w:tc>
      </w:tr>
      <w:tr w14:paraId="5F61A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173" w:type="dxa"/>
            <w:tcBorders>
              <w:left w:val="single" w:color="000000" w:sz="6" w:space="0"/>
            </w:tcBorders>
            <w:vAlign w:val="top"/>
          </w:tcPr>
          <w:p w14:paraId="3CCBA295">
            <w:pPr>
              <w:pStyle w:val="6"/>
              <w:spacing w:before="191" w:line="229" w:lineRule="auto"/>
              <w:ind w:left="458"/>
            </w:pPr>
            <w:r>
              <w:rPr>
                <w:spacing w:val="7"/>
              </w:rPr>
              <w:t>是否开工建设</w:t>
            </w:r>
          </w:p>
        </w:tc>
        <w:tc>
          <w:tcPr>
            <w:tcW w:w="1849" w:type="dxa"/>
            <w:vAlign w:val="top"/>
          </w:tcPr>
          <w:p w14:paraId="18BCBA86">
            <w:pPr>
              <w:pStyle w:val="6"/>
              <w:spacing w:before="54" w:line="231" w:lineRule="auto"/>
              <w:ind w:left="12" w:right="1354" w:firstLine="1"/>
            </w:pPr>
            <w:r>
              <w:rPr>
                <w:rFonts w:ascii="MS UI Gothic" w:hAnsi="MS UI Gothic" w:eastAsia="MS UI Gothic" w:cs="MS UI Gothic"/>
                <w:spacing w:val="1"/>
              </w:rPr>
              <w:t>☑</w:t>
            </w:r>
            <w:r>
              <w:rPr>
                <w:spacing w:val="1"/>
              </w:rPr>
              <w:t>否</w:t>
            </w:r>
            <w:r>
              <w:t xml:space="preserve"> </w:t>
            </w:r>
            <w:r>
              <w:rPr>
                <w:rFonts w:ascii="Times New Roman" w:hAnsi="Times New Roman" w:eastAsia="Times New Roman" w:cs="Times New Roman"/>
                <w:spacing w:val="-15"/>
              </w:rPr>
              <w:t>□</w:t>
            </w:r>
            <w:r>
              <w:rPr>
                <w:spacing w:val="-15"/>
              </w:rPr>
              <w:t>是：</w:t>
            </w:r>
          </w:p>
        </w:tc>
        <w:tc>
          <w:tcPr>
            <w:tcW w:w="2208" w:type="dxa"/>
            <w:vAlign w:val="top"/>
          </w:tcPr>
          <w:p w14:paraId="27F4A460">
            <w:pPr>
              <w:pStyle w:val="6"/>
              <w:spacing w:before="54" w:line="231" w:lineRule="auto"/>
              <w:ind w:left="604" w:right="515" w:hanging="87"/>
            </w:pPr>
            <w:r>
              <w:rPr>
                <w:spacing w:val="-6"/>
              </w:rPr>
              <w:t>用地（用海）</w:t>
            </w:r>
            <w:r>
              <w:rPr>
                <w:spacing w:val="4"/>
              </w:rPr>
              <w:t xml:space="preserve"> </w:t>
            </w: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2</w:t>
            </w:r>
            <w:r>
              <w:rPr>
                <w:spacing w:val="-2"/>
              </w:rPr>
              <w:t>）</w:t>
            </w:r>
          </w:p>
        </w:tc>
        <w:tc>
          <w:tcPr>
            <w:tcW w:w="2644" w:type="dxa"/>
            <w:tcBorders>
              <w:right w:val="single" w:color="000000" w:sz="6" w:space="0"/>
            </w:tcBorders>
            <w:vAlign w:val="top"/>
          </w:tcPr>
          <w:p w14:paraId="6511616E">
            <w:pPr>
              <w:pStyle w:val="6"/>
              <w:spacing w:before="191" w:line="229" w:lineRule="auto"/>
              <w:ind w:left="476"/>
              <w:rPr>
                <w:rFonts w:ascii="Times New Roman" w:hAnsi="Times New Roman" w:eastAsia="Times New Roman" w:cs="Times New Roman"/>
                <w:sz w:val="13"/>
                <w:szCs w:val="13"/>
              </w:rPr>
            </w:pPr>
            <w:r>
              <w:rPr>
                <w:spacing w:val="5"/>
              </w:rPr>
              <w:t>租赁面积</w:t>
            </w:r>
            <w:r>
              <w:rPr>
                <w:spacing w:val="-41"/>
              </w:rPr>
              <w:t xml:space="preserve"> </w:t>
            </w:r>
            <w:r>
              <w:rPr>
                <w:rFonts w:ascii="Times New Roman" w:hAnsi="Times New Roman" w:eastAsia="Times New Roman" w:cs="Times New Roman"/>
                <w:spacing w:val="5"/>
              </w:rPr>
              <w:t>2366.6m</w:t>
            </w:r>
            <w:r>
              <w:rPr>
                <w:rFonts w:ascii="Times New Roman" w:hAnsi="Times New Roman" w:eastAsia="Times New Roman" w:cs="Times New Roman"/>
                <w:spacing w:val="5"/>
                <w:position w:val="6"/>
                <w:sz w:val="13"/>
                <w:szCs w:val="13"/>
              </w:rPr>
              <w:t>2</w:t>
            </w:r>
          </w:p>
        </w:tc>
      </w:tr>
      <w:tr w14:paraId="0EE6C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3" w:hRule="atLeast"/>
        </w:trPr>
        <w:tc>
          <w:tcPr>
            <w:tcW w:w="2173" w:type="dxa"/>
            <w:tcBorders>
              <w:left w:val="single" w:color="000000" w:sz="6" w:space="0"/>
              <w:bottom w:val="single" w:color="000000" w:sz="6" w:space="0"/>
            </w:tcBorders>
            <w:vAlign w:val="top"/>
          </w:tcPr>
          <w:p w14:paraId="52ED403B">
            <w:pPr>
              <w:spacing w:line="265" w:lineRule="auto"/>
              <w:rPr>
                <w:rFonts w:ascii="Arial"/>
                <w:sz w:val="21"/>
              </w:rPr>
            </w:pPr>
          </w:p>
          <w:p w14:paraId="77889A21">
            <w:pPr>
              <w:spacing w:line="265" w:lineRule="auto"/>
              <w:rPr>
                <w:rFonts w:ascii="Arial"/>
                <w:sz w:val="21"/>
              </w:rPr>
            </w:pPr>
          </w:p>
          <w:p w14:paraId="0027D927">
            <w:pPr>
              <w:spacing w:line="265" w:lineRule="auto"/>
              <w:rPr>
                <w:rFonts w:ascii="Arial"/>
                <w:sz w:val="21"/>
              </w:rPr>
            </w:pPr>
          </w:p>
          <w:p w14:paraId="517A3AA7">
            <w:pPr>
              <w:spacing w:line="265" w:lineRule="auto"/>
              <w:rPr>
                <w:rFonts w:ascii="Arial"/>
                <w:sz w:val="21"/>
              </w:rPr>
            </w:pPr>
          </w:p>
          <w:p w14:paraId="46A6BBEC">
            <w:pPr>
              <w:spacing w:line="265" w:lineRule="auto"/>
              <w:rPr>
                <w:rFonts w:ascii="Arial"/>
                <w:sz w:val="21"/>
              </w:rPr>
            </w:pPr>
          </w:p>
          <w:p w14:paraId="23F648DF">
            <w:pPr>
              <w:spacing w:line="265" w:lineRule="auto"/>
              <w:rPr>
                <w:rFonts w:ascii="Arial"/>
                <w:sz w:val="21"/>
              </w:rPr>
            </w:pPr>
          </w:p>
          <w:p w14:paraId="5F3A1826">
            <w:pPr>
              <w:spacing w:line="265" w:lineRule="auto"/>
              <w:rPr>
                <w:rFonts w:ascii="Arial"/>
                <w:sz w:val="21"/>
              </w:rPr>
            </w:pPr>
          </w:p>
          <w:p w14:paraId="274D79A6">
            <w:pPr>
              <w:spacing w:line="265" w:lineRule="auto"/>
              <w:rPr>
                <w:rFonts w:ascii="Arial"/>
                <w:sz w:val="21"/>
              </w:rPr>
            </w:pPr>
          </w:p>
          <w:p w14:paraId="19F3878D">
            <w:pPr>
              <w:pStyle w:val="6"/>
              <w:spacing w:before="65" w:line="227" w:lineRule="auto"/>
              <w:ind w:left="247"/>
            </w:pPr>
            <w:r>
              <w:rPr>
                <w:spacing w:val="8"/>
              </w:rPr>
              <w:t>专项评价设置情况</w:t>
            </w:r>
          </w:p>
        </w:tc>
        <w:tc>
          <w:tcPr>
            <w:tcW w:w="6701" w:type="dxa"/>
            <w:gridSpan w:val="3"/>
            <w:tcBorders>
              <w:bottom w:val="single" w:color="000000" w:sz="6" w:space="0"/>
              <w:right w:val="single" w:color="000000" w:sz="6" w:space="0"/>
            </w:tcBorders>
            <w:vAlign w:val="top"/>
          </w:tcPr>
          <w:p w14:paraId="7B8A5CB1">
            <w:pPr>
              <w:pStyle w:val="6"/>
              <w:spacing w:before="46" w:line="349" w:lineRule="auto"/>
              <w:ind w:left="109" w:right="103" w:firstLine="480"/>
              <w:jc w:val="both"/>
              <w:rPr>
                <w:sz w:val="24"/>
                <w:szCs w:val="24"/>
              </w:rPr>
            </w:pPr>
            <w:r>
              <w:rPr>
                <w:spacing w:val="-1"/>
                <w:sz w:val="24"/>
                <w:szCs w:val="24"/>
              </w:rPr>
              <w:t>根据《建设项目环境影响报告表编制技术指南（污染影响</w:t>
            </w:r>
            <w:r>
              <w:rPr>
                <w:spacing w:val="14"/>
                <w:sz w:val="24"/>
                <w:szCs w:val="24"/>
              </w:rPr>
              <w:t xml:space="preserve"> </w:t>
            </w:r>
            <w:r>
              <w:rPr>
                <w:spacing w:val="-2"/>
                <w:sz w:val="24"/>
                <w:szCs w:val="24"/>
              </w:rPr>
              <w:t>类</w:t>
            </w:r>
            <w:r>
              <w:rPr>
                <w:spacing w:val="-36"/>
                <w:sz w:val="24"/>
                <w:szCs w:val="24"/>
              </w:rPr>
              <w:t>）（</w:t>
            </w:r>
            <w:r>
              <w:rPr>
                <w:spacing w:val="-2"/>
                <w:sz w:val="24"/>
                <w:szCs w:val="24"/>
              </w:rPr>
              <w:t>试行）》项目工程专项设置情况参照表</w:t>
            </w:r>
            <w:r>
              <w:rPr>
                <w:rFonts w:ascii="Times New Roman" w:hAnsi="Times New Roman" w:eastAsia="Times New Roman" w:cs="Times New Roman"/>
                <w:spacing w:val="-2"/>
                <w:sz w:val="24"/>
                <w:szCs w:val="24"/>
              </w:rPr>
              <w:t>1</w:t>
            </w:r>
            <w:r>
              <w:rPr>
                <w:spacing w:val="-2"/>
                <w:sz w:val="24"/>
                <w:szCs w:val="24"/>
              </w:rPr>
              <w:t>专项评价设置原</w:t>
            </w:r>
            <w:r>
              <w:rPr>
                <w:sz w:val="24"/>
                <w:szCs w:val="24"/>
              </w:rPr>
              <w:t xml:space="preserve"> </w:t>
            </w:r>
            <w:r>
              <w:rPr>
                <w:spacing w:val="-1"/>
                <w:sz w:val="24"/>
                <w:szCs w:val="24"/>
              </w:rPr>
              <w:t>则表，具体详见下表：</w:t>
            </w:r>
          </w:p>
          <w:p w14:paraId="3F41464A">
            <w:pPr>
              <w:spacing w:before="157" w:line="212" w:lineRule="auto"/>
              <w:ind w:left="2127"/>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    </w:t>
            </w:r>
            <w:r>
              <w:rPr>
                <w:rFonts w:ascii="黑体" w:hAnsi="黑体" w:eastAsia="黑体" w:cs="黑体"/>
                <w:spacing w:val="-1"/>
                <w:sz w:val="24"/>
                <w:szCs w:val="24"/>
              </w:rPr>
              <w:t>项目专项评价设置表</w:t>
            </w:r>
          </w:p>
          <w:tbl>
            <w:tblPr>
              <w:tblStyle w:val="5"/>
              <w:tblW w:w="647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8"/>
              <w:gridCol w:w="2194"/>
              <w:gridCol w:w="2272"/>
              <w:gridCol w:w="918"/>
            </w:tblGrid>
            <w:tr w14:paraId="64863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88" w:type="dxa"/>
                  <w:tcBorders>
                    <w:top w:val="single" w:color="000000" w:sz="10" w:space="0"/>
                    <w:left w:val="nil"/>
                  </w:tcBorders>
                  <w:vAlign w:val="top"/>
                </w:tcPr>
                <w:p w14:paraId="374F27FD">
                  <w:pPr>
                    <w:pStyle w:val="6"/>
                    <w:spacing w:before="101" w:line="266" w:lineRule="auto"/>
                    <w:ind w:left="253" w:right="124" w:hanging="121"/>
                  </w:pPr>
                  <w:r>
                    <w:rPr>
                      <w:spacing w:val="7"/>
                    </w:rPr>
                    <w:t>专项评价</w:t>
                  </w:r>
                  <w:r>
                    <w:t xml:space="preserve"> </w:t>
                  </w:r>
                  <w:r>
                    <w:rPr>
                      <w:spacing w:val="1"/>
                    </w:rPr>
                    <w:t>的类别</w:t>
                  </w:r>
                </w:p>
              </w:tc>
              <w:tc>
                <w:tcPr>
                  <w:tcW w:w="2194" w:type="dxa"/>
                  <w:tcBorders>
                    <w:top w:val="single" w:color="000000" w:sz="10" w:space="0"/>
                  </w:tcBorders>
                  <w:vAlign w:val="top"/>
                </w:tcPr>
                <w:p w14:paraId="1B46B04D">
                  <w:pPr>
                    <w:pStyle w:val="6"/>
                    <w:spacing w:before="271" w:line="229" w:lineRule="auto"/>
                    <w:ind w:left="686"/>
                  </w:pPr>
                  <w:r>
                    <w:rPr>
                      <w:spacing w:val="6"/>
                    </w:rPr>
                    <w:t>设置原则</w:t>
                  </w:r>
                </w:p>
              </w:tc>
              <w:tc>
                <w:tcPr>
                  <w:tcW w:w="2272" w:type="dxa"/>
                  <w:tcBorders>
                    <w:top w:val="single" w:color="000000" w:sz="10" w:space="0"/>
                  </w:tcBorders>
                  <w:vAlign w:val="top"/>
                </w:tcPr>
                <w:p w14:paraId="3EE3A4D3">
                  <w:pPr>
                    <w:pStyle w:val="6"/>
                    <w:spacing w:before="272" w:line="227" w:lineRule="auto"/>
                    <w:ind w:left="618"/>
                  </w:pPr>
                  <w:r>
                    <w:rPr>
                      <w:spacing w:val="7"/>
                    </w:rPr>
                    <w:t>本项目情况</w:t>
                  </w:r>
                </w:p>
              </w:tc>
              <w:tc>
                <w:tcPr>
                  <w:tcW w:w="918" w:type="dxa"/>
                  <w:tcBorders>
                    <w:top w:val="single" w:color="000000" w:sz="10" w:space="0"/>
                    <w:right w:val="nil"/>
                  </w:tcBorders>
                  <w:vAlign w:val="top"/>
                </w:tcPr>
                <w:p w14:paraId="6A8DCAC8">
                  <w:pPr>
                    <w:pStyle w:val="6"/>
                    <w:spacing w:before="101" w:line="266" w:lineRule="auto"/>
                    <w:ind w:left="148" w:right="144" w:firstLine="5"/>
                  </w:pPr>
                  <w:r>
                    <w:rPr>
                      <w:spacing w:val="5"/>
                    </w:rPr>
                    <w:t>是否设</w:t>
                  </w:r>
                  <w:r>
                    <w:rPr>
                      <w:spacing w:val="1"/>
                    </w:rPr>
                    <w:t xml:space="preserve"> </w:t>
                  </w:r>
                  <w:r>
                    <w:rPr>
                      <w:spacing w:val="7"/>
                    </w:rPr>
                    <w:t>置专项</w:t>
                  </w:r>
                </w:p>
              </w:tc>
            </w:tr>
            <w:tr w14:paraId="5A236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1088" w:type="dxa"/>
                  <w:tcBorders>
                    <w:left w:val="nil"/>
                    <w:bottom w:val="nil"/>
                  </w:tcBorders>
                  <w:vAlign w:val="top"/>
                </w:tcPr>
                <w:p w14:paraId="10EB2511">
                  <w:pPr>
                    <w:spacing w:line="291" w:lineRule="auto"/>
                    <w:rPr>
                      <w:rFonts w:ascii="Arial"/>
                      <w:sz w:val="21"/>
                    </w:rPr>
                  </w:pPr>
                </w:p>
                <w:p w14:paraId="2CAAC962">
                  <w:pPr>
                    <w:spacing w:line="291" w:lineRule="auto"/>
                    <w:rPr>
                      <w:rFonts w:ascii="Arial"/>
                      <w:sz w:val="21"/>
                    </w:rPr>
                  </w:pPr>
                </w:p>
                <w:p w14:paraId="4717F811">
                  <w:pPr>
                    <w:spacing w:line="292" w:lineRule="auto"/>
                    <w:rPr>
                      <w:rFonts w:ascii="Arial"/>
                      <w:sz w:val="21"/>
                    </w:rPr>
                  </w:pPr>
                </w:p>
                <w:p w14:paraId="66A4A4BF">
                  <w:pPr>
                    <w:pStyle w:val="6"/>
                    <w:spacing w:before="65" w:line="229" w:lineRule="auto"/>
                    <w:ind w:left="345"/>
                  </w:pPr>
                  <w:r>
                    <w:rPr>
                      <w:spacing w:val="3"/>
                    </w:rPr>
                    <w:t>大气</w:t>
                  </w:r>
                </w:p>
              </w:tc>
              <w:tc>
                <w:tcPr>
                  <w:tcW w:w="2194" w:type="dxa"/>
                  <w:tcBorders>
                    <w:bottom w:val="nil"/>
                  </w:tcBorders>
                  <w:vAlign w:val="top"/>
                </w:tcPr>
                <w:p w14:paraId="401282FE">
                  <w:pPr>
                    <w:pStyle w:val="6"/>
                    <w:spacing w:before="98" w:line="228" w:lineRule="auto"/>
                    <w:ind w:left="157"/>
                  </w:pPr>
                  <w:r>
                    <w:rPr>
                      <w:spacing w:val="8"/>
                    </w:rPr>
                    <w:t>排放废气含有毒有害</w:t>
                  </w:r>
                </w:p>
                <w:p w14:paraId="5BBEE9AB">
                  <w:pPr>
                    <w:pStyle w:val="6"/>
                    <w:spacing w:before="93" w:line="227" w:lineRule="auto"/>
                    <w:ind w:left="115"/>
                  </w:pPr>
                  <w:r>
                    <w:rPr>
                      <w:spacing w:val="-2"/>
                    </w:rPr>
                    <w:t xml:space="preserve">污染物 </w:t>
                  </w:r>
                  <w:r>
                    <w:rPr>
                      <w:rFonts w:ascii="Times New Roman" w:hAnsi="Times New Roman" w:eastAsia="Times New Roman" w:cs="Times New Roman"/>
                      <w:spacing w:val="-2"/>
                      <w:position w:val="6"/>
                      <w:sz w:val="13"/>
                      <w:szCs w:val="13"/>
                    </w:rPr>
                    <w:t>1</w:t>
                  </w:r>
                  <w:r>
                    <w:rPr>
                      <w:rFonts w:ascii="Times New Roman" w:hAnsi="Times New Roman" w:eastAsia="Times New Roman" w:cs="Times New Roman"/>
                      <w:spacing w:val="-10"/>
                      <w:position w:val="6"/>
                      <w:sz w:val="13"/>
                      <w:szCs w:val="13"/>
                    </w:rPr>
                    <w:t xml:space="preserve"> </w:t>
                  </w:r>
                  <w:r>
                    <w:rPr>
                      <w:spacing w:val="-2"/>
                    </w:rPr>
                    <w:t>、二噁英、苯</w:t>
                  </w:r>
                </w:p>
                <w:p w14:paraId="3AA569FB">
                  <w:pPr>
                    <w:pStyle w:val="6"/>
                    <w:spacing w:before="60" w:line="274" w:lineRule="exact"/>
                    <w:ind w:left="145"/>
                  </w:pPr>
                  <w:r>
                    <w:rPr>
                      <w:spacing w:val="7"/>
                      <w:position w:val="2"/>
                    </w:rPr>
                    <w:t>并</w:t>
                  </w:r>
                  <w:r>
                    <w:rPr>
                      <w:rFonts w:ascii="Times New Roman" w:hAnsi="Times New Roman" w:eastAsia="Times New Roman" w:cs="Times New Roman"/>
                      <w:spacing w:val="7"/>
                      <w:position w:val="2"/>
                    </w:rPr>
                    <w:t>[</w:t>
                  </w:r>
                  <w:r>
                    <w:rPr>
                      <w:rFonts w:ascii="Times New Roman" w:hAnsi="Times New Roman" w:eastAsia="Times New Roman" w:cs="Times New Roman"/>
                      <w:i/>
                      <w:iCs/>
                      <w:spacing w:val="7"/>
                      <w:position w:val="2"/>
                    </w:rPr>
                    <w:t>a</w:t>
                  </w:r>
                  <w:r>
                    <w:rPr>
                      <w:rFonts w:ascii="Times New Roman" w:hAnsi="Times New Roman" w:eastAsia="Times New Roman" w:cs="Times New Roman"/>
                      <w:spacing w:val="7"/>
                      <w:position w:val="2"/>
                    </w:rPr>
                    <w:t>]</w:t>
                  </w:r>
                  <w:r>
                    <w:rPr>
                      <w:spacing w:val="7"/>
                      <w:position w:val="2"/>
                    </w:rPr>
                    <w:t>芘、氰化物、氯</w:t>
                  </w:r>
                </w:p>
                <w:p w14:paraId="18F8DB4C">
                  <w:pPr>
                    <w:pStyle w:val="6"/>
                    <w:spacing w:before="96" w:line="228" w:lineRule="auto"/>
                    <w:ind w:left="131"/>
                  </w:pPr>
                  <w:r>
                    <w:rPr>
                      <w:spacing w:val="5"/>
                    </w:rPr>
                    <w:t>气且厂界外</w:t>
                  </w:r>
                  <w:r>
                    <w:rPr>
                      <w:spacing w:val="-31"/>
                    </w:rPr>
                    <w:t xml:space="preserve"> </w:t>
                  </w:r>
                  <w:r>
                    <w:rPr>
                      <w:rFonts w:ascii="Times New Roman" w:hAnsi="Times New Roman" w:eastAsia="Times New Roman" w:cs="Times New Roman"/>
                      <w:spacing w:val="5"/>
                    </w:rPr>
                    <w:t xml:space="preserve">500  </w:t>
                  </w:r>
                  <w:r>
                    <w:rPr>
                      <w:spacing w:val="5"/>
                    </w:rPr>
                    <w:t>米范</w:t>
                  </w:r>
                </w:p>
                <w:p w14:paraId="1DA5F62E">
                  <w:pPr>
                    <w:pStyle w:val="6"/>
                    <w:spacing w:before="92" w:line="228" w:lineRule="auto"/>
                    <w:ind w:left="176"/>
                  </w:pPr>
                  <w:r>
                    <w:rPr>
                      <w:spacing w:val="6"/>
                    </w:rPr>
                    <w:t>围内有环境空气保护</w:t>
                  </w:r>
                </w:p>
                <w:p w14:paraId="7063521B">
                  <w:pPr>
                    <w:pStyle w:val="6"/>
                    <w:spacing w:before="91" w:line="211" w:lineRule="auto"/>
                    <w:ind w:left="276"/>
                  </w:pPr>
                  <w:r>
                    <w:t xml:space="preserve">目标 </w:t>
                  </w:r>
                  <w:r>
                    <w:rPr>
                      <w:rFonts w:ascii="Times New Roman" w:hAnsi="Times New Roman" w:eastAsia="Times New Roman" w:cs="Times New Roman"/>
                    </w:rPr>
                    <w:t>2</w:t>
                  </w:r>
                  <w:r>
                    <w:rPr>
                      <w:rFonts w:ascii="Times New Roman" w:hAnsi="Times New Roman" w:eastAsia="Times New Roman" w:cs="Times New Roman"/>
                      <w:spacing w:val="31"/>
                    </w:rPr>
                    <w:t xml:space="preserve"> </w:t>
                  </w:r>
                  <w:r>
                    <w:t>的建设项目</w:t>
                  </w:r>
                </w:p>
              </w:tc>
              <w:tc>
                <w:tcPr>
                  <w:tcW w:w="2272" w:type="dxa"/>
                  <w:tcBorders>
                    <w:bottom w:val="nil"/>
                  </w:tcBorders>
                  <w:vAlign w:val="top"/>
                </w:tcPr>
                <w:p w14:paraId="41A3CDC6">
                  <w:pPr>
                    <w:pStyle w:val="6"/>
                    <w:spacing w:before="97" w:line="296" w:lineRule="auto"/>
                    <w:ind w:left="115" w:right="106" w:firstLine="83"/>
                    <w:jc w:val="both"/>
                  </w:pPr>
                  <w:r>
                    <w:rPr>
                      <w:spacing w:val="8"/>
                    </w:rPr>
                    <w:t>本项目废气为挥发性</w:t>
                  </w:r>
                  <w:r>
                    <w:rPr>
                      <w:spacing w:val="2"/>
                    </w:rPr>
                    <w:t xml:space="preserve">  </w:t>
                  </w:r>
                  <w:r>
                    <w:rPr>
                      <w:spacing w:val="12"/>
                    </w:rPr>
                    <w:t>有机物</w:t>
                  </w:r>
                  <w:r>
                    <w:rPr>
                      <w:rFonts w:ascii="Times New Roman" w:hAnsi="Times New Roman" w:eastAsia="Times New Roman" w:cs="Times New Roman"/>
                      <w:spacing w:val="12"/>
                    </w:rPr>
                    <w:t>(</w:t>
                  </w:r>
                  <w:r>
                    <w:rPr>
                      <w:spacing w:val="12"/>
                    </w:rPr>
                    <w:t>以非甲烷总烃</w:t>
                  </w:r>
                  <w:r>
                    <w:rPr>
                      <w:spacing w:val="6"/>
                    </w:rPr>
                    <w:t xml:space="preserve"> </w:t>
                  </w:r>
                  <w:r>
                    <w:rPr>
                      <w:spacing w:val="10"/>
                    </w:rPr>
                    <w:t>表征</w:t>
                  </w:r>
                  <w:r>
                    <w:rPr>
                      <w:rFonts w:ascii="Times New Roman" w:hAnsi="Times New Roman" w:eastAsia="Times New Roman" w:cs="Times New Roman"/>
                      <w:spacing w:val="10"/>
                    </w:rPr>
                    <w:t>)</w:t>
                  </w:r>
                  <w:r>
                    <w:rPr>
                      <w:rFonts w:ascii="Times New Roman" w:hAnsi="Times New Roman" w:eastAsia="Times New Roman" w:cs="Times New Roman"/>
                      <w:spacing w:val="-21"/>
                    </w:rPr>
                    <w:t xml:space="preserve"> </w:t>
                  </w:r>
                  <w:r>
                    <w:rPr>
                      <w:spacing w:val="10"/>
                    </w:rPr>
                    <w:t>，甲醛、颗粒物</w:t>
                  </w:r>
                  <w:r>
                    <w:t xml:space="preserve"> </w:t>
                  </w:r>
                  <w:r>
                    <w:rPr>
                      <w:spacing w:val="4"/>
                    </w:rPr>
                    <w:t>等，甲醛属于有毒有害</w:t>
                  </w:r>
                  <w:r>
                    <w:rPr>
                      <w:spacing w:val="3"/>
                    </w:rPr>
                    <w:t xml:space="preserve"> </w:t>
                  </w:r>
                  <w:r>
                    <w:rPr>
                      <w:spacing w:val="4"/>
                    </w:rPr>
                    <w:t>污染物，且</w:t>
                  </w:r>
                  <w:r>
                    <w:rPr>
                      <w:spacing w:val="-25"/>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16"/>
                      <w:w w:val="101"/>
                    </w:rPr>
                    <w:t xml:space="preserve"> </w:t>
                  </w:r>
                  <w:r>
                    <w:rPr>
                      <w:spacing w:val="4"/>
                    </w:rPr>
                    <w:t>范围</w:t>
                  </w:r>
                  <w:r>
                    <w:t xml:space="preserve"> </w:t>
                  </w:r>
                  <w:r>
                    <w:rPr>
                      <w:spacing w:val="18"/>
                    </w:rPr>
                    <w:t>内有环境空气保护目</w:t>
                  </w:r>
                </w:p>
              </w:tc>
              <w:tc>
                <w:tcPr>
                  <w:tcW w:w="918" w:type="dxa"/>
                  <w:tcBorders>
                    <w:bottom w:val="nil"/>
                    <w:right w:val="nil"/>
                  </w:tcBorders>
                  <w:vAlign w:val="top"/>
                </w:tcPr>
                <w:p w14:paraId="456CA386">
                  <w:pPr>
                    <w:spacing w:line="291" w:lineRule="auto"/>
                    <w:rPr>
                      <w:rFonts w:ascii="Arial"/>
                      <w:sz w:val="21"/>
                    </w:rPr>
                  </w:pPr>
                </w:p>
                <w:p w14:paraId="277636F0">
                  <w:pPr>
                    <w:spacing w:line="292" w:lineRule="auto"/>
                    <w:rPr>
                      <w:rFonts w:ascii="Arial"/>
                      <w:sz w:val="21"/>
                    </w:rPr>
                  </w:pPr>
                </w:p>
                <w:p w14:paraId="59D8544B">
                  <w:pPr>
                    <w:spacing w:line="292" w:lineRule="auto"/>
                    <w:rPr>
                      <w:rFonts w:ascii="Arial"/>
                      <w:sz w:val="21"/>
                    </w:rPr>
                  </w:pPr>
                </w:p>
                <w:p w14:paraId="0DD41E0E">
                  <w:pPr>
                    <w:pStyle w:val="6"/>
                    <w:spacing w:before="65" w:line="231" w:lineRule="auto"/>
                    <w:ind w:left="362"/>
                  </w:pPr>
                  <w:r>
                    <w:t>是</w:t>
                  </w:r>
                </w:p>
              </w:tc>
            </w:tr>
          </w:tbl>
          <w:p w14:paraId="4AC35483">
            <w:pPr>
              <w:spacing w:line="14" w:lineRule="auto"/>
              <w:rPr>
                <w:rFonts w:ascii="Arial"/>
                <w:sz w:val="2"/>
              </w:rPr>
            </w:pPr>
          </w:p>
        </w:tc>
      </w:tr>
    </w:tbl>
    <w:p w14:paraId="595F2C2A">
      <w:pPr>
        <w:pStyle w:val="2"/>
      </w:pPr>
    </w:p>
    <w:p w14:paraId="0EE2AE0E">
      <w:pPr>
        <w:sectPr>
          <w:footerReference r:id="rId7" w:type="default"/>
          <w:pgSz w:w="11906" w:h="16839"/>
          <w:pgMar w:top="400" w:right="1508" w:bottom="1240" w:left="1508" w:header="0" w:footer="1078" w:gutter="0"/>
          <w:cols w:space="720" w:num="1"/>
        </w:sectPr>
      </w:pPr>
    </w:p>
    <w:p w14:paraId="46EB32BF">
      <w:pPr>
        <w:spacing w:before="19"/>
      </w:pPr>
    </w:p>
    <w:p w14:paraId="7FB2E988">
      <w:pPr>
        <w:spacing w:before="19"/>
      </w:pPr>
    </w:p>
    <w:p w14:paraId="2F93099F">
      <w:pPr>
        <w:spacing w:before="19"/>
      </w:pPr>
    </w:p>
    <w:p w14:paraId="12C1C437">
      <w:pPr>
        <w:spacing w:before="18"/>
      </w:pPr>
    </w:p>
    <w:p w14:paraId="63F361F5">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3"/>
        <w:gridCol w:w="6701"/>
      </w:tblGrid>
      <w:tr w14:paraId="0BC0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6" w:hRule="atLeast"/>
        </w:trPr>
        <w:tc>
          <w:tcPr>
            <w:tcW w:w="2173" w:type="dxa"/>
            <w:tcBorders>
              <w:top w:val="single" w:color="000000" w:sz="6" w:space="0"/>
              <w:left w:val="single" w:color="000000" w:sz="6" w:space="0"/>
            </w:tcBorders>
            <w:vAlign w:val="top"/>
          </w:tcPr>
          <w:p w14:paraId="1874D3D7">
            <w:pPr>
              <w:rPr>
                <w:rFonts w:ascii="Arial"/>
                <w:sz w:val="21"/>
              </w:rPr>
            </w:pPr>
          </w:p>
        </w:tc>
        <w:tc>
          <w:tcPr>
            <w:tcW w:w="6701" w:type="dxa"/>
            <w:tcBorders>
              <w:top w:val="single" w:color="000000" w:sz="6" w:space="0"/>
              <w:right w:val="single" w:color="000000" w:sz="6" w:space="0"/>
            </w:tcBorders>
            <w:vAlign w:val="top"/>
          </w:tcPr>
          <w:tbl>
            <w:tblPr>
              <w:tblStyle w:val="5"/>
              <w:tblW w:w="647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8"/>
              <w:gridCol w:w="2193"/>
              <w:gridCol w:w="2272"/>
              <w:gridCol w:w="918"/>
            </w:tblGrid>
            <w:tr w14:paraId="07ED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088" w:type="dxa"/>
                  <w:tcBorders>
                    <w:top w:val="nil"/>
                    <w:left w:val="nil"/>
                  </w:tcBorders>
                  <w:vAlign w:val="top"/>
                </w:tcPr>
                <w:p w14:paraId="1BD0375F">
                  <w:pPr>
                    <w:rPr>
                      <w:rFonts w:ascii="Arial"/>
                      <w:sz w:val="21"/>
                    </w:rPr>
                  </w:pPr>
                </w:p>
              </w:tc>
              <w:tc>
                <w:tcPr>
                  <w:tcW w:w="2193" w:type="dxa"/>
                  <w:tcBorders>
                    <w:top w:val="nil"/>
                  </w:tcBorders>
                  <w:vAlign w:val="top"/>
                </w:tcPr>
                <w:p w14:paraId="0A8784B7">
                  <w:pPr>
                    <w:rPr>
                      <w:rFonts w:ascii="Arial"/>
                      <w:sz w:val="21"/>
                    </w:rPr>
                  </w:pPr>
                </w:p>
              </w:tc>
              <w:tc>
                <w:tcPr>
                  <w:tcW w:w="2272" w:type="dxa"/>
                  <w:tcBorders>
                    <w:top w:val="nil"/>
                  </w:tcBorders>
                  <w:vAlign w:val="top"/>
                </w:tcPr>
                <w:p w14:paraId="14556BF7">
                  <w:pPr>
                    <w:pStyle w:val="6"/>
                    <w:spacing w:before="78" w:line="274" w:lineRule="exact"/>
                    <w:ind w:left="444"/>
                    <w:rPr>
                      <w:rFonts w:ascii="Times New Roman" w:hAnsi="Times New Roman" w:eastAsia="Times New Roman" w:cs="Times New Roman"/>
                    </w:rPr>
                  </w:pPr>
                  <w:r>
                    <w:rPr>
                      <w:spacing w:val="6"/>
                      <w:position w:val="2"/>
                    </w:rPr>
                    <w:t>标</w:t>
                  </w:r>
                  <w:r>
                    <w:rPr>
                      <w:rFonts w:ascii="Times New Roman" w:hAnsi="Times New Roman" w:eastAsia="Times New Roman" w:cs="Times New Roman"/>
                      <w:spacing w:val="6"/>
                      <w:position w:val="2"/>
                    </w:rPr>
                    <w:t>(</w:t>
                  </w:r>
                  <w:r>
                    <w:rPr>
                      <w:spacing w:val="6"/>
                      <w:position w:val="2"/>
                    </w:rPr>
                    <w:t>如磨石村等</w:t>
                  </w:r>
                  <w:r>
                    <w:rPr>
                      <w:rFonts w:ascii="Times New Roman" w:hAnsi="Times New Roman" w:eastAsia="Times New Roman" w:cs="Times New Roman"/>
                      <w:spacing w:val="6"/>
                      <w:position w:val="2"/>
                    </w:rPr>
                    <w:t>)</w:t>
                  </w:r>
                </w:p>
              </w:tc>
              <w:tc>
                <w:tcPr>
                  <w:tcW w:w="918" w:type="dxa"/>
                  <w:tcBorders>
                    <w:top w:val="nil"/>
                    <w:right w:val="nil"/>
                  </w:tcBorders>
                  <w:vAlign w:val="top"/>
                </w:tcPr>
                <w:p w14:paraId="3327A2F1">
                  <w:pPr>
                    <w:rPr>
                      <w:rFonts w:ascii="Arial"/>
                      <w:sz w:val="21"/>
                    </w:rPr>
                  </w:pPr>
                </w:p>
              </w:tc>
            </w:tr>
            <w:tr w14:paraId="1B142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1088" w:type="dxa"/>
                  <w:tcBorders>
                    <w:left w:val="nil"/>
                  </w:tcBorders>
                  <w:vAlign w:val="top"/>
                </w:tcPr>
                <w:p w14:paraId="0E8B5C6A">
                  <w:pPr>
                    <w:spacing w:line="355" w:lineRule="auto"/>
                    <w:rPr>
                      <w:rFonts w:ascii="Arial"/>
                      <w:sz w:val="21"/>
                    </w:rPr>
                  </w:pPr>
                </w:p>
                <w:p w14:paraId="1002EFAC">
                  <w:pPr>
                    <w:spacing w:line="356" w:lineRule="auto"/>
                    <w:rPr>
                      <w:rFonts w:ascii="Arial"/>
                      <w:sz w:val="21"/>
                    </w:rPr>
                  </w:pPr>
                </w:p>
                <w:p w14:paraId="5101FC03">
                  <w:pPr>
                    <w:pStyle w:val="6"/>
                    <w:spacing w:before="65" w:line="228" w:lineRule="auto"/>
                    <w:ind w:left="237"/>
                  </w:pPr>
                  <w:r>
                    <w:rPr>
                      <w:spacing w:val="6"/>
                    </w:rPr>
                    <w:t>地表水</w:t>
                  </w:r>
                </w:p>
              </w:tc>
              <w:tc>
                <w:tcPr>
                  <w:tcW w:w="2193" w:type="dxa"/>
                  <w:vAlign w:val="top"/>
                </w:tcPr>
                <w:p w14:paraId="77FA3F25">
                  <w:pPr>
                    <w:pStyle w:val="6"/>
                    <w:spacing w:before="100" w:line="228" w:lineRule="auto"/>
                    <w:ind w:left="158"/>
                  </w:pPr>
                  <w:r>
                    <w:rPr>
                      <w:spacing w:val="8"/>
                    </w:rPr>
                    <w:t>新增工业废水直排建</w:t>
                  </w:r>
                </w:p>
                <w:p w14:paraId="53B48C82">
                  <w:pPr>
                    <w:pStyle w:val="6"/>
                    <w:spacing w:before="93" w:line="228" w:lineRule="auto"/>
                    <w:ind w:left="160"/>
                  </w:pPr>
                  <w:r>
                    <w:rPr>
                      <w:spacing w:val="8"/>
                    </w:rPr>
                    <w:t>设项目（槽罐车外送</w:t>
                  </w:r>
                </w:p>
                <w:p w14:paraId="5CC68EAC">
                  <w:pPr>
                    <w:pStyle w:val="6"/>
                    <w:spacing w:before="93" w:line="228" w:lineRule="auto"/>
                    <w:ind w:right="4"/>
                    <w:jc w:val="right"/>
                  </w:pPr>
                  <w:r>
                    <w:rPr>
                      <w:spacing w:val="8"/>
                    </w:rPr>
                    <w:t>污水处理厂的除外</w:t>
                  </w:r>
                  <w:r>
                    <w:rPr>
                      <w:spacing w:val="1"/>
                    </w:rPr>
                    <w:t>）；</w:t>
                  </w:r>
                </w:p>
                <w:p w14:paraId="53A343A2">
                  <w:pPr>
                    <w:pStyle w:val="6"/>
                    <w:spacing w:before="91" w:line="228" w:lineRule="auto"/>
                    <w:ind w:left="158"/>
                  </w:pPr>
                  <w:r>
                    <w:rPr>
                      <w:spacing w:val="8"/>
                    </w:rPr>
                    <w:t>新增废水直排的污水</w:t>
                  </w:r>
                </w:p>
                <w:p w14:paraId="478B57A9">
                  <w:pPr>
                    <w:pStyle w:val="6"/>
                    <w:spacing w:before="93" w:line="209" w:lineRule="auto"/>
                    <w:ind w:left="577"/>
                  </w:pPr>
                  <w:r>
                    <w:rPr>
                      <w:spacing w:val="8"/>
                    </w:rPr>
                    <w:t>集中处理厂</w:t>
                  </w:r>
                </w:p>
              </w:tc>
              <w:tc>
                <w:tcPr>
                  <w:tcW w:w="2272" w:type="dxa"/>
                  <w:vAlign w:val="top"/>
                </w:tcPr>
                <w:p w14:paraId="3B93B24D">
                  <w:pPr>
                    <w:pStyle w:val="6"/>
                    <w:spacing w:before="100" w:line="228" w:lineRule="auto"/>
                    <w:ind w:left="198"/>
                  </w:pPr>
                  <w:r>
                    <w:rPr>
                      <w:spacing w:val="8"/>
                    </w:rPr>
                    <w:t>运营期不产生生产废</w:t>
                  </w:r>
                </w:p>
                <w:p w14:paraId="5CFDC3A4">
                  <w:pPr>
                    <w:pStyle w:val="6"/>
                    <w:spacing w:before="93" w:line="228" w:lineRule="auto"/>
                    <w:ind w:left="117"/>
                  </w:pPr>
                  <w:r>
                    <w:rPr>
                      <w:spacing w:val="4"/>
                    </w:rPr>
                    <w:t>水，生活污水经化粪池</w:t>
                  </w:r>
                </w:p>
                <w:p w14:paraId="4A2FFDC7">
                  <w:pPr>
                    <w:pStyle w:val="6"/>
                    <w:spacing w:before="93" w:line="228" w:lineRule="auto"/>
                    <w:ind w:left="116"/>
                  </w:pPr>
                  <w:r>
                    <w:rPr>
                      <w:spacing w:val="4"/>
                    </w:rPr>
                    <w:t>预处理后，一起排入市</w:t>
                  </w:r>
                </w:p>
                <w:p w14:paraId="46BAADA5">
                  <w:pPr>
                    <w:pStyle w:val="6"/>
                    <w:spacing w:before="91" w:line="228" w:lineRule="auto"/>
                    <w:ind w:left="197"/>
                  </w:pPr>
                  <w:r>
                    <w:rPr>
                      <w:spacing w:val="8"/>
                    </w:rPr>
                    <w:t>政污水管网纳入福清</w:t>
                  </w:r>
                </w:p>
                <w:p w14:paraId="2D52B3CA">
                  <w:pPr>
                    <w:pStyle w:val="6"/>
                    <w:spacing w:before="93" w:line="209" w:lineRule="auto"/>
                    <w:ind w:left="307"/>
                  </w:pPr>
                  <w:r>
                    <w:rPr>
                      <w:spacing w:val="7"/>
                    </w:rPr>
                    <w:t>市第二污水处理厂</w:t>
                  </w:r>
                </w:p>
              </w:tc>
              <w:tc>
                <w:tcPr>
                  <w:tcW w:w="918" w:type="dxa"/>
                  <w:tcBorders>
                    <w:right w:val="nil"/>
                  </w:tcBorders>
                  <w:vAlign w:val="top"/>
                </w:tcPr>
                <w:p w14:paraId="422D8621">
                  <w:pPr>
                    <w:spacing w:line="355" w:lineRule="auto"/>
                    <w:rPr>
                      <w:rFonts w:ascii="Arial"/>
                      <w:sz w:val="21"/>
                    </w:rPr>
                  </w:pPr>
                </w:p>
                <w:p w14:paraId="2533A6B8">
                  <w:pPr>
                    <w:spacing w:line="356" w:lineRule="auto"/>
                    <w:rPr>
                      <w:rFonts w:ascii="Arial"/>
                      <w:sz w:val="21"/>
                    </w:rPr>
                  </w:pPr>
                </w:p>
                <w:p w14:paraId="1A5603DA">
                  <w:pPr>
                    <w:pStyle w:val="6"/>
                    <w:spacing w:before="65" w:line="229" w:lineRule="auto"/>
                    <w:ind w:left="366"/>
                  </w:pPr>
                  <w:r>
                    <w:t>否</w:t>
                  </w:r>
                </w:p>
              </w:tc>
            </w:tr>
            <w:tr w14:paraId="3E783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1088" w:type="dxa"/>
                  <w:tcBorders>
                    <w:left w:val="nil"/>
                  </w:tcBorders>
                  <w:vAlign w:val="top"/>
                </w:tcPr>
                <w:p w14:paraId="18EDDED9">
                  <w:pPr>
                    <w:spacing w:line="381" w:lineRule="auto"/>
                    <w:rPr>
                      <w:rFonts w:ascii="Arial"/>
                      <w:sz w:val="21"/>
                    </w:rPr>
                  </w:pPr>
                </w:p>
                <w:p w14:paraId="1B0F607A">
                  <w:pPr>
                    <w:pStyle w:val="6"/>
                    <w:spacing w:before="65" w:line="229" w:lineRule="auto"/>
                    <w:ind w:left="131"/>
                  </w:pPr>
                  <w:r>
                    <w:rPr>
                      <w:spacing w:val="7"/>
                    </w:rPr>
                    <w:t>环境风险</w:t>
                  </w:r>
                </w:p>
              </w:tc>
              <w:tc>
                <w:tcPr>
                  <w:tcW w:w="2193" w:type="dxa"/>
                  <w:vAlign w:val="top"/>
                </w:tcPr>
                <w:p w14:paraId="046A11DD">
                  <w:pPr>
                    <w:pStyle w:val="6"/>
                    <w:spacing w:before="109" w:line="277" w:lineRule="auto"/>
                    <w:ind w:left="159" w:right="149" w:hanging="1"/>
                    <w:jc w:val="both"/>
                  </w:pPr>
                  <w:r>
                    <w:rPr>
                      <w:spacing w:val="8"/>
                    </w:rPr>
                    <w:t>有毒有害和易燃易爆</w:t>
                  </w:r>
                  <w:r>
                    <w:rPr>
                      <w:spacing w:val="6"/>
                    </w:rPr>
                    <w:t xml:space="preserve"> </w:t>
                  </w:r>
                  <w:r>
                    <w:rPr>
                      <w:spacing w:val="8"/>
                    </w:rPr>
                    <w:t>危险物质存储量超过</w:t>
                  </w:r>
                  <w:r>
                    <w:rPr>
                      <w:spacing w:val="5"/>
                    </w:rPr>
                    <w:t xml:space="preserve"> </w:t>
                  </w:r>
                  <w:r>
                    <w:rPr>
                      <w:spacing w:val="6"/>
                    </w:rPr>
                    <w:t>临界量</w:t>
                  </w:r>
                  <w:r>
                    <w:rPr>
                      <w:spacing w:val="-21"/>
                    </w:rPr>
                    <w:t xml:space="preserve"> </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7"/>
                      <w:w w:val="101"/>
                      <w:position w:val="6"/>
                      <w:sz w:val="13"/>
                      <w:szCs w:val="13"/>
                    </w:rPr>
                    <w:t xml:space="preserve"> </w:t>
                  </w:r>
                  <w:r>
                    <w:rPr>
                      <w:spacing w:val="6"/>
                    </w:rPr>
                    <w:t>的建设项目</w:t>
                  </w:r>
                </w:p>
              </w:tc>
              <w:tc>
                <w:tcPr>
                  <w:tcW w:w="2272" w:type="dxa"/>
                  <w:vAlign w:val="top"/>
                </w:tcPr>
                <w:p w14:paraId="1072FD89">
                  <w:pPr>
                    <w:pStyle w:val="6"/>
                    <w:spacing w:before="279" w:line="297" w:lineRule="auto"/>
                    <w:ind w:left="199" w:right="187"/>
                  </w:pPr>
                  <w:r>
                    <w:rPr>
                      <w:spacing w:val="8"/>
                    </w:rPr>
                    <w:t>本项目涉及到危险物</w:t>
                  </w:r>
                  <w:r>
                    <w:rPr>
                      <w:spacing w:val="6"/>
                    </w:rPr>
                    <w:t xml:space="preserve"> </w:t>
                  </w:r>
                  <w:r>
                    <w:rPr>
                      <w:spacing w:val="8"/>
                    </w:rPr>
                    <w:t>质储量未超过临界量</w:t>
                  </w:r>
                </w:p>
              </w:tc>
              <w:tc>
                <w:tcPr>
                  <w:tcW w:w="918" w:type="dxa"/>
                  <w:tcBorders>
                    <w:right w:val="nil"/>
                  </w:tcBorders>
                  <w:vAlign w:val="top"/>
                </w:tcPr>
                <w:p w14:paraId="14707A60">
                  <w:pPr>
                    <w:spacing w:line="381" w:lineRule="auto"/>
                    <w:rPr>
                      <w:rFonts w:ascii="Arial"/>
                      <w:sz w:val="21"/>
                    </w:rPr>
                  </w:pPr>
                </w:p>
                <w:p w14:paraId="0C23A74E">
                  <w:pPr>
                    <w:pStyle w:val="6"/>
                    <w:spacing w:before="65" w:line="229" w:lineRule="auto"/>
                    <w:ind w:left="366"/>
                  </w:pPr>
                  <w:r>
                    <w:t>否</w:t>
                  </w:r>
                </w:p>
              </w:tc>
            </w:tr>
            <w:tr w14:paraId="5A020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4" w:hRule="atLeast"/>
              </w:trPr>
              <w:tc>
                <w:tcPr>
                  <w:tcW w:w="1088" w:type="dxa"/>
                  <w:tcBorders>
                    <w:left w:val="nil"/>
                  </w:tcBorders>
                  <w:vAlign w:val="top"/>
                </w:tcPr>
                <w:p w14:paraId="077A9396">
                  <w:pPr>
                    <w:spacing w:line="297" w:lineRule="auto"/>
                    <w:rPr>
                      <w:rFonts w:ascii="Arial"/>
                      <w:sz w:val="21"/>
                    </w:rPr>
                  </w:pPr>
                </w:p>
                <w:p w14:paraId="5548F93E">
                  <w:pPr>
                    <w:spacing w:line="297" w:lineRule="auto"/>
                    <w:rPr>
                      <w:rFonts w:ascii="Arial"/>
                      <w:sz w:val="21"/>
                    </w:rPr>
                  </w:pPr>
                </w:p>
                <w:p w14:paraId="17DF8348">
                  <w:pPr>
                    <w:spacing w:line="297" w:lineRule="auto"/>
                    <w:rPr>
                      <w:rFonts w:ascii="Arial"/>
                      <w:sz w:val="21"/>
                    </w:rPr>
                  </w:pPr>
                </w:p>
                <w:p w14:paraId="0B8A1835">
                  <w:pPr>
                    <w:pStyle w:val="6"/>
                    <w:spacing w:before="65" w:line="233" w:lineRule="auto"/>
                    <w:ind w:left="344"/>
                  </w:pPr>
                  <w:r>
                    <w:rPr>
                      <w:spacing w:val="3"/>
                    </w:rPr>
                    <w:t>生态</w:t>
                  </w:r>
                </w:p>
              </w:tc>
              <w:tc>
                <w:tcPr>
                  <w:tcW w:w="2193" w:type="dxa"/>
                  <w:vAlign w:val="top"/>
                </w:tcPr>
                <w:p w14:paraId="6230DB8F">
                  <w:pPr>
                    <w:pStyle w:val="6"/>
                    <w:spacing w:before="112" w:line="228" w:lineRule="auto"/>
                    <w:ind w:left="212"/>
                  </w:pPr>
                  <w:r>
                    <w:rPr>
                      <w:spacing w:val="6"/>
                    </w:rPr>
                    <w:t xml:space="preserve">取水口下游 </w:t>
                  </w:r>
                  <w:r>
                    <w:rPr>
                      <w:rFonts w:ascii="Times New Roman" w:hAnsi="Times New Roman" w:eastAsia="Times New Roman" w:cs="Times New Roman"/>
                      <w:spacing w:val="6"/>
                    </w:rPr>
                    <w:t xml:space="preserve">500  </w:t>
                  </w:r>
                  <w:r>
                    <w:rPr>
                      <w:spacing w:val="6"/>
                    </w:rPr>
                    <w:t>米</w:t>
                  </w:r>
                </w:p>
                <w:p w14:paraId="20622682">
                  <w:pPr>
                    <w:pStyle w:val="6"/>
                    <w:spacing w:before="93" w:line="228" w:lineRule="auto"/>
                    <w:ind w:left="162"/>
                  </w:pPr>
                  <w:r>
                    <w:rPr>
                      <w:spacing w:val="8"/>
                    </w:rPr>
                    <w:t>范围内有重要水生生</w:t>
                  </w:r>
                </w:p>
                <w:p w14:paraId="1956AFF7">
                  <w:pPr>
                    <w:pStyle w:val="6"/>
                    <w:spacing w:before="91" w:line="228" w:lineRule="auto"/>
                    <w:ind w:left="157"/>
                  </w:pPr>
                  <w:r>
                    <w:rPr>
                      <w:spacing w:val="9"/>
                    </w:rPr>
                    <w:t>物的自然产卵场、索</w:t>
                  </w:r>
                </w:p>
                <w:p w14:paraId="0DC7AC1D">
                  <w:pPr>
                    <w:pStyle w:val="6"/>
                    <w:spacing w:before="93" w:line="229" w:lineRule="auto"/>
                    <w:ind w:left="156"/>
                  </w:pPr>
                  <w:r>
                    <w:rPr>
                      <w:spacing w:val="9"/>
                    </w:rPr>
                    <w:t>饵场、越冬场和洄游</w:t>
                  </w:r>
                </w:p>
                <w:p w14:paraId="21E07361">
                  <w:pPr>
                    <w:pStyle w:val="6"/>
                    <w:spacing w:before="92" w:line="228" w:lineRule="auto"/>
                    <w:ind w:left="157"/>
                  </w:pPr>
                  <w:r>
                    <w:rPr>
                      <w:spacing w:val="8"/>
                    </w:rPr>
                    <w:t>通道的新增河道取水</w:t>
                  </w:r>
                </w:p>
                <w:p w14:paraId="01228C83">
                  <w:pPr>
                    <w:pStyle w:val="6"/>
                    <w:spacing w:before="91" w:line="197" w:lineRule="auto"/>
                    <w:ind w:left="279"/>
                  </w:pPr>
                  <w:r>
                    <w:rPr>
                      <w:spacing w:val="6"/>
                    </w:rPr>
                    <w:t>的污染类建设项目</w:t>
                  </w:r>
                </w:p>
              </w:tc>
              <w:tc>
                <w:tcPr>
                  <w:tcW w:w="2272" w:type="dxa"/>
                  <w:vAlign w:val="top"/>
                </w:tcPr>
                <w:p w14:paraId="76FF8F53">
                  <w:pPr>
                    <w:spacing w:line="296" w:lineRule="auto"/>
                    <w:rPr>
                      <w:rFonts w:ascii="Arial"/>
                      <w:sz w:val="21"/>
                    </w:rPr>
                  </w:pPr>
                </w:p>
                <w:p w14:paraId="6FD4FE9D">
                  <w:pPr>
                    <w:spacing w:line="297" w:lineRule="auto"/>
                    <w:rPr>
                      <w:rFonts w:ascii="Arial"/>
                      <w:sz w:val="21"/>
                    </w:rPr>
                  </w:pPr>
                </w:p>
                <w:p w14:paraId="67D5C620">
                  <w:pPr>
                    <w:spacing w:line="297" w:lineRule="auto"/>
                    <w:rPr>
                      <w:rFonts w:ascii="Arial"/>
                      <w:sz w:val="21"/>
                    </w:rPr>
                  </w:pPr>
                </w:p>
                <w:p w14:paraId="5706A035">
                  <w:pPr>
                    <w:pStyle w:val="6"/>
                    <w:spacing w:before="65" w:line="228" w:lineRule="auto"/>
                    <w:ind w:left="513"/>
                  </w:pPr>
                  <w:r>
                    <w:rPr>
                      <w:spacing w:val="8"/>
                    </w:rPr>
                    <w:t>本项目不涉及</w:t>
                  </w:r>
                </w:p>
              </w:tc>
              <w:tc>
                <w:tcPr>
                  <w:tcW w:w="918" w:type="dxa"/>
                  <w:tcBorders>
                    <w:right w:val="nil"/>
                  </w:tcBorders>
                  <w:vAlign w:val="top"/>
                </w:tcPr>
                <w:p w14:paraId="0C14B5E1">
                  <w:pPr>
                    <w:spacing w:line="296" w:lineRule="auto"/>
                    <w:rPr>
                      <w:rFonts w:ascii="Arial"/>
                      <w:sz w:val="21"/>
                    </w:rPr>
                  </w:pPr>
                </w:p>
                <w:p w14:paraId="47D17740">
                  <w:pPr>
                    <w:spacing w:line="297" w:lineRule="auto"/>
                    <w:rPr>
                      <w:rFonts w:ascii="Arial"/>
                      <w:sz w:val="21"/>
                    </w:rPr>
                  </w:pPr>
                </w:p>
                <w:p w14:paraId="3B8897CB">
                  <w:pPr>
                    <w:spacing w:line="297" w:lineRule="auto"/>
                    <w:rPr>
                      <w:rFonts w:ascii="Arial"/>
                      <w:sz w:val="21"/>
                    </w:rPr>
                  </w:pPr>
                </w:p>
                <w:p w14:paraId="0FA5D07E">
                  <w:pPr>
                    <w:pStyle w:val="6"/>
                    <w:spacing w:before="65" w:line="229" w:lineRule="auto"/>
                    <w:ind w:left="366"/>
                  </w:pPr>
                  <w:r>
                    <w:t>否</w:t>
                  </w:r>
                </w:p>
              </w:tc>
            </w:tr>
            <w:tr w14:paraId="771A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88" w:type="dxa"/>
                  <w:tcBorders>
                    <w:left w:val="nil"/>
                    <w:bottom w:val="single" w:color="000000" w:sz="10" w:space="0"/>
                  </w:tcBorders>
                  <w:vAlign w:val="top"/>
                </w:tcPr>
                <w:p w14:paraId="65EB64E7">
                  <w:pPr>
                    <w:pStyle w:val="6"/>
                    <w:spacing w:before="291" w:line="229" w:lineRule="auto"/>
                    <w:ind w:left="342"/>
                  </w:pPr>
                  <w:r>
                    <w:rPr>
                      <w:spacing w:val="5"/>
                    </w:rPr>
                    <w:t>海洋</w:t>
                  </w:r>
                </w:p>
              </w:tc>
              <w:tc>
                <w:tcPr>
                  <w:tcW w:w="2193" w:type="dxa"/>
                  <w:tcBorders>
                    <w:bottom w:val="single" w:color="000000" w:sz="10" w:space="0"/>
                  </w:tcBorders>
                  <w:vAlign w:val="top"/>
                </w:tcPr>
                <w:p w14:paraId="64CB205E">
                  <w:pPr>
                    <w:pStyle w:val="6"/>
                    <w:spacing w:before="120" w:line="265" w:lineRule="auto"/>
                    <w:ind w:left="173" w:right="149" w:hanging="15"/>
                  </w:pPr>
                  <w:r>
                    <w:rPr>
                      <w:spacing w:val="8"/>
                    </w:rPr>
                    <w:t>直接向海排放污染物</w:t>
                  </w:r>
                  <w:r>
                    <w:rPr>
                      <w:spacing w:val="6"/>
                    </w:rPr>
                    <w:t xml:space="preserve"> </w:t>
                  </w:r>
                  <w:r>
                    <w:rPr>
                      <w:spacing w:val="7"/>
                    </w:rPr>
                    <w:t>的海洋工程建设项目</w:t>
                  </w:r>
                </w:p>
              </w:tc>
              <w:tc>
                <w:tcPr>
                  <w:tcW w:w="2272" w:type="dxa"/>
                  <w:tcBorders>
                    <w:bottom w:val="single" w:color="000000" w:sz="10" w:space="0"/>
                  </w:tcBorders>
                  <w:vAlign w:val="top"/>
                </w:tcPr>
                <w:p w14:paraId="1F084785">
                  <w:pPr>
                    <w:pStyle w:val="6"/>
                    <w:spacing w:before="290" w:line="228" w:lineRule="auto"/>
                    <w:ind w:left="513"/>
                  </w:pPr>
                  <w:r>
                    <w:rPr>
                      <w:spacing w:val="8"/>
                    </w:rPr>
                    <w:t>本项目不涉及</w:t>
                  </w:r>
                </w:p>
              </w:tc>
              <w:tc>
                <w:tcPr>
                  <w:tcW w:w="918" w:type="dxa"/>
                  <w:tcBorders>
                    <w:bottom w:val="single" w:color="000000" w:sz="10" w:space="0"/>
                    <w:right w:val="nil"/>
                  </w:tcBorders>
                  <w:vAlign w:val="top"/>
                </w:tcPr>
                <w:p w14:paraId="3B16E21A">
                  <w:pPr>
                    <w:pStyle w:val="6"/>
                    <w:spacing w:before="291" w:line="229" w:lineRule="auto"/>
                    <w:ind w:left="366"/>
                  </w:pPr>
                  <w:r>
                    <w:t>否</w:t>
                  </w:r>
                </w:p>
              </w:tc>
            </w:tr>
          </w:tbl>
          <w:p w14:paraId="4F142FFF">
            <w:pPr>
              <w:pStyle w:val="6"/>
              <w:spacing w:before="28" w:line="230" w:lineRule="auto"/>
              <w:ind w:left="107" w:right="153"/>
              <w:rPr>
                <w:sz w:val="18"/>
                <w:szCs w:val="18"/>
              </w:rPr>
            </w:pPr>
            <w:r>
              <w:rPr>
                <w:sz w:val="18"/>
                <w:szCs w:val="18"/>
              </w:rPr>
              <w:t>注：</w:t>
            </w:r>
            <w:r>
              <w:rPr>
                <w:rFonts w:ascii="Times New Roman" w:hAnsi="Times New Roman" w:eastAsia="Times New Roman" w:cs="Times New Roman"/>
                <w:sz w:val="18"/>
                <w:szCs w:val="18"/>
              </w:rPr>
              <w:t>1.</w:t>
            </w:r>
            <w:r>
              <w:rPr>
                <w:sz w:val="18"/>
                <w:szCs w:val="18"/>
              </w:rPr>
              <w:t>废气中有毒有害污染物指纳入《有毒有害大气污染物名录》</w:t>
            </w:r>
            <w:r>
              <w:rPr>
                <w:spacing w:val="-1"/>
                <w:sz w:val="18"/>
                <w:szCs w:val="18"/>
              </w:rPr>
              <w:t>的污染物（不包</w:t>
            </w:r>
            <w:r>
              <w:rPr>
                <w:sz w:val="18"/>
                <w:szCs w:val="18"/>
              </w:rPr>
              <w:t xml:space="preserve"> </w:t>
            </w:r>
            <w:r>
              <w:rPr>
                <w:spacing w:val="-1"/>
                <w:sz w:val="18"/>
                <w:szCs w:val="18"/>
              </w:rPr>
              <w:t>括无排放标准的污染物）。</w:t>
            </w:r>
          </w:p>
          <w:p w14:paraId="33C313F5">
            <w:pPr>
              <w:pStyle w:val="6"/>
              <w:spacing w:before="18" w:line="229" w:lineRule="auto"/>
              <w:ind w:left="107" w:right="153" w:hanging="3"/>
              <w:rPr>
                <w:sz w:val="18"/>
                <w:szCs w:val="18"/>
              </w:rPr>
            </w:pPr>
            <w:r>
              <w:rPr>
                <w:rFonts w:ascii="Times New Roman" w:hAnsi="Times New Roman" w:eastAsia="Times New Roman" w:cs="Times New Roman"/>
                <w:sz w:val="18"/>
                <w:szCs w:val="18"/>
              </w:rPr>
              <w:t>2.</w:t>
            </w:r>
            <w:r>
              <w:rPr>
                <w:sz w:val="18"/>
                <w:szCs w:val="18"/>
              </w:rPr>
              <w:t>环境空气保护目标指自然保护区、风景名胜区、居住区、文化区和农村地</w:t>
            </w:r>
            <w:r>
              <w:rPr>
                <w:spacing w:val="-1"/>
                <w:sz w:val="18"/>
                <w:szCs w:val="18"/>
              </w:rPr>
              <w:t>区中人</w:t>
            </w:r>
            <w:r>
              <w:rPr>
                <w:sz w:val="18"/>
                <w:szCs w:val="18"/>
              </w:rPr>
              <w:t xml:space="preserve"> </w:t>
            </w:r>
            <w:r>
              <w:rPr>
                <w:spacing w:val="-1"/>
                <w:sz w:val="18"/>
                <w:szCs w:val="18"/>
              </w:rPr>
              <w:t>群较集中的区域。</w:t>
            </w:r>
          </w:p>
          <w:p w14:paraId="1834466A">
            <w:pPr>
              <w:pStyle w:val="6"/>
              <w:spacing w:before="18" w:line="230" w:lineRule="auto"/>
              <w:ind w:left="120" w:right="43" w:hanging="13"/>
              <w:rPr>
                <w:sz w:val="18"/>
                <w:szCs w:val="18"/>
              </w:rPr>
            </w:pPr>
            <w:r>
              <w:rPr>
                <w:rFonts w:ascii="Times New Roman" w:hAnsi="Times New Roman" w:eastAsia="Times New Roman" w:cs="Times New Roman"/>
                <w:spacing w:val="-7"/>
                <w:sz w:val="18"/>
                <w:szCs w:val="18"/>
              </w:rPr>
              <w:t>3.</w:t>
            </w:r>
            <w:r>
              <w:rPr>
                <w:spacing w:val="-7"/>
                <w:sz w:val="18"/>
                <w:szCs w:val="18"/>
              </w:rPr>
              <w:t>临界量及其计算方法可参考《建设项目环境风险评价技术导则》（</w:t>
            </w:r>
            <w:r>
              <w:rPr>
                <w:rFonts w:ascii="Times New Roman" w:hAnsi="Times New Roman" w:eastAsia="Times New Roman" w:cs="Times New Roman"/>
                <w:spacing w:val="-7"/>
                <w:sz w:val="18"/>
                <w:szCs w:val="18"/>
              </w:rPr>
              <w:t>HJ</w:t>
            </w:r>
            <w:r>
              <w:rPr>
                <w:rFonts w:ascii="Times New Roman" w:hAnsi="Times New Roman" w:eastAsia="Times New Roman" w:cs="Times New Roman"/>
                <w:spacing w:val="32"/>
                <w:w w:val="101"/>
                <w:sz w:val="18"/>
                <w:szCs w:val="18"/>
              </w:rPr>
              <w:t xml:space="preserve"> </w:t>
            </w:r>
            <w:r>
              <w:rPr>
                <w:rFonts w:ascii="Times New Roman" w:hAnsi="Times New Roman" w:eastAsia="Times New Roman" w:cs="Times New Roman"/>
                <w:spacing w:val="-7"/>
                <w:sz w:val="18"/>
                <w:szCs w:val="18"/>
              </w:rPr>
              <w:t>169</w:t>
            </w:r>
            <w:r>
              <w:rPr>
                <w:spacing w:val="-7"/>
                <w:sz w:val="18"/>
                <w:szCs w:val="18"/>
              </w:rPr>
              <w:t xml:space="preserve">）附录 </w:t>
            </w:r>
            <w:r>
              <w:rPr>
                <w:rFonts w:ascii="Times New Roman" w:hAnsi="Times New Roman" w:eastAsia="Times New Roman" w:cs="Times New Roman"/>
                <w:spacing w:val="-7"/>
                <w:sz w:val="18"/>
                <w:szCs w:val="18"/>
              </w:rPr>
              <w:t>B</w:t>
            </w:r>
            <w:r>
              <w:rPr>
                <w:spacing w:val="-7"/>
                <w:sz w:val="18"/>
                <w:szCs w:val="18"/>
              </w:rPr>
              <w:t>、</w:t>
            </w:r>
            <w:r>
              <w:rPr>
                <w:sz w:val="18"/>
                <w:szCs w:val="18"/>
              </w:rPr>
              <w:t xml:space="preserve"> </w:t>
            </w:r>
            <w:r>
              <w:rPr>
                <w:spacing w:val="-7"/>
                <w:sz w:val="18"/>
                <w:szCs w:val="18"/>
              </w:rPr>
              <w:t>附录</w:t>
            </w:r>
            <w:r>
              <w:rPr>
                <w:spacing w:val="7"/>
                <w:sz w:val="18"/>
                <w:szCs w:val="18"/>
              </w:rPr>
              <w:t xml:space="preserve"> </w:t>
            </w:r>
            <w:r>
              <w:rPr>
                <w:rFonts w:ascii="Times New Roman" w:hAnsi="Times New Roman" w:eastAsia="Times New Roman" w:cs="Times New Roman"/>
                <w:spacing w:val="-7"/>
                <w:sz w:val="18"/>
                <w:szCs w:val="18"/>
              </w:rPr>
              <w:t>C</w:t>
            </w:r>
            <w:r>
              <w:rPr>
                <w:spacing w:val="-7"/>
                <w:sz w:val="18"/>
                <w:szCs w:val="18"/>
              </w:rPr>
              <w:t>。</w:t>
            </w:r>
          </w:p>
          <w:p w14:paraId="35237FC7">
            <w:pPr>
              <w:pStyle w:val="6"/>
              <w:spacing w:before="303" w:line="202" w:lineRule="auto"/>
              <w:ind w:left="589"/>
              <w:rPr>
                <w:sz w:val="24"/>
                <w:szCs w:val="24"/>
              </w:rPr>
            </w:pPr>
            <w:r>
              <w:rPr>
                <w:spacing w:val="-1"/>
                <w:sz w:val="24"/>
                <w:szCs w:val="24"/>
              </w:rPr>
              <w:t>根据上表分析，本项目需设置专项评价。</w:t>
            </w:r>
          </w:p>
        </w:tc>
      </w:tr>
      <w:tr w14:paraId="2D456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2173" w:type="dxa"/>
            <w:tcBorders>
              <w:left w:val="single" w:color="000000" w:sz="6" w:space="0"/>
            </w:tcBorders>
            <w:vAlign w:val="top"/>
          </w:tcPr>
          <w:p w14:paraId="6DA75C1F">
            <w:pPr>
              <w:spacing w:line="246" w:lineRule="auto"/>
              <w:rPr>
                <w:rFonts w:ascii="Arial"/>
                <w:sz w:val="21"/>
              </w:rPr>
            </w:pPr>
          </w:p>
          <w:p w14:paraId="54B799EA">
            <w:pPr>
              <w:spacing w:line="246" w:lineRule="auto"/>
              <w:rPr>
                <w:rFonts w:ascii="Arial"/>
                <w:sz w:val="21"/>
              </w:rPr>
            </w:pPr>
          </w:p>
          <w:p w14:paraId="0E523BF5">
            <w:pPr>
              <w:spacing w:line="246" w:lineRule="auto"/>
              <w:rPr>
                <w:rFonts w:ascii="Arial"/>
                <w:sz w:val="21"/>
              </w:rPr>
            </w:pPr>
          </w:p>
          <w:p w14:paraId="501C59F7">
            <w:pPr>
              <w:spacing w:line="247" w:lineRule="auto"/>
              <w:rPr>
                <w:rFonts w:ascii="Arial"/>
                <w:sz w:val="21"/>
              </w:rPr>
            </w:pPr>
          </w:p>
          <w:p w14:paraId="6D9CFEBD">
            <w:pPr>
              <w:spacing w:line="247" w:lineRule="auto"/>
              <w:rPr>
                <w:rFonts w:ascii="Arial"/>
                <w:sz w:val="21"/>
              </w:rPr>
            </w:pPr>
          </w:p>
          <w:p w14:paraId="63885A1B">
            <w:pPr>
              <w:pStyle w:val="6"/>
              <w:spacing w:before="65" w:line="229" w:lineRule="auto"/>
              <w:ind w:left="667"/>
            </w:pPr>
            <w:r>
              <w:rPr>
                <w:spacing w:val="7"/>
              </w:rPr>
              <w:t>规划情况</w:t>
            </w:r>
          </w:p>
        </w:tc>
        <w:tc>
          <w:tcPr>
            <w:tcW w:w="6701" w:type="dxa"/>
            <w:tcBorders>
              <w:right w:val="single" w:color="000000" w:sz="6" w:space="0"/>
            </w:tcBorders>
            <w:vAlign w:val="top"/>
          </w:tcPr>
          <w:p w14:paraId="535EFF8C">
            <w:pPr>
              <w:pStyle w:val="6"/>
              <w:spacing w:before="7" w:line="308" w:lineRule="auto"/>
              <w:ind w:left="109" w:right="189" w:hanging="1"/>
              <w:rPr>
                <w:sz w:val="24"/>
                <w:szCs w:val="24"/>
              </w:rPr>
            </w:pPr>
            <w:r>
              <w:rPr>
                <w:sz w:val="24"/>
                <w:szCs w:val="24"/>
              </w:rPr>
              <w:t>①规划名称：《福清融侨经济技术开发区总体规划</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2018-2035</w:t>
            </w:r>
            <w:r>
              <w:rPr>
                <w:rFonts w:ascii="Times New Roman" w:hAnsi="Times New Roman" w:eastAsia="Times New Roman" w:cs="Times New Roman"/>
                <w:sz w:val="24"/>
                <w:szCs w:val="24"/>
              </w:rPr>
              <w:t xml:space="preserve"> </w:t>
            </w:r>
            <w:r>
              <w:rPr>
                <w:spacing w:val="-4"/>
                <w:sz w:val="24"/>
                <w:szCs w:val="24"/>
              </w:rPr>
              <w:t>年</w:t>
            </w:r>
            <w:r>
              <w:rPr>
                <w:rFonts w:ascii="Times New Roman" w:hAnsi="Times New Roman" w:eastAsia="Times New Roman" w:cs="Times New Roman"/>
                <w:spacing w:val="-4"/>
                <w:sz w:val="24"/>
                <w:szCs w:val="24"/>
              </w:rPr>
              <w:t>)</w:t>
            </w:r>
            <w:r>
              <w:rPr>
                <w:spacing w:val="-4"/>
                <w:sz w:val="24"/>
                <w:szCs w:val="24"/>
              </w:rPr>
              <w:t>》</w:t>
            </w:r>
          </w:p>
          <w:p w14:paraId="1ED347F4">
            <w:pPr>
              <w:pStyle w:val="6"/>
              <w:spacing w:before="169" w:line="218" w:lineRule="auto"/>
              <w:ind w:left="108"/>
              <w:rPr>
                <w:sz w:val="24"/>
                <w:szCs w:val="24"/>
              </w:rPr>
            </w:pPr>
            <w:r>
              <w:rPr>
                <w:spacing w:val="-1"/>
                <w:sz w:val="24"/>
                <w:szCs w:val="24"/>
              </w:rPr>
              <w:t>②审批机关：福清市人民政府</w:t>
            </w:r>
          </w:p>
          <w:p w14:paraId="08EF9F45">
            <w:pPr>
              <w:pStyle w:val="6"/>
              <w:spacing w:before="181" w:line="294" w:lineRule="auto"/>
              <w:ind w:left="110" w:right="110" w:hanging="2"/>
              <w:rPr>
                <w:sz w:val="24"/>
                <w:szCs w:val="24"/>
              </w:rPr>
            </w:pPr>
            <w:r>
              <w:rPr>
                <w:spacing w:val="-1"/>
                <w:sz w:val="24"/>
                <w:szCs w:val="24"/>
              </w:rPr>
              <w:t>③审批文件名称及文号：《福清市人民政府关于同意融侨经济</w:t>
            </w:r>
            <w:r>
              <w:rPr>
                <w:spacing w:val="18"/>
                <w:sz w:val="24"/>
                <w:szCs w:val="24"/>
              </w:rPr>
              <w:t xml:space="preserve"> </w:t>
            </w:r>
            <w:r>
              <w:rPr>
                <w:sz w:val="24"/>
                <w:szCs w:val="24"/>
              </w:rPr>
              <w:t>技术开发区总体规划</w:t>
            </w:r>
            <w:r>
              <w:rPr>
                <w:rFonts w:ascii="Times New Roman" w:hAnsi="Times New Roman" w:eastAsia="Times New Roman" w:cs="Times New Roman"/>
                <w:sz w:val="24"/>
                <w:szCs w:val="24"/>
              </w:rPr>
              <w:t xml:space="preserve">(2018-2035 </w:t>
            </w:r>
            <w:r>
              <w:rPr>
                <w:sz w:val="24"/>
                <w:szCs w:val="24"/>
              </w:rPr>
              <w:t>年</w:t>
            </w:r>
            <w:r>
              <w:rPr>
                <w:rFonts w:ascii="Times New Roman" w:hAnsi="Times New Roman" w:eastAsia="Times New Roman" w:cs="Times New Roman"/>
                <w:sz w:val="24"/>
                <w:szCs w:val="24"/>
              </w:rPr>
              <w:t>)</w:t>
            </w:r>
            <w:r>
              <w:rPr>
                <w:spacing w:val="-1"/>
                <w:sz w:val="24"/>
                <w:szCs w:val="24"/>
              </w:rPr>
              <w:t>编制范围的批复》</w:t>
            </w:r>
            <w:r>
              <w:rPr>
                <w:rFonts w:ascii="Times New Roman" w:hAnsi="Times New Roman" w:eastAsia="Times New Roman" w:cs="Times New Roman"/>
                <w:spacing w:val="-1"/>
                <w:sz w:val="24"/>
                <w:szCs w:val="24"/>
              </w:rPr>
              <w:t>(</w:t>
            </w:r>
            <w:r>
              <w:rPr>
                <w:spacing w:val="-1"/>
                <w:sz w:val="24"/>
                <w:szCs w:val="24"/>
              </w:rPr>
              <w:t>融政综</w:t>
            </w:r>
          </w:p>
          <w:p w14:paraId="4C3598C7">
            <w:pPr>
              <w:pStyle w:val="6"/>
              <w:spacing w:before="134" w:line="334" w:lineRule="exact"/>
              <w:ind w:left="142"/>
              <w:rPr>
                <w:rFonts w:ascii="Times New Roman" w:hAnsi="Times New Roman" w:eastAsia="Times New Roman" w:cs="Times New Roman"/>
                <w:sz w:val="24"/>
                <w:szCs w:val="24"/>
              </w:rPr>
            </w:pPr>
            <w:r>
              <w:rPr>
                <w:spacing w:val="-6"/>
                <w:position w:val="3"/>
                <w:sz w:val="24"/>
                <w:szCs w:val="24"/>
              </w:rPr>
              <w:t>〔</w:t>
            </w:r>
            <w:r>
              <w:rPr>
                <w:rFonts w:ascii="Times New Roman" w:hAnsi="Times New Roman" w:eastAsia="Times New Roman" w:cs="Times New Roman"/>
                <w:spacing w:val="-6"/>
                <w:position w:val="3"/>
                <w:sz w:val="24"/>
                <w:szCs w:val="24"/>
              </w:rPr>
              <w:t>2019</w:t>
            </w:r>
            <w:r>
              <w:rPr>
                <w:spacing w:val="-6"/>
                <w:position w:val="3"/>
                <w:sz w:val="24"/>
                <w:szCs w:val="24"/>
              </w:rPr>
              <w:t>〕</w:t>
            </w:r>
            <w:r>
              <w:rPr>
                <w:rFonts w:ascii="Times New Roman" w:hAnsi="Times New Roman" w:eastAsia="Times New Roman" w:cs="Times New Roman"/>
                <w:spacing w:val="-6"/>
                <w:position w:val="3"/>
                <w:sz w:val="24"/>
                <w:szCs w:val="24"/>
              </w:rPr>
              <w:t>189</w:t>
            </w:r>
            <w:r>
              <w:rPr>
                <w:rFonts w:ascii="Times New Roman" w:hAnsi="Times New Roman" w:eastAsia="Times New Roman" w:cs="Times New Roman"/>
                <w:spacing w:val="23"/>
                <w:position w:val="3"/>
                <w:sz w:val="24"/>
                <w:szCs w:val="24"/>
              </w:rPr>
              <w:t xml:space="preserve"> </w:t>
            </w:r>
            <w:r>
              <w:rPr>
                <w:spacing w:val="-6"/>
                <w:position w:val="3"/>
                <w:sz w:val="24"/>
                <w:szCs w:val="24"/>
              </w:rPr>
              <w:t>号</w:t>
            </w:r>
            <w:r>
              <w:rPr>
                <w:rFonts w:ascii="Times New Roman" w:hAnsi="Times New Roman" w:eastAsia="Times New Roman" w:cs="Times New Roman"/>
                <w:spacing w:val="-6"/>
                <w:position w:val="3"/>
                <w:sz w:val="24"/>
                <w:szCs w:val="24"/>
              </w:rPr>
              <w:t>)</w:t>
            </w:r>
          </w:p>
        </w:tc>
      </w:tr>
      <w:tr w14:paraId="4AA67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8" w:hRule="atLeast"/>
        </w:trPr>
        <w:tc>
          <w:tcPr>
            <w:tcW w:w="2173" w:type="dxa"/>
            <w:tcBorders>
              <w:left w:val="single" w:color="000000" w:sz="6" w:space="0"/>
              <w:bottom w:val="single" w:color="000000" w:sz="6" w:space="0"/>
            </w:tcBorders>
            <w:vAlign w:val="top"/>
          </w:tcPr>
          <w:p w14:paraId="340FB0B3">
            <w:pPr>
              <w:spacing w:line="288" w:lineRule="auto"/>
              <w:rPr>
                <w:rFonts w:ascii="Arial"/>
                <w:sz w:val="21"/>
              </w:rPr>
            </w:pPr>
          </w:p>
          <w:p w14:paraId="54B91489">
            <w:pPr>
              <w:spacing w:line="289" w:lineRule="auto"/>
              <w:rPr>
                <w:rFonts w:ascii="Arial"/>
                <w:sz w:val="21"/>
              </w:rPr>
            </w:pPr>
          </w:p>
          <w:p w14:paraId="33CB736B">
            <w:pPr>
              <w:spacing w:line="289" w:lineRule="auto"/>
              <w:rPr>
                <w:rFonts w:ascii="Arial"/>
                <w:sz w:val="21"/>
              </w:rPr>
            </w:pPr>
          </w:p>
          <w:p w14:paraId="2D55DF40">
            <w:pPr>
              <w:pStyle w:val="6"/>
              <w:spacing w:before="65" w:line="239" w:lineRule="auto"/>
              <w:ind w:left="664" w:right="458" w:hanging="209"/>
            </w:pPr>
            <w:r>
              <w:rPr>
                <w:spacing w:val="8"/>
              </w:rPr>
              <w:t>规划环境影响</w:t>
            </w:r>
            <w:r>
              <w:t xml:space="preserve"> </w:t>
            </w:r>
            <w:r>
              <w:rPr>
                <w:spacing w:val="7"/>
              </w:rPr>
              <w:t>评价情况</w:t>
            </w:r>
          </w:p>
        </w:tc>
        <w:tc>
          <w:tcPr>
            <w:tcW w:w="6701" w:type="dxa"/>
            <w:tcBorders>
              <w:bottom w:val="single" w:color="000000" w:sz="6" w:space="0"/>
              <w:right w:val="single" w:color="000000" w:sz="6" w:space="0"/>
            </w:tcBorders>
            <w:vAlign w:val="top"/>
          </w:tcPr>
          <w:p w14:paraId="72730D6C">
            <w:pPr>
              <w:pStyle w:val="6"/>
              <w:spacing w:before="46" w:line="346" w:lineRule="auto"/>
              <w:ind w:left="109" w:right="271" w:hanging="1"/>
              <w:rPr>
                <w:sz w:val="24"/>
                <w:szCs w:val="24"/>
              </w:rPr>
            </w:pPr>
            <w:r>
              <w:rPr>
                <w:sz w:val="24"/>
                <w:szCs w:val="24"/>
              </w:rPr>
              <w:t>①文件名称：福清融侨经济技术开发区总体规</w:t>
            </w:r>
            <w:r>
              <w:rPr>
                <w:spacing w:val="-1"/>
                <w:sz w:val="24"/>
                <w:szCs w:val="24"/>
              </w:rPr>
              <w:t>划（</w:t>
            </w:r>
            <w:r>
              <w:rPr>
                <w:rFonts w:ascii="Times New Roman" w:hAnsi="Times New Roman" w:eastAsia="Times New Roman" w:cs="Times New Roman"/>
                <w:spacing w:val="-1"/>
                <w:sz w:val="24"/>
                <w:szCs w:val="24"/>
              </w:rPr>
              <w:t>2018-2035</w:t>
            </w:r>
            <w:r>
              <w:rPr>
                <w:rFonts w:ascii="Times New Roman" w:hAnsi="Times New Roman" w:eastAsia="Times New Roman" w:cs="Times New Roman"/>
                <w:sz w:val="24"/>
                <w:szCs w:val="24"/>
              </w:rPr>
              <w:t xml:space="preserve"> </w:t>
            </w:r>
            <w:r>
              <w:rPr>
                <w:spacing w:val="-2"/>
                <w:sz w:val="24"/>
                <w:szCs w:val="24"/>
              </w:rPr>
              <w:t>年）环境影响报告书</w:t>
            </w:r>
          </w:p>
          <w:p w14:paraId="09C79D14">
            <w:pPr>
              <w:pStyle w:val="6"/>
              <w:spacing w:before="34" w:line="218" w:lineRule="auto"/>
              <w:ind w:left="108"/>
              <w:rPr>
                <w:sz w:val="24"/>
                <w:szCs w:val="24"/>
              </w:rPr>
            </w:pPr>
            <w:r>
              <w:rPr>
                <w:spacing w:val="-1"/>
                <w:sz w:val="24"/>
                <w:szCs w:val="24"/>
              </w:rPr>
              <w:t>②审查机关：生态环境部</w:t>
            </w:r>
          </w:p>
          <w:p w14:paraId="3D71A2EA">
            <w:pPr>
              <w:pStyle w:val="6"/>
              <w:spacing w:before="185" w:line="342" w:lineRule="auto"/>
              <w:ind w:left="110" w:right="110" w:hanging="2"/>
              <w:rPr>
                <w:sz w:val="24"/>
                <w:szCs w:val="24"/>
              </w:rPr>
            </w:pPr>
            <w:r>
              <w:rPr>
                <w:spacing w:val="-1"/>
                <w:sz w:val="24"/>
                <w:szCs w:val="24"/>
              </w:rPr>
              <w:t>③审批文件名称及文号：关于《福清融侨经济技术开发区总体</w:t>
            </w:r>
            <w:r>
              <w:rPr>
                <w:spacing w:val="18"/>
                <w:sz w:val="24"/>
                <w:szCs w:val="24"/>
              </w:rPr>
              <w:t xml:space="preserve"> </w:t>
            </w:r>
            <w:r>
              <w:rPr>
                <w:sz w:val="24"/>
                <w:szCs w:val="24"/>
              </w:rPr>
              <w:t>规划（</w:t>
            </w:r>
            <w:r>
              <w:rPr>
                <w:rFonts w:ascii="Times New Roman" w:hAnsi="Times New Roman" w:eastAsia="Times New Roman" w:cs="Times New Roman"/>
                <w:sz w:val="24"/>
                <w:szCs w:val="24"/>
              </w:rPr>
              <w:t xml:space="preserve">2018-2035  </w:t>
            </w:r>
            <w:r>
              <w:rPr>
                <w:sz w:val="24"/>
                <w:szCs w:val="24"/>
              </w:rPr>
              <w:t>年）环境影响报</w:t>
            </w:r>
            <w:r>
              <w:rPr>
                <w:spacing w:val="-1"/>
                <w:sz w:val="24"/>
                <w:szCs w:val="24"/>
              </w:rPr>
              <w:t>告书》的审查意见</w:t>
            </w:r>
            <w:r>
              <w:rPr>
                <w:rFonts w:ascii="Times New Roman" w:hAnsi="Times New Roman" w:eastAsia="Times New Roman" w:cs="Times New Roman"/>
                <w:spacing w:val="-1"/>
                <w:sz w:val="24"/>
                <w:szCs w:val="24"/>
              </w:rPr>
              <w:t>(</w:t>
            </w:r>
            <w:r>
              <w:rPr>
                <w:spacing w:val="-1"/>
                <w:sz w:val="24"/>
                <w:szCs w:val="24"/>
              </w:rPr>
              <w:t>环审</w:t>
            </w:r>
          </w:p>
        </w:tc>
      </w:tr>
    </w:tbl>
    <w:p w14:paraId="5914CAAA">
      <w:pPr>
        <w:pStyle w:val="2"/>
      </w:pPr>
    </w:p>
    <w:p w14:paraId="13DADC3A">
      <w:pPr>
        <w:sectPr>
          <w:footerReference r:id="rId8" w:type="default"/>
          <w:pgSz w:w="11906" w:h="16839"/>
          <w:pgMar w:top="400" w:right="1508" w:bottom="1240" w:left="1508" w:header="0" w:footer="1078" w:gutter="0"/>
          <w:cols w:space="720" w:num="1"/>
        </w:sectPr>
      </w:pPr>
    </w:p>
    <w:p w14:paraId="4B447045">
      <w:pPr>
        <w:spacing w:before="19"/>
      </w:pPr>
    </w:p>
    <w:p w14:paraId="67FDC350">
      <w:pPr>
        <w:spacing w:before="19"/>
      </w:pPr>
    </w:p>
    <w:p w14:paraId="4D3C776D">
      <w:pPr>
        <w:spacing w:before="19"/>
      </w:pPr>
    </w:p>
    <w:p w14:paraId="3A6F3BA0">
      <w:pPr>
        <w:spacing w:before="18"/>
      </w:pPr>
    </w:p>
    <w:p w14:paraId="7C05CA1E">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3"/>
        <w:gridCol w:w="6701"/>
      </w:tblGrid>
      <w:tr w14:paraId="187E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3" w:type="dxa"/>
            <w:tcBorders>
              <w:bottom w:val="single" w:color="000000" w:sz="2" w:space="0"/>
              <w:right w:val="single" w:color="000000" w:sz="2" w:space="0"/>
            </w:tcBorders>
            <w:vAlign w:val="top"/>
          </w:tcPr>
          <w:p w14:paraId="0F0EEE47">
            <w:pPr>
              <w:rPr>
                <w:rFonts w:ascii="Arial"/>
                <w:sz w:val="21"/>
              </w:rPr>
            </w:pPr>
          </w:p>
        </w:tc>
        <w:tc>
          <w:tcPr>
            <w:tcW w:w="6701" w:type="dxa"/>
            <w:tcBorders>
              <w:left w:val="single" w:color="000000" w:sz="2" w:space="0"/>
              <w:bottom w:val="single" w:color="000000" w:sz="2" w:space="0"/>
            </w:tcBorders>
            <w:vAlign w:val="top"/>
          </w:tcPr>
          <w:p w14:paraId="2D4F5443">
            <w:pPr>
              <w:pStyle w:val="6"/>
              <w:spacing w:line="328" w:lineRule="exact"/>
              <w:ind w:left="120"/>
              <w:rPr>
                <w:rFonts w:ascii="Times New Roman" w:hAnsi="Times New Roman" w:eastAsia="Times New Roman" w:cs="Times New Roman"/>
                <w:sz w:val="24"/>
                <w:szCs w:val="24"/>
              </w:rPr>
            </w:pPr>
            <w:r>
              <w:rPr>
                <w:rFonts w:ascii="Times New Roman" w:hAnsi="Times New Roman" w:eastAsia="Times New Roman" w:cs="Times New Roman"/>
                <w:spacing w:val="-4"/>
                <w:position w:val="3"/>
                <w:sz w:val="24"/>
                <w:szCs w:val="24"/>
              </w:rPr>
              <w:t>[2020]80</w:t>
            </w:r>
            <w:r>
              <w:rPr>
                <w:rFonts w:ascii="Times New Roman" w:hAnsi="Times New Roman" w:eastAsia="Times New Roman" w:cs="Times New Roman"/>
                <w:spacing w:val="20"/>
                <w:position w:val="3"/>
                <w:sz w:val="24"/>
                <w:szCs w:val="24"/>
              </w:rPr>
              <w:t xml:space="preserve"> </w:t>
            </w:r>
            <w:r>
              <w:rPr>
                <w:spacing w:val="-4"/>
                <w:position w:val="3"/>
                <w:sz w:val="24"/>
                <w:szCs w:val="24"/>
              </w:rPr>
              <w:t>号</w:t>
            </w:r>
            <w:r>
              <w:rPr>
                <w:rFonts w:ascii="Times New Roman" w:hAnsi="Times New Roman" w:eastAsia="Times New Roman" w:cs="Times New Roman"/>
                <w:spacing w:val="-4"/>
                <w:position w:val="3"/>
                <w:sz w:val="24"/>
                <w:szCs w:val="24"/>
              </w:rPr>
              <w:t>)</w:t>
            </w:r>
          </w:p>
        </w:tc>
      </w:tr>
      <w:tr w14:paraId="1A10D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9" w:hRule="atLeast"/>
        </w:trPr>
        <w:tc>
          <w:tcPr>
            <w:tcW w:w="2173" w:type="dxa"/>
            <w:tcBorders>
              <w:top w:val="single" w:color="000000" w:sz="2" w:space="0"/>
              <w:right w:val="single" w:color="000000" w:sz="2" w:space="0"/>
            </w:tcBorders>
            <w:vAlign w:val="top"/>
          </w:tcPr>
          <w:p w14:paraId="770BC164">
            <w:pPr>
              <w:spacing w:line="248" w:lineRule="auto"/>
              <w:rPr>
                <w:rFonts w:ascii="Arial"/>
                <w:sz w:val="21"/>
              </w:rPr>
            </w:pPr>
          </w:p>
          <w:p w14:paraId="3C650FC1">
            <w:pPr>
              <w:spacing w:line="248" w:lineRule="auto"/>
              <w:rPr>
                <w:rFonts w:ascii="Arial"/>
                <w:sz w:val="21"/>
              </w:rPr>
            </w:pPr>
          </w:p>
          <w:p w14:paraId="4FF048BC">
            <w:pPr>
              <w:spacing w:line="248" w:lineRule="auto"/>
              <w:rPr>
                <w:rFonts w:ascii="Arial"/>
                <w:sz w:val="21"/>
              </w:rPr>
            </w:pPr>
          </w:p>
          <w:p w14:paraId="3F5E28D0">
            <w:pPr>
              <w:spacing w:line="248" w:lineRule="auto"/>
              <w:rPr>
                <w:rFonts w:ascii="Arial"/>
                <w:sz w:val="21"/>
              </w:rPr>
            </w:pPr>
          </w:p>
          <w:p w14:paraId="0E9440BC">
            <w:pPr>
              <w:spacing w:line="248" w:lineRule="auto"/>
              <w:rPr>
                <w:rFonts w:ascii="Arial"/>
                <w:sz w:val="21"/>
              </w:rPr>
            </w:pPr>
          </w:p>
          <w:p w14:paraId="01605E49">
            <w:pPr>
              <w:spacing w:line="248" w:lineRule="auto"/>
              <w:rPr>
                <w:rFonts w:ascii="Arial"/>
                <w:sz w:val="21"/>
              </w:rPr>
            </w:pPr>
          </w:p>
          <w:p w14:paraId="2C6E5527">
            <w:pPr>
              <w:spacing w:line="248" w:lineRule="auto"/>
              <w:rPr>
                <w:rFonts w:ascii="Arial"/>
                <w:sz w:val="21"/>
              </w:rPr>
            </w:pPr>
          </w:p>
          <w:p w14:paraId="3B963EFC">
            <w:pPr>
              <w:spacing w:line="248" w:lineRule="auto"/>
              <w:rPr>
                <w:rFonts w:ascii="Arial"/>
                <w:sz w:val="21"/>
              </w:rPr>
            </w:pPr>
          </w:p>
          <w:p w14:paraId="0E382B84">
            <w:pPr>
              <w:spacing w:line="248" w:lineRule="auto"/>
              <w:rPr>
                <w:rFonts w:ascii="Arial"/>
                <w:sz w:val="21"/>
              </w:rPr>
            </w:pPr>
          </w:p>
          <w:p w14:paraId="77FA6449">
            <w:pPr>
              <w:spacing w:line="248" w:lineRule="auto"/>
              <w:rPr>
                <w:rFonts w:ascii="Arial"/>
                <w:sz w:val="21"/>
              </w:rPr>
            </w:pPr>
          </w:p>
          <w:p w14:paraId="71B9D8F0">
            <w:pPr>
              <w:spacing w:line="248" w:lineRule="auto"/>
              <w:rPr>
                <w:rFonts w:ascii="Arial"/>
                <w:sz w:val="21"/>
              </w:rPr>
            </w:pPr>
          </w:p>
          <w:p w14:paraId="596960F3">
            <w:pPr>
              <w:spacing w:line="248" w:lineRule="auto"/>
              <w:rPr>
                <w:rFonts w:ascii="Arial"/>
                <w:sz w:val="21"/>
              </w:rPr>
            </w:pPr>
          </w:p>
          <w:p w14:paraId="436EB40F">
            <w:pPr>
              <w:spacing w:line="248" w:lineRule="auto"/>
              <w:rPr>
                <w:rFonts w:ascii="Arial"/>
                <w:sz w:val="21"/>
              </w:rPr>
            </w:pPr>
          </w:p>
          <w:p w14:paraId="6EDB5222">
            <w:pPr>
              <w:spacing w:line="248" w:lineRule="auto"/>
              <w:rPr>
                <w:rFonts w:ascii="Arial"/>
                <w:sz w:val="21"/>
              </w:rPr>
            </w:pPr>
          </w:p>
          <w:p w14:paraId="53E8397F">
            <w:pPr>
              <w:spacing w:line="248" w:lineRule="auto"/>
              <w:rPr>
                <w:rFonts w:ascii="Arial"/>
                <w:sz w:val="21"/>
              </w:rPr>
            </w:pPr>
          </w:p>
          <w:p w14:paraId="42351BF3">
            <w:pPr>
              <w:spacing w:line="248" w:lineRule="auto"/>
              <w:rPr>
                <w:rFonts w:ascii="Arial"/>
                <w:sz w:val="21"/>
              </w:rPr>
            </w:pPr>
          </w:p>
          <w:p w14:paraId="495D6A62">
            <w:pPr>
              <w:spacing w:line="248" w:lineRule="auto"/>
              <w:rPr>
                <w:rFonts w:ascii="Arial"/>
                <w:sz w:val="21"/>
              </w:rPr>
            </w:pPr>
          </w:p>
          <w:p w14:paraId="56D0DCC0">
            <w:pPr>
              <w:spacing w:line="249" w:lineRule="auto"/>
              <w:rPr>
                <w:rFonts w:ascii="Arial"/>
                <w:sz w:val="21"/>
              </w:rPr>
            </w:pPr>
          </w:p>
          <w:p w14:paraId="55FD9CDB">
            <w:pPr>
              <w:spacing w:line="249" w:lineRule="auto"/>
              <w:rPr>
                <w:rFonts w:ascii="Arial"/>
                <w:sz w:val="21"/>
              </w:rPr>
            </w:pPr>
          </w:p>
          <w:p w14:paraId="7E51FD8C">
            <w:pPr>
              <w:spacing w:line="249" w:lineRule="auto"/>
              <w:rPr>
                <w:rFonts w:ascii="Arial"/>
                <w:sz w:val="21"/>
              </w:rPr>
            </w:pPr>
          </w:p>
          <w:p w14:paraId="3ABAC40F">
            <w:pPr>
              <w:spacing w:line="249" w:lineRule="auto"/>
              <w:rPr>
                <w:rFonts w:ascii="Arial"/>
                <w:sz w:val="21"/>
              </w:rPr>
            </w:pPr>
          </w:p>
          <w:p w14:paraId="105D4CE4">
            <w:pPr>
              <w:spacing w:line="249" w:lineRule="auto"/>
              <w:rPr>
                <w:rFonts w:ascii="Arial"/>
                <w:sz w:val="21"/>
              </w:rPr>
            </w:pPr>
          </w:p>
          <w:p w14:paraId="273EAD7D">
            <w:pPr>
              <w:spacing w:line="249" w:lineRule="auto"/>
              <w:rPr>
                <w:rFonts w:ascii="Arial"/>
                <w:sz w:val="21"/>
              </w:rPr>
            </w:pPr>
          </w:p>
          <w:p w14:paraId="11E1F96F">
            <w:pPr>
              <w:spacing w:line="249" w:lineRule="auto"/>
              <w:rPr>
                <w:rFonts w:ascii="Arial"/>
                <w:sz w:val="21"/>
              </w:rPr>
            </w:pPr>
          </w:p>
          <w:p w14:paraId="5E392293">
            <w:pPr>
              <w:pStyle w:val="6"/>
              <w:spacing w:before="65" w:line="229" w:lineRule="auto"/>
              <w:ind w:left="350"/>
            </w:pPr>
            <w:r>
              <w:rPr>
                <w:spacing w:val="8"/>
              </w:rPr>
              <w:t>规划及规划环境</w:t>
            </w:r>
          </w:p>
          <w:p w14:paraId="5177C92E">
            <w:pPr>
              <w:pStyle w:val="6"/>
              <w:spacing w:before="25" w:line="227" w:lineRule="auto"/>
              <w:ind w:left="140"/>
            </w:pPr>
            <w:r>
              <w:rPr>
                <w:spacing w:val="8"/>
              </w:rPr>
              <w:t>影响评价符合性分析</w:t>
            </w:r>
          </w:p>
        </w:tc>
        <w:tc>
          <w:tcPr>
            <w:tcW w:w="6701" w:type="dxa"/>
            <w:tcBorders>
              <w:top w:val="single" w:color="000000" w:sz="2" w:space="0"/>
              <w:left w:val="single" w:color="000000" w:sz="2" w:space="0"/>
            </w:tcBorders>
            <w:vAlign w:val="top"/>
          </w:tcPr>
          <w:p w14:paraId="1F77E1B4">
            <w:pPr>
              <w:pStyle w:val="6"/>
              <w:spacing w:before="36" w:line="338" w:lineRule="auto"/>
              <w:ind w:left="110" w:right="105" w:firstLine="17"/>
              <w:rPr>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1"/>
                <w:sz w:val="24"/>
                <w:szCs w:val="24"/>
              </w:rPr>
              <w:t xml:space="preserve"> </w:t>
            </w:r>
            <w:r>
              <w:rPr>
                <w:spacing w:val="-1"/>
                <w:sz w:val="24"/>
                <w:szCs w:val="24"/>
              </w:rPr>
              <w:t>、</w:t>
            </w:r>
            <w:r>
              <w:rPr>
                <w:b/>
                <w:bCs/>
                <w:spacing w:val="-1"/>
                <w:sz w:val="24"/>
                <w:szCs w:val="24"/>
              </w:rPr>
              <w:t>与《福清融侨经济技术开发区总体规划</w:t>
            </w:r>
            <w:r>
              <w:rPr>
                <w:rFonts w:ascii="Times New Roman" w:hAnsi="Times New Roman" w:eastAsia="Times New Roman" w:cs="Times New Roman"/>
                <w:b/>
                <w:bCs/>
                <w:spacing w:val="-1"/>
                <w:sz w:val="24"/>
                <w:szCs w:val="24"/>
              </w:rPr>
              <w:t>(2018</w:t>
            </w:r>
            <w:r>
              <w:rPr>
                <w:rFonts w:ascii="Times New Roman" w:hAnsi="Times New Roman" w:eastAsia="Times New Roman" w:cs="Times New Roman"/>
                <w:b/>
                <w:bCs/>
                <w:spacing w:val="-2"/>
                <w:sz w:val="24"/>
                <w:szCs w:val="24"/>
              </w:rPr>
              <w:t xml:space="preserve">-2035 </w:t>
            </w:r>
            <w:r>
              <w:rPr>
                <w:b/>
                <w:bCs/>
                <w:spacing w:val="-2"/>
                <w:sz w:val="24"/>
                <w:szCs w:val="24"/>
              </w:rPr>
              <w:t>年</w:t>
            </w:r>
            <w:r>
              <w:rPr>
                <w:rFonts w:ascii="Times New Roman" w:hAnsi="Times New Roman" w:eastAsia="Times New Roman" w:cs="Times New Roman"/>
                <w:b/>
                <w:bCs/>
                <w:spacing w:val="-2"/>
                <w:sz w:val="24"/>
                <w:szCs w:val="24"/>
              </w:rPr>
              <w:t>)</w:t>
            </w:r>
            <w:r>
              <w:rPr>
                <w:b/>
                <w:bCs/>
                <w:spacing w:val="-2"/>
                <w:sz w:val="24"/>
                <w:szCs w:val="24"/>
              </w:rPr>
              <w:t>》符</w:t>
            </w:r>
            <w:r>
              <w:rPr>
                <w:sz w:val="24"/>
                <w:szCs w:val="24"/>
              </w:rPr>
              <w:t xml:space="preserve"> </w:t>
            </w:r>
            <w:r>
              <w:rPr>
                <w:b/>
                <w:bCs/>
                <w:spacing w:val="-5"/>
                <w:sz w:val="24"/>
                <w:szCs w:val="24"/>
              </w:rPr>
              <w:t>合性分析</w:t>
            </w:r>
          </w:p>
          <w:p w14:paraId="61A7C789">
            <w:pPr>
              <w:pStyle w:val="6"/>
              <w:spacing w:before="49" w:line="358" w:lineRule="auto"/>
              <w:ind w:left="108" w:right="39" w:firstLine="480"/>
              <w:rPr>
                <w:sz w:val="24"/>
                <w:szCs w:val="24"/>
              </w:rPr>
            </w:pPr>
            <w:r>
              <w:rPr>
                <w:sz w:val="24"/>
                <w:szCs w:val="24"/>
              </w:rPr>
              <w:t>根据总体规划内容可知，开发区为理顺与中心城</w:t>
            </w:r>
            <w:r>
              <w:rPr>
                <w:spacing w:val="-1"/>
                <w:sz w:val="24"/>
                <w:szCs w:val="24"/>
              </w:rPr>
              <w:t>区的发展</w:t>
            </w:r>
            <w:r>
              <w:rPr>
                <w:sz w:val="24"/>
                <w:szCs w:val="24"/>
              </w:rPr>
              <w:t xml:space="preserve"> </w:t>
            </w:r>
            <w:r>
              <w:rPr>
                <w:spacing w:val="1"/>
                <w:sz w:val="24"/>
                <w:szCs w:val="24"/>
              </w:rPr>
              <w:t>关系，建立健全</w:t>
            </w:r>
            <w:r>
              <w:rPr>
                <w:rFonts w:ascii="Times New Roman" w:hAnsi="Times New Roman" w:eastAsia="Times New Roman" w:cs="Times New Roman"/>
                <w:spacing w:val="1"/>
                <w:sz w:val="24"/>
                <w:szCs w:val="24"/>
              </w:rPr>
              <w:t>“</w:t>
            </w:r>
            <w:r>
              <w:rPr>
                <w:spacing w:val="1"/>
                <w:sz w:val="24"/>
                <w:szCs w:val="24"/>
              </w:rPr>
              <w:t>多规合一</w:t>
            </w:r>
            <w:r>
              <w:rPr>
                <w:rFonts w:ascii="Times New Roman" w:hAnsi="Times New Roman" w:eastAsia="Times New Roman" w:cs="Times New Roman"/>
                <w:spacing w:val="1"/>
                <w:sz w:val="24"/>
                <w:szCs w:val="24"/>
              </w:rPr>
              <w:t>”</w:t>
            </w:r>
            <w:r>
              <w:rPr>
                <w:spacing w:val="1"/>
                <w:sz w:val="24"/>
                <w:szCs w:val="24"/>
              </w:rPr>
              <w:t>体制机制，突出开发区核</w:t>
            </w:r>
            <w:r>
              <w:rPr>
                <w:sz w:val="24"/>
                <w:szCs w:val="24"/>
              </w:rPr>
              <w:t xml:space="preserve">心产业优 </w:t>
            </w:r>
            <w:r>
              <w:rPr>
                <w:spacing w:val="1"/>
                <w:sz w:val="24"/>
                <w:szCs w:val="24"/>
              </w:rPr>
              <w:t>势，强调龙头企业引领，通过</w:t>
            </w:r>
            <w:r>
              <w:rPr>
                <w:rFonts w:ascii="Times New Roman" w:hAnsi="Times New Roman" w:eastAsia="Times New Roman" w:cs="Times New Roman"/>
                <w:spacing w:val="1"/>
                <w:sz w:val="24"/>
                <w:szCs w:val="24"/>
              </w:rPr>
              <w:t>“</w:t>
            </w:r>
            <w:r>
              <w:rPr>
                <w:spacing w:val="1"/>
                <w:sz w:val="24"/>
                <w:szCs w:val="24"/>
              </w:rPr>
              <w:t>组团式</w:t>
            </w:r>
            <w:r>
              <w:rPr>
                <w:rFonts w:ascii="Times New Roman" w:hAnsi="Times New Roman" w:eastAsia="Times New Roman" w:cs="Times New Roman"/>
                <w:spacing w:val="1"/>
                <w:sz w:val="24"/>
                <w:szCs w:val="24"/>
              </w:rPr>
              <w:t>”</w:t>
            </w:r>
            <w:r>
              <w:rPr>
                <w:spacing w:val="1"/>
                <w:sz w:val="24"/>
                <w:szCs w:val="24"/>
              </w:rPr>
              <w:t>布局，着力营</w:t>
            </w:r>
            <w:r>
              <w:rPr>
                <w:sz w:val="24"/>
                <w:szCs w:val="24"/>
              </w:rPr>
              <w:t xml:space="preserve">造融侨经 </w:t>
            </w:r>
            <w:r>
              <w:rPr>
                <w:spacing w:val="-3"/>
                <w:sz w:val="24"/>
                <w:szCs w:val="24"/>
              </w:rPr>
              <w:t>济技术开发区</w:t>
            </w:r>
            <w:r>
              <w:rPr>
                <w:rFonts w:ascii="Times New Roman" w:hAnsi="Times New Roman" w:eastAsia="Times New Roman" w:cs="Times New Roman"/>
                <w:spacing w:val="-3"/>
                <w:sz w:val="24"/>
                <w:szCs w:val="24"/>
              </w:rPr>
              <w:t>“</w:t>
            </w:r>
            <w:r>
              <w:rPr>
                <w:spacing w:val="-3"/>
                <w:sz w:val="24"/>
                <w:szCs w:val="24"/>
              </w:rPr>
              <w:t>现代生态开发区</w:t>
            </w:r>
            <w:r>
              <w:rPr>
                <w:rFonts w:ascii="Times New Roman" w:hAnsi="Times New Roman" w:eastAsia="Times New Roman" w:cs="Times New Roman"/>
                <w:spacing w:val="-3"/>
                <w:sz w:val="24"/>
                <w:szCs w:val="24"/>
              </w:rPr>
              <w:t>”</w:t>
            </w:r>
            <w:r>
              <w:rPr>
                <w:spacing w:val="-3"/>
                <w:sz w:val="24"/>
                <w:szCs w:val="24"/>
              </w:rPr>
              <w:t>的空间特色，规划整体形成</w:t>
            </w:r>
            <w:r>
              <w:rPr>
                <w:rFonts w:ascii="Times New Roman" w:hAnsi="Times New Roman" w:eastAsia="Times New Roman" w:cs="Times New Roman"/>
                <w:spacing w:val="-3"/>
                <w:sz w:val="24"/>
                <w:szCs w:val="24"/>
              </w:rPr>
              <w:t>“</w:t>
            </w:r>
            <w:r>
              <w:rPr>
                <w:spacing w:val="-3"/>
                <w:sz w:val="24"/>
                <w:szCs w:val="24"/>
              </w:rPr>
              <w:t>一</w:t>
            </w:r>
            <w:r>
              <w:rPr>
                <w:spacing w:val="5"/>
                <w:sz w:val="24"/>
                <w:szCs w:val="24"/>
              </w:rPr>
              <w:t xml:space="preserve"> </w:t>
            </w:r>
            <w:r>
              <w:rPr>
                <w:spacing w:val="-2"/>
                <w:sz w:val="24"/>
                <w:szCs w:val="24"/>
              </w:rPr>
              <w:t>区三园多组团</w:t>
            </w:r>
            <w:r>
              <w:rPr>
                <w:rFonts w:ascii="Times New Roman" w:hAnsi="Times New Roman" w:eastAsia="Times New Roman" w:cs="Times New Roman"/>
                <w:spacing w:val="-2"/>
                <w:sz w:val="24"/>
                <w:szCs w:val="24"/>
              </w:rPr>
              <w:t>”</w:t>
            </w:r>
            <w:r>
              <w:rPr>
                <w:spacing w:val="-2"/>
                <w:sz w:val="24"/>
                <w:szCs w:val="24"/>
              </w:rPr>
              <w:t>的空间结构。</w:t>
            </w:r>
            <w:r>
              <w:rPr>
                <w:rFonts w:ascii="Times New Roman" w:hAnsi="Times New Roman" w:eastAsia="Times New Roman" w:cs="Times New Roman"/>
                <w:spacing w:val="-2"/>
                <w:sz w:val="24"/>
                <w:szCs w:val="24"/>
              </w:rPr>
              <w:t>“</w:t>
            </w:r>
            <w:r>
              <w:rPr>
                <w:spacing w:val="-2"/>
                <w:sz w:val="24"/>
                <w:szCs w:val="24"/>
              </w:rPr>
              <w:t>一区</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1"/>
                <w:sz w:val="24"/>
                <w:szCs w:val="24"/>
              </w:rPr>
              <w:t xml:space="preserve"> </w:t>
            </w:r>
            <w:r>
              <w:rPr>
                <w:spacing w:val="-2"/>
                <w:sz w:val="24"/>
                <w:szCs w:val="24"/>
              </w:rPr>
              <w:t>：即融侨经济技术开发区。</w:t>
            </w:r>
            <w:r>
              <w:rPr>
                <w:sz w:val="24"/>
                <w:szCs w:val="24"/>
              </w:rPr>
              <w:t xml:space="preserve"> </w:t>
            </w:r>
            <w:r>
              <w:rPr>
                <w:spacing w:val="1"/>
                <w:sz w:val="24"/>
                <w:szCs w:val="24"/>
              </w:rPr>
              <w:t>利用国家级开发区品牌，充分释放</w:t>
            </w:r>
            <w:r>
              <w:rPr>
                <w:rFonts w:ascii="Times New Roman" w:hAnsi="Times New Roman" w:eastAsia="Times New Roman" w:cs="Times New Roman"/>
                <w:spacing w:val="1"/>
                <w:sz w:val="24"/>
                <w:szCs w:val="24"/>
              </w:rPr>
              <w:t>“</w:t>
            </w:r>
            <w:r>
              <w:rPr>
                <w:spacing w:val="1"/>
                <w:sz w:val="24"/>
                <w:szCs w:val="24"/>
              </w:rPr>
              <w:t>五区叠加、一区毗</w:t>
            </w:r>
            <w:r>
              <w:rPr>
                <w:sz w:val="24"/>
                <w:szCs w:val="24"/>
              </w:rPr>
              <w:t>邻</w:t>
            </w:r>
            <w:r>
              <w:rPr>
                <w:rFonts w:ascii="Times New Roman" w:hAnsi="Times New Roman" w:eastAsia="Times New Roman" w:cs="Times New Roman"/>
                <w:sz w:val="24"/>
                <w:szCs w:val="24"/>
              </w:rPr>
              <w:t>”</w:t>
            </w:r>
            <w:r>
              <w:rPr>
                <w:sz w:val="24"/>
                <w:szCs w:val="24"/>
              </w:rPr>
              <w:t>政策 优势，以空间转型引领开发区的新一轮跨越发展。</w:t>
            </w:r>
            <w:r>
              <w:rPr>
                <w:rFonts w:ascii="Times New Roman" w:hAnsi="Times New Roman" w:eastAsia="Times New Roman" w:cs="Times New Roman"/>
                <w:sz w:val="24"/>
                <w:szCs w:val="24"/>
              </w:rPr>
              <w:t>“</w:t>
            </w:r>
            <w:r>
              <w:rPr>
                <w:spacing w:val="-1"/>
                <w:sz w:val="24"/>
                <w:szCs w:val="24"/>
              </w:rPr>
              <w:t>三园</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1"/>
                <w:sz w:val="24"/>
                <w:szCs w:val="24"/>
              </w:rPr>
              <w:t xml:space="preserve"> </w:t>
            </w:r>
            <w:r>
              <w:rPr>
                <w:spacing w:val="-1"/>
                <w:sz w:val="24"/>
                <w:szCs w:val="24"/>
              </w:rPr>
              <w:t>：即</w:t>
            </w:r>
            <w:r>
              <w:rPr>
                <w:sz w:val="24"/>
                <w:szCs w:val="24"/>
              </w:rPr>
              <w:t xml:space="preserve"> 中心产业园、城北产业园和南部产业园。其中中心产业</w:t>
            </w:r>
            <w:r>
              <w:rPr>
                <w:spacing w:val="-1"/>
                <w:sz w:val="24"/>
                <w:szCs w:val="24"/>
              </w:rPr>
              <w:t>园：重</w:t>
            </w:r>
            <w:r>
              <w:rPr>
                <w:sz w:val="24"/>
                <w:szCs w:val="24"/>
              </w:rPr>
              <w:t xml:space="preserve"> 点发展电子信息、精密汽车部件等产业，配套创新研发</w:t>
            </w:r>
            <w:r>
              <w:rPr>
                <w:spacing w:val="-1"/>
                <w:sz w:val="24"/>
                <w:szCs w:val="24"/>
              </w:rPr>
              <w:t>、文化</w:t>
            </w:r>
            <w:r>
              <w:rPr>
                <w:sz w:val="24"/>
                <w:szCs w:val="24"/>
              </w:rPr>
              <w:t xml:space="preserve"> </w:t>
            </w:r>
            <w:r>
              <w:rPr>
                <w:spacing w:val="-7"/>
                <w:sz w:val="24"/>
                <w:szCs w:val="24"/>
              </w:rPr>
              <w:t>会展、商务金融、经贸交流等具有高附加值的现代服务业功能，</w:t>
            </w:r>
            <w:r>
              <w:rPr>
                <w:spacing w:val="17"/>
                <w:sz w:val="24"/>
                <w:szCs w:val="24"/>
              </w:rPr>
              <w:t xml:space="preserve"> </w:t>
            </w:r>
            <w:r>
              <w:rPr>
                <w:spacing w:val="-6"/>
                <w:sz w:val="24"/>
                <w:szCs w:val="24"/>
              </w:rPr>
              <w:t>打造成为开发区内电子信息、先进制造业核心产业基地，</w:t>
            </w:r>
            <w:r>
              <w:rPr>
                <w:rFonts w:ascii="Times New Roman" w:hAnsi="Times New Roman" w:eastAsia="Times New Roman" w:cs="Times New Roman"/>
                <w:spacing w:val="-6"/>
                <w:sz w:val="24"/>
                <w:szCs w:val="24"/>
              </w:rPr>
              <w:t>“</w:t>
            </w:r>
            <w:r>
              <w:rPr>
                <w:spacing w:val="-6"/>
                <w:sz w:val="24"/>
                <w:szCs w:val="24"/>
              </w:rPr>
              <w:t>双创</w:t>
            </w:r>
            <w:r>
              <w:rPr>
                <w:rFonts w:ascii="Times New Roman" w:hAnsi="Times New Roman" w:eastAsia="Times New Roman" w:cs="Times New Roman"/>
                <w:spacing w:val="-6"/>
                <w:sz w:val="24"/>
                <w:szCs w:val="24"/>
              </w:rPr>
              <w:t>”</w:t>
            </w:r>
            <w:r>
              <w:rPr>
                <w:rFonts w:ascii="Times New Roman" w:hAnsi="Times New Roman" w:eastAsia="Times New Roman" w:cs="Times New Roman"/>
                <w:spacing w:val="12"/>
                <w:sz w:val="24"/>
                <w:szCs w:val="24"/>
              </w:rPr>
              <w:t xml:space="preserve"> </w:t>
            </w:r>
            <w:r>
              <w:rPr>
                <w:sz w:val="24"/>
                <w:szCs w:val="24"/>
              </w:rPr>
              <w:t>平台、现代服务业建设核心区，形成福清市极具影响力</w:t>
            </w:r>
            <w:r>
              <w:rPr>
                <w:spacing w:val="-1"/>
                <w:sz w:val="24"/>
                <w:szCs w:val="24"/>
              </w:rPr>
              <w:t>、辐射</w:t>
            </w:r>
            <w:r>
              <w:rPr>
                <w:sz w:val="24"/>
                <w:szCs w:val="24"/>
              </w:rPr>
              <w:t xml:space="preserve"> </w:t>
            </w:r>
            <w:r>
              <w:rPr>
                <w:spacing w:val="-1"/>
                <w:sz w:val="24"/>
                <w:szCs w:val="24"/>
              </w:rPr>
              <w:t>力和竞争力的大福清</w:t>
            </w:r>
            <w:r>
              <w:rPr>
                <w:rFonts w:ascii="Times New Roman" w:hAnsi="Times New Roman" w:eastAsia="Times New Roman" w:cs="Times New Roman"/>
                <w:spacing w:val="-1"/>
                <w:sz w:val="24"/>
                <w:szCs w:val="24"/>
              </w:rPr>
              <w:t>“</w:t>
            </w:r>
            <w:r>
              <w:rPr>
                <w:spacing w:val="-1"/>
                <w:sz w:val="24"/>
                <w:szCs w:val="24"/>
              </w:rPr>
              <w:t>副中心</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
                <w:sz w:val="24"/>
                <w:szCs w:val="24"/>
              </w:rPr>
              <w:t xml:space="preserve"> </w:t>
            </w:r>
            <w:r>
              <w:rPr>
                <w:spacing w:val="-1"/>
                <w:sz w:val="24"/>
                <w:szCs w:val="24"/>
              </w:rPr>
              <w:t>。城北产业园：依托京东方等电</w:t>
            </w:r>
            <w:r>
              <w:rPr>
                <w:sz w:val="24"/>
                <w:szCs w:val="24"/>
              </w:rPr>
              <w:t xml:space="preserve"> </w:t>
            </w:r>
            <w:r>
              <w:rPr>
                <w:spacing w:val="1"/>
                <w:sz w:val="24"/>
                <w:szCs w:val="24"/>
              </w:rPr>
              <w:t>子信息龙头企业优势，以电子信息、光学、机械电气</w:t>
            </w:r>
            <w:r>
              <w:rPr>
                <w:sz w:val="24"/>
                <w:szCs w:val="24"/>
              </w:rPr>
              <w:t>为主导， 科技研发为支撑，突出转型升级、创新驱动、品牌带动</w:t>
            </w:r>
            <w:r>
              <w:rPr>
                <w:spacing w:val="-1"/>
                <w:sz w:val="24"/>
                <w:szCs w:val="24"/>
              </w:rPr>
              <w:t>和对台</w:t>
            </w:r>
            <w:r>
              <w:rPr>
                <w:sz w:val="24"/>
                <w:szCs w:val="24"/>
              </w:rPr>
              <w:t xml:space="preserve"> 合作，建成高聚集效应、高技术水平、高带动力的高端</w:t>
            </w:r>
            <w:r>
              <w:rPr>
                <w:spacing w:val="-1"/>
                <w:sz w:val="24"/>
                <w:szCs w:val="24"/>
              </w:rPr>
              <w:t>科技创</w:t>
            </w:r>
            <w:r>
              <w:rPr>
                <w:sz w:val="24"/>
                <w:szCs w:val="24"/>
              </w:rPr>
              <w:t xml:space="preserve"> 新产业园。南部产业园：依托龙头企业的强劲动力，以</w:t>
            </w:r>
            <w:r>
              <w:rPr>
                <w:spacing w:val="-1"/>
                <w:sz w:val="24"/>
                <w:szCs w:val="24"/>
              </w:rPr>
              <w:t>及沈海</w:t>
            </w:r>
            <w:r>
              <w:rPr>
                <w:sz w:val="24"/>
                <w:szCs w:val="24"/>
              </w:rPr>
              <w:t xml:space="preserve"> </w:t>
            </w:r>
            <w:r>
              <w:rPr>
                <w:spacing w:val="1"/>
                <w:sz w:val="24"/>
                <w:szCs w:val="24"/>
              </w:rPr>
              <w:t>高速、</w:t>
            </w:r>
            <w:r>
              <w:rPr>
                <w:rFonts w:ascii="Times New Roman" w:hAnsi="Times New Roman" w:eastAsia="Times New Roman" w:cs="Times New Roman"/>
                <w:spacing w:val="1"/>
                <w:sz w:val="24"/>
                <w:szCs w:val="24"/>
              </w:rPr>
              <w:t>324</w:t>
            </w:r>
            <w:r>
              <w:rPr>
                <w:rFonts w:ascii="Times New Roman" w:hAnsi="Times New Roman" w:eastAsia="Times New Roman" w:cs="Times New Roman"/>
                <w:spacing w:val="35"/>
                <w:w w:val="101"/>
                <w:sz w:val="24"/>
                <w:szCs w:val="24"/>
              </w:rPr>
              <w:t xml:space="preserve"> </w:t>
            </w:r>
            <w:r>
              <w:rPr>
                <w:spacing w:val="1"/>
                <w:sz w:val="24"/>
                <w:szCs w:val="24"/>
              </w:rPr>
              <w:t>国道的交通区位，重点发展与电子信</w:t>
            </w:r>
            <w:r>
              <w:rPr>
                <w:sz w:val="24"/>
                <w:szCs w:val="24"/>
              </w:rPr>
              <w:t>息、精密汽车 部件、光学相关配套上下游产业，通过校企联合、企业</w:t>
            </w:r>
            <w:r>
              <w:rPr>
                <w:spacing w:val="-1"/>
                <w:sz w:val="24"/>
                <w:szCs w:val="24"/>
              </w:rPr>
              <w:t>自主创</w:t>
            </w:r>
            <w:r>
              <w:rPr>
                <w:sz w:val="24"/>
                <w:szCs w:val="24"/>
              </w:rPr>
              <w:t xml:space="preserve"> </w:t>
            </w:r>
            <w:r>
              <w:rPr>
                <w:spacing w:val="-1"/>
                <w:sz w:val="24"/>
                <w:szCs w:val="24"/>
              </w:rPr>
              <w:t>新等方式推动园区内产业转型升级。</w:t>
            </w:r>
          </w:p>
          <w:p w14:paraId="6410627D">
            <w:pPr>
              <w:pStyle w:val="6"/>
              <w:spacing w:before="33" w:line="219" w:lineRule="auto"/>
              <w:ind w:left="590"/>
              <w:rPr>
                <w:sz w:val="24"/>
                <w:szCs w:val="24"/>
              </w:rPr>
            </w:pPr>
            <w:r>
              <w:rPr>
                <w:spacing w:val="-1"/>
                <w:sz w:val="24"/>
                <w:szCs w:val="24"/>
              </w:rPr>
              <w:t xml:space="preserve">本规划分为核心区和协调区 </w:t>
            </w:r>
            <w:r>
              <w:rPr>
                <w:rFonts w:ascii="Times New Roman" w:hAnsi="Times New Roman" w:eastAsia="Times New Roman" w:cs="Times New Roman"/>
                <w:spacing w:val="-1"/>
                <w:sz w:val="24"/>
                <w:szCs w:val="24"/>
              </w:rPr>
              <w:t xml:space="preserve">2  </w:t>
            </w:r>
            <w:r>
              <w:rPr>
                <w:spacing w:val="-1"/>
                <w:sz w:val="24"/>
                <w:szCs w:val="24"/>
              </w:rPr>
              <w:t>个层次。其中：</w:t>
            </w:r>
          </w:p>
          <w:p w14:paraId="22A960D3">
            <w:pPr>
              <w:pStyle w:val="6"/>
              <w:spacing w:before="145" w:line="322" w:lineRule="auto"/>
              <w:ind w:left="108" w:right="103" w:firstLine="481"/>
              <w:rPr>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3"/>
                <w:sz w:val="24"/>
                <w:szCs w:val="24"/>
              </w:rPr>
              <w:t>1)</w:t>
            </w:r>
            <w:r>
              <w:rPr>
                <w:spacing w:val="-3"/>
                <w:sz w:val="24"/>
                <w:szCs w:val="24"/>
              </w:rPr>
              <w:t>核心区：即国家批复的融侨经济技术开发区范围。土地</w:t>
            </w:r>
            <w:r>
              <w:rPr>
                <w:sz w:val="24"/>
                <w:szCs w:val="24"/>
              </w:rPr>
              <w:t xml:space="preserve"> 面积 </w:t>
            </w:r>
            <w:r>
              <w:rPr>
                <w:rFonts w:ascii="Times New Roman" w:hAnsi="Times New Roman" w:eastAsia="Times New Roman" w:cs="Times New Roman"/>
                <w:sz w:val="24"/>
                <w:szCs w:val="24"/>
              </w:rPr>
              <w:t xml:space="preserve">9.19  </w:t>
            </w:r>
            <w:r>
              <w:rPr>
                <w:sz w:val="24"/>
                <w:szCs w:val="24"/>
              </w:rPr>
              <w:t xml:space="preserve">平方公里，其中宏路中心区 </w:t>
            </w:r>
            <w:r>
              <w:rPr>
                <w:rFonts w:ascii="Times New Roman" w:hAnsi="Times New Roman" w:eastAsia="Times New Roman" w:cs="Times New Roman"/>
                <w:sz w:val="24"/>
                <w:szCs w:val="24"/>
              </w:rPr>
              <w:t xml:space="preserve">6.4  </w:t>
            </w:r>
            <w:r>
              <w:rPr>
                <w:sz w:val="24"/>
                <w:szCs w:val="24"/>
              </w:rPr>
              <w:t>平方公里，</w:t>
            </w:r>
            <w:r>
              <w:rPr>
                <w:spacing w:val="-1"/>
                <w:sz w:val="24"/>
                <w:szCs w:val="24"/>
              </w:rPr>
              <w:t>洪宽工</w:t>
            </w:r>
            <w:r>
              <w:rPr>
                <w:sz w:val="24"/>
                <w:szCs w:val="24"/>
              </w:rPr>
              <w:t xml:space="preserve"> </w:t>
            </w:r>
            <w:r>
              <w:rPr>
                <w:spacing w:val="-1"/>
                <w:sz w:val="24"/>
                <w:szCs w:val="24"/>
              </w:rPr>
              <w:t xml:space="preserve">业村 </w:t>
            </w:r>
            <w:r>
              <w:rPr>
                <w:rFonts w:ascii="Times New Roman" w:hAnsi="Times New Roman" w:eastAsia="Times New Roman" w:cs="Times New Roman"/>
                <w:spacing w:val="-1"/>
                <w:sz w:val="24"/>
                <w:szCs w:val="24"/>
              </w:rPr>
              <w:t xml:space="preserve">2.79  </w:t>
            </w:r>
            <w:r>
              <w:rPr>
                <w:spacing w:val="-1"/>
                <w:sz w:val="24"/>
                <w:szCs w:val="24"/>
              </w:rPr>
              <w:t>平方公里。</w:t>
            </w:r>
          </w:p>
          <w:p w14:paraId="2DA88407">
            <w:pPr>
              <w:pStyle w:val="6"/>
              <w:spacing w:before="145" w:line="334" w:lineRule="exact"/>
              <w:ind w:left="590"/>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协调区：考虑到开发区与福清城区一体化发展，结合开</w:t>
            </w:r>
          </w:p>
        </w:tc>
      </w:tr>
    </w:tbl>
    <w:p w14:paraId="76A95B16">
      <w:pPr>
        <w:pStyle w:val="2"/>
      </w:pPr>
    </w:p>
    <w:p w14:paraId="32DBE291">
      <w:pPr>
        <w:sectPr>
          <w:footerReference r:id="rId9" w:type="default"/>
          <w:pgSz w:w="11906" w:h="16839"/>
          <w:pgMar w:top="400" w:right="1508" w:bottom="1240" w:left="1508" w:header="0" w:footer="1078" w:gutter="0"/>
          <w:cols w:space="720" w:num="1"/>
        </w:sectPr>
      </w:pPr>
    </w:p>
    <w:p w14:paraId="098F15C0">
      <w:pPr>
        <w:spacing w:before="19"/>
      </w:pPr>
    </w:p>
    <w:p w14:paraId="2F10030B">
      <w:pPr>
        <w:spacing w:before="19"/>
      </w:pPr>
    </w:p>
    <w:p w14:paraId="44847D83">
      <w:pPr>
        <w:spacing w:before="19"/>
      </w:pPr>
    </w:p>
    <w:p w14:paraId="47D9BD83">
      <w:pPr>
        <w:spacing w:before="18"/>
      </w:pPr>
    </w:p>
    <w:p w14:paraId="2D70B131">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3"/>
        <w:gridCol w:w="6701"/>
      </w:tblGrid>
      <w:tr w14:paraId="0C8E7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2173" w:type="dxa"/>
            <w:tcBorders>
              <w:right w:val="single" w:color="000000" w:sz="2" w:space="0"/>
            </w:tcBorders>
            <w:vAlign w:val="top"/>
          </w:tcPr>
          <w:p w14:paraId="0023AECA">
            <w:pPr>
              <w:rPr>
                <w:rFonts w:ascii="Arial"/>
                <w:sz w:val="21"/>
              </w:rPr>
            </w:pPr>
          </w:p>
        </w:tc>
        <w:tc>
          <w:tcPr>
            <w:tcW w:w="6701" w:type="dxa"/>
            <w:tcBorders>
              <w:left w:val="single" w:color="000000" w:sz="2" w:space="0"/>
            </w:tcBorders>
            <w:vAlign w:val="top"/>
          </w:tcPr>
          <w:p w14:paraId="7D6C3341">
            <w:pPr>
              <w:pStyle w:val="6"/>
              <w:spacing w:before="31" w:line="352" w:lineRule="auto"/>
              <w:ind w:left="108" w:firstLine="4"/>
              <w:jc w:val="both"/>
              <w:rPr>
                <w:sz w:val="24"/>
                <w:szCs w:val="24"/>
              </w:rPr>
            </w:pPr>
            <w:r>
              <w:rPr>
                <w:spacing w:val="-7"/>
                <w:sz w:val="24"/>
                <w:szCs w:val="24"/>
              </w:rPr>
              <w:t>发区委托代管范围，规划《福清市城市总体规划（</w:t>
            </w:r>
            <w:r>
              <w:rPr>
                <w:rFonts w:ascii="Times New Roman" w:hAnsi="Times New Roman" w:eastAsia="Times New Roman" w:cs="Times New Roman"/>
                <w:spacing w:val="-7"/>
                <w:sz w:val="24"/>
                <w:szCs w:val="24"/>
              </w:rPr>
              <w:t>2017-2035</w:t>
            </w:r>
            <w:r>
              <w:rPr>
                <w:spacing w:val="-7"/>
                <w:sz w:val="24"/>
                <w:szCs w:val="24"/>
              </w:rPr>
              <w:t>）》</w:t>
            </w:r>
            <w:r>
              <w:rPr>
                <w:spacing w:val="7"/>
                <w:sz w:val="24"/>
                <w:szCs w:val="24"/>
              </w:rPr>
              <w:t xml:space="preserve"> </w:t>
            </w:r>
            <w:r>
              <w:rPr>
                <w:spacing w:val="-6"/>
                <w:sz w:val="24"/>
                <w:szCs w:val="24"/>
              </w:rPr>
              <w:t>为依据，进一步将规划范围向外围扩展。协调区西至福厦高速，</w:t>
            </w:r>
            <w:r>
              <w:rPr>
                <w:sz w:val="24"/>
                <w:szCs w:val="24"/>
              </w:rPr>
              <w:t xml:space="preserve"> </w:t>
            </w:r>
            <w:r>
              <w:rPr>
                <w:spacing w:val="-5"/>
                <w:sz w:val="24"/>
                <w:szCs w:val="24"/>
              </w:rPr>
              <w:t xml:space="preserve">东依福长高速，北邻作坊村，南靠纵一路环线，土地面积 </w:t>
            </w:r>
            <w:r>
              <w:rPr>
                <w:rFonts w:ascii="Times New Roman" w:hAnsi="Times New Roman" w:eastAsia="Times New Roman" w:cs="Times New Roman"/>
                <w:spacing w:val="-5"/>
                <w:sz w:val="24"/>
                <w:szCs w:val="24"/>
              </w:rPr>
              <w:t>53.2</w:t>
            </w:r>
            <w:r>
              <w:rPr>
                <w:rFonts w:ascii="Times New Roman" w:hAnsi="Times New Roman" w:eastAsia="Times New Roman" w:cs="Times New Roman"/>
                <w:spacing w:val="3"/>
                <w:sz w:val="24"/>
                <w:szCs w:val="24"/>
              </w:rPr>
              <w:t xml:space="preserve">    </w:t>
            </w:r>
            <w:r>
              <w:rPr>
                <w:spacing w:val="-3"/>
                <w:sz w:val="24"/>
                <w:szCs w:val="24"/>
              </w:rPr>
              <w:t>平方公里。本规划深度按协调区进行控制。</w:t>
            </w:r>
          </w:p>
          <w:p w14:paraId="6E7C7ABD">
            <w:pPr>
              <w:pStyle w:val="6"/>
              <w:spacing w:before="2" w:line="331" w:lineRule="auto"/>
              <w:ind w:left="129" w:right="64" w:firstLine="460"/>
              <w:rPr>
                <w:sz w:val="24"/>
                <w:szCs w:val="24"/>
              </w:rPr>
            </w:pPr>
            <w:r>
              <w:rPr>
                <w:spacing w:val="-1"/>
                <w:sz w:val="24"/>
                <w:szCs w:val="24"/>
              </w:rPr>
              <w:t>根据《福清融侨经济技术开发区总体规划</w:t>
            </w:r>
            <w:r>
              <w:rPr>
                <w:rFonts w:ascii="Times New Roman" w:hAnsi="Times New Roman" w:eastAsia="Times New Roman" w:cs="Times New Roman"/>
                <w:spacing w:val="-1"/>
                <w:sz w:val="24"/>
                <w:szCs w:val="24"/>
              </w:rPr>
              <w:t xml:space="preserve">(2018-2035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w:t>
            </w:r>
            <w:r>
              <w:rPr>
                <w:spacing w:val="7"/>
                <w:sz w:val="24"/>
                <w:szCs w:val="24"/>
              </w:rPr>
              <w:t xml:space="preserve"> </w:t>
            </w:r>
            <w:r>
              <w:rPr>
                <w:spacing w:val="-1"/>
                <w:sz w:val="24"/>
                <w:szCs w:val="24"/>
              </w:rPr>
              <w:t>的</w:t>
            </w:r>
            <w:r>
              <w:rPr>
                <w:rFonts w:ascii="Times New Roman" w:hAnsi="Times New Roman" w:eastAsia="Times New Roman" w:cs="Times New Roman"/>
                <w:spacing w:val="-1"/>
                <w:sz w:val="24"/>
                <w:szCs w:val="24"/>
              </w:rPr>
              <w:t>“</w:t>
            </w:r>
            <w:r>
              <w:rPr>
                <w:spacing w:val="-1"/>
                <w:sz w:val="24"/>
                <w:szCs w:val="24"/>
              </w:rPr>
              <w:t>产业发展</w:t>
            </w:r>
            <w:r>
              <w:rPr>
                <w:rFonts w:ascii="Times New Roman" w:hAnsi="Times New Roman" w:eastAsia="Times New Roman" w:cs="Times New Roman"/>
                <w:spacing w:val="-1"/>
                <w:sz w:val="24"/>
                <w:szCs w:val="24"/>
              </w:rPr>
              <w:t>-</w:t>
            </w:r>
            <w:r>
              <w:rPr>
                <w:spacing w:val="-1"/>
                <w:sz w:val="24"/>
                <w:szCs w:val="24"/>
              </w:rPr>
              <w:t>第二十二条 构建</w:t>
            </w:r>
            <w:r>
              <w:rPr>
                <w:rFonts w:ascii="Times New Roman" w:hAnsi="Times New Roman" w:eastAsia="Times New Roman" w:cs="Times New Roman"/>
                <w:spacing w:val="-1"/>
                <w:sz w:val="24"/>
                <w:szCs w:val="24"/>
              </w:rPr>
              <w:t>“3+1”</w:t>
            </w:r>
            <w:r>
              <w:rPr>
                <w:spacing w:val="-1"/>
                <w:sz w:val="24"/>
                <w:szCs w:val="24"/>
              </w:rPr>
              <w:t>的产</w:t>
            </w:r>
            <w:r>
              <w:rPr>
                <w:spacing w:val="-2"/>
                <w:sz w:val="24"/>
                <w:szCs w:val="24"/>
              </w:rPr>
              <w:t>业体系：</w:t>
            </w:r>
          </w:p>
          <w:p w14:paraId="02374A29">
            <w:pPr>
              <w:pStyle w:val="6"/>
              <w:spacing w:before="106" w:line="220" w:lineRule="auto"/>
              <w:ind w:left="608"/>
              <w:rPr>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spacing w:val="-7"/>
                <w:sz w:val="24"/>
                <w:szCs w:val="24"/>
              </w:rPr>
              <w:t>、三大支柱产业</w:t>
            </w:r>
          </w:p>
          <w:p w14:paraId="49D6E152">
            <w:pPr>
              <w:pStyle w:val="6"/>
              <w:spacing w:before="182" w:line="346" w:lineRule="auto"/>
              <w:ind w:left="110" w:right="103" w:firstLine="507"/>
              <w:rPr>
                <w:sz w:val="24"/>
                <w:szCs w:val="24"/>
              </w:rPr>
            </w:pPr>
            <w:r>
              <w:rPr>
                <w:spacing w:val="-2"/>
                <w:sz w:val="24"/>
                <w:szCs w:val="24"/>
              </w:rPr>
              <w:t>电子信息产业：显示科技、云计算、电子元器件、光电科</w:t>
            </w:r>
            <w:r>
              <w:rPr>
                <w:spacing w:val="18"/>
                <w:sz w:val="24"/>
                <w:szCs w:val="24"/>
              </w:rPr>
              <w:t xml:space="preserve"> </w:t>
            </w:r>
            <w:r>
              <w:rPr>
                <w:spacing w:val="-1"/>
                <w:sz w:val="24"/>
                <w:szCs w:val="24"/>
              </w:rPr>
              <w:t>技、计算机与智能终端设备等。</w:t>
            </w:r>
          </w:p>
          <w:p w14:paraId="08B80885">
            <w:pPr>
              <w:pStyle w:val="6"/>
              <w:spacing w:before="34" w:line="344" w:lineRule="auto"/>
              <w:ind w:left="109" w:right="143" w:firstLine="480"/>
              <w:rPr>
                <w:sz w:val="24"/>
                <w:szCs w:val="24"/>
              </w:rPr>
            </w:pPr>
            <w:r>
              <w:rPr>
                <w:spacing w:val="-2"/>
                <w:sz w:val="24"/>
                <w:szCs w:val="24"/>
              </w:rPr>
              <w:t>精密汽车部件产业：汽车电气电子装置、动力传动装置、</w:t>
            </w:r>
            <w:r>
              <w:rPr>
                <w:spacing w:val="7"/>
                <w:sz w:val="24"/>
                <w:szCs w:val="24"/>
              </w:rPr>
              <w:t xml:space="preserve"> </w:t>
            </w:r>
            <w:r>
              <w:rPr>
                <w:spacing w:val="-1"/>
                <w:sz w:val="24"/>
                <w:szCs w:val="24"/>
              </w:rPr>
              <w:t>汽车轴承、新能源动力电池等。</w:t>
            </w:r>
          </w:p>
          <w:p w14:paraId="2DD812E2">
            <w:pPr>
              <w:pStyle w:val="6"/>
              <w:spacing w:before="37" w:line="345" w:lineRule="auto"/>
              <w:ind w:left="109" w:right="103" w:firstLine="481"/>
              <w:rPr>
                <w:sz w:val="24"/>
                <w:szCs w:val="24"/>
              </w:rPr>
            </w:pPr>
            <w:r>
              <w:rPr>
                <w:sz w:val="24"/>
                <w:szCs w:val="24"/>
              </w:rPr>
              <w:t>光学产业：光学部件、光通讯技术、电子光</w:t>
            </w:r>
            <w:r>
              <w:rPr>
                <w:spacing w:val="-1"/>
                <w:sz w:val="24"/>
                <w:szCs w:val="24"/>
              </w:rPr>
              <w:t>学、虚拟现实</w:t>
            </w:r>
            <w:r>
              <w:rPr>
                <w:sz w:val="24"/>
                <w:szCs w:val="24"/>
              </w:rPr>
              <w:t xml:space="preserve"> </w:t>
            </w:r>
            <w:r>
              <w:rPr>
                <w:spacing w:val="-3"/>
                <w:sz w:val="24"/>
                <w:szCs w:val="24"/>
              </w:rPr>
              <w:t>装置等。</w:t>
            </w:r>
          </w:p>
          <w:p w14:paraId="02E3725E">
            <w:pPr>
              <w:pStyle w:val="6"/>
              <w:spacing w:before="37" w:line="220" w:lineRule="auto"/>
              <w:ind w:left="588"/>
              <w:rPr>
                <w:sz w:val="24"/>
                <w:szCs w:val="24"/>
              </w:rPr>
            </w:pPr>
            <w:r>
              <w:rPr>
                <w:spacing w:val="-1"/>
                <w:sz w:val="24"/>
                <w:szCs w:val="24"/>
              </w:rPr>
              <w:t>在三大支柱产业基础之上，完善与其相关的配套产业。</w:t>
            </w:r>
          </w:p>
          <w:p w14:paraId="0DE581FC">
            <w:pPr>
              <w:pStyle w:val="6"/>
              <w:spacing w:before="182" w:line="220" w:lineRule="auto"/>
              <w:ind w:left="585"/>
              <w:rPr>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4"/>
                <w:sz w:val="24"/>
                <w:szCs w:val="24"/>
              </w:rPr>
              <w:t xml:space="preserve"> </w:t>
            </w:r>
            <w:r>
              <w:rPr>
                <w:spacing w:val="-4"/>
                <w:sz w:val="24"/>
                <w:szCs w:val="24"/>
              </w:rPr>
              <w:t>、一项新兴产业</w:t>
            </w:r>
          </w:p>
          <w:p w14:paraId="7B06C49E">
            <w:pPr>
              <w:pStyle w:val="6"/>
              <w:spacing w:before="179" w:line="347" w:lineRule="auto"/>
              <w:ind w:left="109" w:right="23" w:firstLine="481"/>
              <w:rPr>
                <w:rFonts w:ascii="Times New Roman" w:hAnsi="Times New Roman" w:eastAsia="Times New Roman" w:cs="Times New Roman"/>
                <w:sz w:val="24"/>
                <w:szCs w:val="24"/>
              </w:rPr>
            </w:pPr>
            <w:r>
              <w:rPr>
                <w:spacing w:val="-7"/>
                <w:sz w:val="24"/>
                <w:szCs w:val="24"/>
              </w:rPr>
              <w:t>现代服务业：金融商务、总部经济、科技研发、文化创意、</w:t>
            </w:r>
            <w:r>
              <w:rPr>
                <w:spacing w:val="17"/>
                <w:sz w:val="24"/>
                <w:szCs w:val="24"/>
              </w:rPr>
              <w:t xml:space="preserve"> </w:t>
            </w:r>
            <w:r>
              <w:rPr>
                <w:spacing w:val="2"/>
                <w:sz w:val="24"/>
                <w:szCs w:val="24"/>
              </w:rPr>
              <w:t>物流展销都市型产业与服务型制造业。</w:t>
            </w:r>
            <w:r>
              <w:rPr>
                <w:rFonts w:ascii="Times New Roman" w:hAnsi="Times New Roman" w:eastAsia="Times New Roman" w:cs="Times New Roman"/>
                <w:spacing w:val="2"/>
                <w:sz w:val="24"/>
                <w:szCs w:val="24"/>
              </w:rPr>
              <w:t>”</w:t>
            </w:r>
          </w:p>
          <w:p w14:paraId="76F8C0F7">
            <w:pPr>
              <w:pStyle w:val="6"/>
              <w:spacing w:before="35" w:line="358" w:lineRule="auto"/>
              <w:ind w:left="109" w:right="103" w:firstLine="480"/>
              <w:rPr>
                <w:sz w:val="24"/>
                <w:szCs w:val="24"/>
              </w:rPr>
            </w:pPr>
            <w:r>
              <w:rPr>
                <w:spacing w:val="-1"/>
                <w:sz w:val="24"/>
                <w:szCs w:val="24"/>
              </w:rPr>
              <w:t>本项目位于福清市镜洋镇齐云村，隶属于福清融侨经济技</w:t>
            </w:r>
            <w:r>
              <w:rPr>
                <w:spacing w:val="13"/>
                <w:sz w:val="24"/>
                <w:szCs w:val="24"/>
              </w:rPr>
              <w:t xml:space="preserve"> </w:t>
            </w:r>
            <w:r>
              <w:rPr>
                <w:spacing w:val="-1"/>
                <w:sz w:val="24"/>
                <w:szCs w:val="24"/>
              </w:rPr>
              <w:t>术开发区，项目产品为汽车塑料配件加工制造，主要为福清融</w:t>
            </w:r>
            <w:r>
              <w:rPr>
                <w:spacing w:val="16"/>
                <w:sz w:val="24"/>
                <w:szCs w:val="24"/>
              </w:rPr>
              <w:t xml:space="preserve"> </w:t>
            </w:r>
            <w:r>
              <w:rPr>
                <w:sz w:val="24"/>
                <w:szCs w:val="24"/>
              </w:rPr>
              <w:t>侨经济技术开发区内的各大企业提供汽车配件加工供</w:t>
            </w:r>
            <w:r>
              <w:rPr>
                <w:spacing w:val="-1"/>
                <w:sz w:val="24"/>
                <w:szCs w:val="24"/>
              </w:rPr>
              <w:t>应服务，</w:t>
            </w:r>
            <w:r>
              <w:rPr>
                <w:sz w:val="24"/>
                <w:szCs w:val="24"/>
              </w:rPr>
              <w:t xml:space="preserve"> </w:t>
            </w:r>
            <w:r>
              <w:rPr>
                <w:spacing w:val="-3"/>
                <w:sz w:val="24"/>
                <w:szCs w:val="24"/>
              </w:rPr>
              <w:t>国民经济代码为</w:t>
            </w:r>
            <w:r>
              <w:rPr>
                <w:rFonts w:ascii="Times New Roman" w:hAnsi="Times New Roman" w:eastAsia="Times New Roman" w:cs="Times New Roman"/>
                <w:spacing w:val="-3"/>
                <w:sz w:val="24"/>
                <w:szCs w:val="24"/>
              </w:rPr>
              <w:t>C2929</w:t>
            </w:r>
            <w:r>
              <w:rPr>
                <w:spacing w:val="-3"/>
                <w:sz w:val="24"/>
                <w:szCs w:val="24"/>
              </w:rPr>
              <w:t>塑料零件及其他塑料制品制、</w:t>
            </w:r>
            <w:r>
              <w:rPr>
                <w:rFonts w:ascii="Times New Roman" w:hAnsi="Times New Roman" w:eastAsia="Times New Roman" w:cs="Times New Roman"/>
                <w:spacing w:val="-3"/>
                <w:sz w:val="24"/>
                <w:szCs w:val="24"/>
              </w:rPr>
              <w:t>C3670</w:t>
            </w:r>
            <w:r>
              <w:rPr>
                <w:spacing w:val="-3"/>
                <w:sz w:val="24"/>
                <w:szCs w:val="24"/>
              </w:rPr>
              <w:t>汽车</w:t>
            </w:r>
            <w:r>
              <w:rPr>
                <w:spacing w:val="12"/>
                <w:sz w:val="24"/>
                <w:szCs w:val="24"/>
              </w:rPr>
              <w:t xml:space="preserve"> </w:t>
            </w:r>
            <w:r>
              <w:rPr>
                <w:spacing w:val="-1"/>
                <w:sz w:val="24"/>
                <w:szCs w:val="24"/>
              </w:rPr>
              <w:t>零部件及配件制造，项目涉及的行业（汽车配件、塑料配件）</w:t>
            </w:r>
            <w:r>
              <w:rPr>
                <w:sz w:val="24"/>
                <w:szCs w:val="24"/>
              </w:rPr>
              <w:t xml:space="preserve"> </w:t>
            </w:r>
            <w:r>
              <w:rPr>
                <w:spacing w:val="-1"/>
                <w:sz w:val="24"/>
                <w:szCs w:val="24"/>
              </w:rPr>
              <w:t>均属于规划区主导行业</w:t>
            </w:r>
            <w:r>
              <w:rPr>
                <w:rFonts w:ascii="Times New Roman" w:hAnsi="Times New Roman" w:eastAsia="Times New Roman" w:cs="Times New Roman"/>
                <w:spacing w:val="-1"/>
                <w:sz w:val="24"/>
                <w:szCs w:val="24"/>
              </w:rPr>
              <w:t>(C29</w:t>
            </w:r>
            <w:r>
              <w:rPr>
                <w:spacing w:val="-1"/>
                <w:sz w:val="24"/>
                <w:szCs w:val="24"/>
              </w:rPr>
              <w:t>和</w:t>
            </w:r>
            <w:r>
              <w:rPr>
                <w:rFonts w:ascii="Times New Roman" w:hAnsi="Times New Roman" w:eastAsia="Times New Roman" w:cs="Times New Roman"/>
                <w:spacing w:val="-1"/>
                <w:sz w:val="24"/>
                <w:szCs w:val="24"/>
              </w:rPr>
              <w:t>C39)</w:t>
            </w:r>
            <w:r>
              <w:rPr>
                <w:rFonts w:ascii="Times New Roman" w:hAnsi="Times New Roman" w:eastAsia="Times New Roman" w:cs="Times New Roman"/>
                <w:spacing w:val="-28"/>
                <w:sz w:val="24"/>
                <w:szCs w:val="24"/>
              </w:rPr>
              <w:t xml:space="preserve"> </w:t>
            </w:r>
            <w:r>
              <w:rPr>
                <w:spacing w:val="-2"/>
                <w:sz w:val="24"/>
                <w:szCs w:val="24"/>
              </w:rPr>
              <w:t>。因此，项目建设符合该园</w:t>
            </w:r>
            <w:r>
              <w:rPr>
                <w:sz w:val="24"/>
                <w:szCs w:val="24"/>
              </w:rPr>
              <w:t xml:space="preserve"> </w:t>
            </w:r>
            <w:r>
              <w:rPr>
                <w:spacing w:val="-1"/>
                <w:sz w:val="24"/>
                <w:szCs w:val="24"/>
              </w:rPr>
              <w:t>区规划政策。因此项目的建设符合《福清融侨经济技术开发区</w:t>
            </w:r>
            <w:r>
              <w:rPr>
                <w:spacing w:val="16"/>
                <w:sz w:val="24"/>
                <w:szCs w:val="24"/>
              </w:rPr>
              <w:t xml:space="preserve"> </w:t>
            </w:r>
            <w:r>
              <w:rPr>
                <w:spacing w:val="-1"/>
                <w:sz w:val="24"/>
                <w:szCs w:val="24"/>
              </w:rPr>
              <w:t>总体规划</w:t>
            </w:r>
            <w:r>
              <w:rPr>
                <w:rFonts w:ascii="Times New Roman" w:hAnsi="Times New Roman" w:eastAsia="Times New Roman" w:cs="Times New Roman"/>
                <w:spacing w:val="-1"/>
                <w:sz w:val="24"/>
                <w:szCs w:val="24"/>
              </w:rPr>
              <w:t>(2018-2035</w:t>
            </w:r>
            <w:r>
              <w:rPr>
                <w:spacing w:val="-1"/>
                <w:sz w:val="24"/>
                <w:szCs w:val="24"/>
              </w:rPr>
              <w:t>年</w:t>
            </w:r>
            <w:r>
              <w:rPr>
                <w:rFonts w:ascii="Times New Roman" w:hAnsi="Times New Roman" w:eastAsia="Times New Roman" w:cs="Times New Roman"/>
                <w:spacing w:val="-1"/>
                <w:sz w:val="24"/>
                <w:szCs w:val="24"/>
              </w:rPr>
              <w:t>)</w:t>
            </w:r>
            <w:r>
              <w:rPr>
                <w:spacing w:val="-1"/>
                <w:sz w:val="24"/>
                <w:szCs w:val="24"/>
              </w:rPr>
              <w:t>》有关要求。</w:t>
            </w:r>
          </w:p>
          <w:p w14:paraId="1412EA98">
            <w:pPr>
              <w:pStyle w:val="6"/>
              <w:spacing w:before="8" w:line="219" w:lineRule="auto"/>
              <w:ind w:left="106"/>
              <w:rPr>
                <w:sz w:val="24"/>
                <w:szCs w:val="24"/>
              </w:rPr>
            </w:pPr>
            <w:r>
              <w:rPr>
                <w:rFonts w:ascii="Times New Roman" w:hAnsi="Times New Roman" w:eastAsia="Times New Roman" w:cs="Times New Roman"/>
                <w:b/>
                <w:bCs/>
                <w:spacing w:val="10"/>
                <w:sz w:val="24"/>
                <w:szCs w:val="24"/>
              </w:rPr>
              <w:t>2</w:t>
            </w:r>
            <w:r>
              <w:rPr>
                <w:rFonts w:ascii="Times New Roman" w:hAnsi="Times New Roman" w:eastAsia="Times New Roman" w:cs="Times New Roman"/>
                <w:b/>
                <w:bCs/>
                <w:spacing w:val="-19"/>
                <w:sz w:val="24"/>
                <w:szCs w:val="24"/>
              </w:rPr>
              <w:t xml:space="preserve"> </w:t>
            </w:r>
            <w:r>
              <w:rPr>
                <w:b/>
                <w:bCs/>
                <w:spacing w:val="10"/>
                <w:sz w:val="24"/>
                <w:szCs w:val="24"/>
              </w:rPr>
              <w:t>、与《福清融侨经济技术开发区总体规划环境影</w:t>
            </w:r>
            <w:r>
              <w:rPr>
                <w:b/>
                <w:bCs/>
                <w:spacing w:val="9"/>
                <w:sz w:val="24"/>
                <w:szCs w:val="24"/>
              </w:rPr>
              <w:t>响报告书</w:t>
            </w:r>
          </w:p>
          <w:p w14:paraId="6E785768">
            <w:pPr>
              <w:pStyle w:val="6"/>
              <w:spacing w:before="184" w:line="220" w:lineRule="auto"/>
              <w:ind w:left="121"/>
              <w:rPr>
                <w:sz w:val="24"/>
                <w:szCs w:val="24"/>
              </w:rPr>
            </w:pPr>
            <w:r>
              <w:rPr>
                <w:b/>
                <w:bCs/>
                <w:spacing w:val="-3"/>
                <w:sz w:val="24"/>
                <w:szCs w:val="24"/>
              </w:rPr>
              <w:t>（</w:t>
            </w:r>
            <w:r>
              <w:rPr>
                <w:rFonts w:ascii="Times New Roman" w:hAnsi="Times New Roman" w:eastAsia="Times New Roman" w:cs="Times New Roman"/>
                <w:b/>
                <w:bCs/>
                <w:spacing w:val="-3"/>
                <w:sz w:val="24"/>
                <w:szCs w:val="24"/>
              </w:rPr>
              <w:t xml:space="preserve">2018 </w:t>
            </w:r>
            <w:r>
              <w:rPr>
                <w:b/>
                <w:bCs/>
                <w:spacing w:val="-3"/>
                <w:sz w:val="24"/>
                <w:szCs w:val="24"/>
              </w:rPr>
              <w:t>一</w:t>
            </w:r>
            <w:r>
              <w:rPr>
                <w:spacing w:val="-38"/>
                <w:sz w:val="24"/>
                <w:szCs w:val="24"/>
              </w:rPr>
              <w:t xml:space="preserve"> </w:t>
            </w:r>
            <w:r>
              <w:rPr>
                <w:rFonts w:ascii="Times New Roman" w:hAnsi="Times New Roman" w:eastAsia="Times New Roman" w:cs="Times New Roman"/>
                <w:b/>
                <w:bCs/>
                <w:spacing w:val="-3"/>
                <w:sz w:val="24"/>
                <w:szCs w:val="24"/>
              </w:rPr>
              <w:t xml:space="preserve">2035 </w:t>
            </w:r>
            <w:r>
              <w:rPr>
                <w:b/>
                <w:bCs/>
                <w:spacing w:val="-3"/>
                <w:sz w:val="24"/>
                <w:szCs w:val="24"/>
              </w:rPr>
              <w:t>年）》符合性分析</w:t>
            </w:r>
          </w:p>
          <w:p w14:paraId="1B01F87B">
            <w:pPr>
              <w:pStyle w:val="6"/>
              <w:spacing w:before="179" w:line="219" w:lineRule="auto"/>
              <w:ind w:left="589"/>
              <w:rPr>
                <w:sz w:val="24"/>
                <w:szCs w:val="24"/>
              </w:rPr>
            </w:pPr>
            <w:r>
              <w:rPr>
                <w:spacing w:val="-1"/>
                <w:sz w:val="24"/>
                <w:szCs w:val="24"/>
              </w:rPr>
              <w:t>根据《福清融侨经济技术开发区总体规划环境影响报告书</w:t>
            </w:r>
          </w:p>
        </w:tc>
      </w:tr>
    </w:tbl>
    <w:p w14:paraId="51A8CC21">
      <w:pPr>
        <w:pStyle w:val="2"/>
      </w:pPr>
    </w:p>
    <w:p w14:paraId="7F5B302E">
      <w:pPr>
        <w:sectPr>
          <w:footerReference r:id="rId10" w:type="default"/>
          <w:pgSz w:w="11906" w:h="16839"/>
          <w:pgMar w:top="400" w:right="1508" w:bottom="1240" w:left="1508" w:header="0" w:footer="1078" w:gutter="0"/>
          <w:cols w:space="720" w:num="1"/>
        </w:sectPr>
      </w:pPr>
    </w:p>
    <w:p w14:paraId="658827F3">
      <w:pPr>
        <w:spacing w:before="19"/>
      </w:pPr>
    </w:p>
    <w:p w14:paraId="1F8AE392">
      <w:pPr>
        <w:spacing w:before="19"/>
      </w:pPr>
    </w:p>
    <w:p w14:paraId="6E57AF99">
      <w:pPr>
        <w:spacing w:before="19"/>
      </w:pPr>
    </w:p>
    <w:p w14:paraId="4598C668">
      <w:pPr>
        <w:spacing w:before="18"/>
      </w:pPr>
    </w:p>
    <w:p w14:paraId="395F509B">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3"/>
        <w:gridCol w:w="543"/>
        <w:gridCol w:w="977"/>
        <w:gridCol w:w="2262"/>
        <w:gridCol w:w="2123"/>
        <w:gridCol w:w="796"/>
      </w:tblGrid>
      <w:tr w14:paraId="62CA4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07" w:hRule="atLeast"/>
        </w:trPr>
        <w:tc>
          <w:tcPr>
            <w:tcW w:w="2173" w:type="dxa"/>
            <w:vMerge w:val="restart"/>
            <w:tcBorders>
              <w:top w:val="single" w:color="000000" w:sz="6" w:space="0"/>
              <w:left w:val="single" w:color="000000" w:sz="6" w:space="0"/>
              <w:bottom w:val="nil"/>
            </w:tcBorders>
            <w:vAlign w:val="top"/>
          </w:tcPr>
          <w:p w14:paraId="4DF2BBBC">
            <w:pPr>
              <w:rPr>
                <w:rFonts w:ascii="Arial"/>
                <w:sz w:val="21"/>
              </w:rPr>
            </w:pPr>
          </w:p>
        </w:tc>
        <w:tc>
          <w:tcPr>
            <w:tcW w:w="6701" w:type="dxa"/>
            <w:gridSpan w:val="5"/>
            <w:tcBorders>
              <w:top w:val="single" w:color="000000" w:sz="6" w:space="0"/>
              <w:bottom w:val="single" w:color="000000" w:sz="10" w:space="0"/>
              <w:right w:val="single" w:color="000000" w:sz="6" w:space="0"/>
            </w:tcBorders>
            <w:vAlign w:val="top"/>
          </w:tcPr>
          <w:p w14:paraId="1B81BB98">
            <w:pPr>
              <w:pStyle w:val="6"/>
              <w:spacing w:before="1" w:line="357" w:lineRule="auto"/>
              <w:ind w:left="105" w:right="103" w:firstLine="15"/>
              <w:jc w:val="both"/>
              <w:rPr>
                <w:sz w:val="24"/>
                <w:szCs w:val="24"/>
              </w:rPr>
            </w:pPr>
            <w:r>
              <w:rPr>
                <w:spacing w:val="-1"/>
                <w:sz w:val="24"/>
                <w:szCs w:val="24"/>
              </w:rPr>
              <w:t>（</w:t>
            </w:r>
            <w:r>
              <w:rPr>
                <w:rFonts w:ascii="Times New Roman" w:hAnsi="Times New Roman" w:eastAsia="Times New Roman" w:cs="Times New Roman"/>
                <w:spacing w:val="-1"/>
                <w:sz w:val="24"/>
                <w:szCs w:val="24"/>
              </w:rPr>
              <w:t xml:space="preserve">2018 </w:t>
            </w:r>
            <w:r>
              <w:rPr>
                <w:spacing w:val="-1"/>
                <w:sz w:val="24"/>
                <w:szCs w:val="24"/>
              </w:rPr>
              <w:t>一</w:t>
            </w:r>
            <w:r>
              <w:rPr>
                <w:spacing w:val="-55"/>
                <w:sz w:val="24"/>
                <w:szCs w:val="24"/>
              </w:rPr>
              <w:t xml:space="preserve"> </w:t>
            </w:r>
            <w:r>
              <w:rPr>
                <w:rFonts w:ascii="Times New Roman" w:hAnsi="Times New Roman" w:eastAsia="Times New Roman" w:cs="Times New Roman"/>
                <w:spacing w:val="-1"/>
                <w:sz w:val="24"/>
                <w:szCs w:val="24"/>
              </w:rPr>
              <w:t xml:space="preserve">2035 </w:t>
            </w:r>
            <w:r>
              <w:rPr>
                <w:spacing w:val="-1"/>
                <w:sz w:val="24"/>
                <w:szCs w:val="24"/>
              </w:rPr>
              <w:t>年）》及其审查意见环审</w:t>
            </w:r>
            <w:r>
              <w:rPr>
                <w:rFonts w:ascii="Times New Roman" w:hAnsi="Times New Roman" w:eastAsia="Times New Roman" w:cs="Times New Roman"/>
                <w:spacing w:val="-1"/>
                <w:sz w:val="24"/>
                <w:szCs w:val="24"/>
              </w:rPr>
              <w:t>[2020]8</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16"/>
                <w:sz w:val="24"/>
                <w:szCs w:val="24"/>
              </w:rPr>
              <w:t xml:space="preserve"> </w:t>
            </w:r>
            <w:r>
              <w:rPr>
                <w:spacing w:val="-2"/>
                <w:sz w:val="24"/>
                <w:szCs w:val="24"/>
              </w:rPr>
              <w:t>号，福清融</w:t>
            </w:r>
            <w:r>
              <w:rPr>
                <w:sz w:val="24"/>
                <w:szCs w:val="24"/>
              </w:rPr>
              <w:t xml:space="preserve"> </w:t>
            </w:r>
            <w:r>
              <w:rPr>
                <w:spacing w:val="-1"/>
                <w:sz w:val="24"/>
                <w:szCs w:val="24"/>
              </w:rPr>
              <w:t>侨经济技术开发区规划面积</w:t>
            </w:r>
            <w:r>
              <w:rPr>
                <w:spacing w:val="-40"/>
                <w:sz w:val="24"/>
                <w:szCs w:val="24"/>
              </w:rPr>
              <w:t xml:space="preserve"> </w:t>
            </w:r>
            <w:r>
              <w:rPr>
                <w:rFonts w:ascii="Times New Roman" w:hAnsi="Times New Roman" w:eastAsia="Times New Roman" w:cs="Times New Roman"/>
                <w:spacing w:val="-1"/>
                <w:sz w:val="24"/>
                <w:szCs w:val="24"/>
              </w:rPr>
              <w:t xml:space="preserve">53.2 </w:t>
            </w:r>
            <w:r>
              <w:rPr>
                <w:spacing w:val="-1"/>
                <w:sz w:val="24"/>
                <w:szCs w:val="24"/>
              </w:rPr>
              <w:t>平方公里，规划期</w:t>
            </w:r>
            <w:r>
              <w:rPr>
                <w:spacing w:val="-55"/>
                <w:sz w:val="24"/>
                <w:szCs w:val="24"/>
              </w:rPr>
              <w:t xml:space="preserve"> </w:t>
            </w:r>
            <w:r>
              <w:rPr>
                <w:rFonts w:ascii="Times New Roman" w:hAnsi="Times New Roman" w:eastAsia="Times New Roman" w:cs="Times New Roman"/>
                <w:spacing w:val="-1"/>
                <w:sz w:val="24"/>
                <w:szCs w:val="24"/>
              </w:rPr>
              <w:t xml:space="preserve">2018 </w:t>
            </w:r>
            <w:r>
              <w:rPr>
                <w:spacing w:val="-1"/>
                <w:sz w:val="24"/>
                <w:szCs w:val="24"/>
              </w:rPr>
              <w:t>年至</w:t>
            </w:r>
            <w:r>
              <w:rPr>
                <w:sz w:val="24"/>
                <w:szCs w:val="24"/>
              </w:rPr>
              <w:t xml:space="preserve"> </w:t>
            </w:r>
            <w:r>
              <w:rPr>
                <w:rFonts w:ascii="Times New Roman" w:hAnsi="Times New Roman" w:eastAsia="Times New Roman" w:cs="Times New Roman"/>
                <w:spacing w:val="-2"/>
                <w:sz w:val="24"/>
                <w:szCs w:val="24"/>
              </w:rPr>
              <w:t xml:space="preserve">2035 </w:t>
            </w:r>
            <w:r>
              <w:rPr>
                <w:spacing w:val="-2"/>
                <w:sz w:val="24"/>
                <w:szCs w:val="24"/>
              </w:rPr>
              <w:t>年，以电子信息、精密汽车部件、光学为支柱产业。拟形</w:t>
            </w:r>
            <w:r>
              <w:rPr>
                <w:spacing w:val="1"/>
                <w:sz w:val="24"/>
                <w:szCs w:val="24"/>
              </w:rPr>
              <w:t xml:space="preserve"> </w:t>
            </w:r>
            <w:r>
              <w:rPr>
                <w:sz w:val="24"/>
                <w:szCs w:val="24"/>
              </w:rPr>
              <w:t>成</w:t>
            </w:r>
            <w:r>
              <w:rPr>
                <w:rFonts w:ascii="Times New Roman" w:hAnsi="Times New Roman" w:eastAsia="Times New Roman" w:cs="Times New Roman"/>
                <w:sz w:val="24"/>
                <w:szCs w:val="24"/>
              </w:rPr>
              <w:t>“</w:t>
            </w:r>
            <w:r>
              <w:rPr>
                <w:sz w:val="24"/>
                <w:szCs w:val="24"/>
              </w:rPr>
              <w:t>一区三园多组团</w:t>
            </w:r>
            <w:r>
              <w:rPr>
                <w:rFonts w:ascii="Times New Roman" w:hAnsi="Times New Roman" w:eastAsia="Times New Roman" w:cs="Times New Roman"/>
                <w:sz w:val="24"/>
                <w:szCs w:val="24"/>
              </w:rPr>
              <w:t>”</w:t>
            </w:r>
            <w:r>
              <w:rPr>
                <w:sz w:val="24"/>
                <w:szCs w:val="24"/>
              </w:rPr>
              <w:t>的空间结构，</w:t>
            </w:r>
            <w:r>
              <w:rPr>
                <w:rFonts w:ascii="Times New Roman" w:hAnsi="Times New Roman" w:eastAsia="Times New Roman" w:cs="Times New Roman"/>
                <w:sz w:val="24"/>
                <w:szCs w:val="24"/>
              </w:rPr>
              <w:t>“</w:t>
            </w:r>
            <w:r>
              <w:rPr>
                <w:sz w:val="24"/>
                <w:szCs w:val="24"/>
              </w:rPr>
              <w:t>一区</w:t>
            </w:r>
            <w:r>
              <w:rPr>
                <w:rFonts w:ascii="Times New Roman" w:hAnsi="Times New Roman" w:eastAsia="Times New Roman" w:cs="Times New Roman"/>
                <w:sz w:val="24"/>
                <w:szCs w:val="24"/>
              </w:rPr>
              <w:t>”</w:t>
            </w:r>
            <w:r>
              <w:rPr>
                <w:sz w:val="24"/>
                <w:szCs w:val="24"/>
              </w:rPr>
              <w:t>即融侨经</w:t>
            </w:r>
            <w:r>
              <w:rPr>
                <w:spacing w:val="-1"/>
                <w:sz w:val="24"/>
                <w:szCs w:val="24"/>
              </w:rPr>
              <w:t>济技术开发</w:t>
            </w:r>
            <w:r>
              <w:rPr>
                <w:sz w:val="24"/>
                <w:szCs w:val="24"/>
              </w:rPr>
              <w:t xml:space="preserve"> 区，</w:t>
            </w:r>
            <w:r>
              <w:rPr>
                <w:rFonts w:ascii="Times New Roman" w:hAnsi="Times New Roman" w:eastAsia="Times New Roman" w:cs="Times New Roman"/>
                <w:sz w:val="24"/>
                <w:szCs w:val="24"/>
              </w:rPr>
              <w:t>“</w:t>
            </w:r>
            <w:r>
              <w:rPr>
                <w:sz w:val="24"/>
                <w:szCs w:val="24"/>
              </w:rPr>
              <w:t>三园</w:t>
            </w:r>
            <w:r>
              <w:rPr>
                <w:rFonts w:ascii="Times New Roman" w:hAnsi="Times New Roman" w:eastAsia="Times New Roman" w:cs="Times New Roman"/>
                <w:sz w:val="24"/>
                <w:szCs w:val="24"/>
              </w:rPr>
              <w:t>”</w:t>
            </w:r>
            <w:r>
              <w:rPr>
                <w:sz w:val="24"/>
                <w:szCs w:val="24"/>
              </w:rPr>
              <w:t>即中心产业园、城北产业园（包括洪</w:t>
            </w:r>
            <w:r>
              <w:rPr>
                <w:spacing w:val="-1"/>
                <w:sz w:val="24"/>
                <w:szCs w:val="24"/>
              </w:rPr>
              <w:t>宽工业村）和</w:t>
            </w:r>
            <w:r>
              <w:rPr>
                <w:sz w:val="24"/>
                <w:szCs w:val="24"/>
              </w:rPr>
              <w:t xml:space="preserve"> 南部产业园，</w:t>
            </w:r>
            <w:r>
              <w:rPr>
                <w:rFonts w:ascii="Times New Roman" w:hAnsi="Times New Roman" w:eastAsia="Times New Roman" w:cs="Times New Roman"/>
                <w:sz w:val="24"/>
                <w:szCs w:val="24"/>
              </w:rPr>
              <w:t>“</w:t>
            </w:r>
            <w:r>
              <w:rPr>
                <w:sz w:val="24"/>
                <w:szCs w:val="24"/>
              </w:rPr>
              <w:t>多组团</w:t>
            </w:r>
            <w:r>
              <w:rPr>
                <w:rFonts w:ascii="Times New Roman" w:hAnsi="Times New Roman" w:eastAsia="Times New Roman" w:cs="Times New Roman"/>
                <w:sz w:val="24"/>
                <w:szCs w:val="24"/>
              </w:rPr>
              <w:t>”</w:t>
            </w:r>
            <w:r>
              <w:rPr>
                <w:sz w:val="24"/>
                <w:szCs w:val="24"/>
              </w:rPr>
              <w:t>指各子园区内部分别形成</w:t>
            </w:r>
            <w:r>
              <w:rPr>
                <w:spacing w:val="-1"/>
                <w:sz w:val="24"/>
                <w:szCs w:val="24"/>
              </w:rPr>
              <w:t>若千工业、居</w:t>
            </w:r>
            <w:r>
              <w:rPr>
                <w:sz w:val="24"/>
                <w:szCs w:val="24"/>
              </w:rPr>
              <w:t xml:space="preserve"> </w:t>
            </w:r>
            <w:r>
              <w:rPr>
                <w:spacing w:val="-1"/>
                <w:sz w:val="24"/>
                <w:szCs w:val="24"/>
              </w:rPr>
              <w:t>住和服务组团。</w:t>
            </w:r>
          </w:p>
          <w:p w14:paraId="27F80CA7">
            <w:pPr>
              <w:pStyle w:val="6"/>
              <w:spacing w:before="48" w:line="219" w:lineRule="auto"/>
              <w:ind w:left="590"/>
              <w:rPr>
                <w:sz w:val="24"/>
                <w:szCs w:val="24"/>
              </w:rPr>
            </w:pPr>
            <w:r>
              <w:rPr>
                <w:spacing w:val="-2"/>
                <w:sz w:val="24"/>
                <w:szCs w:val="24"/>
              </w:rPr>
              <w:t>本项目与规划环评符合性分析如下表</w:t>
            </w:r>
            <w:r>
              <w:rPr>
                <w:spacing w:val="-23"/>
                <w:sz w:val="24"/>
                <w:szCs w:val="24"/>
              </w:rPr>
              <w:t xml:space="preserve"> </w:t>
            </w:r>
            <w:r>
              <w:rPr>
                <w:rFonts w:ascii="Times New Roman" w:hAnsi="Times New Roman" w:eastAsia="Times New Roman" w:cs="Times New Roman"/>
                <w:spacing w:val="-2"/>
                <w:sz w:val="24"/>
                <w:szCs w:val="24"/>
              </w:rPr>
              <w:t xml:space="preserve">1.1-1 </w:t>
            </w:r>
            <w:r>
              <w:rPr>
                <w:spacing w:val="-2"/>
                <w:sz w:val="24"/>
                <w:szCs w:val="24"/>
              </w:rPr>
              <w:t>所示。</w:t>
            </w:r>
          </w:p>
          <w:p w14:paraId="25F2E3F1">
            <w:pPr>
              <w:spacing w:before="182" w:line="222" w:lineRule="auto"/>
              <w:ind w:left="617"/>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1"/>
                <w:sz w:val="24"/>
                <w:szCs w:val="24"/>
              </w:rPr>
              <w:t xml:space="preserve"> </w:t>
            </w:r>
            <w:r>
              <w:rPr>
                <w:rFonts w:ascii="Times New Roman" w:hAnsi="Times New Roman" w:eastAsia="Times New Roman" w:cs="Times New Roman"/>
                <w:spacing w:val="-2"/>
                <w:sz w:val="24"/>
                <w:szCs w:val="24"/>
              </w:rPr>
              <w:t xml:space="preserve">1.1-1  </w:t>
            </w:r>
            <w:r>
              <w:rPr>
                <w:rFonts w:ascii="黑体" w:hAnsi="黑体" w:eastAsia="黑体" w:cs="黑体"/>
                <w:spacing w:val="-2"/>
                <w:sz w:val="24"/>
                <w:szCs w:val="24"/>
              </w:rPr>
              <w:t>项目与规划环境影响评价符合性分析对照表</w:t>
            </w:r>
          </w:p>
        </w:tc>
      </w:tr>
      <w:tr w14:paraId="3DEA1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2173" w:type="dxa"/>
            <w:vMerge w:val="continue"/>
            <w:tcBorders>
              <w:top w:val="nil"/>
              <w:left w:val="single" w:color="000000" w:sz="6" w:space="0"/>
              <w:bottom w:val="nil"/>
            </w:tcBorders>
            <w:vAlign w:val="top"/>
          </w:tcPr>
          <w:p w14:paraId="56F7270A">
            <w:pPr>
              <w:rPr>
                <w:rFonts w:ascii="Arial"/>
                <w:sz w:val="21"/>
              </w:rPr>
            </w:pPr>
          </w:p>
        </w:tc>
        <w:tc>
          <w:tcPr>
            <w:tcW w:w="543" w:type="dxa"/>
            <w:tcBorders>
              <w:top w:val="single" w:color="000000" w:sz="10" w:space="0"/>
            </w:tcBorders>
            <w:textDirection w:val="tbRlV"/>
            <w:vAlign w:val="top"/>
          </w:tcPr>
          <w:p w14:paraId="5A2976F8">
            <w:pPr>
              <w:pStyle w:val="6"/>
              <w:spacing w:before="115" w:line="216" w:lineRule="auto"/>
              <w:ind w:left="94"/>
            </w:pPr>
            <w:r>
              <w:rPr>
                <w:spacing w:val="9"/>
              </w:rPr>
              <w:t>依</w:t>
            </w:r>
            <w:r>
              <w:rPr>
                <w:spacing w:val="29"/>
              </w:rPr>
              <w:t xml:space="preserve"> </w:t>
            </w:r>
            <w:r>
              <w:rPr>
                <w:spacing w:val="9"/>
              </w:rPr>
              <w:t>据</w:t>
            </w:r>
          </w:p>
        </w:tc>
        <w:tc>
          <w:tcPr>
            <w:tcW w:w="977" w:type="dxa"/>
            <w:tcBorders>
              <w:top w:val="single" w:color="000000" w:sz="10" w:space="0"/>
            </w:tcBorders>
            <w:vAlign w:val="top"/>
          </w:tcPr>
          <w:p w14:paraId="6BB7DCC5">
            <w:pPr>
              <w:pStyle w:val="6"/>
              <w:spacing w:before="94" w:line="262" w:lineRule="auto"/>
              <w:ind w:left="384" w:right="173" w:hanging="207"/>
            </w:pPr>
            <w:r>
              <w:rPr>
                <w:spacing w:val="6"/>
              </w:rPr>
              <w:t>类比名</w:t>
            </w:r>
            <w:r>
              <w:rPr>
                <w:spacing w:val="1"/>
              </w:rPr>
              <w:t xml:space="preserve"> 称</w:t>
            </w:r>
          </w:p>
        </w:tc>
        <w:tc>
          <w:tcPr>
            <w:tcW w:w="2262" w:type="dxa"/>
            <w:tcBorders>
              <w:top w:val="single" w:color="000000" w:sz="10" w:space="0"/>
            </w:tcBorders>
            <w:vAlign w:val="top"/>
          </w:tcPr>
          <w:p w14:paraId="1799EEA1">
            <w:pPr>
              <w:pStyle w:val="6"/>
              <w:spacing w:before="261" w:line="228" w:lineRule="auto"/>
              <w:ind w:left="515"/>
            </w:pPr>
            <w:r>
              <w:rPr>
                <w:spacing w:val="7"/>
              </w:rPr>
              <w:t>空间布局约束</w:t>
            </w:r>
          </w:p>
        </w:tc>
        <w:tc>
          <w:tcPr>
            <w:tcW w:w="2123" w:type="dxa"/>
            <w:tcBorders>
              <w:top w:val="single" w:color="000000" w:sz="10" w:space="0"/>
            </w:tcBorders>
            <w:vAlign w:val="top"/>
          </w:tcPr>
          <w:p w14:paraId="197C3390">
            <w:pPr>
              <w:pStyle w:val="6"/>
              <w:spacing w:before="261" w:line="228" w:lineRule="auto"/>
              <w:ind w:left="546"/>
            </w:pPr>
            <w:r>
              <w:rPr>
                <w:spacing w:val="7"/>
              </w:rPr>
              <w:t>本项目情况</w:t>
            </w:r>
          </w:p>
        </w:tc>
        <w:tc>
          <w:tcPr>
            <w:tcW w:w="796" w:type="dxa"/>
            <w:tcBorders>
              <w:top w:val="single" w:color="000000" w:sz="10" w:space="0"/>
              <w:right w:val="single" w:color="000000" w:sz="6" w:space="0"/>
            </w:tcBorders>
            <w:vAlign w:val="top"/>
          </w:tcPr>
          <w:p w14:paraId="7E1A07A3">
            <w:pPr>
              <w:pStyle w:val="6"/>
              <w:spacing w:before="94" w:line="262" w:lineRule="auto"/>
              <w:ind w:left="243" w:right="237" w:hanging="103"/>
            </w:pPr>
            <w:r>
              <w:rPr>
                <w:spacing w:val="3"/>
              </w:rPr>
              <w:t>符合</w:t>
            </w:r>
            <w:r>
              <w:t xml:space="preserve"> 性</w:t>
            </w:r>
          </w:p>
        </w:tc>
      </w:tr>
      <w:tr w14:paraId="2335B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7" w:hRule="atLeast"/>
        </w:trPr>
        <w:tc>
          <w:tcPr>
            <w:tcW w:w="2173" w:type="dxa"/>
            <w:vMerge w:val="continue"/>
            <w:tcBorders>
              <w:top w:val="nil"/>
              <w:left w:val="single" w:color="000000" w:sz="6" w:space="0"/>
              <w:bottom w:val="nil"/>
            </w:tcBorders>
            <w:vAlign w:val="top"/>
          </w:tcPr>
          <w:p w14:paraId="3227195B">
            <w:pPr>
              <w:rPr>
                <w:rFonts w:ascii="Arial"/>
                <w:sz w:val="21"/>
              </w:rPr>
            </w:pPr>
          </w:p>
        </w:tc>
        <w:tc>
          <w:tcPr>
            <w:tcW w:w="543" w:type="dxa"/>
            <w:vMerge w:val="restart"/>
            <w:tcBorders>
              <w:bottom w:val="nil"/>
            </w:tcBorders>
            <w:textDirection w:val="tbRlV"/>
            <w:vAlign w:val="top"/>
          </w:tcPr>
          <w:p w14:paraId="7A34A8B9">
            <w:pPr>
              <w:pStyle w:val="6"/>
              <w:spacing w:before="115" w:line="216" w:lineRule="auto"/>
              <w:ind w:left="2794"/>
            </w:pPr>
            <w:r>
              <w:rPr>
                <w:spacing w:val="9"/>
              </w:rPr>
              <w:t>规</w:t>
            </w:r>
            <w:r>
              <w:rPr>
                <w:spacing w:val="33"/>
              </w:rPr>
              <w:t xml:space="preserve"> </w:t>
            </w:r>
            <w:r>
              <w:rPr>
                <w:spacing w:val="9"/>
              </w:rPr>
              <w:t>划</w:t>
            </w:r>
            <w:r>
              <w:rPr>
                <w:spacing w:val="31"/>
              </w:rPr>
              <w:t xml:space="preserve"> </w:t>
            </w:r>
            <w:r>
              <w:rPr>
                <w:spacing w:val="9"/>
              </w:rPr>
              <w:t>环</w:t>
            </w:r>
            <w:r>
              <w:rPr>
                <w:spacing w:val="31"/>
              </w:rPr>
              <w:t xml:space="preserve"> </w:t>
            </w:r>
            <w:r>
              <w:rPr>
                <w:spacing w:val="9"/>
              </w:rPr>
              <w:t>评</w:t>
            </w:r>
            <w:r>
              <w:rPr>
                <w:spacing w:val="29"/>
              </w:rPr>
              <w:t xml:space="preserve"> </w:t>
            </w:r>
            <w:r>
              <w:rPr>
                <w:spacing w:val="9"/>
              </w:rPr>
              <w:t>影</w:t>
            </w:r>
            <w:r>
              <w:rPr>
                <w:spacing w:val="31"/>
              </w:rPr>
              <w:t xml:space="preserve"> </w:t>
            </w:r>
            <w:r>
              <w:rPr>
                <w:spacing w:val="9"/>
              </w:rPr>
              <w:t>响</w:t>
            </w:r>
            <w:r>
              <w:rPr>
                <w:spacing w:val="31"/>
              </w:rPr>
              <w:t xml:space="preserve"> </w:t>
            </w:r>
            <w:r>
              <w:rPr>
                <w:spacing w:val="9"/>
              </w:rPr>
              <w:t>报</w:t>
            </w:r>
            <w:r>
              <w:rPr>
                <w:spacing w:val="29"/>
              </w:rPr>
              <w:t xml:space="preserve"> </w:t>
            </w:r>
            <w:r>
              <w:rPr>
                <w:spacing w:val="9"/>
              </w:rPr>
              <w:t>告</w:t>
            </w:r>
            <w:r>
              <w:rPr>
                <w:spacing w:val="31"/>
              </w:rPr>
              <w:t xml:space="preserve"> </w:t>
            </w:r>
            <w:r>
              <w:rPr>
                <w:spacing w:val="9"/>
              </w:rPr>
              <w:t>书</w:t>
            </w:r>
          </w:p>
        </w:tc>
        <w:tc>
          <w:tcPr>
            <w:tcW w:w="977" w:type="dxa"/>
            <w:vAlign w:val="top"/>
          </w:tcPr>
          <w:p w14:paraId="3B688CE4">
            <w:pPr>
              <w:spacing w:line="355" w:lineRule="auto"/>
              <w:rPr>
                <w:rFonts w:ascii="Arial"/>
                <w:sz w:val="21"/>
              </w:rPr>
            </w:pPr>
          </w:p>
          <w:p w14:paraId="6E2174DA">
            <w:pPr>
              <w:spacing w:line="355" w:lineRule="auto"/>
              <w:rPr>
                <w:rFonts w:ascii="Arial"/>
                <w:sz w:val="21"/>
              </w:rPr>
            </w:pPr>
          </w:p>
          <w:p w14:paraId="5D560E7E">
            <w:pPr>
              <w:pStyle w:val="6"/>
              <w:spacing w:before="65" w:line="231" w:lineRule="auto"/>
              <w:ind w:left="178"/>
            </w:pPr>
            <w:r>
              <w:rPr>
                <w:spacing w:val="6"/>
              </w:rPr>
              <w:t>规划区</w:t>
            </w:r>
          </w:p>
          <w:p w14:paraId="1D43229D">
            <w:pPr>
              <w:pStyle w:val="6"/>
              <w:spacing w:before="91" w:line="228" w:lineRule="auto"/>
              <w:ind w:left="179"/>
            </w:pPr>
            <w:r>
              <w:rPr>
                <w:spacing w:val="6"/>
              </w:rPr>
              <w:t>主导产</w:t>
            </w:r>
          </w:p>
          <w:p w14:paraId="6E5E2E95">
            <w:pPr>
              <w:pStyle w:val="6"/>
              <w:spacing w:before="93" w:line="229" w:lineRule="auto"/>
              <w:ind w:left="176"/>
            </w:pPr>
            <w:r>
              <w:rPr>
                <w:spacing w:val="7"/>
              </w:rPr>
              <w:t>业环境</w:t>
            </w:r>
          </w:p>
          <w:p w14:paraId="401C5934">
            <w:pPr>
              <w:pStyle w:val="6"/>
              <w:spacing w:before="90" w:line="229" w:lineRule="auto"/>
              <w:ind w:left="179"/>
            </w:pPr>
            <w:r>
              <w:rPr>
                <w:spacing w:val="6"/>
              </w:rPr>
              <w:t>准入行</w:t>
            </w:r>
          </w:p>
          <w:p w14:paraId="7F7B0B81">
            <w:pPr>
              <w:pStyle w:val="6"/>
              <w:spacing w:before="92" w:line="241" w:lineRule="auto"/>
              <w:ind w:left="385"/>
            </w:pPr>
            <w:r>
              <w:rPr>
                <w:spacing w:val="1"/>
              </w:rPr>
              <w:t>业</w:t>
            </w:r>
          </w:p>
        </w:tc>
        <w:tc>
          <w:tcPr>
            <w:tcW w:w="2262" w:type="dxa"/>
            <w:vAlign w:val="top"/>
          </w:tcPr>
          <w:p w14:paraId="447D2B3D">
            <w:pPr>
              <w:spacing w:line="356" w:lineRule="auto"/>
              <w:rPr>
                <w:rFonts w:ascii="Arial"/>
                <w:sz w:val="21"/>
              </w:rPr>
            </w:pPr>
          </w:p>
          <w:p w14:paraId="48439932">
            <w:pPr>
              <w:spacing w:line="357" w:lineRule="auto"/>
              <w:rPr>
                <w:rFonts w:ascii="Arial"/>
                <w:sz w:val="21"/>
              </w:rPr>
            </w:pPr>
          </w:p>
          <w:p w14:paraId="30B8BDD4">
            <w:pPr>
              <w:pStyle w:val="6"/>
              <w:spacing w:before="65" w:line="313" w:lineRule="auto"/>
              <w:ind w:left="112" w:right="34" w:firstLine="2"/>
              <w:jc w:val="both"/>
            </w:pPr>
            <w:r>
              <w:rPr>
                <w:spacing w:val="-4"/>
              </w:rPr>
              <w:t>准入</w:t>
            </w:r>
            <w:r>
              <w:rPr>
                <w:spacing w:val="-33"/>
              </w:rPr>
              <w:t xml:space="preserve"> </w:t>
            </w:r>
            <w:r>
              <w:rPr>
                <w:rFonts w:ascii="Times New Roman" w:hAnsi="Times New Roman" w:eastAsia="Times New Roman" w:cs="Times New Roman"/>
                <w:spacing w:val="-4"/>
              </w:rPr>
              <w:t>C29</w:t>
            </w:r>
            <w:r>
              <w:rPr>
                <w:spacing w:val="-4"/>
              </w:rPr>
              <w:t>、</w:t>
            </w:r>
            <w:r>
              <w:rPr>
                <w:rFonts w:ascii="Times New Roman" w:hAnsi="Times New Roman" w:eastAsia="Times New Roman" w:cs="Times New Roman"/>
                <w:spacing w:val="-4"/>
              </w:rPr>
              <w:t>C304</w:t>
            </w:r>
            <w:r>
              <w:rPr>
                <w:spacing w:val="-4"/>
              </w:rPr>
              <w:t>、</w:t>
            </w:r>
            <w:r>
              <w:rPr>
                <w:rFonts w:ascii="Times New Roman" w:hAnsi="Times New Roman" w:eastAsia="Times New Roman" w:cs="Times New Roman"/>
                <w:spacing w:val="-4"/>
              </w:rPr>
              <w:t>C33</w:t>
            </w:r>
            <w:r>
              <w:rPr>
                <w:spacing w:val="-4"/>
              </w:rPr>
              <w:t>、</w:t>
            </w:r>
            <w:r>
              <w:t xml:space="preserve"> </w:t>
            </w:r>
            <w:r>
              <w:rPr>
                <w:rFonts w:ascii="Times New Roman" w:hAnsi="Times New Roman" w:eastAsia="Times New Roman" w:cs="Times New Roman"/>
                <w:spacing w:val="-2"/>
              </w:rPr>
              <w:t>C34</w:t>
            </w:r>
            <w:r>
              <w:rPr>
                <w:spacing w:val="-2"/>
              </w:rPr>
              <w:t>、</w:t>
            </w:r>
            <w:r>
              <w:rPr>
                <w:rFonts w:ascii="Times New Roman" w:hAnsi="Times New Roman" w:eastAsia="Times New Roman" w:cs="Times New Roman"/>
                <w:spacing w:val="-2"/>
              </w:rPr>
              <w:t>C35</w:t>
            </w:r>
            <w:r>
              <w:rPr>
                <w:spacing w:val="-2"/>
              </w:rPr>
              <w:t>、</w:t>
            </w:r>
            <w:r>
              <w:rPr>
                <w:rFonts w:ascii="Times New Roman" w:hAnsi="Times New Roman" w:eastAsia="Times New Roman" w:cs="Times New Roman"/>
                <w:spacing w:val="-2"/>
              </w:rPr>
              <w:t>C36</w:t>
            </w:r>
            <w:r>
              <w:rPr>
                <w:spacing w:val="-2"/>
              </w:rPr>
              <w:t>、</w:t>
            </w:r>
            <w:r>
              <w:rPr>
                <w:rFonts w:ascii="Times New Roman" w:hAnsi="Times New Roman" w:eastAsia="Times New Roman" w:cs="Times New Roman"/>
                <w:spacing w:val="-2"/>
              </w:rPr>
              <w:t>C38</w:t>
            </w:r>
            <w:r>
              <w:rPr>
                <w:spacing w:val="-2"/>
              </w:rPr>
              <w:t>、</w:t>
            </w:r>
            <w:r>
              <w:rPr>
                <w:spacing w:val="8"/>
              </w:rPr>
              <w:t xml:space="preserve"> </w:t>
            </w:r>
            <w:r>
              <w:rPr>
                <w:rFonts w:ascii="Times New Roman" w:hAnsi="Times New Roman" w:eastAsia="Times New Roman" w:cs="Times New Roman"/>
                <w:spacing w:val="8"/>
              </w:rPr>
              <w:t>C39</w:t>
            </w:r>
            <w:r>
              <w:rPr>
                <w:rFonts w:ascii="Times New Roman" w:hAnsi="Times New Roman" w:eastAsia="Times New Roman" w:cs="Times New Roman"/>
                <w:spacing w:val="-26"/>
              </w:rPr>
              <w:t xml:space="preserve"> </w:t>
            </w:r>
            <w:r>
              <w:rPr>
                <w:spacing w:val="8"/>
              </w:rPr>
              <w:t>、</w:t>
            </w:r>
            <w:r>
              <w:rPr>
                <w:rFonts w:ascii="Times New Roman" w:hAnsi="Times New Roman" w:eastAsia="Times New Roman" w:cs="Times New Roman"/>
                <w:spacing w:val="8"/>
              </w:rPr>
              <w:t>C40</w:t>
            </w:r>
            <w:r>
              <w:rPr>
                <w:spacing w:val="8"/>
              </w:rPr>
              <w:t>；</w:t>
            </w:r>
            <w:r>
              <w:rPr>
                <w:b/>
                <w:bCs/>
                <w:spacing w:val="8"/>
              </w:rPr>
              <w:t>严禁引入</w:t>
            </w:r>
            <w:r>
              <w:t xml:space="preserve">  </w:t>
            </w:r>
            <w:r>
              <w:rPr>
                <w:rFonts w:ascii="Times New Roman" w:hAnsi="Times New Roman" w:eastAsia="Times New Roman" w:cs="Times New Roman"/>
                <w:b/>
                <w:bCs/>
                <w:spacing w:val="10"/>
              </w:rPr>
              <w:t xml:space="preserve">C22  </w:t>
            </w:r>
            <w:r>
              <w:rPr>
                <w:b/>
                <w:bCs/>
                <w:spacing w:val="10"/>
              </w:rPr>
              <w:t>造纸和纸制品业</w:t>
            </w:r>
            <w:r>
              <w:rPr>
                <w:spacing w:val="3"/>
              </w:rPr>
              <w:t xml:space="preserve">  </w:t>
            </w:r>
            <w:r>
              <w:rPr>
                <w:b/>
                <w:bCs/>
                <w:spacing w:val="15"/>
              </w:rPr>
              <w:t>（纸制品制造除外）</w:t>
            </w:r>
          </w:p>
        </w:tc>
        <w:tc>
          <w:tcPr>
            <w:tcW w:w="2123" w:type="dxa"/>
            <w:vAlign w:val="top"/>
          </w:tcPr>
          <w:p w14:paraId="153F4121">
            <w:pPr>
              <w:pStyle w:val="6"/>
              <w:spacing w:before="99" w:line="306" w:lineRule="auto"/>
              <w:ind w:left="125" w:right="111" w:firstLine="1"/>
              <w:jc w:val="both"/>
            </w:pPr>
            <w:r>
              <w:rPr>
                <w:spacing w:val="8"/>
              </w:rPr>
              <w:t>本项目为汽车塑料配</w:t>
            </w:r>
            <w:r>
              <w:rPr>
                <w:spacing w:val="6"/>
              </w:rPr>
              <w:t xml:space="preserve"> </w:t>
            </w:r>
            <w:r>
              <w:rPr>
                <w:spacing w:val="9"/>
              </w:rPr>
              <w:t>件加工制造企业，成</w:t>
            </w:r>
            <w:r>
              <w:t xml:space="preserve"> </w:t>
            </w:r>
            <w:r>
              <w:rPr>
                <w:spacing w:val="8"/>
              </w:rPr>
              <w:t>品的国民经济代码为</w:t>
            </w:r>
            <w:r>
              <w:t xml:space="preserve"> </w:t>
            </w:r>
            <w:r>
              <w:rPr>
                <w:rFonts w:ascii="Times New Roman" w:hAnsi="Times New Roman" w:eastAsia="Times New Roman" w:cs="Times New Roman"/>
                <w:spacing w:val="7"/>
              </w:rPr>
              <w:t xml:space="preserve">C2929 </w:t>
            </w:r>
            <w:r>
              <w:rPr>
                <w:spacing w:val="7"/>
              </w:rPr>
              <w:t>塑料零件及其</w:t>
            </w:r>
          </w:p>
          <w:p w14:paraId="104BB758">
            <w:pPr>
              <w:pStyle w:val="6"/>
              <w:spacing w:before="36" w:line="229" w:lineRule="auto"/>
              <w:ind w:left="337"/>
            </w:pPr>
            <w:r>
              <w:rPr>
                <w:spacing w:val="7"/>
              </w:rPr>
              <w:t>他塑料制品制、</w:t>
            </w:r>
          </w:p>
          <w:p w14:paraId="6586445E">
            <w:pPr>
              <w:pStyle w:val="6"/>
              <w:spacing w:before="89" w:line="225" w:lineRule="auto"/>
              <w:ind w:left="134"/>
            </w:pPr>
            <w:r>
              <w:rPr>
                <w:rFonts w:ascii="Times New Roman" w:hAnsi="Times New Roman" w:eastAsia="Times New Roman" w:cs="Times New Roman"/>
                <w:spacing w:val="6"/>
              </w:rPr>
              <w:t xml:space="preserve">C3670 </w:t>
            </w:r>
            <w:r>
              <w:rPr>
                <w:spacing w:val="6"/>
              </w:rPr>
              <w:t>汽车零部件及</w:t>
            </w:r>
          </w:p>
          <w:p w14:paraId="1A7C3238">
            <w:pPr>
              <w:pStyle w:val="6"/>
              <w:spacing w:before="97" w:line="228" w:lineRule="auto"/>
              <w:ind w:left="116"/>
            </w:pPr>
            <w:r>
              <w:rPr>
                <w:spacing w:val="6"/>
              </w:rPr>
              <w:t>配件制造属于</w:t>
            </w:r>
            <w:r>
              <w:rPr>
                <w:spacing w:val="-50"/>
              </w:rPr>
              <w:t xml:space="preserve"> </w:t>
            </w:r>
            <w:r>
              <w:rPr>
                <w:rFonts w:ascii="Times New Roman" w:hAnsi="Times New Roman" w:eastAsia="Times New Roman" w:cs="Times New Roman"/>
                <w:spacing w:val="6"/>
              </w:rPr>
              <w:t xml:space="preserve">C29 </w:t>
            </w:r>
            <w:r>
              <w:rPr>
                <w:spacing w:val="6"/>
              </w:rPr>
              <w:t>和</w:t>
            </w:r>
          </w:p>
          <w:p w14:paraId="2D4C74AF">
            <w:pPr>
              <w:pStyle w:val="6"/>
              <w:spacing w:before="94" w:line="228" w:lineRule="auto"/>
              <w:ind w:left="134"/>
            </w:pPr>
            <w:r>
              <w:rPr>
                <w:rFonts w:ascii="Times New Roman" w:hAnsi="Times New Roman" w:eastAsia="Times New Roman" w:cs="Times New Roman"/>
                <w:spacing w:val="7"/>
              </w:rPr>
              <w:t xml:space="preserve">C36 </w:t>
            </w:r>
            <w:r>
              <w:rPr>
                <w:spacing w:val="7"/>
              </w:rPr>
              <w:t>类，符合产业准</w:t>
            </w:r>
          </w:p>
          <w:p w14:paraId="7897D3D6">
            <w:pPr>
              <w:pStyle w:val="6"/>
              <w:spacing w:before="91" w:line="209" w:lineRule="auto"/>
              <w:ind w:left="756"/>
            </w:pPr>
            <w:r>
              <w:rPr>
                <w:spacing w:val="7"/>
              </w:rPr>
              <w:t>入行业</w:t>
            </w:r>
          </w:p>
        </w:tc>
        <w:tc>
          <w:tcPr>
            <w:tcW w:w="796" w:type="dxa"/>
            <w:tcBorders>
              <w:right w:val="single" w:color="000000" w:sz="6" w:space="0"/>
            </w:tcBorders>
            <w:vAlign w:val="top"/>
          </w:tcPr>
          <w:p w14:paraId="1F6B9BEE">
            <w:pPr>
              <w:spacing w:line="277" w:lineRule="auto"/>
              <w:rPr>
                <w:rFonts w:ascii="Arial"/>
                <w:sz w:val="21"/>
              </w:rPr>
            </w:pPr>
          </w:p>
          <w:p w14:paraId="0784E580">
            <w:pPr>
              <w:spacing w:line="277" w:lineRule="auto"/>
              <w:rPr>
                <w:rFonts w:ascii="Arial"/>
                <w:sz w:val="21"/>
              </w:rPr>
            </w:pPr>
          </w:p>
          <w:p w14:paraId="5DE607DD">
            <w:pPr>
              <w:spacing w:line="278" w:lineRule="auto"/>
              <w:rPr>
                <w:rFonts w:ascii="Arial"/>
                <w:sz w:val="21"/>
              </w:rPr>
            </w:pPr>
          </w:p>
          <w:p w14:paraId="4DAC2809">
            <w:pPr>
              <w:spacing w:line="278" w:lineRule="auto"/>
              <w:rPr>
                <w:rFonts w:ascii="Arial"/>
                <w:sz w:val="21"/>
              </w:rPr>
            </w:pPr>
          </w:p>
          <w:p w14:paraId="1DCF33DD">
            <w:pPr>
              <w:spacing w:line="278" w:lineRule="auto"/>
              <w:rPr>
                <w:rFonts w:ascii="Arial"/>
                <w:sz w:val="21"/>
              </w:rPr>
            </w:pPr>
          </w:p>
          <w:p w14:paraId="00522AE0">
            <w:pPr>
              <w:pStyle w:val="6"/>
              <w:spacing w:before="65" w:line="228" w:lineRule="auto"/>
              <w:ind w:left="140"/>
            </w:pPr>
            <w:r>
              <w:rPr>
                <w:spacing w:val="3"/>
              </w:rPr>
              <w:t>符合</w:t>
            </w:r>
          </w:p>
        </w:tc>
      </w:tr>
      <w:tr w14:paraId="2966D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7" w:hRule="atLeast"/>
        </w:trPr>
        <w:tc>
          <w:tcPr>
            <w:tcW w:w="2173" w:type="dxa"/>
            <w:vMerge w:val="continue"/>
            <w:tcBorders>
              <w:top w:val="nil"/>
              <w:left w:val="single" w:color="000000" w:sz="6" w:space="0"/>
              <w:bottom w:val="nil"/>
            </w:tcBorders>
            <w:vAlign w:val="top"/>
          </w:tcPr>
          <w:p w14:paraId="79D53227">
            <w:pPr>
              <w:rPr>
                <w:rFonts w:ascii="Arial"/>
                <w:sz w:val="21"/>
              </w:rPr>
            </w:pPr>
          </w:p>
        </w:tc>
        <w:tc>
          <w:tcPr>
            <w:tcW w:w="543" w:type="dxa"/>
            <w:vMerge w:val="continue"/>
            <w:tcBorders>
              <w:top w:val="nil"/>
              <w:bottom w:val="nil"/>
            </w:tcBorders>
            <w:textDirection w:val="tbRlV"/>
            <w:vAlign w:val="top"/>
          </w:tcPr>
          <w:p w14:paraId="3CB00387">
            <w:pPr>
              <w:rPr>
                <w:rFonts w:ascii="Arial"/>
                <w:sz w:val="21"/>
              </w:rPr>
            </w:pPr>
          </w:p>
        </w:tc>
        <w:tc>
          <w:tcPr>
            <w:tcW w:w="977" w:type="dxa"/>
            <w:vAlign w:val="top"/>
          </w:tcPr>
          <w:p w14:paraId="2CAD4853">
            <w:pPr>
              <w:spacing w:line="357" w:lineRule="auto"/>
              <w:rPr>
                <w:rFonts w:ascii="Arial"/>
                <w:sz w:val="21"/>
              </w:rPr>
            </w:pPr>
          </w:p>
          <w:p w14:paraId="0D55627C">
            <w:pPr>
              <w:spacing w:line="357" w:lineRule="auto"/>
              <w:rPr>
                <w:rFonts w:ascii="Arial"/>
                <w:sz w:val="21"/>
              </w:rPr>
            </w:pPr>
          </w:p>
          <w:p w14:paraId="1A3DBC18">
            <w:pPr>
              <w:pStyle w:val="6"/>
              <w:spacing w:before="65" w:line="226" w:lineRule="auto"/>
              <w:ind w:left="178"/>
            </w:pPr>
            <w:r>
              <w:rPr>
                <w:spacing w:val="6"/>
              </w:rPr>
              <w:t>其他非</w:t>
            </w:r>
          </w:p>
          <w:p w14:paraId="3BA56C2B">
            <w:pPr>
              <w:pStyle w:val="6"/>
              <w:spacing w:before="95" w:line="229" w:lineRule="auto"/>
              <w:ind w:left="179"/>
            </w:pPr>
            <w:r>
              <w:rPr>
                <w:spacing w:val="6"/>
              </w:rPr>
              <w:t>主导行</w:t>
            </w:r>
          </w:p>
          <w:p w14:paraId="37091F74">
            <w:pPr>
              <w:pStyle w:val="6"/>
              <w:spacing w:before="92" w:line="241" w:lineRule="auto"/>
              <w:ind w:left="385"/>
            </w:pPr>
            <w:r>
              <w:rPr>
                <w:spacing w:val="1"/>
              </w:rPr>
              <w:t>业</w:t>
            </w:r>
          </w:p>
        </w:tc>
        <w:tc>
          <w:tcPr>
            <w:tcW w:w="2262" w:type="dxa"/>
            <w:vAlign w:val="top"/>
          </w:tcPr>
          <w:p w14:paraId="19321026">
            <w:pPr>
              <w:pStyle w:val="6"/>
              <w:spacing w:before="106" w:line="306" w:lineRule="auto"/>
              <w:ind w:left="113" w:right="102" w:firstLine="41"/>
            </w:pP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、禁止新建，含电镀</w:t>
            </w:r>
            <w:r>
              <w:t xml:space="preserve"> </w:t>
            </w:r>
            <w:r>
              <w:rPr>
                <w:spacing w:val="3"/>
              </w:rPr>
              <w:t>工艺、冶炼工艺、电解</w:t>
            </w:r>
            <w:r>
              <w:rPr>
                <w:spacing w:val="7"/>
              </w:rPr>
              <w:t xml:space="preserve"> </w:t>
            </w:r>
            <w:r>
              <w:rPr>
                <w:spacing w:val="4"/>
              </w:rPr>
              <w:t>铝的项目，现有生产能</w:t>
            </w:r>
            <w:r>
              <w:t xml:space="preserve"> </w:t>
            </w:r>
            <w:r>
              <w:rPr>
                <w:spacing w:val="16"/>
              </w:rPr>
              <w:t>力一定期限内搬迁；</w:t>
            </w:r>
          </w:p>
          <w:p w14:paraId="670E9CDF">
            <w:pPr>
              <w:pStyle w:val="6"/>
              <w:spacing w:before="31" w:line="278" w:lineRule="auto"/>
              <w:ind w:left="193" w:right="131" w:hanging="58"/>
            </w:pPr>
            <w:r>
              <w:rPr>
                <w:rFonts w:ascii="Times New Roman" w:hAnsi="Times New Roman" w:eastAsia="Times New Roman" w:cs="Times New Roman"/>
                <w:spacing w:val="6"/>
              </w:rPr>
              <w:t>2</w:t>
            </w:r>
            <w:r>
              <w:rPr>
                <w:rFonts w:ascii="Times New Roman" w:hAnsi="Times New Roman" w:eastAsia="Times New Roman" w:cs="Times New Roman"/>
                <w:spacing w:val="-21"/>
              </w:rPr>
              <w:t xml:space="preserve"> </w:t>
            </w:r>
            <w:r>
              <w:rPr>
                <w:spacing w:val="6"/>
              </w:rPr>
              <w:t>、包装印刷业禁止使</w:t>
            </w:r>
            <w:r>
              <w:t xml:space="preserve"> </w:t>
            </w:r>
            <w:r>
              <w:rPr>
                <w:spacing w:val="8"/>
              </w:rPr>
              <w:t>用不符合环保要求的</w:t>
            </w:r>
            <w:r>
              <w:rPr>
                <w:spacing w:val="6"/>
              </w:rPr>
              <w:t xml:space="preserve"> 油墨、胶黏剂。</w:t>
            </w:r>
            <w:r>
              <w:rPr>
                <w:spacing w:val="-57"/>
              </w:rPr>
              <w:t xml:space="preserve"> </w:t>
            </w:r>
            <w:r>
              <w:rPr>
                <w:spacing w:val="6"/>
              </w:rPr>
              <w:t>”。</w:t>
            </w:r>
          </w:p>
        </w:tc>
        <w:tc>
          <w:tcPr>
            <w:tcW w:w="2123" w:type="dxa"/>
            <w:vAlign w:val="top"/>
          </w:tcPr>
          <w:p w14:paraId="4B02ECC8">
            <w:pPr>
              <w:spacing w:line="273" w:lineRule="auto"/>
              <w:rPr>
                <w:rFonts w:ascii="Arial"/>
                <w:sz w:val="21"/>
              </w:rPr>
            </w:pPr>
          </w:p>
          <w:p w14:paraId="64B34077">
            <w:pPr>
              <w:spacing w:line="273" w:lineRule="auto"/>
              <w:rPr>
                <w:rFonts w:ascii="Arial"/>
                <w:sz w:val="21"/>
              </w:rPr>
            </w:pPr>
          </w:p>
          <w:p w14:paraId="1FCAF506">
            <w:pPr>
              <w:pStyle w:val="6"/>
              <w:spacing w:before="65" w:line="228" w:lineRule="auto"/>
              <w:ind w:left="132"/>
            </w:pPr>
            <w:r>
              <w:rPr>
                <w:rFonts w:ascii="Times New Roman" w:hAnsi="Times New Roman" w:eastAsia="Times New Roman" w:cs="Times New Roman"/>
                <w:spacing w:val="-2"/>
              </w:rPr>
              <w:t>1</w:t>
            </w:r>
            <w:r>
              <w:rPr>
                <w:spacing w:val="-2"/>
              </w:rPr>
              <w:t>、本项目生产工艺不</w:t>
            </w:r>
          </w:p>
          <w:p w14:paraId="131940A2">
            <w:pPr>
              <w:pStyle w:val="6"/>
              <w:spacing w:before="91" w:line="228" w:lineRule="auto"/>
              <w:ind w:left="127"/>
            </w:pPr>
            <w:r>
              <w:rPr>
                <w:spacing w:val="6"/>
              </w:rPr>
              <w:t>涉及电镀、冶炼、</w:t>
            </w:r>
            <w:r>
              <w:rPr>
                <w:spacing w:val="-53"/>
              </w:rPr>
              <w:t xml:space="preserve"> </w:t>
            </w:r>
            <w:r>
              <w:rPr>
                <w:spacing w:val="6"/>
              </w:rPr>
              <w:t>电</w:t>
            </w:r>
          </w:p>
          <w:p w14:paraId="63DD000C">
            <w:pPr>
              <w:pStyle w:val="6"/>
              <w:spacing w:before="63" w:line="274" w:lineRule="exact"/>
              <w:ind w:left="149"/>
            </w:pPr>
            <w:r>
              <w:rPr>
                <w:spacing w:val="5"/>
                <w:position w:val="1"/>
              </w:rPr>
              <w:t>解铝等</w:t>
            </w:r>
            <w:r>
              <w:rPr>
                <w:rFonts w:ascii="Times New Roman" w:hAnsi="Times New Roman" w:eastAsia="Times New Roman" w:cs="Times New Roman"/>
                <w:spacing w:val="5"/>
                <w:position w:val="1"/>
              </w:rPr>
              <w:t>/2</w:t>
            </w:r>
            <w:r>
              <w:rPr>
                <w:rFonts w:ascii="Times New Roman" w:hAnsi="Times New Roman" w:eastAsia="Times New Roman" w:cs="Times New Roman"/>
                <w:spacing w:val="-23"/>
                <w:position w:val="1"/>
              </w:rPr>
              <w:t xml:space="preserve"> </w:t>
            </w:r>
            <w:r>
              <w:rPr>
                <w:spacing w:val="5"/>
                <w:position w:val="1"/>
              </w:rPr>
              <w:t>、本项目不</w:t>
            </w:r>
          </w:p>
          <w:p w14:paraId="3D47FAC9">
            <w:pPr>
              <w:pStyle w:val="6"/>
              <w:spacing w:before="97" w:line="228" w:lineRule="auto"/>
              <w:ind w:left="444"/>
            </w:pPr>
            <w:r>
              <w:rPr>
                <w:spacing w:val="7"/>
              </w:rPr>
              <w:t>涉及包装印刷</w:t>
            </w:r>
          </w:p>
        </w:tc>
        <w:tc>
          <w:tcPr>
            <w:tcW w:w="796" w:type="dxa"/>
            <w:tcBorders>
              <w:right w:val="single" w:color="000000" w:sz="6" w:space="0"/>
            </w:tcBorders>
            <w:vAlign w:val="top"/>
          </w:tcPr>
          <w:p w14:paraId="79B46E83">
            <w:pPr>
              <w:spacing w:line="263" w:lineRule="auto"/>
              <w:rPr>
                <w:rFonts w:ascii="Arial"/>
                <w:sz w:val="21"/>
              </w:rPr>
            </w:pPr>
          </w:p>
          <w:p w14:paraId="61F5008E">
            <w:pPr>
              <w:spacing w:line="263" w:lineRule="auto"/>
              <w:rPr>
                <w:rFonts w:ascii="Arial"/>
                <w:sz w:val="21"/>
              </w:rPr>
            </w:pPr>
          </w:p>
          <w:p w14:paraId="7F755984">
            <w:pPr>
              <w:spacing w:line="263" w:lineRule="auto"/>
              <w:rPr>
                <w:rFonts w:ascii="Arial"/>
                <w:sz w:val="21"/>
              </w:rPr>
            </w:pPr>
          </w:p>
          <w:p w14:paraId="7A3DA7F6">
            <w:pPr>
              <w:spacing w:line="264" w:lineRule="auto"/>
              <w:rPr>
                <w:rFonts w:ascii="Arial"/>
                <w:sz w:val="21"/>
              </w:rPr>
            </w:pPr>
          </w:p>
          <w:p w14:paraId="57C1B2DF">
            <w:pPr>
              <w:pStyle w:val="6"/>
              <w:spacing w:before="65" w:line="228" w:lineRule="auto"/>
              <w:ind w:left="140"/>
            </w:pPr>
            <w:r>
              <w:rPr>
                <w:spacing w:val="3"/>
              </w:rPr>
              <w:t>符合</w:t>
            </w:r>
          </w:p>
        </w:tc>
      </w:tr>
      <w:tr w14:paraId="0EFAF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2173" w:type="dxa"/>
            <w:vMerge w:val="continue"/>
            <w:tcBorders>
              <w:top w:val="nil"/>
              <w:left w:val="single" w:color="000000" w:sz="6" w:space="0"/>
              <w:bottom w:val="single" w:color="000000" w:sz="6" w:space="0"/>
            </w:tcBorders>
            <w:vAlign w:val="top"/>
          </w:tcPr>
          <w:p w14:paraId="11DA6C5C">
            <w:pPr>
              <w:rPr>
                <w:rFonts w:ascii="Arial"/>
                <w:sz w:val="21"/>
              </w:rPr>
            </w:pPr>
          </w:p>
        </w:tc>
        <w:tc>
          <w:tcPr>
            <w:tcW w:w="543" w:type="dxa"/>
            <w:vMerge w:val="continue"/>
            <w:tcBorders>
              <w:top w:val="nil"/>
              <w:bottom w:val="single" w:color="000000" w:sz="6" w:space="0"/>
            </w:tcBorders>
            <w:textDirection w:val="tbRlV"/>
            <w:vAlign w:val="top"/>
          </w:tcPr>
          <w:p w14:paraId="48360F1C">
            <w:pPr>
              <w:rPr>
                <w:rFonts w:ascii="Arial"/>
                <w:sz w:val="21"/>
              </w:rPr>
            </w:pPr>
          </w:p>
        </w:tc>
        <w:tc>
          <w:tcPr>
            <w:tcW w:w="977" w:type="dxa"/>
            <w:tcBorders>
              <w:bottom w:val="single" w:color="000000" w:sz="6" w:space="0"/>
            </w:tcBorders>
            <w:vAlign w:val="top"/>
          </w:tcPr>
          <w:p w14:paraId="3D9623D6">
            <w:pPr>
              <w:spacing w:line="297" w:lineRule="auto"/>
              <w:rPr>
                <w:rFonts w:ascii="Arial"/>
                <w:sz w:val="21"/>
              </w:rPr>
            </w:pPr>
          </w:p>
          <w:p w14:paraId="0919F94A">
            <w:pPr>
              <w:spacing w:line="298" w:lineRule="auto"/>
              <w:rPr>
                <w:rFonts w:ascii="Arial"/>
                <w:sz w:val="21"/>
              </w:rPr>
            </w:pPr>
          </w:p>
          <w:p w14:paraId="59FEAED6">
            <w:pPr>
              <w:spacing w:line="298" w:lineRule="auto"/>
              <w:rPr>
                <w:rFonts w:ascii="Arial"/>
                <w:sz w:val="21"/>
              </w:rPr>
            </w:pPr>
          </w:p>
          <w:p w14:paraId="06D35EBA">
            <w:pPr>
              <w:spacing w:line="298" w:lineRule="auto"/>
              <w:rPr>
                <w:rFonts w:ascii="Arial"/>
                <w:sz w:val="21"/>
              </w:rPr>
            </w:pPr>
          </w:p>
          <w:p w14:paraId="079A33DF">
            <w:pPr>
              <w:pStyle w:val="6"/>
              <w:spacing w:before="65"/>
              <w:ind w:left="188" w:right="173" w:hanging="11"/>
            </w:pPr>
            <w:r>
              <w:rPr>
                <w:spacing w:val="6"/>
              </w:rPr>
              <w:t>环境风</w:t>
            </w:r>
            <w:r>
              <w:rPr>
                <w:spacing w:val="1"/>
              </w:rPr>
              <w:t xml:space="preserve"> </w:t>
            </w:r>
            <w:r>
              <w:rPr>
                <w:spacing w:val="3"/>
              </w:rPr>
              <w:t>险防控</w:t>
            </w:r>
          </w:p>
        </w:tc>
        <w:tc>
          <w:tcPr>
            <w:tcW w:w="2262" w:type="dxa"/>
            <w:tcBorders>
              <w:bottom w:val="single" w:color="000000" w:sz="6" w:space="0"/>
            </w:tcBorders>
            <w:vAlign w:val="top"/>
          </w:tcPr>
          <w:p w14:paraId="5B32B367">
            <w:pPr>
              <w:pStyle w:val="6"/>
              <w:spacing w:before="41" w:line="248" w:lineRule="auto"/>
              <w:ind w:left="112" w:right="102" w:firstLine="16"/>
              <w:jc w:val="both"/>
            </w:pPr>
            <w:r>
              <w:rPr>
                <w:rFonts w:ascii="Times New Roman" w:hAnsi="Times New Roman" w:eastAsia="Times New Roman" w:cs="Times New Roman"/>
                <w:spacing w:val="9"/>
              </w:rPr>
              <w:t>1</w:t>
            </w:r>
            <w:r>
              <w:rPr>
                <w:rFonts w:ascii="Times New Roman" w:hAnsi="Times New Roman" w:eastAsia="Times New Roman" w:cs="Times New Roman"/>
                <w:spacing w:val="-19"/>
              </w:rPr>
              <w:t xml:space="preserve"> </w:t>
            </w:r>
            <w:r>
              <w:rPr>
                <w:spacing w:val="9"/>
              </w:rPr>
              <w:t>、必须规范配套应急</w:t>
            </w:r>
            <w:r>
              <w:t xml:space="preserve"> </w:t>
            </w:r>
            <w:r>
              <w:rPr>
                <w:spacing w:val="4"/>
              </w:rPr>
              <w:t>池，建设企业、园区和</w:t>
            </w:r>
            <w:r>
              <w:t xml:space="preserve"> </w:t>
            </w:r>
            <w:r>
              <w:rPr>
                <w:spacing w:val="26"/>
              </w:rPr>
              <w:t>周边水系三级环境风</w:t>
            </w:r>
            <w:r>
              <w:rPr>
                <w:spacing w:val="6"/>
              </w:rPr>
              <w:t xml:space="preserve"> </w:t>
            </w:r>
            <w:r>
              <w:rPr>
                <w:spacing w:val="3"/>
              </w:rPr>
              <w:t>险防控工程，确保有效</w:t>
            </w:r>
            <w:r>
              <w:rPr>
                <w:spacing w:val="8"/>
              </w:rPr>
              <w:t xml:space="preserve"> </w:t>
            </w:r>
            <w:r>
              <w:rPr>
                <w:spacing w:val="4"/>
              </w:rPr>
              <w:t>拦截、降污和倒流；受</w:t>
            </w:r>
            <w:r>
              <w:t xml:space="preserve"> </w:t>
            </w:r>
            <w:r>
              <w:rPr>
                <w:spacing w:val="26"/>
              </w:rPr>
              <w:t>园区排污影响的周边</w:t>
            </w:r>
            <w:r>
              <w:rPr>
                <w:spacing w:val="6"/>
              </w:rPr>
              <w:t xml:space="preserve"> </w:t>
            </w:r>
            <w:r>
              <w:rPr>
                <w:spacing w:val="4"/>
              </w:rPr>
              <w:t>水系应建设应急闸门，</w:t>
            </w:r>
            <w:r>
              <w:t xml:space="preserve"> </w:t>
            </w:r>
            <w:r>
              <w:rPr>
                <w:spacing w:val="26"/>
              </w:rPr>
              <w:t>防止泄漏物和消防水</w:t>
            </w:r>
            <w:r>
              <w:rPr>
                <w:spacing w:val="6"/>
              </w:rPr>
              <w:t xml:space="preserve"> </w:t>
            </w:r>
            <w:r>
              <w:rPr>
                <w:spacing w:val="11"/>
              </w:rPr>
              <w:t>等排入外环境。</w:t>
            </w:r>
            <w:r>
              <w:rPr>
                <w:rFonts w:ascii="Times New Roman" w:hAnsi="Times New Roman" w:eastAsia="Times New Roman" w:cs="Times New Roman"/>
                <w:spacing w:val="11"/>
              </w:rPr>
              <w:t>2</w:t>
            </w:r>
            <w:r>
              <w:rPr>
                <w:rFonts w:ascii="Times New Roman" w:hAnsi="Times New Roman" w:eastAsia="Times New Roman" w:cs="Times New Roman"/>
                <w:spacing w:val="-22"/>
              </w:rPr>
              <w:t xml:space="preserve"> </w:t>
            </w:r>
            <w:r>
              <w:rPr>
                <w:spacing w:val="11"/>
              </w:rPr>
              <w:t>、开</w:t>
            </w:r>
            <w:r>
              <w:t xml:space="preserve"> </w:t>
            </w:r>
            <w:r>
              <w:rPr>
                <w:spacing w:val="26"/>
              </w:rPr>
              <w:t>发区内污水处理设施</w:t>
            </w:r>
            <w:r>
              <w:rPr>
                <w:spacing w:val="6"/>
              </w:rPr>
              <w:t xml:space="preserve"> </w:t>
            </w:r>
            <w:r>
              <w:rPr>
                <w:spacing w:val="26"/>
              </w:rPr>
              <w:t>应采取必要的防渗处</w:t>
            </w:r>
          </w:p>
        </w:tc>
        <w:tc>
          <w:tcPr>
            <w:tcW w:w="2123" w:type="dxa"/>
            <w:tcBorders>
              <w:bottom w:val="single" w:color="000000" w:sz="6" w:space="0"/>
            </w:tcBorders>
            <w:vAlign w:val="top"/>
          </w:tcPr>
          <w:p w14:paraId="0D57B37E">
            <w:pPr>
              <w:pStyle w:val="6"/>
              <w:spacing w:before="246" w:line="310" w:lineRule="auto"/>
              <w:ind w:left="124" w:right="111" w:firstLine="2"/>
              <w:jc w:val="both"/>
            </w:pPr>
            <w:r>
              <w:rPr>
                <w:spacing w:val="8"/>
              </w:rPr>
              <w:t>本项目不产生生产废</w:t>
            </w:r>
            <w:r>
              <w:rPr>
                <w:spacing w:val="7"/>
              </w:rPr>
              <w:t xml:space="preserve"> </w:t>
            </w:r>
            <w:r>
              <w:rPr>
                <w:spacing w:val="9"/>
              </w:rPr>
              <w:t>水，生活污水依托出</w:t>
            </w:r>
            <w:r>
              <w:t xml:space="preserve"> </w:t>
            </w:r>
            <w:r>
              <w:rPr>
                <w:spacing w:val="9"/>
              </w:rPr>
              <w:t>租方的化粪池处理后</w:t>
            </w:r>
            <w:r>
              <w:t xml:space="preserve"> </w:t>
            </w:r>
            <w:r>
              <w:rPr>
                <w:spacing w:val="9"/>
              </w:rPr>
              <w:t>进入厂区西侧市政污</w:t>
            </w:r>
            <w:r>
              <w:t xml:space="preserve"> </w:t>
            </w:r>
            <w:r>
              <w:rPr>
                <w:spacing w:val="9"/>
              </w:rPr>
              <w:t>水管网，最终排入福</w:t>
            </w:r>
            <w:r>
              <w:t xml:space="preserve"> </w:t>
            </w:r>
            <w:r>
              <w:rPr>
                <w:spacing w:val="9"/>
              </w:rPr>
              <w:t>清市第二污水处理厂</w:t>
            </w:r>
            <w:r>
              <w:t xml:space="preserve"> </w:t>
            </w:r>
            <w:r>
              <w:rPr>
                <w:spacing w:val="9"/>
              </w:rPr>
              <w:t>统一处理。项目不涉</w:t>
            </w:r>
            <w:r>
              <w:t xml:space="preserve"> </w:t>
            </w:r>
            <w:r>
              <w:rPr>
                <w:spacing w:val="9"/>
              </w:rPr>
              <w:t>及风险物质，不存在</w:t>
            </w:r>
          </w:p>
        </w:tc>
        <w:tc>
          <w:tcPr>
            <w:tcW w:w="796" w:type="dxa"/>
            <w:tcBorders>
              <w:bottom w:val="single" w:color="000000" w:sz="6" w:space="0"/>
              <w:right w:val="single" w:color="000000" w:sz="6" w:space="0"/>
            </w:tcBorders>
            <w:vAlign w:val="top"/>
          </w:tcPr>
          <w:p w14:paraId="7299BD83">
            <w:pPr>
              <w:spacing w:line="272" w:lineRule="auto"/>
              <w:rPr>
                <w:rFonts w:ascii="Arial"/>
                <w:sz w:val="21"/>
              </w:rPr>
            </w:pPr>
          </w:p>
          <w:p w14:paraId="1B8B1BF0">
            <w:pPr>
              <w:spacing w:line="272" w:lineRule="auto"/>
              <w:rPr>
                <w:rFonts w:ascii="Arial"/>
                <w:sz w:val="21"/>
              </w:rPr>
            </w:pPr>
          </w:p>
          <w:p w14:paraId="1D78FD49">
            <w:pPr>
              <w:spacing w:line="272" w:lineRule="auto"/>
              <w:rPr>
                <w:rFonts w:ascii="Arial"/>
                <w:sz w:val="21"/>
              </w:rPr>
            </w:pPr>
          </w:p>
          <w:p w14:paraId="564BF07C">
            <w:pPr>
              <w:spacing w:line="272" w:lineRule="auto"/>
              <w:rPr>
                <w:rFonts w:ascii="Arial"/>
                <w:sz w:val="21"/>
              </w:rPr>
            </w:pPr>
          </w:p>
          <w:p w14:paraId="634E19CF">
            <w:pPr>
              <w:spacing w:line="273" w:lineRule="auto"/>
              <w:rPr>
                <w:rFonts w:ascii="Arial"/>
                <w:sz w:val="21"/>
              </w:rPr>
            </w:pPr>
          </w:p>
          <w:p w14:paraId="62DAF7C6">
            <w:pPr>
              <w:pStyle w:val="6"/>
              <w:spacing w:before="65" w:line="228" w:lineRule="auto"/>
              <w:ind w:left="140"/>
            </w:pPr>
            <w:r>
              <w:rPr>
                <w:spacing w:val="3"/>
              </w:rPr>
              <w:t>符合</w:t>
            </w:r>
          </w:p>
        </w:tc>
      </w:tr>
    </w:tbl>
    <w:p w14:paraId="2A914CCC">
      <w:pPr>
        <w:pStyle w:val="2"/>
      </w:pPr>
    </w:p>
    <w:p w14:paraId="4E7E86E6">
      <w:pPr>
        <w:sectPr>
          <w:footerReference r:id="rId11" w:type="default"/>
          <w:pgSz w:w="11906" w:h="16839"/>
          <w:pgMar w:top="400" w:right="1508" w:bottom="1237" w:left="1508" w:header="0" w:footer="1078" w:gutter="0"/>
          <w:cols w:space="720" w:num="1"/>
        </w:sectPr>
      </w:pPr>
    </w:p>
    <w:p w14:paraId="35EDCDA8">
      <w:pPr>
        <w:spacing w:before="19"/>
      </w:pPr>
    </w:p>
    <w:p w14:paraId="56FFC9D4">
      <w:pPr>
        <w:spacing w:before="19"/>
      </w:pPr>
    </w:p>
    <w:p w14:paraId="0AED5DFC">
      <w:pPr>
        <w:spacing w:before="19"/>
      </w:pPr>
    </w:p>
    <w:p w14:paraId="1371ADFD">
      <w:pPr>
        <w:spacing w:before="18"/>
      </w:pPr>
    </w:p>
    <w:p w14:paraId="67C89098">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3"/>
        <w:gridCol w:w="6701"/>
      </w:tblGrid>
      <w:tr w14:paraId="0D873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3" w:hRule="atLeast"/>
        </w:trPr>
        <w:tc>
          <w:tcPr>
            <w:tcW w:w="2173" w:type="dxa"/>
            <w:tcBorders>
              <w:right w:val="single" w:color="000000" w:sz="2" w:space="0"/>
            </w:tcBorders>
            <w:vAlign w:val="top"/>
          </w:tcPr>
          <w:p w14:paraId="66F0FE17">
            <w:pPr>
              <w:rPr>
                <w:rFonts w:ascii="Arial"/>
                <w:sz w:val="21"/>
              </w:rPr>
            </w:pPr>
          </w:p>
        </w:tc>
        <w:tc>
          <w:tcPr>
            <w:tcW w:w="6701" w:type="dxa"/>
            <w:tcBorders>
              <w:left w:val="single" w:color="000000" w:sz="2" w:space="0"/>
            </w:tcBorders>
            <w:vAlign w:val="top"/>
          </w:tcPr>
          <w:p w14:paraId="51FE5715">
            <w:pPr>
              <w:spacing w:line="23" w:lineRule="exact"/>
            </w:pPr>
          </w:p>
          <w:tbl>
            <w:tblPr>
              <w:tblStyle w:val="5"/>
              <w:tblW w:w="648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979"/>
              <w:gridCol w:w="2266"/>
              <w:gridCol w:w="2126"/>
              <w:gridCol w:w="675"/>
            </w:tblGrid>
            <w:tr w14:paraId="6E2F4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5" w:hRule="atLeast"/>
              </w:trPr>
              <w:tc>
                <w:tcPr>
                  <w:tcW w:w="435" w:type="dxa"/>
                  <w:vMerge w:val="restart"/>
                  <w:tcBorders>
                    <w:top w:val="nil"/>
                    <w:left w:val="nil"/>
                    <w:bottom w:val="nil"/>
                  </w:tcBorders>
                  <w:vAlign w:val="top"/>
                </w:tcPr>
                <w:p w14:paraId="7623C476">
                  <w:pPr>
                    <w:rPr>
                      <w:rFonts w:ascii="Arial"/>
                      <w:sz w:val="21"/>
                    </w:rPr>
                  </w:pPr>
                </w:p>
              </w:tc>
              <w:tc>
                <w:tcPr>
                  <w:tcW w:w="979" w:type="dxa"/>
                  <w:tcBorders>
                    <w:top w:val="nil"/>
                  </w:tcBorders>
                  <w:vAlign w:val="top"/>
                </w:tcPr>
                <w:p w14:paraId="5D2A3B6A">
                  <w:pPr>
                    <w:rPr>
                      <w:rFonts w:ascii="Arial"/>
                      <w:sz w:val="21"/>
                    </w:rPr>
                  </w:pPr>
                </w:p>
              </w:tc>
              <w:tc>
                <w:tcPr>
                  <w:tcW w:w="2266" w:type="dxa"/>
                  <w:tcBorders>
                    <w:top w:val="nil"/>
                  </w:tcBorders>
                  <w:vAlign w:val="top"/>
                </w:tcPr>
                <w:p w14:paraId="2B378CEE">
                  <w:pPr>
                    <w:pStyle w:val="6"/>
                    <w:spacing w:before="6" w:line="241" w:lineRule="auto"/>
                    <w:ind w:left="115" w:right="104" w:firstLine="1"/>
                  </w:pPr>
                  <w:r>
                    <w:rPr>
                      <w:spacing w:val="3"/>
                    </w:rPr>
                    <w:t>理，不得污染地下水环</w:t>
                  </w:r>
                  <w:r>
                    <w:rPr>
                      <w:spacing w:val="8"/>
                    </w:rPr>
                    <w:t xml:space="preserve"> </w:t>
                  </w:r>
                  <w:r>
                    <w:t>境。</w:t>
                  </w:r>
                </w:p>
              </w:tc>
              <w:tc>
                <w:tcPr>
                  <w:tcW w:w="2126" w:type="dxa"/>
                  <w:tcBorders>
                    <w:top w:val="nil"/>
                  </w:tcBorders>
                  <w:vAlign w:val="top"/>
                </w:tcPr>
                <w:p w14:paraId="5FC495DA">
                  <w:pPr>
                    <w:pStyle w:val="6"/>
                    <w:spacing w:before="78" w:line="306" w:lineRule="auto"/>
                    <w:ind w:left="136" w:right="116" w:hanging="9"/>
                    <w:jc w:val="both"/>
                  </w:pPr>
                  <w:r>
                    <w:rPr>
                      <w:spacing w:val="8"/>
                    </w:rPr>
                    <w:t>泄露等情况，出租方</w:t>
                  </w:r>
                  <w:r>
                    <w:rPr>
                      <w:spacing w:val="4"/>
                    </w:rPr>
                    <w:t xml:space="preserve"> </w:t>
                  </w:r>
                  <w:r>
                    <w:rPr>
                      <w:spacing w:val="7"/>
                    </w:rPr>
                    <w:t>已在厂区东侧设置消</w:t>
                  </w:r>
                  <w:r>
                    <w:rPr>
                      <w:spacing w:val="3"/>
                    </w:rPr>
                    <w:t xml:space="preserve"> </w:t>
                  </w:r>
                  <w:r>
                    <w:rPr>
                      <w:spacing w:val="7"/>
                    </w:rPr>
                    <w:t>防水池。因此，本项</w:t>
                  </w:r>
                  <w:r>
                    <w:rPr>
                      <w:spacing w:val="3"/>
                    </w:rPr>
                    <w:t xml:space="preserve"> </w:t>
                  </w:r>
                  <w:r>
                    <w:rPr>
                      <w:spacing w:val="7"/>
                    </w:rPr>
                    <w:t>目可符合园区环境风</w:t>
                  </w:r>
                </w:p>
                <w:p w14:paraId="2FD9EEC9">
                  <w:pPr>
                    <w:pStyle w:val="6"/>
                    <w:spacing w:before="30" w:line="213" w:lineRule="auto"/>
                    <w:ind w:left="452"/>
                  </w:pPr>
                  <w:r>
                    <w:rPr>
                      <w:spacing w:val="4"/>
                    </w:rPr>
                    <w:t>险防控要求。</w:t>
                  </w:r>
                </w:p>
              </w:tc>
              <w:tc>
                <w:tcPr>
                  <w:tcW w:w="675" w:type="dxa"/>
                  <w:tcBorders>
                    <w:top w:val="nil"/>
                    <w:right w:val="nil"/>
                  </w:tcBorders>
                  <w:vAlign w:val="top"/>
                </w:tcPr>
                <w:p w14:paraId="3F51A050">
                  <w:pPr>
                    <w:rPr>
                      <w:rFonts w:ascii="Arial"/>
                      <w:sz w:val="21"/>
                    </w:rPr>
                  </w:pPr>
                </w:p>
              </w:tc>
            </w:tr>
            <w:tr w14:paraId="25F8B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1" w:hRule="atLeast"/>
              </w:trPr>
              <w:tc>
                <w:tcPr>
                  <w:tcW w:w="435" w:type="dxa"/>
                  <w:vMerge w:val="continue"/>
                  <w:tcBorders>
                    <w:top w:val="nil"/>
                    <w:left w:val="nil"/>
                    <w:bottom w:val="nil"/>
                  </w:tcBorders>
                  <w:vAlign w:val="top"/>
                </w:tcPr>
                <w:p w14:paraId="1624A8C7">
                  <w:pPr>
                    <w:rPr>
                      <w:rFonts w:ascii="Arial"/>
                      <w:sz w:val="21"/>
                    </w:rPr>
                  </w:pPr>
                </w:p>
              </w:tc>
              <w:tc>
                <w:tcPr>
                  <w:tcW w:w="979" w:type="dxa"/>
                  <w:vAlign w:val="top"/>
                </w:tcPr>
                <w:p w14:paraId="7A9C7B9A">
                  <w:pPr>
                    <w:spacing w:line="264" w:lineRule="auto"/>
                    <w:rPr>
                      <w:rFonts w:ascii="Arial"/>
                      <w:sz w:val="21"/>
                    </w:rPr>
                  </w:pPr>
                </w:p>
                <w:p w14:paraId="4C8B38B3">
                  <w:pPr>
                    <w:spacing w:line="264" w:lineRule="auto"/>
                    <w:rPr>
                      <w:rFonts w:ascii="Arial"/>
                      <w:sz w:val="21"/>
                    </w:rPr>
                  </w:pPr>
                </w:p>
                <w:p w14:paraId="30CDD641">
                  <w:pPr>
                    <w:spacing w:line="264" w:lineRule="auto"/>
                    <w:rPr>
                      <w:rFonts w:ascii="Arial"/>
                      <w:sz w:val="21"/>
                    </w:rPr>
                  </w:pPr>
                </w:p>
                <w:p w14:paraId="31088704">
                  <w:pPr>
                    <w:spacing w:line="265" w:lineRule="auto"/>
                    <w:rPr>
                      <w:rFonts w:ascii="Arial"/>
                      <w:sz w:val="21"/>
                    </w:rPr>
                  </w:pPr>
                </w:p>
                <w:p w14:paraId="7CB3DFCB">
                  <w:pPr>
                    <w:spacing w:line="265" w:lineRule="auto"/>
                    <w:rPr>
                      <w:rFonts w:ascii="Arial"/>
                      <w:sz w:val="21"/>
                    </w:rPr>
                  </w:pPr>
                </w:p>
                <w:p w14:paraId="7102B68F">
                  <w:pPr>
                    <w:spacing w:line="265" w:lineRule="auto"/>
                    <w:rPr>
                      <w:rFonts w:ascii="Arial"/>
                      <w:sz w:val="21"/>
                    </w:rPr>
                  </w:pPr>
                </w:p>
                <w:p w14:paraId="1CDC0903">
                  <w:pPr>
                    <w:pStyle w:val="6"/>
                    <w:spacing w:before="65" w:line="229" w:lineRule="auto"/>
                    <w:ind w:left="183"/>
                  </w:pPr>
                  <w:r>
                    <w:rPr>
                      <w:spacing w:val="6"/>
                    </w:rPr>
                    <w:t>污染物</w:t>
                  </w:r>
                </w:p>
                <w:p w14:paraId="264DF172">
                  <w:pPr>
                    <w:pStyle w:val="6"/>
                    <w:spacing w:before="25" w:line="228" w:lineRule="auto"/>
                    <w:ind w:left="181"/>
                  </w:pPr>
                  <w:r>
                    <w:rPr>
                      <w:spacing w:val="6"/>
                    </w:rPr>
                    <w:t>排放管</w:t>
                  </w:r>
                </w:p>
                <w:p w14:paraId="0304A9A1">
                  <w:pPr>
                    <w:pStyle w:val="6"/>
                    <w:spacing w:before="23" w:line="229" w:lineRule="auto"/>
                    <w:ind w:left="389"/>
                  </w:pPr>
                  <w:r>
                    <w:rPr>
                      <w:spacing w:val="1"/>
                    </w:rPr>
                    <w:t>控</w:t>
                  </w:r>
                </w:p>
              </w:tc>
              <w:tc>
                <w:tcPr>
                  <w:tcW w:w="2266" w:type="dxa"/>
                  <w:vAlign w:val="top"/>
                </w:tcPr>
                <w:p w14:paraId="64D15824">
                  <w:pPr>
                    <w:pStyle w:val="6"/>
                    <w:spacing w:before="297" w:line="250" w:lineRule="auto"/>
                    <w:ind w:left="114" w:right="90" w:firstLine="16"/>
                    <w:jc w:val="both"/>
                  </w:pPr>
                  <w:r>
                    <w:rPr>
                      <w:rFonts w:ascii="Times New Roman" w:hAnsi="Times New Roman" w:eastAsia="Times New Roman" w:cs="Times New Roman"/>
                      <w:spacing w:val="9"/>
                    </w:rPr>
                    <w:t>1</w:t>
                  </w:r>
                  <w:r>
                    <w:rPr>
                      <w:rFonts w:ascii="Times New Roman" w:hAnsi="Times New Roman" w:eastAsia="Times New Roman" w:cs="Times New Roman"/>
                      <w:spacing w:val="-19"/>
                    </w:rPr>
                    <w:t xml:space="preserve"> </w:t>
                  </w:r>
                  <w:r>
                    <w:rPr>
                      <w:spacing w:val="9"/>
                    </w:rPr>
                    <w:t>、新、改、扩建项目</w:t>
                  </w:r>
                  <w:r>
                    <w:t xml:space="preserve"> </w:t>
                  </w:r>
                  <w:r>
                    <w:rPr>
                      <w:spacing w:val="17"/>
                    </w:rPr>
                    <w:t>新增大气污染物</w:t>
                  </w:r>
                  <w:r>
                    <w:rPr>
                      <w:rFonts w:ascii="Times New Roman" w:hAnsi="Times New Roman" w:eastAsia="Times New Roman" w:cs="Times New Roman"/>
                      <w:spacing w:val="17"/>
                    </w:rPr>
                    <w:t>(</w:t>
                  </w:r>
                  <w:r>
                    <w:rPr>
                      <w:spacing w:val="17"/>
                    </w:rPr>
                    <w:t>现阶</w:t>
                  </w:r>
                  <w:r>
                    <w:rPr>
                      <w:spacing w:val="4"/>
                    </w:rPr>
                    <w:t xml:space="preserve"> 段指</w:t>
                  </w:r>
                  <w:r>
                    <w:rPr>
                      <w:spacing w:val="-32"/>
                    </w:rPr>
                    <w:t xml:space="preserve"> </w:t>
                  </w:r>
                  <w:r>
                    <w:rPr>
                      <w:rFonts w:ascii="Times New Roman" w:hAnsi="Times New Roman" w:eastAsia="Times New Roman" w:cs="Times New Roman"/>
                    </w:rPr>
                    <w:t>SO</w:t>
                  </w:r>
                  <w:r>
                    <w:rPr>
                      <w:rFonts w:ascii="Times New Roman" w:hAnsi="Times New Roman" w:eastAsia="Times New Roman" w:cs="Times New Roman"/>
                      <w:spacing w:val="4"/>
                      <w:position w:val="-1"/>
                      <w:sz w:val="13"/>
                      <w:szCs w:val="13"/>
                    </w:rPr>
                    <w:t>2</w:t>
                  </w:r>
                  <w:r>
                    <w:rPr>
                      <w:spacing w:val="4"/>
                    </w:rPr>
                    <w:t>、</w:t>
                  </w:r>
                  <w:r>
                    <w:rPr>
                      <w:rFonts w:ascii="Times New Roman" w:hAnsi="Times New Roman" w:eastAsia="Times New Roman" w:cs="Times New Roman"/>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4"/>
                    </w:rPr>
                    <w:t>)</w:t>
                  </w:r>
                  <w:r>
                    <w:rPr>
                      <w:spacing w:val="4"/>
                    </w:rPr>
                    <w:t>排放量</w:t>
                  </w:r>
                  <w:r>
                    <w:t xml:space="preserve"> </w:t>
                  </w:r>
                  <w:r>
                    <w:rPr>
                      <w:spacing w:val="5"/>
                    </w:rPr>
                    <w:t>实</w:t>
                  </w:r>
                  <w:r>
                    <w:rPr>
                      <w:spacing w:val="-58"/>
                    </w:rPr>
                    <w:t xml:space="preserve"> </w:t>
                  </w:r>
                  <w:r>
                    <w:rPr>
                      <w:spacing w:val="5"/>
                    </w:rPr>
                    <w:t xml:space="preserve">行 </w:t>
                  </w:r>
                  <w:r>
                    <w:rPr>
                      <w:rFonts w:ascii="Times New Roman" w:hAnsi="Times New Roman" w:eastAsia="Times New Roman" w:cs="Times New Roman"/>
                      <w:spacing w:val="5"/>
                    </w:rPr>
                    <w:t>1.5</w:t>
                  </w:r>
                  <w:r>
                    <w:rPr>
                      <w:rFonts w:ascii="Times New Roman" w:hAnsi="Times New Roman" w:eastAsia="Times New Roman" w:cs="Times New Roman"/>
                      <w:spacing w:val="40"/>
                      <w:w w:val="101"/>
                    </w:rPr>
                    <w:t xml:space="preserve"> </w:t>
                  </w:r>
                  <w:r>
                    <w:rPr>
                      <w:spacing w:val="5"/>
                    </w:rPr>
                    <w:t>倍</w:t>
                  </w:r>
                  <w:r>
                    <w:rPr>
                      <w:spacing w:val="-48"/>
                    </w:rPr>
                    <w:t xml:space="preserve"> </w:t>
                  </w:r>
                  <w:r>
                    <w:rPr>
                      <w:spacing w:val="5"/>
                    </w:rPr>
                    <w:t>削减</w:t>
                  </w:r>
                  <w:r>
                    <w:rPr>
                      <w:spacing w:val="-52"/>
                    </w:rPr>
                    <w:t xml:space="preserve"> </w:t>
                  </w:r>
                  <w:r>
                    <w:rPr>
                      <w:spacing w:val="5"/>
                    </w:rPr>
                    <w:t>替代</w:t>
                  </w:r>
                  <w:r>
                    <w:t xml:space="preserve"> </w:t>
                  </w:r>
                  <w:r>
                    <w:rPr>
                      <w:rFonts w:ascii="Times New Roman" w:hAnsi="Times New Roman" w:eastAsia="Times New Roman" w:cs="Times New Roman"/>
                      <w:spacing w:val="17"/>
                    </w:rPr>
                    <w:t>(</w:t>
                  </w:r>
                  <w:r>
                    <w:rPr>
                      <w:spacing w:val="17"/>
                    </w:rPr>
                    <w:t>不含使用天然气、液</w:t>
                  </w:r>
                  <w:r>
                    <w:rPr>
                      <w:spacing w:val="1"/>
                    </w:rPr>
                    <w:t xml:space="preserve"> </w:t>
                  </w:r>
                  <w:r>
                    <w:rPr>
                      <w:spacing w:val="26"/>
                    </w:rPr>
                    <w:t>化石油气等作为燃料</w:t>
                  </w:r>
                  <w:r>
                    <w:rPr>
                      <w:spacing w:val="6"/>
                    </w:rPr>
                    <w:t xml:space="preserve"> </w:t>
                  </w:r>
                  <w:r>
                    <w:rPr>
                      <w:spacing w:val="26"/>
                    </w:rPr>
                    <w:t>的非火电锅炉和工业</w:t>
                  </w:r>
                  <w:r>
                    <w:rPr>
                      <w:spacing w:val="6"/>
                    </w:rPr>
                    <w:t xml:space="preserve"> </w:t>
                  </w:r>
                  <w:r>
                    <w:rPr>
                      <w:spacing w:val="2"/>
                    </w:rPr>
                    <w:t>炉窑</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26"/>
                    </w:rPr>
                    <w:t xml:space="preserve"> </w:t>
                  </w:r>
                  <w:r>
                    <w:rPr>
                      <w:spacing w:val="2"/>
                    </w:rPr>
                    <w:t>、新、改、扩</w:t>
                  </w:r>
                  <w:r>
                    <w:t xml:space="preserve"> </w:t>
                  </w:r>
                  <w:r>
                    <w:rPr>
                      <w:spacing w:val="14"/>
                    </w:rPr>
                    <w:t>建项目新增</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4"/>
                    </w:rPr>
                    <w:t>排放</w:t>
                  </w:r>
                  <w:r>
                    <w:t xml:space="preserve"> </w:t>
                  </w:r>
                  <w:r>
                    <w:rPr>
                      <w:spacing w:val="5"/>
                    </w:rPr>
                    <w:t>量实行倍量削减替代。</w:t>
                  </w:r>
                  <w:r>
                    <w:rPr>
                      <w:spacing w:val="4"/>
                    </w:rPr>
                    <w:t xml:space="preserve"> </w:t>
                  </w:r>
                  <w:r>
                    <w:rPr>
                      <w:rFonts w:ascii="Times New Roman" w:hAnsi="Times New Roman" w:eastAsia="Times New Roman" w:cs="Times New Roman"/>
                      <w:spacing w:val="11"/>
                    </w:rPr>
                    <w:t>3</w:t>
                  </w:r>
                  <w:r>
                    <w:rPr>
                      <w:rFonts w:ascii="Times New Roman" w:hAnsi="Times New Roman" w:eastAsia="Times New Roman" w:cs="Times New Roman"/>
                      <w:spacing w:val="-22"/>
                    </w:rPr>
                    <w:t xml:space="preserve"> </w:t>
                  </w:r>
                  <w:r>
                    <w:rPr>
                      <w:spacing w:val="11"/>
                    </w:rPr>
                    <w:t>、工业企业废水全部</w:t>
                  </w:r>
                  <w:r>
                    <w:t xml:space="preserve"> </w:t>
                  </w:r>
                  <w:r>
                    <w:rPr>
                      <w:spacing w:val="26"/>
                    </w:rPr>
                    <w:t>纳管进入污水厂集中</w:t>
                  </w:r>
                  <w:r>
                    <w:rPr>
                      <w:spacing w:val="6"/>
                    </w:rPr>
                    <w:t xml:space="preserve"> </w:t>
                  </w:r>
                  <w:r>
                    <w:rPr>
                      <w:spacing w:val="7"/>
                    </w:rPr>
                    <w:t>处理后达标排放。</w:t>
                  </w:r>
                </w:p>
              </w:tc>
              <w:tc>
                <w:tcPr>
                  <w:tcW w:w="2126" w:type="dxa"/>
                  <w:vAlign w:val="top"/>
                </w:tcPr>
                <w:p w14:paraId="1FF4C23D">
                  <w:pPr>
                    <w:pStyle w:val="6"/>
                    <w:spacing w:before="99" w:line="228" w:lineRule="auto"/>
                    <w:ind w:left="298"/>
                  </w:pP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、本项目不涉及</w:t>
                  </w:r>
                </w:p>
                <w:p w14:paraId="67F5E1D3">
                  <w:pPr>
                    <w:pStyle w:val="6"/>
                    <w:spacing w:before="93" w:line="230" w:lineRule="auto"/>
                    <w:ind w:right="11"/>
                    <w:jc w:val="right"/>
                  </w:pPr>
                  <w:r>
                    <w:rPr>
                      <w:rFonts w:ascii="Times New Roman" w:hAnsi="Times New Roman" w:eastAsia="Times New Roman" w:cs="Times New Roman"/>
                    </w:rPr>
                    <w:t>SO</w:t>
                  </w:r>
                  <w:r>
                    <w:rPr>
                      <w:rFonts w:ascii="Times New Roman" w:hAnsi="Times New Roman" w:eastAsia="Times New Roman" w:cs="Times New Roman"/>
                      <w:spacing w:val="3"/>
                      <w:position w:val="-1"/>
                      <w:sz w:val="13"/>
                      <w:szCs w:val="13"/>
                    </w:rPr>
                    <w:t>2</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x</w:t>
                  </w:r>
                  <w:r>
                    <w:rPr>
                      <w:rFonts w:ascii="Times New Roman" w:hAnsi="Times New Roman" w:eastAsia="Times New Roman" w:cs="Times New Roman"/>
                      <w:spacing w:val="29"/>
                      <w:w w:val="101"/>
                      <w:position w:val="-1"/>
                      <w:sz w:val="13"/>
                      <w:szCs w:val="13"/>
                    </w:rPr>
                    <w:t xml:space="preserve"> </w:t>
                  </w:r>
                  <w:r>
                    <w:rPr>
                      <w:spacing w:val="-5"/>
                    </w:rPr>
                    <w:t>的排放；</w:t>
                  </w:r>
                  <w:r>
                    <w:rPr>
                      <w:rFonts w:ascii="Times New Roman" w:hAnsi="Times New Roman" w:eastAsia="Times New Roman" w:cs="Times New Roman"/>
                      <w:spacing w:val="-5"/>
                    </w:rPr>
                    <w:t>2</w:t>
                  </w:r>
                  <w:r>
                    <w:rPr>
                      <w:spacing w:val="-5"/>
                    </w:rPr>
                    <w:t>、</w:t>
                  </w:r>
                </w:p>
                <w:p w14:paraId="52C9F634">
                  <w:pPr>
                    <w:pStyle w:val="6"/>
                    <w:spacing w:before="61" w:line="274" w:lineRule="exact"/>
                    <w:ind w:left="117"/>
                  </w:pPr>
                  <w:r>
                    <w:rPr>
                      <w:spacing w:val="10"/>
                      <w:position w:val="2"/>
                    </w:rPr>
                    <w:t>本项目新增</w:t>
                  </w:r>
                  <w:r>
                    <w:rPr>
                      <w:rFonts w:ascii="Times New Roman" w:hAnsi="Times New Roman" w:eastAsia="Times New Roman" w:cs="Times New Roman"/>
                      <w:spacing w:val="10"/>
                      <w:position w:val="2"/>
                    </w:rPr>
                    <w:t>(</w:t>
                  </w:r>
                  <w:r>
                    <w:rPr>
                      <w:rFonts w:ascii="Times New Roman" w:hAnsi="Times New Roman" w:eastAsia="Times New Roman" w:cs="Times New Roman"/>
                      <w:position w:val="2"/>
                    </w:rPr>
                    <w:t>VOCs</w:t>
                  </w:r>
                  <w:r>
                    <w:rPr>
                      <w:rFonts w:ascii="Times New Roman" w:hAnsi="Times New Roman" w:eastAsia="Times New Roman" w:cs="Times New Roman"/>
                      <w:spacing w:val="10"/>
                      <w:position w:val="2"/>
                    </w:rPr>
                    <w:t xml:space="preserve"> </w:t>
                  </w:r>
                  <w:r>
                    <w:rPr>
                      <w:spacing w:val="10"/>
                      <w:position w:val="2"/>
                    </w:rPr>
                    <w:t>排</w:t>
                  </w:r>
                </w:p>
                <w:p w14:paraId="6156FB67">
                  <w:pPr>
                    <w:pStyle w:val="6"/>
                    <w:spacing w:before="95" w:line="228" w:lineRule="auto"/>
                    <w:ind w:left="229"/>
                  </w:pPr>
                  <w:r>
                    <w:rPr>
                      <w:spacing w:val="8"/>
                    </w:rPr>
                    <w:t>放执行倍量削减替</w:t>
                  </w:r>
                </w:p>
                <w:p w14:paraId="0A5105C6">
                  <w:pPr>
                    <w:pStyle w:val="6"/>
                    <w:spacing w:before="93" w:line="227" w:lineRule="auto"/>
                    <w:ind w:left="113"/>
                  </w:pPr>
                  <w:r>
                    <w:t>代；</w:t>
                  </w:r>
                  <w:r>
                    <w:rPr>
                      <w:rFonts w:ascii="Times New Roman" w:hAnsi="Times New Roman" w:eastAsia="Times New Roman" w:cs="Times New Roman"/>
                    </w:rPr>
                    <w:t>3</w:t>
                  </w:r>
                  <w:r>
                    <w:t>、本项目运营期</w:t>
                  </w:r>
                </w:p>
                <w:p w14:paraId="2A4D09AA">
                  <w:pPr>
                    <w:pStyle w:val="6"/>
                    <w:spacing w:before="96" w:line="228" w:lineRule="auto"/>
                    <w:ind w:left="122"/>
                  </w:pPr>
                  <w:r>
                    <w:rPr>
                      <w:spacing w:val="9"/>
                    </w:rPr>
                    <w:t>仅产生生活污水，且</w:t>
                  </w:r>
                </w:p>
                <w:p w14:paraId="24837B50">
                  <w:pPr>
                    <w:pStyle w:val="6"/>
                    <w:spacing w:before="90" w:line="228" w:lineRule="auto"/>
                    <w:ind w:left="125"/>
                  </w:pPr>
                  <w:r>
                    <w:rPr>
                      <w:spacing w:val="8"/>
                    </w:rPr>
                    <w:t>生活污水依托出租方</w:t>
                  </w:r>
                </w:p>
                <w:p w14:paraId="2F1FDE72">
                  <w:pPr>
                    <w:pStyle w:val="6"/>
                    <w:spacing w:before="95" w:line="228" w:lineRule="auto"/>
                    <w:ind w:left="140"/>
                  </w:pPr>
                  <w:r>
                    <w:rPr>
                      <w:spacing w:val="7"/>
                    </w:rPr>
                    <w:t>的化粪池处理后进入</w:t>
                  </w:r>
                </w:p>
                <w:p w14:paraId="42B2BB04">
                  <w:pPr>
                    <w:pStyle w:val="6"/>
                    <w:spacing w:before="94" w:line="228" w:lineRule="auto"/>
                    <w:ind w:left="129"/>
                  </w:pPr>
                  <w:r>
                    <w:rPr>
                      <w:spacing w:val="8"/>
                    </w:rPr>
                    <w:t>市政污水管网，最终</w:t>
                  </w:r>
                </w:p>
                <w:p w14:paraId="40C5A003">
                  <w:pPr>
                    <w:pStyle w:val="6"/>
                    <w:spacing w:before="91" w:line="228" w:lineRule="auto"/>
                    <w:ind w:left="123"/>
                  </w:pPr>
                  <w:r>
                    <w:rPr>
                      <w:spacing w:val="8"/>
                    </w:rPr>
                    <w:t>排入福清市第二污水</w:t>
                  </w:r>
                </w:p>
                <w:p w14:paraId="3F3048DF">
                  <w:pPr>
                    <w:pStyle w:val="6"/>
                    <w:spacing w:before="93" w:line="229" w:lineRule="auto"/>
                    <w:ind w:left="128"/>
                  </w:pPr>
                  <w:r>
                    <w:rPr>
                      <w:spacing w:val="8"/>
                    </w:rPr>
                    <w:t>处理厂统一处理后达</w:t>
                  </w:r>
                </w:p>
                <w:p w14:paraId="59347D27">
                  <w:pPr>
                    <w:pStyle w:val="6"/>
                    <w:spacing w:before="93" w:line="202" w:lineRule="auto"/>
                    <w:ind w:left="755"/>
                  </w:pPr>
                  <w:r>
                    <w:rPr>
                      <w:spacing w:val="6"/>
                    </w:rPr>
                    <w:t>标排放</w:t>
                  </w:r>
                </w:p>
              </w:tc>
              <w:tc>
                <w:tcPr>
                  <w:tcW w:w="675" w:type="dxa"/>
                  <w:tcBorders>
                    <w:right w:val="nil"/>
                  </w:tcBorders>
                  <w:vAlign w:val="top"/>
                </w:tcPr>
                <w:p w14:paraId="03938FAD">
                  <w:pPr>
                    <w:spacing w:line="270" w:lineRule="auto"/>
                    <w:rPr>
                      <w:rFonts w:ascii="Arial"/>
                      <w:sz w:val="21"/>
                    </w:rPr>
                  </w:pPr>
                </w:p>
                <w:p w14:paraId="0873AA30">
                  <w:pPr>
                    <w:spacing w:line="270" w:lineRule="auto"/>
                    <w:rPr>
                      <w:rFonts w:ascii="Arial"/>
                      <w:sz w:val="21"/>
                    </w:rPr>
                  </w:pPr>
                </w:p>
                <w:p w14:paraId="42320403">
                  <w:pPr>
                    <w:spacing w:line="270" w:lineRule="auto"/>
                    <w:rPr>
                      <w:rFonts w:ascii="Arial"/>
                      <w:sz w:val="21"/>
                    </w:rPr>
                  </w:pPr>
                </w:p>
                <w:p w14:paraId="44D8E4E7">
                  <w:pPr>
                    <w:spacing w:line="270" w:lineRule="auto"/>
                    <w:rPr>
                      <w:rFonts w:ascii="Arial"/>
                      <w:sz w:val="21"/>
                    </w:rPr>
                  </w:pPr>
                </w:p>
                <w:p w14:paraId="496A3F9D">
                  <w:pPr>
                    <w:spacing w:line="271" w:lineRule="auto"/>
                    <w:rPr>
                      <w:rFonts w:ascii="Arial"/>
                      <w:sz w:val="21"/>
                    </w:rPr>
                  </w:pPr>
                </w:p>
                <w:p w14:paraId="34316AEC">
                  <w:pPr>
                    <w:spacing w:line="271" w:lineRule="auto"/>
                    <w:rPr>
                      <w:rFonts w:ascii="Arial"/>
                      <w:sz w:val="21"/>
                    </w:rPr>
                  </w:pPr>
                </w:p>
                <w:p w14:paraId="37A43592">
                  <w:pPr>
                    <w:spacing w:line="271" w:lineRule="auto"/>
                    <w:rPr>
                      <w:rFonts w:ascii="Arial"/>
                      <w:sz w:val="21"/>
                    </w:rPr>
                  </w:pPr>
                </w:p>
                <w:p w14:paraId="2E471966">
                  <w:pPr>
                    <w:pStyle w:val="6"/>
                    <w:spacing w:before="65" w:line="228" w:lineRule="auto"/>
                    <w:ind w:left="135"/>
                  </w:pPr>
                  <w:r>
                    <w:rPr>
                      <w:spacing w:val="3"/>
                    </w:rPr>
                    <w:t>符合</w:t>
                  </w:r>
                </w:p>
              </w:tc>
            </w:tr>
            <w:tr w14:paraId="06777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5" w:hRule="atLeast"/>
              </w:trPr>
              <w:tc>
                <w:tcPr>
                  <w:tcW w:w="435" w:type="dxa"/>
                  <w:vMerge w:val="continue"/>
                  <w:tcBorders>
                    <w:top w:val="nil"/>
                    <w:left w:val="nil"/>
                  </w:tcBorders>
                  <w:vAlign w:val="top"/>
                </w:tcPr>
                <w:p w14:paraId="6C57169C">
                  <w:pPr>
                    <w:rPr>
                      <w:rFonts w:ascii="Arial"/>
                      <w:sz w:val="21"/>
                    </w:rPr>
                  </w:pPr>
                </w:p>
              </w:tc>
              <w:tc>
                <w:tcPr>
                  <w:tcW w:w="979" w:type="dxa"/>
                  <w:vAlign w:val="top"/>
                </w:tcPr>
                <w:p w14:paraId="6F08FFF3">
                  <w:pPr>
                    <w:spacing w:line="262" w:lineRule="auto"/>
                    <w:rPr>
                      <w:rFonts w:ascii="Arial"/>
                      <w:sz w:val="21"/>
                    </w:rPr>
                  </w:pPr>
                </w:p>
                <w:p w14:paraId="7117EC87">
                  <w:pPr>
                    <w:spacing w:line="262" w:lineRule="auto"/>
                    <w:rPr>
                      <w:rFonts w:ascii="Arial"/>
                      <w:sz w:val="21"/>
                    </w:rPr>
                  </w:pPr>
                </w:p>
                <w:p w14:paraId="7493124A">
                  <w:pPr>
                    <w:spacing w:line="263" w:lineRule="auto"/>
                    <w:rPr>
                      <w:rFonts w:ascii="Arial"/>
                      <w:sz w:val="21"/>
                    </w:rPr>
                  </w:pPr>
                </w:p>
                <w:p w14:paraId="35EB9E26">
                  <w:pPr>
                    <w:pStyle w:val="6"/>
                    <w:spacing w:before="65" w:line="227" w:lineRule="auto"/>
                    <w:ind w:left="190"/>
                  </w:pPr>
                  <w:r>
                    <w:rPr>
                      <w:spacing w:val="3"/>
                    </w:rPr>
                    <w:t>资源环</w:t>
                  </w:r>
                </w:p>
                <w:p w14:paraId="06698FDD">
                  <w:pPr>
                    <w:pStyle w:val="6"/>
                    <w:spacing w:before="25" w:line="228" w:lineRule="auto"/>
                    <w:ind w:left="182"/>
                  </w:pPr>
                  <w:r>
                    <w:rPr>
                      <w:spacing w:val="6"/>
                    </w:rPr>
                    <w:t>境效率</w:t>
                  </w:r>
                </w:p>
                <w:p w14:paraId="36BE83AD">
                  <w:pPr>
                    <w:pStyle w:val="6"/>
                    <w:spacing w:before="26" w:line="228" w:lineRule="auto"/>
                    <w:ind w:left="289"/>
                  </w:pPr>
                  <w:r>
                    <w:rPr>
                      <w:spacing w:val="2"/>
                    </w:rPr>
                    <w:t>管控</w:t>
                  </w:r>
                </w:p>
              </w:tc>
              <w:tc>
                <w:tcPr>
                  <w:tcW w:w="2266" w:type="dxa"/>
                  <w:vAlign w:val="top"/>
                </w:tcPr>
                <w:p w14:paraId="76A7FBB5">
                  <w:pPr>
                    <w:pStyle w:val="6"/>
                    <w:spacing w:before="46" w:line="245" w:lineRule="auto"/>
                    <w:ind w:left="108" w:right="79" w:firstLine="22"/>
                    <w:jc w:val="both"/>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、能耗不超过</w:t>
                  </w:r>
                  <w:r>
                    <w:rPr>
                      <w:spacing w:val="-40"/>
                    </w:rPr>
                    <w:t xml:space="preserve"> </w:t>
                  </w:r>
                  <w:r>
                    <w:rPr>
                      <w:rFonts w:ascii="Times New Roman" w:hAnsi="Times New Roman" w:eastAsia="Times New Roman" w:cs="Times New Roman"/>
                      <w:spacing w:val="1"/>
                    </w:rPr>
                    <w:t>0.23</w:t>
                  </w:r>
                  <w:r>
                    <w:rPr>
                      <w:rFonts w:ascii="Times New Roman" w:hAnsi="Times New Roman" w:eastAsia="Times New Roman" w:cs="Times New Roman"/>
                      <w:spacing w:val="19"/>
                      <w:w w:val="101"/>
                    </w:rPr>
                    <w:t xml:space="preserve"> </w:t>
                  </w:r>
                  <w:r>
                    <w:rPr>
                      <w:spacing w:val="1"/>
                    </w:rPr>
                    <w:t>吨</w:t>
                  </w:r>
                  <w:r>
                    <w:t xml:space="preserve"> </w:t>
                  </w:r>
                  <w:r>
                    <w:rPr>
                      <w:spacing w:val="1"/>
                    </w:rPr>
                    <w:t>标</w:t>
                  </w:r>
                  <w:r>
                    <w:rPr>
                      <w:spacing w:val="-53"/>
                    </w:rPr>
                    <w:t xml:space="preserve"> </w:t>
                  </w:r>
                  <w:r>
                    <w:rPr>
                      <w:spacing w:val="1"/>
                    </w:rPr>
                    <w:t>煤</w:t>
                  </w:r>
                  <w:r>
                    <w:rPr>
                      <w:spacing w:val="-62"/>
                    </w:rPr>
                    <w:t xml:space="preserve"> </w:t>
                  </w:r>
                  <w:r>
                    <w:rPr>
                      <w:rFonts w:ascii="Times New Roman" w:hAnsi="Times New Roman" w:eastAsia="Times New Roman" w:cs="Times New Roman"/>
                      <w:spacing w:val="1"/>
                    </w:rPr>
                    <w:t xml:space="preserve">/ </w:t>
                  </w:r>
                  <w:r>
                    <w:rPr>
                      <w:spacing w:val="1"/>
                    </w:rPr>
                    <w:t>万</w:t>
                  </w:r>
                  <w:r>
                    <w:rPr>
                      <w:spacing w:val="-49"/>
                    </w:rPr>
                    <w:t xml:space="preserve"> </w:t>
                  </w:r>
                  <w:r>
                    <w:rPr>
                      <w:spacing w:val="1"/>
                    </w:rPr>
                    <w:t>元</w:t>
                  </w:r>
                  <w:r>
                    <w:rPr>
                      <w:spacing w:val="-52"/>
                    </w:rPr>
                    <w:t xml:space="preserve"> </w:t>
                  </w:r>
                  <w:r>
                    <w:rPr>
                      <w:spacing w:val="1"/>
                    </w:rPr>
                    <w:t>工</w:t>
                  </w:r>
                  <w:r>
                    <w:rPr>
                      <w:spacing w:val="-52"/>
                    </w:rPr>
                    <w:t xml:space="preserve"> </w:t>
                  </w:r>
                  <w:r>
                    <w:rPr>
                      <w:spacing w:val="1"/>
                    </w:rPr>
                    <w:t>业</w:t>
                  </w:r>
                  <w:r>
                    <w:rPr>
                      <w:spacing w:val="-50"/>
                    </w:rPr>
                    <w:t xml:space="preserve"> </w:t>
                  </w:r>
                  <w:r>
                    <w:rPr>
                      <w:spacing w:val="1"/>
                    </w:rPr>
                    <w:t>增</w:t>
                  </w:r>
                  <w:r>
                    <w:rPr>
                      <w:spacing w:val="-51"/>
                    </w:rPr>
                    <w:t xml:space="preserve"> </w:t>
                  </w:r>
                  <w:r>
                    <w:rPr>
                      <w:spacing w:val="1"/>
                    </w:rPr>
                    <w:t>加</w:t>
                  </w:r>
                  <w:r>
                    <w:t xml:space="preserve"> </w:t>
                  </w:r>
                  <w:r>
                    <w:rPr>
                      <w:spacing w:val="-9"/>
                    </w:rPr>
                    <w:t>值；</w:t>
                  </w:r>
                  <w:r>
                    <w:rPr>
                      <w:rFonts w:ascii="Times New Roman" w:hAnsi="Times New Roman" w:eastAsia="Times New Roman" w:cs="Times New Roman"/>
                      <w:spacing w:val="-9"/>
                    </w:rPr>
                    <w:t>2</w:t>
                  </w:r>
                  <w:r>
                    <w:rPr>
                      <w:spacing w:val="-9"/>
                    </w:rPr>
                    <w:t>、水耗不超过</w:t>
                  </w:r>
                  <w:r>
                    <w:rPr>
                      <w:spacing w:val="14"/>
                    </w:rPr>
                    <w:t xml:space="preserve"> </w:t>
                  </w:r>
                  <w:r>
                    <w:rPr>
                      <w:rFonts w:ascii="Times New Roman" w:hAnsi="Times New Roman" w:eastAsia="Times New Roman" w:cs="Times New Roman"/>
                      <w:spacing w:val="-9"/>
                    </w:rPr>
                    <w:t>6.90</w:t>
                  </w:r>
                  <w:r>
                    <w:rPr>
                      <w:rFonts w:ascii="Times New Roman" w:hAnsi="Times New Roman" w:eastAsia="Times New Roman" w:cs="Times New Roman"/>
                    </w:rPr>
                    <w:t xml:space="preserve"> </w:t>
                  </w:r>
                  <w:r>
                    <w:rPr>
                      <w:rFonts w:ascii="Times New Roman" w:hAnsi="Times New Roman" w:eastAsia="Times New Roman" w:cs="Times New Roman"/>
                      <w:spacing w:val="5"/>
                    </w:rPr>
                    <w:t>t/</w:t>
                  </w:r>
                  <w:r>
                    <w:rPr>
                      <w:spacing w:val="5"/>
                    </w:rPr>
                    <w:t>万元工业增加值；</w:t>
                  </w:r>
                  <w:r>
                    <w:rPr>
                      <w:rFonts w:ascii="Times New Roman" w:hAnsi="Times New Roman" w:eastAsia="Times New Roman" w:cs="Times New Roman"/>
                      <w:spacing w:val="5"/>
                    </w:rPr>
                    <w:t>3</w:t>
                  </w:r>
                  <w:r>
                    <w:rPr>
                      <w:spacing w:val="5"/>
                    </w:rPr>
                    <w:t>、</w:t>
                  </w:r>
                  <w:r>
                    <w:t xml:space="preserve"> 污</w:t>
                  </w:r>
                  <w:r>
                    <w:rPr>
                      <w:spacing w:val="-29"/>
                    </w:rPr>
                    <w:t xml:space="preserve"> </w:t>
                  </w:r>
                  <w:r>
                    <w:t>水</w:t>
                  </w:r>
                  <w:r>
                    <w:rPr>
                      <w:spacing w:val="-39"/>
                    </w:rPr>
                    <w:t xml:space="preserve"> </w:t>
                  </w:r>
                  <w:r>
                    <w:t>排</w:t>
                  </w:r>
                  <w:r>
                    <w:rPr>
                      <w:spacing w:val="-37"/>
                    </w:rPr>
                    <w:t xml:space="preserve"> </w:t>
                  </w:r>
                  <w:r>
                    <w:t>放</w:t>
                  </w:r>
                  <w:r>
                    <w:rPr>
                      <w:spacing w:val="-39"/>
                    </w:rPr>
                    <w:t xml:space="preserve"> </w:t>
                  </w:r>
                  <w:r>
                    <w:t>量</w:t>
                  </w:r>
                  <w:r>
                    <w:rPr>
                      <w:spacing w:val="-34"/>
                    </w:rPr>
                    <w:t xml:space="preserve"> </w:t>
                  </w:r>
                  <w:r>
                    <w:t>不</w:t>
                  </w:r>
                  <w:r>
                    <w:rPr>
                      <w:spacing w:val="-40"/>
                    </w:rPr>
                    <w:t xml:space="preserve"> </w:t>
                  </w:r>
                  <w:r>
                    <w:t>超</w:t>
                  </w:r>
                  <w:r>
                    <w:rPr>
                      <w:spacing w:val="-38"/>
                    </w:rPr>
                    <w:t xml:space="preserve"> </w:t>
                  </w:r>
                  <w:r>
                    <w:t xml:space="preserve">过 </w:t>
                  </w:r>
                  <w:r>
                    <w:rPr>
                      <w:rFonts w:ascii="Times New Roman" w:hAnsi="Times New Roman" w:eastAsia="Times New Roman" w:cs="Times New Roman"/>
                      <w:spacing w:val="2"/>
                    </w:rPr>
                    <w:t xml:space="preserve">5.43t/ </w:t>
                  </w:r>
                  <w:r>
                    <w:rPr>
                      <w:spacing w:val="2"/>
                    </w:rPr>
                    <w:t>万</w:t>
                  </w:r>
                  <w:r>
                    <w:rPr>
                      <w:spacing w:val="-34"/>
                    </w:rPr>
                    <w:t xml:space="preserve"> </w:t>
                  </w:r>
                  <w:r>
                    <w:rPr>
                      <w:spacing w:val="2"/>
                    </w:rPr>
                    <w:t>元</w:t>
                  </w:r>
                  <w:r>
                    <w:rPr>
                      <w:spacing w:val="-39"/>
                    </w:rPr>
                    <w:t xml:space="preserve"> </w:t>
                  </w:r>
                  <w:r>
                    <w:rPr>
                      <w:spacing w:val="2"/>
                    </w:rPr>
                    <w:t>工</w:t>
                  </w:r>
                  <w:r>
                    <w:rPr>
                      <w:spacing w:val="-40"/>
                    </w:rPr>
                    <w:t xml:space="preserve"> </w:t>
                  </w:r>
                  <w:r>
                    <w:rPr>
                      <w:spacing w:val="2"/>
                    </w:rPr>
                    <w:t>业</w:t>
                  </w:r>
                  <w:r>
                    <w:rPr>
                      <w:spacing w:val="-39"/>
                    </w:rPr>
                    <w:t xml:space="preserve"> </w:t>
                  </w:r>
                  <w:r>
                    <w:rPr>
                      <w:spacing w:val="2"/>
                    </w:rPr>
                    <w:t>增</w:t>
                  </w:r>
                  <w:r>
                    <w:rPr>
                      <w:spacing w:val="-39"/>
                    </w:rPr>
                    <w:t xml:space="preserve"> </w:t>
                  </w:r>
                  <w:r>
                    <w:rPr>
                      <w:spacing w:val="2"/>
                    </w:rPr>
                    <w:t>加</w:t>
                  </w:r>
                  <w:r>
                    <w:t xml:space="preserve"> </w:t>
                  </w:r>
                  <w:r>
                    <w:rPr>
                      <w:spacing w:val="13"/>
                    </w:rPr>
                    <w:t>值；</w:t>
                  </w:r>
                  <w:r>
                    <w:rPr>
                      <w:rFonts w:ascii="Times New Roman" w:hAnsi="Times New Roman" w:eastAsia="Times New Roman" w:cs="Times New Roman"/>
                      <w:spacing w:val="13"/>
                    </w:rPr>
                    <w:t>4</w:t>
                  </w:r>
                  <w:r>
                    <w:rPr>
                      <w:rFonts w:ascii="Times New Roman" w:hAnsi="Times New Roman" w:eastAsia="Times New Roman" w:cs="Times New Roman"/>
                      <w:spacing w:val="-19"/>
                    </w:rPr>
                    <w:t xml:space="preserve"> </w:t>
                  </w:r>
                  <w:r>
                    <w:rPr>
                      <w:spacing w:val="13"/>
                    </w:rPr>
                    <w:t>、</w:t>
                  </w:r>
                  <w:r>
                    <w:rPr>
                      <w:rFonts w:ascii="Times New Roman" w:hAnsi="Times New Roman" w:eastAsia="Times New Roman" w:cs="Times New Roman"/>
                    </w:rPr>
                    <w:t>VOCs</w:t>
                  </w:r>
                  <w:r>
                    <w:rPr>
                      <w:rFonts w:ascii="Times New Roman" w:hAnsi="Times New Roman" w:eastAsia="Times New Roman" w:cs="Times New Roman"/>
                      <w:spacing w:val="12"/>
                    </w:rPr>
                    <w:t xml:space="preserve">  </w:t>
                  </w:r>
                  <w:r>
                    <w:rPr>
                      <w:spacing w:val="13"/>
                    </w:rPr>
                    <w:t>排放量</w:t>
                  </w:r>
                  <w:r>
                    <w:t xml:space="preserve"> </w:t>
                  </w:r>
                  <w:r>
                    <w:rPr>
                      <w:spacing w:val="10"/>
                    </w:rPr>
                    <w:t>不超过</w:t>
                  </w:r>
                  <w:r>
                    <w:rPr>
                      <w:spacing w:val="28"/>
                    </w:rPr>
                    <w:t xml:space="preserve"> </w:t>
                  </w:r>
                  <w:r>
                    <w:rPr>
                      <w:rFonts w:ascii="Times New Roman" w:hAnsi="Times New Roman" w:eastAsia="Times New Roman" w:cs="Times New Roman"/>
                      <w:spacing w:val="10"/>
                    </w:rPr>
                    <w:t>0.08</w:t>
                  </w:r>
                  <w:r>
                    <w:rPr>
                      <w:rFonts w:ascii="Times New Roman" w:hAnsi="Times New Roman" w:eastAsia="Times New Roman" w:cs="Times New Roman"/>
                    </w:rPr>
                    <w:t>kg</w:t>
                  </w:r>
                  <w:r>
                    <w:rPr>
                      <w:rFonts w:ascii="Times New Roman" w:hAnsi="Times New Roman" w:eastAsia="Times New Roman" w:cs="Times New Roman"/>
                      <w:spacing w:val="10"/>
                    </w:rPr>
                    <w:t>/</w:t>
                  </w:r>
                  <w:r>
                    <w:rPr>
                      <w:spacing w:val="10"/>
                    </w:rPr>
                    <w:t>万元工</w:t>
                  </w:r>
                  <w:r>
                    <w:t xml:space="preserve"> </w:t>
                  </w:r>
                  <w:r>
                    <w:rPr>
                      <w:spacing w:val="7"/>
                    </w:rPr>
                    <w:t>业增加值。</w:t>
                  </w:r>
                </w:p>
              </w:tc>
              <w:tc>
                <w:tcPr>
                  <w:tcW w:w="2126" w:type="dxa"/>
                  <w:vAlign w:val="top"/>
                </w:tcPr>
                <w:p w14:paraId="5A4CF1E6">
                  <w:pPr>
                    <w:spacing w:line="291" w:lineRule="auto"/>
                    <w:rPr>
                      <w:rFonts w:ascii="Arial"/>
                      <w:sz w:val="21"/>
                    </w:rPr>
                  </w:pPr>
                </w:p>
                <w:p w14:paraId="740CB379">
                  <w:pPr>
                    <w:spacing w:line="292" w:lineRule="auto"/>
                    <w:rPr>
                      <w:rFonts w:ascii="Arial"/>
                      <w:sz w:val="21"/>
                    </w:rPr>
                  </w:pPr>
                </w:p>
                <w:p w14:paraId="79648045">
                  <w:pPr>
                    <w:pStyle w:val="6"/>
                    <w:spacing w:before="65" w:line="307" w:lineRule="auto"/>
                    <w:ind w:left="124" w:right="116"/>
                    <w:jc w:val="both"/>
                  </w:pPr>
                  <w:r>
                    <w:rPr>
                      <w:spacing w:val="8"/>
                    </w:rPr>
                    <w:t>本项目不涉及煤原料</w:t>
                  </w:r>
                  <w:r>
                    <w:rPr>
                      <w:spacing w:val="6"/>
                    </w:rPr>
                    <w:t xml:space="preserve"> </w:t>
                  </w:r>
                  <w:r>
                    <w:rPr>
                      <w:spacing w:val="8"/>
                    </w:rPr>
                    <w:t>使用，水耗、污水排</w:t>
                  </w:r>
                  <w:r>
                    <w:rPr>
                      <w:spacing w:val="6"/>
                    </w:rPr>
                    <w:t xml:space="preserve"> </w:t>
                  </w:r>
                  <w:r>
                    <w:rPr>
                      <w:spacing w:val="14"/>
                    </w:rPr>
                    <w:t>放量、</w:t>
                  </w:r>
                  <w:r>
                    <w:rPr>
                      <w:rFonts w:ascii="Times New Roman" w:hAnsi="Times New Roman" w:eastAsia="Times New Roman" w:cs="Times New Roman"/>
                    </w:rPr>
                    <w:t>VOCs</w:t>
                  </w:r>
                  <w:r>
                    <w:rPr>
                      <w:rFonts w:ascii="Times New Roman" w:hAnsi="Times New Roman" w:eastAsia="Times New Roman" w:cs="Times New Roman"/>
                      <w:spacing w:val="14"/>
                    </w:rPr>
                    <w:t xml:space="preserve"> </w:t>
                  </w:r>
                  <w:r>
                    <w:rPr>
                      <w:spacing w:val="14"/>
                    </w:rPr>
                    <w:t>排放量</w:t>
                  </w:r>
                  <w:r>
                    <w:rPr>
                      <w:spacing w:val="4"/>
                    </w:rPr>
                    <w:t xml:space="preserve"> </w:t>
                  </w:r>
                  <w:r>
                    <w:rPr>
                      <w:spacing w:val="7"/>
                    </w:rPr>
                    <w:t>均不超过标准限制。</w:t>
                  </w:r>
                </w:p>
              </w:tc>
              <w:tc>
                <w:tcPr>
                  <w:tcW w:w="675" w:type="dxa"/>
                  <w:tcBorders>
                    <w:right w:val="nil"/>
                  </w:tcBorders>
                  <w:vAlign w:val="top"/>
                </w:tcPr>
                <w:p w14:paraId="080FD872">
                  <w:pPr>
                    <w:spacing w:line="273" w:lineRule="auto"/>
                    <w:rPr>
                      <w:rFonts w:ascii="Arial"/>
                      <w:sz w:val="21"/>
                    </w:rPr>
                  </w:pPr>
                </w:p>
                <w:p w14:paraId="32F48D28">
                  <w:pPr>
                    <w:spacing w:line="273" w:lineRule="auto"/>
                    <w:rPr>
                      <w:rFonts w:ascii="Arial"/>
                      <w:sz w:val="21"/>
                    </w:rPr>
                  </w:pPr>
                </w:p>
                <w:p w14:paraId="132C35FA">
                  <w:pPr>
                    <w:spacing w:line="273" w:lineRule="auto"/>
                    <w:rPr>
                      <w:rFonts w:ascii="Arial"/>
                      <w:sz w:val="21"/>
                    </w:rPr>
                  </w:pPr>
                </w:p>
                <w:p w14:paraId="1602B5E4">
                  <w:pPr>
                    <w:spacing w:line="274" w:lineRule="auto"/>
                    <w:rPr>
                      <w:rFonts w:ascii="Arial"/>
                      <w:sz w:val="21"/>
                    </w:rPr>
                  </w:pPr>
                </w:p>
                <w:p w14:paraId="5488931C">
                  <w:pPr>
                    <w:pStyle w:val="6"/>
                    <w:spacing w:before="65" w:line="228" w:lineRule="auto"/>
                    <w:ind w:left="135"/>
                  </w:pPr>
                  <w:r>
                    <w:rPr>
                      <w:spacing w:val="3"/>
                    </w:rPr>
                    <w:t>符合</w:t>
                  </w:r>
                </w:p>
              </w:tc>
            </w:tr>
            <w:tr w14:paraId="1FC79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435" w:type="dxa"/>
                  <w:tcBorders>
                    <w:left w:val="nil"/>
                    <w:bottom w:val="single" w:color="000000" w:sz="10" w:space="0"/>
                  </w:tcBorders>
                  <w:textDirection w:val="tbRlV"/>
                  <w:vAlign w:val="top"/>
                </w:tcPr>
                <w:p w14:paraId="3FC334C2">
                  <w:pPr>
                    <w:pStyle w:val="6"/>
                    <w:spacing w:before="112" w:line="213" w:lineRule="auto"/>
                    <w:ind w:left="966"/>
                  </w:pPr>
                  <w:r>
                    <w:rPr>
                      <w:spacing w:val="9"/>
                    </w:rPr>
                    <w:t>审</w:t>
                  </w:r>
                  <w:r>
                    <w:rPr>
                      <w:spacing w:val="30"/>
                    </w:rPr>
                    <w:t xml:space="preserve"> </w:t>
                  </w:r>
                  <w:r>
                    <w:rPr>
                      <w:spacing w:val="9"/>
                    </w:rPr>
                    <w:t>查</w:t>
                  </w:r>
                  <w:r>
                    <w:rPr>
                      <w:spacing w:val="31"/>
                    </w:rPr>
                    <w:t xml:space="preserve"> </w:t>
                  </w:r>
                  <w:r>
                    <w:rPr>
                      <w:spacing w:val="9"/>
                    </w:rPr>
                    <w:t>意</w:t>
                  </w:r>
                  <w:r>
                    <w:rPr>
                      <w:spacing w:val="31"/>
                    </w:rPr>
                    <w:t xml:space="preserve"> </w:t>
                  </w:r>
                  <w:r>
                    <w:rPr>
                      <w:spacing w:val="9"/>
                    </w:rPr>
                    <w:t>见</w:t>
                  </w:r>
                </w:p>
              </w:tc>
              <w:tc>
                <w:tcPr>
                  <w:tcW w:w="979" w:type="dxa"/>
                  <w:tcBorders>
                    <w:bottom w:val="single" w:color="000000" w:sz="10" w:space="0"/>
                  </w:tcBorders>
                  <w:vAlign w:val="top"/>
                </w:tcPr>
                <w:p w14:paraId="60698FB9">
                  <w:pPr>
                    <w:spacing w:line="249" w:lineRule="auto"/>
                    <w:rPr>
                      <w:rFonts w:ascii="Arial"/>
                      <w:sz w:val="21"/>
                    </w:rPr>
                  </w:pPr>
                </w:p>
                <w:p w14:paraId="7DEA97DE">
                  <w:pPr>
                    <w:spacing w:line="250" w:lineRule="auto"/>
                    <w:rPr>
                      <w:rFonts w:ascii="Arial"/>
                      <w:sz w:val="21"/>
                    </w:rPr>
                  </w:pPr>
                </w:p>
                <w:p w14:paraId="169FEBFB">
                  <w:pPr>
                    <w:spacing w:line="250" w:lineRule="auto"/>
                    <w:rPr>
                      <w:rFonts w:ascii="Arial"/>
                      <w:sz w:val="21"/>
                    </w:rPr>
                  </w:pPr>
                </w:p>
                <w:p w14:paraId="41209608">
                  <w:pPr>
                    <w:spacing w:line="250" w:lineRule="auto"/>
                    <w:rPr>
                      <w:rFonts w:ascii="Arial"/>
                      <w:sz w:val="21"/>
                    </w:rPr>
                  </w:pPr>
                </w:p>
                <w:p w14:paraId="0C049483">
                  <w:pPr>
                    <w:spacing w:line="250" w:lineRule="auto"/>
                    <w:rPr>
                      <w:rFonts w:ascii="Arial"/>
                      <w:sz w:val="21"/>
                    </w:rPr>
                  </w:pPr>
                </w:p>
                <w:p w14:paraId="1488FA40">
                  <w:pPr>
                    <w:spacing w:line="250" w:lineRule="auto"/>
                    <w:rPr>
                      <w:rFonts w:ascii="Arial"/>
                      <w:sz w:val="21"/>
                    </w:rPr>
                  </w:pPr>
                </w:p>
                <w:p w14:paraId="385F9F72">
                  <w:pPr>
                    <w:pStyle w:val="6"/>
                    <w:spacing w:before="65" w:line="136" w:lineRule="exact"/>
                    <w:ind w:left="283"/>
                  </w:pPr>
                  <w:r>
                    <w:rPr>
                      <w:spacing w:val="5"/>
                      <w:position w:val="-3"/>
                    </w:rPr>
                    <w:t>——</w:t>
                  </w:r>
                </w:p>
              </w:tc>
              <w:tc>
                <w:tcPr>
                  <w:tcW w:w="2266" w:type="dxa"/>
                  <w:tcBorders>
                    <w:bottom w:val="single" w:color="000000" w:sz="10" w:space="0"/>
                  </w:tcBorders>
                  <w:vAlign w:val="top"/>
                </w:tcPr>
                <w:p w14:paraId="3F974696">
                  <w:pPr>
                    <w:pStyle w:val="6"/>
                    <w:spacing w:before="116" w:line="228" w:lineRule="auto"/>
                    <w:ind w:left="194"/>
                  </w:pPr>
                  <w:r>
                    <w:rPr>
                      <w:spacing w:val="8"/>
                    </w:rPr>
                    <w:t>严格入区项目生态环</w:t>
                  </w:r>
                </w:p>
                <w:p w14:paraId="0217061B">
                  <w:pPr>
                    <w:pStyle w:val="6"/>
                    <w:spacing w:before="91" w:line="229" w:lineRule="auto"/>
                    <w:ind w:left="194"/>
                  </w:pPr>
                  <w:r>
                    <w:rPr>
                      <w:spacing w:val="1"/>
                    </w:rPr>
                    <w:t>境准入</w:t>
                  </w:r>
                  <w:r>
                    <w:rPr>
                      <w:spacing w:val="-69"/>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34"/>
                    </w:rPr>
                    <w:t xml:space="preserve"> </w:t>
                  </w:r>
                  <w:r>
                    <w:rPr>
                      <w:spacing w:val="1"/>
                    </w:rPr>
                    <w:t>强化现有</w:t>
                  </w:r>
                </w:p>
                <w:p w14:paraId="67493D38">
                  <w:pPr>
                    <w:pStyle w:val="6"/>
                    <w:spacing w:before="92" w:line="229" w:lineRule="auto"/>
                    <w:ind w:left="192"/>
                  </w:pPr>
                  <w:r>
                    <w:rPr>
                      <w:spacing w:val="9"/>
                    </w:rPr>
                    <w:t>及入区企业挥发性有</w:t>
                  </w:r>
                </w:p>
                <w:p w14:paraId="7FDE96E6">
                  <w:pPr>
                    <w:pStyle w:val="6"/>
                    <w:spacing w:before="92" w:line="228" w:lineRule="auto"/>
                    <w:ind w:left="113"/>
                  </w:pPr>
                  <w:r>
                    <w:rPr>
                      <w:spacing w:val="4"/>
                    </w:rPr>
                    <w:t>机物排放控制，禁止新</w:t>
                  </w:r>
                </w:p>
                <w:p w14:paraId="41199194">
                  <w:pPr>
                    <w:pStyle w:val="6"/>
                    <w:spacing w:before="91" w:line="229" w:lineRule="auto"/>
                    <w:ind w:left="194"/>
                  </w:pPr>
                  <w:r>
                    <w:rPr>
                      <w:spacing w:val="8"/>
                    </w:rPr>
                    <w:t>增排放涉重金属污染</w:t>
                  </w:r>
                </w:p>
                <w:p w14:paraId="12B5981A">
                  <w:pPr>
                    <w:pStyle w:val="6"/>
                    <w:spacing w:before="93" w:line="228" w:lineRule="auto"/>
                    <w:ind w:left="114"/>
                  </w:pPr>
                  <w:r>
                    <w:rPr>
                      <w:spacing w:val="3"/>
                    </w:rPr>
                    <w:t>物项目入区，禁止与主</w:t>
                  </w:r>
                </w:p>
                <w:p w14:paraId="304AB9C8">
                  <w:pPr>
                    <w:pStyle w:val="6"/>
                    <w:spacing w:before="94" w:line="229" w:lineRule="auto"/>
                    <w:ind w:left="199"/>
                  </w:pPr>
                  <w:r>
                    <w:rPr>
                      <w:spacing w:val="8"/>
                    </w:rPr>
                    <w:t>导行业不相关且污染</w:t>
                  </w:r>
                </w:p>
                <w:p w14:paraId="7D96CFCE">
                  <w:pPr>
                    <w:pStyle w:val="6"/>
                    <w:spacing w:before="90" w:line="228" w:lineRule="auto"/>
                    <w:ind w:left="193"/>
                  </w:pPr>
                  <w:r>
                    <w:rPr>
                      <w:spacing w:val="8"/>
                    </w:rPr>
                    <w:t>物排放量大的项目入</w:t>
                  </w:r>
                </w:p>
                <w:p w14:paraId="370D8394">
                  <w:pPr>
                    <w:pStyle w:val="6"/>
                    <w:spacing w:before="94" w:line="215" w:lineRule="auto"/>
                    <w:ind w:left="734"/>
                    <w:rPr>
                      <w:rFonts w:ascii="Times New Roman" w:hAnsi="Times New Roman" w:eastAsia="Times New Roman" w:cs="Times New Roman"/>
                    </w:rPr>
                  </w:pPr>
                  <w:r>
                    <w:rPr>
                      <w:spacing w:val="-1"/>
                    </w:rPr>
                    <w:t>区。</w:t>
                  </w:r>
                  <w:r>
                    <w:rPr>
                      <w:spacing w:val="-69"/>
                    </w:rPr>
                    <w:t xml:space="preserve"> </w:t>
                  </w:r>
                  <w:r>
                    <w:rPr>
                      <w:rFonts w:ascii="Times New Roman" w:hAnsi="Times New Roman" w:eastAsia="Times New Roman" w:cs="Times New Roman"/>
                      <w:spacing w:val="-1"/>
                    </w:rPr>
                    <w:t>……</w:t>
                  </w:r>
                </w:p>
              </w:tc>
              <w:tc>
                <w:tcPr>
                  <w:tcW w:w="2126" w:type="dxa"/>
                  <w:tcBorders>
                    <w:bottom w:val="single" w:color="000000" w:sz="10" w:space="0"/>
                  </w:tcBorders>
                  <w:vAlign w:val="top"/>
                </w:tcPr>
                <w:p w14:paraId="0153B688">
                  <w:pPr>
                    <w:pStyle w:val="6"/>
                    <w:spacing w:before="116" w:line="310" w:lineRule="auto"/>
                    <w:ind w:left="122" w:right="116" w:firstLine="2"/>
                  </w:pPr>
                  <w:r>
                    <w:rPr>
                      <w:spacing w:val="8"/>
                    </w:rPr>
                    <w:t>本项目挥发性有机物</w:t>
                  </w:r>
                  <w:r>
                    <w:rPr>
                      <w:spacing w:val="6"/>
                    </w:rPr>
                    <w:t xml:space="preserve"> </w:t>
                  </w:r>
                  <w:r>
                    <w:rPr>
                      <w:spacing w:val="9"/>
                    </w:rPr>
                    <w:t>排放量较小，经收集</w:t>
                  </w:r>
                  <w:r>
                    <w:t xml:space="preserve"> </w:t>
                  </w:r>
                  <w:r>
                    <w:rPr>
                      <w:spacing w:val="9"/>
                    </w:rPr>
                    <w:t>后通过活性炭吸附装</w:t>
                  </w:r>
                  <w:r>
                    <w:t xml:space="preserve"> </w:t>
                  </w:r>
                  <w:r>
                    <w:rPr>
                      <w:spacing w:val="9"/>
                    </w:rPr>
                    <w:t>置处理后达标排放，</w:t>
                  </w:r>
                  <w:r>
                    <w:t xml:space="preserve"> </w:t>
                  </w:r>
                  <w:r>
                    <w:rPr>
                      <w:spacing w:val="9"/>
                    </w:rPr>
                    <w:t>破碎粉尘经布袋收集</w:t>
                  </w:r>
                  <w:r>
                    <w:t xml:space="preserve"> </w:t>
                  </w:r>
                  <w:r>
                    <w:rPr>
                      <w:spacing w:val="9"/>
                    </w:rPr>
                    <w:t>受达标排放，对外环</w:t>
                  </w:r>
                  <w:r>
                    <w:t xml:space="preserve"> </w:t>
                  </w:r>
                  <w:r>
                    <w:rPr>
                      <w:spacing w:val="9"/>
                    </w:rPr>
                    <w:t>境影响较小，且本项</w:t>
                  </w:r>
                  <w:r>
                    <w:t xml:space="preserve"> </w:t>
                  </w:r>
                  <w:r>
                    <w:rPr>
                      <w:spacing w:val="9"/>
                    </w:rPr>
                    <w:t>目不涉及重金属污染</w:t>
                  </w:r>
                </w:p>
                <w:p w14:paraId="2B06ED42">
                  <w:pPr>
                    <w:pStyle w:val="6"/>
                    <w:spacing w:before="32" w:line="215" w:lineRule="auto"/>
                    <w:ind w:left="649"/>
                  </w:pPr>
                  <w:r>
                    <w:rPr>
                      <w:spacing w:val="7"/>
                    </w:rPr>
                    <w:t>物的排放</w:t>
                  </w:r>
                </w:p>
              </w:tc>
              <w:tc>
                <w:tcPr>
                  <w:tcW w:w="675" w:type="dxa"/>
                  <w:tcBorders>
                    <w:bottom w:val="single" w:color="000000" w:sz="10" w:space="0"/>
                    <w:right w:val="nil"/>
                  </w:tcBorders>
                  <w:vAlign w:val="top"/>
                </w:tcPr>
                <w:p w14:paraId="1126741D">
                  <w:pPr>
                    <w:spacing w:line="280" w:lineRule="auto"/>
                    <w:rPr>
                      <w:rFonts w:ascii="Arial"/>
                      <w:sz w:val="21"/>
                    </w:rPr>
                  </w:pPr>
                </w:p>
                <w:p w14:paraId="63F40F15">
                  <w:pPr>
                    <w:spacing w:line="280" w:lineRule="auto"/>
                    <w:rPr>
                      <w:rFonts w:ascii="Arial"/>
                      <w:sz w:val="21"/>
                    </w:rPr>
                  </w:pPr>
                </w:p>
                <w:p w14:paraId="56A452C8">
                  <w:pPr>
                    <w:spacing w:line="280" w:lineRule="auto"/>
                    <w:rPr>
                      <w:rFonts w:ascii="Arial"/>
                      <w:sz w:val="21"/>
                    </w:rPr>
                  </w:pPr>
                </w:p>
                <w:p w14:paraId="3FD04AE8">
                  <w:pPr>
                    <w:spacing w:line="280" w:lineRule="auto"/>
                    <w:rPr>
                      <w:rFonts w:ascii="Arial"/>
                      <w:sz w:val="21"/>
                    </w:rPr>
                  </w:pPr>
                </w:p>
                <w:p w14:paraId="3C1E3874">
                  <w:pPr>
                    <w:spacing w:line="281" w:lineRule="auto"/>
                    <w:rPr>
                      <w:rFonts w:ascii="Arial"/>
                      <w:sz w:val="21"/>
                    </w:rPr>
                  </w:pPr>
                </w:p>
                <w:p w14:paraId="719BD985">
                  <w:pPr>
                    <w:pStyle w:val="6"/>
                    <w:spacing w:before="65" w:line="228" w:lineRule="auto"/>
                    <w:ind w:left="135"/>
                  </w:pPr>
                  <w:r>
                    <w:rPr>
                      <w:spacing w:val="3"/>
                    </w:rPr>
                    <w:t>符合</w:t>
                  </w:r>
                </w:p>
              </w:tc>
            </w:tr>
          </w:tbl>
          <w:p w14:paraId="2D9B7A0E">
            <w:pPr>
              <w:pStyle w:val="6"/>
              <w:spacing w:before="38" w:line="340" w:lineRule="auto"/>
              <w:ind w:left="109" w:right="89" w:firstLine="482"/>
              <w:rPr>
                <w:sz w:val="24"/>
                <w:szCs w:val="24"/>
              </w:rPr>
            </w:pPr>
            <w:r>
              <w:rPr>
                <w:spacing w:val="-1"/>
                <w:sz w:val="24"/>
                <w:szCs w:val="24"/>
              </w:rPr>
              <w:t>综上，项目符合《福清融侨经济技术开发区总体规划环境</w:t>
            </w:r>
            <w:r>
              <w:rPr>
                <w:spacing w:val="11"/>
                <w:sz w:val="24"/>
                <w:szCs w:val="24"/>
              </w:rPr>
              <w:t xml:space="preserve"> </w:t>
            </w:r>
            <w:r>
              <w:rPr>
                <w:spacing w:val="-1"/>
                <w:sz w:val="24"/>
                <w:szCs w:val="24"/>
              </w:rPr>
              <w:t>影响报告书</w:t>
            </w:r>
            <w:r>
              <w:rPr>
                <w:rFonts w:ascii="Times New Roman" w:hAnsi="Times New Roman" w:eastAsia="Times New Roman" w:cs="Times New Roman"/>
                <w:spacing w:val="-1"/>
                <w:sz w:val="24"/>
                <w:szCs w:val="24"/>
              </w:rPr>
              <w:t xml:space="preserve">(2018-2035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w:t>
            </w:r>
            <w:r>
              <w:rPr>
                <w:spacing w:val="-2"/>
                <w:sz w:val="24"/>
                <w:szCs w:val="24"/>
              </w:rPr>
              <w:t>及其审查小组意见中的相关要求。</w:t>
            </w:r>
          </w:p>
        </w:tc>
      </w:tr>
    </w:tbl>
    <w:p w14:paraId="0C083689">
      <w:pPr>
        <w:pStyle w:val="2"/>
      </w:pPr>
    </w:p>
    <w:p w14:paraId="06F1D111">
      <w:pPr>
        <w:sectPr>
          <w:footerReference r:id="rId12" w:type="default"/>
          <w:pgSz w:w="11906" w:h="16839"/>
          <w:pgMar w:top="400" w:right="1508" w:bottom="1240" w:left="1508" w:header="0" w:footer="1078" w:gutter="0"/>
          <w:cols w:space="720" w:num="1"/>
        </w:sectPr>
      </w:pPr>
    </w:p>
    <w:p w14:paraId="3E6DE100">
      <w:pPr>
        <w:spacing w:before="19"/>
      </w:pPr>
    </w:p>
    <w:p w14:paraId="65612B1D">
      <w:pPr>
        <w:spacing w:before="19"/>
      </w:pPr>
    </w:p>
    <w:p w14:paraId="11EBEE5A">
      <w:pPr>
        <w:spacing w:before="19"/>
      </w:pPr>
    </w:p>
    <w:p w14:paraId="72024738">
      <w:pPr>
        <w:spacing w:before="18"/>
      </w:pPr>
    </w:p>
    <w:p w14:paraId="58056ABB">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8012"/>
      </w:tblGrid>
      <w:tr w14:paraId="7A53F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3" w:hRule="atLeast"/>
        </w:trPr>
        <w:tc>
          <w:tcPr>
            <w:tcW w:w="862" w:type="dxa"/>
            <w:tcBorders>
              <w:right w:val="single" w:color="000000" w:sz="2" w:space="0"/>
            </w:tcBorders>
            <w:vAlign w:val="top"/>
          </w:tcPr>
          <w:p w14:paraId="04A00DD5">
            <w:pPr>
              <w:spacing w:line="247" w:lineRule="auto"/>
              <w:rPr>
                <w:rFonts w:ascii="Arial"/>
                <w:sz w:val="21"/>
              </w:rPr>
            </w:pPr>
          </w:p>
          <w:p w14:paraId="67308135">
            <w:pPr>
              <w:spacing w:line="247" w:lineRule="auto"/>
              <w:rPr>
                <w:rFonts w:ascii="Arial"/>
                <w:sz w:val="21"/>
              </w:rPr>
            </w:pPr>
          </w:p>
          <w:p w14:paraId="532D000E">
            <w:pPr>
              <w:spacing w:line="247" w:lineRule="auto"/>
              <w:rPr>
                <w:rFonts w:ascii="Arial"/>
                <w:sz w:val="21"/>
              </w:rPr>
            </w:pPr>
          </w:p>
          <w:p w14:paraId="1DCB6D25">
            <w:pPr>
              <w:spacing w:line="247" w:lineRule="auto"/>
              <w:rPr>
                <w:rFonts w:ascii="Arial"/>
                <w:sz w:val="21"/>
              </w:rPr>
            </w:pPr>
          </w:p>
          <w:p w14:paraId="242D9A9A">
            <w:pPr>
              <w:spacing w:line="247" w:lineRule="auto"/>
              <w:rPr>
                <w:rFonts w:ascii="Arial"/>
                <w:sz w:val="21"/>
              </w:rPr>
            </w:pPr>
          </w:p>
          <w:p w14:paraId="697A8D7D">
            <w:pPr>
              <w:spacing w:line="247" w:lineRule="auto"/>
              <w:rPr>
                <w:rFonts w:ascii="Arial"/>
                <w:sz w:val="21"/>
              </w:rPr>
            </w:pPr>
          </w:p>
          <w:p w14:paraId="46374218">
            <w:pPr>
              <w:spacing w:line="247" w:lineRule="auto"/>
              <w:rPr>
                <w:rFonts w:ascii="Arial"/>
                <w:sz w:val="21"/>
              </w:rPr>
            </w:pPr>
          </w:p>
          <w:p w14:paraId="5837F9B4">
            <w:pPr>
              <w:spacing w:line="247" w:lineRule="auto"/>
              <w:rPr>
                <w:rFonts w:ascii="Arial"/>
                <w:sz w:val="21"/>
              </w:rPr>
            </w:pPr>
          </w:p>
          <w:p w14:paraId="40672A95">
            <w:pPr>
              <w:spacing w:line="247" w:lineRule="auto"/>
              <w:rPr>
                <w:rFonts w:ascii="Arial"/>
                <w:sz w:val="21"/>
              </w:rPr>
            </w:pPr>
          </w:p>
          <w:p w14:paraId="151121A3">
            <w:pPr>
              <w:spacing w:line="247" w:lineRule="auto"/>
              <w:rPr>
                <w:rFonts w:ascii="Arial"/>
                <w:sz w:val="21"/>
              </w:rPr>
            </w:pPr>
          </w:p>
          <w:p w14:paraId="43A60491">
            <w:pPr>
              <w:spacing w:line="247" w:lineRule="auto"/>
              <w:rPr>
                <w:rFonts w:ascii="Arial"/>
                <w:sz w:val="21"/>
              </w:rPr>
            </w:pPr>
          </w:p>
          <w:p w14:paraId="48F445A0">
            <w:pPr>
              <w:spacing w:line="247" w:lineRule="auto"/>
              <w:rPr>
                <w:rFonts w:ascii="Arial"/>
                <w:sz w:val="21"/>
              </w:rPr>
            </w:pPr>
          </w:p>
          <w:p w14:paraId="18BCBE94">
            <w:pPr>
              <w:spacing w:line="247" w:lineRule="auto"/>
              <w:rPr>
                <w:rFonts w:ascii="Arial"/>
                <w:sz w:val="21"/>
              </w:rPr>
            </w:pPr>
          </w:p>
          <w:p w14:paraId="74838D5F">
            <w:pPr>
              <w:spacing w:line="247" w:lineRule="auto"/>
              <w:rPr>
                <w:rFonts w:ascii="Arial"/>
                <w:sz w:val="21"/>
              </w:rPr>
            </w:pPr>
          </w:p>
          <w:p w14:paraId="4F144326">
            <w:pPr>
              <w:spacing w:line="247" w:lineRule="auto"/>
              <w:rPr>
                <w:rFonts w:ascii="Arial"/>
                <w:sz w:val="21"/>
              </w:rPr>
            </w:pPr>
          </w:p>
          <w:p w14:paraId="48CB14C8">
            <w:pPr>
              <w:spacing w:line="247" w:lineRule="auto"/>
              <w:rPr>
                <w:rFonts w:ascii="Arial"/>
                <w:sz w:val="21"/>
              </w:rPr>
            </w:pPr>
          </w:p>
          <w:p w14:paraId="620F8D52">
            <w:pPr>
              <w:spacing w:line="247" w:lineRule="auto"/>
              <w:rPr>
                <w:rFonts w:ascii="Arial"/>
                <w:sz w:val="21"/>
              </w:rPr>
            </w:pPr>
          </w:p>
          <w:p w14:paraId="3B28BDA1">
            <w:pPr>
              <w:spacing w:line="247" w:lineRule="auto"/>
              <w:rPr>
                <w:rFonts w:ascii="Arial"/>
                <w:sz w:val="21"/>
              </w:rPr>
            </w:pPr>
          </w:p>
          <w:p w14:paraId="5003E99E">
            <w:pPr>
              <w:spacing w:line="247" w:lineRule="auto"/>
              <w:rPr>
                <w:rFonts w:ascii="Arial"/>
                <w:sz w:val="21"/>
              </w:rPr>
            </w:pPr>
          </w:p>
          <w:p w14:paraId="5CF33CE9">
            <w:pPr>
              <w:spacing w:line="247" w:lineRule="auto"/>
              <w:rPr>
                <w:rFonts w:ascii="Arial"/>
                <w:sz w:val="21"/>
              </w:rPr>
            </w:pPr>
          </w:p>
          <w:p w14:paraId="0C2D0347">
            <w:pPr>
              <w:spacing w:line="247" w:lineRule="auto"/>
              <w:rPr>
                <w:rFonts w:ascii="Arial"/>
                <w:sz w:val="21"/>
              </w:rPr>
            </w:pPr>
          </w:p>
          <w:p w14:paraId="2CA03DAA">
            <w:pPr>
              <w:spacing w:line="247" w:lineRule="auto"/>
              <w:rPr>
                <w:rFonts w:ascii="Arial"/>
                <w:sz w:val="21"/>
              </w:rPr>
            </w:pPr>
          </w:p>
          <w:p w14:paraId="3097A191">
            <w:pPr>
              <w:spacing w:line="247" w:lineRule="auto"/>
              <w:rPr>
                <w:rFonts w:ascii="Arial"/>
                <w:sz w:val="21"/>
              </w:rPr>
            </w:pPr>
          </w:p>
          <w:p w14:paraId="481B9B9A">
            <w:pPr>
              <w:spacing w:line="248" w:lineRule="auto"/>
              <w:rPr>
                <w:rFonts w:ascii="Arial"/>
                <w:sz w:val="21"/>
              </w:rPr>
            </w:pPr>
          </w:p>
          <w:p w14:paraId="35D328A0">
            <w:pPr>
              <w:spacing w:line="248" w:lineRule="auto"/>
              <w:rPr>
                <w:rFonts w:ascii="Arial"/>
                <w:sz w:val="21"/>
              </w:rPr>
            </w:pPr>
          </w:p>
          <w:p w14:paraId="2B72C587">
            <w:pPr>
              <w:pStyle w:val="6"/>
              <w:spacing w:before="65" w:line="228" w:lineRule="auto"/>
              <w:ind w:left="115"/>
            </w:pPr>
            <w:r>
              <w:rPr>
                <w:spacing w:val="6"/>
              </w:rPr>
              <w:t>其他符</w:t>
            </w:r>
          </w:p>
          <w:p w14:paraId="1B8964C8">
            <w:pPr>
              <w:pStyle w:val="6"/>
              <w:spacing w:before="26" w:line="229" w:lineRule="auto"/>
              <w:ind w:left="115"/>
            </w:pPr>
            <w:r>
              <w:rPr>
                <w:spacing w:val="6"/>
              </w:rPr>
              <w:t>合性分</w:t>
            </w:r>
          </w:p>
          <w:p w14:paraId="65EA5896">
            <w:pPr>
              <w:pStyle w:val="6"/>
              <w:spacing w:before="23" w:line="229" w:lineRule="auto"/>
              <w:ind w:left="327"/>
            </w:pPr>
            <w:r>
              <w:t>析</w:t>
            </w:r>
          </w:p>
        </w:tc>
        <w:tc>
          <w:tcPr>
            <w:tcW w:w="8012" w:type="dxa"/>
            <w:tcBorders>
              <w:left w:val="single" w:color="000000" w:sz="2" w:space="0"/>
            </w:tcBorders>
            <w:vAlign w:val="top"/>
          </w:tcPr>
          <w:p w14:paraId="306A0C65">
            <w:pPr>
              <w:pStyle w:val="6"/>
              <w:spacing w:before="157" w:line="220" w:lineRule="auto"/>
              <w:ind w:left="114"/>
              <w:outlineLvl w:val="1"/>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9"/>
                <w:sz w:val="24"/>
                <w:szCs w:val="24"/>
              </w:rPr>
              <w:t xml:space="preserve"> </w:t>
            </w:r>
            <w:r>
              <w:rPr>
                <w:b/>
                <w:bCs/>
                <w:spacing w:val="-6"/>
                <w:sz w:val="24"/>
                <w:szCs w:val="24"/>
              </w:rPr>
              <w:t>、产业政策适宜性分析</w:t>
            </w:r>
          </w:p>
          <w:p w14:paraId="45E4FE2F">
            <w:pPr>
              <w:pStyle w:val="6"/>
              <w:spacing w:before="178" w:line="345" w:lineRule="auto"/>
              <w:ind w:left="108" w:right="103" w:firstLine="483"/>
              <w:rPr>
                <w:sz w:val="24"/>
                <w:szCs w:val="24"/>
              </w:rPr>
            </w:pPr>
            <w:r>
              <w:rPr>
                <w:spacing w:val="-4"/>
                <w:sz w:val="24"/>
                <w:szCs w:val="24"/>
              </w:rPr>
              <w:t>项目主要从事汽车塑料配件的加工生产，根据</w:t>
            </w:r>
            <w:r>
              <w:rPr>
                <w:spacing w:val="-5"/>
                <w:sz w:val="24"/>
                <w:szCs w:val="24"/>
              </w:rPr>
              <w:t>对照，项目不属于《产业</w:t>
            </w:r>
            <w:r>
              <w:rPr>
                <w:sz w:val="24"/>
                <w:szCs w:val="24"/>
              </w:rPr>
              <w:t xml:space="preserve"> </w:t>
            </w:r>
            <w:r>
              <w:rPr>
                <w:spacing w:val="1"/>
                <w:sz w:val="24"/>
                <w:szCs w:val="24"/>
              </w:rPr>
              <w:t>结构调整指导目录（</w:t>
            </w:r>
            <w:r>
              <w:rPr>
                <w:rFonts w:ascii="Times New Roman" w:hAnsi="Times New Roman" w:eastAsia="Times New Roman" w:cs="Times New Roman"/>
                <w:spacing w:val="1"/>
                <w:sz w:val="24"/>
                <w:szCs w:val="24"/>
              </w:rPr>
              <w:t xml:space="preserve">2024 </w:t>
            </w:r>
            <w:r>
              <w:rPr>
                <w:spacing w:val="1"/>
                <w:sz w:val="24"/>
                <w:szCs w:val="24"/>
              </w:rPr>
              <w:t>年本）》中限制和淘汰类的项目，属于允许类，</w:t>
            </w:r>
            <w:r>
              <w:rPr>
                <w:spacing w:val="14"/>
                <w:sz w:val="24"/>
                <w:szCs w:val="24"/>
              </w:rPr>
              <w:t xml:space="preserve"> </w:t>
            </w:r>
            <w:r>
              <w:rPr>
                <w:spacing w:val="-3"/>
                <w:sz w:val="24"/>
                <w:szCs w:val="24"/>
              </w:rPr>
              <w:t>且该项目于</w:t>
            </w:r>
            <w:r>
              <w:rPr>
                <w:spacing w:val="-36"/>
                <w:sz w:val="24"/>
                <w:szCs w:val="24"/>
              </w:rPr>
              <w:t xml:space="preserve"> </w:t>
            </w:r>
            <w:r>
              <w:rPr>
                <w:rFonts w:ascii="Times New Roman" w:hAnsi="Times New Roman" w:eastAsia="Times New Roman" w:cs="Times New Roman"/>
                <w:spacing w:val="-3"/>
                <w:sz w:val="24"/>
                <w:szCs w:val="24"/>
              </w:rPr>
              <w:t xml:space="preserve">2024 </w:t>
            </w:r>
            <w:r>
              <w:rPr>
                <w:spacing w:val="-3"/>
                <w:sz w:val="24"/>
                <w:szCs w:val="24"/>
              </w:rPr>
              <w:t>年</w:t>
            </w:r>
            <w:r>
              <w:rPr>
                <w:spacing w:val="-30"/>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w w:val="101"/>
                <w:sz w:val="24"/>
                <w:szCs w:val="24"/>
              </w:rPr>
              <w:t xml:space="preserve"> </w:t>
            </w:r>
            <w:r>
              <w:rPr>
                <w:spacing w:val="-3"/>
                <w:sz w:val="24"/>
                <w:szCs w:val="24"/>
              </w:rPr>
              <w:t>月</w:t>
            </w:r>
            <w:r>
              <w:rPr>
                <w:spacing w:val="-46"/>
                <w:sz w:val="24"/>
                <w:szCs w:val="24"/>
              </w:rPr>
              <w:t xml:space="preserve"> </w:t>
            </w:r>
            <w:r>
              <w:rPr>
                <w:rFonts w:ascii="Times New Roman" w:hAnsi="Times New Roman" w:eastAsia="Times New Roman" w:cs="Times New Roman"/>
                <w:spacing w:val="-3"/>
                <w:sz w:val="24"/>
                <w:szCs w:val="24"/>
              </w:rPr>
              <w:t xml:space="preserve">5  </w:t>
            </w:r>
            <w:r>
              <w:rPr>
                <w:spacing w:val="-3"/>
                <w:sz w:val="24"/>
                <w:szCs w:val="24"/>
              </w:rPr>
              <w:t>日通过了福清市发展和改革局的备案</w:t>
            </w:r>
            <w:r>
              <w:rPr>
                <w:rFonts w:ascii="Times New Roman" w:hAnsi="Times New Roman" w:eastAsia="Times New Roman" w:cs="Times New Roman"/>
                <w:spacing w:val="-3"/>
                <w:sz w:val="24"/>
                <w:szCs w:val="24"/>
              </w:rPr>
              <w:t>(</w:t>
            </w:r>
            <w:r>
              <w:rPr>
                <w:spacing w:val="-3"/>
                <w:sz w:val="24"/>
                <w:szCs w:val="24"/>
              </w:rPr>
              <w:t>闽发改备</w:t>
            </w:r>
            <w:r>
              <w:rPr>
                <w:sz w:val="24"/>
                <w:szCs w:val="24"/>
              </w:rPr>
              <w:t xml:space="preserve"> </w:t>
            </w:r>
            <w:r>
              <w:rPr>
                <w:rFonts w:ascii="Times New Roman" w:hAnsi="Times New Roman" w:eastAsia="Times New Roman" w:cs="Times New Roman"/>
                <w:spacing w:val="-4"/>
                <w:sz w:val="24"/>
                <w:szCs w:val="24"/>
              </w:rPr>
              <w:t>[2024]A060491</w:t>
            </w:r>
            <w:r>
              <w:rPr>
                <w:rFonts w:ascii="Times New Roman" w:hAnsi="Times New Roman" w:eastAsia="Times New Roman" w:cs="Times New Roman"/>
                <w:spacing w:val="28"/>
                <w:w w:val="101"/>
                <w:sz w:val="24"/>
                <w:szCs w:val="24"/>
              </w:rPr>
              <w:t xml:space="preserve"> </w:t>
            </w:r>
            <w:r>
              <w:rPr>
                <w:spacing w:val="-4"/>
                <w:sz w:val="24"/>
                <w:szCs w:val="24"/>
              </w:rPr>
              <w:t>号，详见</w:t>
            </w:r>
            <w:r>
              <w:rPr>
                <w:b/>
                <w:bCs/>
                <w:spacing w:val="-4"/>
                <w:sz w:val="24"/>
                <w:szCs w:val="24"/>
              </w:rPr>
              <w:t>附件三</w:t>
            </w:r>
            <w:r>
              <w:rPr>
                <w:rFonts w:ascii="Times New Roman" w:hAnsi="Times New Roman" w:eastAsia="Times New Roman" w:cs="Times New Roman"/>
                <w:spacing w:val="-4"/>
                <w:sz w:val="24"/>
                <w:szCs w:val="24"/>
              </w:rPr>
              <w:t>)</w:t>
            </w:r>
            <w:r>
              <w:rPr>
                <w:spacing w:val="-4"/>
                <w:sz w:val="24"/>
                <w:szCs w:val="24"/>
              </w:rPr>
              <w:t>，因此项目的建设内容符合当前国家和地方</w:t>
            </w:r>
            <w:r>
              <w:rPr>
                <w:sz w:val="24"/>
                <w:szCs w:val="24"/>
              </w:rPr>
              <w:t xml:space="preserve"> </w:t>
            </w:r>
            <w:r>
              <w:rPr>
                <w:spacing w:val="-2"/>
                <w:sz w:val="24"/>
                <w:szCs w:val="24"/>
              </w:rPr>
              <w:t>的产业政策。</w:t>
            </w:r>
          </w:p>
          <w:p w14:paraId="758005DA">
            <w:pPr>
              <w:pStyle w:val="6"/>
              <w:spacing w:before="93" w:line="220" w:lineRule="auto"/>
              <w:ind w:left="104"/>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9"/>
                <w:sz w:val="24"/>
                <w:szCs w:val="24"/>
              </w:rPr>
              <w:t xml:space="preserve"> </w:t>
            </w:r>
            <w:r>
              <w:rPr>
                <w:b/>
                <w:bCs/>
                <w:spacing w:val="-4"/>
                <w:sz w:val="24"/>
                <w:szCs w:val="24"/>
              </w:rPr>
              <w:t>、与城市土地利用规划符合性分析</w:t>
            </w:r>
          </w:p>
          <w:p w14:paraId="5797E11E">
            <w:pPr>
              <w:pStyle w:val="6"/>
              <w:spacing w:before="180" w:line="345" w:lineRule="auto"/>
              <w:ind w:left="107" w:right="103" w:firstLine="481"/>
              <w:rPr>
                <w:sz w:val="24"/>
                <w:szCs w:val="24"/>
              </w:rPr>
            </w:pPr>
            <w:r>
              <w:rPr>
                <w:spacing w:val="-4"/>
                <w:sz w:val="24"/>
                <w:szCs w:val="24"/>
              </w:rPr>
              <w:t>本项目位于福清融侨经济技术开发区，福建杰荣不锈</w:t>
            </w:r>
            <w:r>
              <w:rPr>
                <w:spacing w:val="-5"/>
                <w:sz w:val="24"/>
                <w:szCs w:val="24"/>
              </w:rPr>
              <w:t>钢商用设备有限公</w:t>
            </w:r>
            <w:r>
              <w:rPr>
                <w:sz w:val="24"/>
                <w:szCs w:val="24"/>
              </w:rPr>
              <w:t xml:space="preserve"> </w:t>
            </w:r>
            <w:r>
              <w:rPr>
                <w:spacing w:val="17"/>
                <w:sz w:val="24"/>
                <w:szCs w:val="24"/>
              </w:rPr>
              <w:t>司厂区内，根据出租方提供的不动产权证</w:t>
            </w:r>
            <w:r>
              <w:rPr>
                <w:rFonts w:ascii="Times New Roman" w:hAnsi="Times New Roman" w:eastAsia="Times New Roman" w:cs="Times New Roman"/>
                <w:spacing w:val="17"/>
                <w:sz w:val="24"/>
                <w:szCs w:val="24"/>
              </w:rPr>
              <w:t>(</w:t>
            </w:r>
            <w:r>
              <w:rPr>
                <w:spacing w:val="17"/>
                <w:sz w:val="24"/>
                <w:szCs w:val="24"/>
              </w:rPr>
              <w:t>闽</w:t>
            </w:r>
            <w:r>
              <w:rPr>
                <w:rFonts w:ascii="Times New Roman" w:hAnsi="Times New Roman" w:eastAsia="Times New Roman" w:cs="Times New Roman"/>
                <w:spacing w:val="17"/>
                <w:sz w:val="24"/>
                <w:szCs w:val="24"/>
              </w:rPr>
              <w:t>(2019)</w:t>
            </w:r>
            <w:r>
              <w:rPr>
                <w:spacing w:val="17"/>
                <w:sz w:val="24"/>
                <w:szCs w:val="24"/>
              </w:rPr>
              <w:t>福清市不动产权第</w:t>
            </w:r>
            <w:r>
              <w:rPr>
                <w:spacing w:val="12"/>
                <w:sz w:val="24"/>
                <w:szCs w:val="24"/>
              </w:rPr>
              <w:t xml:space="preserve"> </w:t>
            </w:r>
            <w:r>
              <w:rPr>
                <w:rFonts w:ascii="Times New Roman" w:hAnsi="Times New Roman" w:eastAsia="Times New Roman" w:cs="Times New Roman"/>
                <w:sz w:val="24"/>
                <w:szCs w:val="24"/>
              </w:rPr>
              <w:t>0002797</w:t>
            </w:r>
            <w:r>
              <w:rPr>
                <w:rFonts w:ascii="Times New Roman" w:hAnsi="Times New Roman" w:eastAsia="Times New Roman" w:cs="Times New Roman"/>
                <w:spacing w:val="15"/>
                <w:w w:val="101"/>
                <w:sz w:val="24"/>
                <w:szCs w:val="24"/>
              </w:rPr>
              <w:t xml:space="preserve"> </w:t>
            </w:r>
            <w:r>
              <w:rPr>
                <w:sz w:val="24"/>
                <w:szCs w:val="24"/>
              </w:rPr>
              <w:t>号</w:t>
            </w:r>
            <w:r>
              <w:rPr>
                <w:rFonts w:ascii="Times New Roman" w:hAnsi="Times New Roman" w:eastAsia="Times New Roman" w:cs="Times New Roman"/>
                <w:sz w:val="24"/>
                <w:szCs w:val="24"/>
              </w:rPr>
              <w:t>(</w:t>
            </w:r>
            <w:r>
              <w:rPr>
                <w:sz w:val="24"/>
                <w:szCs w:val="24"/>
              </w:rPr>
              <w:t>详见</w:t>
            </w:r>
            <w:r>
              <w:rPr>
                <w:b/>
                <w:bCs/>
                <w:sz w:val="24"/>
                <w:szCs w:val="24"/>
              </w:rPr>
              <w:t>附件四</w:t>
            </w:r>
            <w:r>
              <w:rPr>
                <w:rFonts w:ascii="Times New Roman" w:hAnsi="Times New Roman" w:eastAsia="Times New Roman" w:cs="Times New Roman"/>
                <w:sz w:val="24"/>
                <w:szCs w:val="24"/>
              </w:rPr>
              <w:t>)</w:t>
            </w:r>
            <w:r>
              <w:rPr>
                <w:sz w:val="24"/>
                <w:szCs w:val="24"/>
              </w:rPr>
              <w:t>可知，该厂区用地为</w:t>
            </w:r>
            <w:r>
              <w:rPr>
                <w:spacing w:val="-1"/>
                <w:sz w:val="24"/>
                <w:szCs w:val="24"/>
              </w:rPr>
              <w:t>工业用地，厂房为工业厂房，</w:t>
            </w:r>
            <w:r>
              <w:rPr>
                <w:sz w:val="24"/>
                <w:szCs w:val="24"/>
              </w:rPr>
              <w:t xml:space="preserve"> </w:t>
            </w:r>
            <w:r>
              <w:rPr>
                <w:spacing w:val="-4"/>
                <w:sz w:val="24"/>
                <w:szCs w:val="24"/>
              </w:rPr>
              <w:t>本项目从事汽车塑料配件的加工生产，属于工业企业，因此，项目选址符合</w:t>
            </w:r>
            <w:r>
              <w:rPr>
                <w:spacing w:val="2"/>
                <w:sz w:val="24"/>
                <w:szCs w:val="24"/>
              </w:rPr>
              <w:t xml:space="preserve"> </w:t>
            </w:r>
            <w:r>
              <w:rPr>
                <w:spacing w:val="-1"/>
                <w:sz w:val="24"/>
                <w:szCs w:val="24"/>
              </w:rPr>
              <w:t>当地土地利用规划。</w:t>
            </w:r>
          </w:p>
          <w:p w14:paraId="5B23D39E">
            <w:pPr>
              <w:pStyle w:val="6"/>
              <w:spacing w:before="92" w:line="220" w:lineRule="auto"/>
              <w:ind w:left="102"/>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34"/>
                <w:sz w:val="24"/>
                <w:szCs w:val="24"/>
              </w:rPr>
              <w:t xml:space="preserve"> </w:t>
            </w:r>
            <w:r>
              <w:rPr>
                <w:b/>
                <w:bCs/>
                <w:spacing w:val="-4"/>
                <w:sz w:val="24"/>
                <w:szCs w:val="24"/>
              </w:rPr>
              <w:t>、环境功能区划符合性分析</w:t>
            </w:r>
          </w:p>
          <w:p w14:paraId="262039F8">
            <w:pPr>
              <w:pStyle w:val="6"/>
              <w:spacing w:before="186" w:line="352" w:lineRule="auto"/>
              <w:ind w:left="107" w:right="103" w:firstLine="484"/>
              <w:rPr>
                <w:sz w:val="24"/>
                <w:szCs w:val="24"/>
              </w:rPr>
            </w:pPr>
            <w:r>
              <w:rPr>
                <w:spacing w:val="-4"/>
                <w:sz w:val="24"/>
                <w:szCs w:val="24"/>
              </w:rPr>
              <w:t>项目运营期环境空气污染排放源强很低，对周</w:t>
            </w:r>
            <w:r>
              <w:rPr>
                <w:spacing w:val="-5"/>
                <w:sz w:val="24"/>
                <w:szCs w:val="24"/>
              </w:rPr>
              <w:t>围环境空气不会产生显著</w:t>
            </w:r>
            <w:r>
              <w:rPr>
                <w:sz w:val="24"/>
                <w:szCs w:val="24"/>
              </w:rPr>
              <w:t xml:space="preserve"> 影响，符合《环境空气质量标准》</w:t>
            </w:r>
            <w:r>
              <w:rPr>
                <w:rFonts w:ascii="Times New Roman" w:hAnsi="Times New Roman" w:eastAsia="Times New Roman" w:cs="Times New Roman"/>
                <w:sz w:val="24"/>
                <w:szCs w:val="24"/>
              </w:rPr>
              <w:t>(GB3095-2012)</w:t>
            </w:r>
            <w:r>
              <w:rPr>
                <w:sz w:val="24"/>
                <w:szCs w:val="24"/>
              </w:rPr>
              <w:t>及其修改单中二级标准；</w:t>
            </w:r>
            <w:r>
              <w:rPr>
                <w:spacing w:val="17"/>
                <w:sz w:val="24"/>
                <w:szCs w:val="24"/>
              </w:rPr>
              <w:t xml:space="preserve"> </w:t>
            </w:r>
            <w:r>
              <w:rPr>
                <w:spacing w:val="-4"/>
                <w:sz w:val="24"/>
                <w:szCs w:val="24"/>
              </w:rPr>
              <w:t>本项目运营期仅产生生活污水，且生活污水依托出租方的化粪池处理后进入</w:t>
            </w:r>
            <w:r>
              <w:rPr>
                <w:spacing w:val="2"/>
                <w:sz w:val="24"/>
                <w:szCs w:val="24"/>
              </w:rPr>
              <w:t xml:space="preserve"> </w:t>
            </w:r>
            <w:r>
              <w:rPr>
                <w:spacing w:val="-4"/>
                <w:sz w:val="24"/>
                <w:szCs w:val="24"/>
              </w:rPr>
              <w:t>市政污水管网，最终排入福清市第二污水处理厂统一处理后达标排放，不直</w:t>
            </w:r>
            <w:r>
              <w:rPr>
                <w:spacing w:val="2"/>
                <w:sz w:val="24"/>
                <w:szCs w:val="24"/>
              </w:rPr>
              <w:t xml:space="preserve"> </w:t>
            </w:r>
            <w:r>
              <w:rPr>
                <w:spacing w:val="25"/>
                <w:sz w:val="24"/>
                <w:szCs w:val="24"/>
              </w:rPr>
              <w:t>接排入周边地表水体</w:t>
            </w:r>
            <w:r>
              <w:rPr>
                <w:spacing w:val="-65"/>
                <w:sz w:val="24"/>
                <w:szCs w:val="24"/>
              </w:rPr>
              <w:t xml:space="preserve"> </w:t>
            </w:r>
            <w:r>
              <w:rPr>
                <w:spacing w:val="25"/>
                <w:sz w:val="24"/>
                <w:szCs w:val="24"/>
              </w:rPr>
              <w:t>，纳污水域龙江符合《地表水环境质</w:t>
            </w:r>
            <w:r>
              <w:rPr>
                <w:spacing w:val="24"/>
                <w:sz w:val="24"/>
                <w:szCs w:val="24"/>
              </w:rPr>
              <w:t>量标准</w:t>
            </w:r>
            <w:r>
              <w:rPr>
                <w:spacing w:val="-66"/>
                <w:sz w:val="24"/>
                <w:szCs w:val="24"/>
              </w:rPr>
              <w:t xml:space="preserve"> </w:t>
            </w:r>
            <w:r>
              <w:rPr>
                <w:spacing w:val="24"/>
                <w:sz w:val="24"/>
                <w:szCs w:val="24"/>
              </w:rPr>
              <w:t>》</w:t>
            </w:r>
            <w:r>
              <w:rPr>
                <w:sz w:val="24"/>
                <w:szCs w:val="24"/>
              </w:rPr>
              <w:t xml:space="preserve"> </w:t>
            </w:r>
            <w:r>
              <w:rPr>
                <w:rFonts w:ascii="Times New Roman" w:hAnsi="Times New Roman" w:eastAsia="Times New Roman" w:cs="Times New Roman"/>
                <w:sz w:val="24"/>
                <w:szCs w:val="24"/>
              </w:rPr>
              <w:t>(GB3838-2002)</w:t>
            </w:r>
            <w:r>
              <w:rPr>
                <w:sz w:val="24"/>
                <w:szCs w:val="24"/>
              </w:rPr>
              <w:t>Ⅴ类标准；项目在采取一定的噪声污染防治措施后，项目产</w:t>
            </w:r>
            <w:r>
              <w:rPr>
                <w:spacing w:val="17"/>
                <w:sz w:val="24"/>
                <w:szCs w:val="24"/>
              </w:rPr>
              <w:t xml:space="preserve"> </w:t>
            </w:r>
            <w:r>
              <w:rPr>
                <w:spacing w:val="-4"/>
                <w:sz w:val="24"/>
                <w:szCs w:val="24"/>
              </w:rPr>
              <w:t>生的噪声不会对周围环境产生显著影响，项目所在区域的环境噪声符合《声</w:t>
            </w:r>
            <w:r>
              <w:rPr>
                <w:spacing w:val="2"/>
                <w:sz w:val="24"/>
                <w:szCs w:val="24"/>
              </w:rPr>
              <w:t xml:space="preserve"> </w:t>
            </w:r>
            <w:r>
              <w:rPr>
                <w:sz w:val="24"/>
                <w:szCs w:val="24"/>
              </w:rPr>
              <w:t>环境质量标准》</w:t>
            </w:r>
            <w:r>
              <w:rPr>
                <w:rFonts w:ascii="Times New Roman" w:hAnsi="Times New Roman" w:eastAsia="Times New Roman" w:cs="Times New Roman"/>
                <w:sz w:val="24"/>
                <w:szCs w:val="24"/>
              </w:rPr>
              <w:t>(GB3096-2008)</w:t>
            </w:r>
            <w:r>
              <w:rPr>
                <w:sz w:val="24"/>
                <w:szCs w:val="24"/>
              </w:rPr>
              <w:t>的</w:t>
            </w:r>
            <w:r>
              <w:rPr>
                <w:spacing w:val="-43"/>
                <w:sz w:val="24"/>
                <w:szCs w:val="24"/>
              </w:rPr>
              <w:t xml:space="preserve"> </w:t>
            </w:r>
            <w:r>
              <w:rPr>
                <w:rFonts w:ascii="Times New Roman" w:hAnsi="Times New Roman" w:eastAsia="Times New Roman" w:cs="Times New Roman"/>
                <w:sz w:val="24"/>
                <w:szCs w:val="24"/>
              </w:rPr>
              <w:t xml:space="preserve">2 </w:t>
            </w:r>
            <w:r>
              <w:rPr>
                <w:sz w:val="24"/>
                <w:szCs w:val="24"/>
              </w:rPr>
              <w:t xml:space="preserve">类区标准，因此，项目建设符合环境功 </w:t>
            </w:r>
            <w:r>
              <w:rPr>
                <w:spacing w:val="-3"/>
                <w:sz w:val="24"/>
                <w:szCs w:val="24"/>
              </w:rPr>
              <w:t>能规划。</w:t>
            </w:r>
          </w:p>
          <w:p w14:paraId="7F7F98F8">
            <w:pPr>
              <w:pStyle w:val="6"/>
              <w:spacing w:before="77" w:line="221" w:lineRule="auto"/>
              <w:ind w:left="104"/>
              <w:outlineLvl w:val="1"/>
              <w:rPr>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33"/>
                <w:sz w:val="24"/>
                <w:szCs w:val="24"/>
              </w:rPr>
              <w:t xml:space="preserve"> </w:t>
            </w:r>
            <w:r>
              <w:rPr>
                <w:b/>
                <w:bCs/>
                <w:spacing w:val="-5"/>
                <w:sz w:val="24"/>
                <w:szCs w:val="24"/>
              </w:rPr>
              <w:t>、与周边相容性分析</w:t>
            </w:r>
          </w:p>
          <w:p w14:paraId="5E9DF43E">
            <w:pPr>
              <w:pStyle w:val="6"/>
              <w:spacing w:before="179" w:line="354" w:lineRule="auto"/>
              <w:ind w:left="107" w:right="39" w:firstLine="481"/>
              <w:jc w:val="both"/>
              <w:rPr>
                <w:sz w:val="24"/>
                <w:szCs w:val="24"/>
              </w:rPr>
            </w:pPr>
            <w:r>
              <w:rPr>
                <w:spacing w:val="3"/>
                <w:sz w:val="24"/>
                <w:szCs w:val="24"/>
              </w:rPr>
              <w:t>本项目位于福清融侨经济技术开发区福建杰荣不锈钢商用设备有限公</w:t>
            </w:r>
            <w:r>
              <w:rPr>
                <w:spacing w:val="18"/>
                <w:sz w:val="24"/>
                <w:szCs w:val="24"/>
              </w:rPr>
              <w:t xml:space="preserve"> </w:t>
            </w:r>
            <w:r>
              <w:rPr>
                <w:spacing w:val="-5"/>
                <w:sz w:val="24"/>
                <w:szCs w:val="24"/>
              </w:rPr>
              <w:t>司厂房</w:t>
            </w:r>
            <w:r>
              <w:rPr>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8"/>
                <w:sz w:val="24"/>
                <w:szCs w:val="24"/>
              </w:rPr>
              <w:t xml:space="preserve"> </w:t>
            </w:r>
            <w:r>
              <w:rPr>
                <w:spacing w:val="-5"/>
                <w:sz w:val="24"/>
                <w:szCs w:val="24"/>
              </w:rPr>
              <w:t>内，根据现场勘查，周边以工业企业</w:t>
            </w:r>
            <w:r>
              <w:rPr>
                <w:spacing w:val="-6"/>
                <w:sz w:val="24"/>
                <w:szCs w:val="24"/>
              </w:rPr>
              <w:t>为主，项目周边环境现示意图</w:t>
            </w:r>
            <w:r>
              <w:rPr>
                <w:sz w:val="24"/>
                <w:szCs w:val="24"/>
              </w:rPr>
              <w:t xml:space="preserve"> </w:t>
            </w:r>
            <w:r>
              <w:rPr>
                <w:spacing w:val="-3"/>
                <w:sz w:val="24"/>
                <w:szCs w:val="24"/>
              </w:rPr>
              <w:t>详见</w:t>
            </w:r>
            <w:r>
              <w:rPr>
                <w:b/>
                <w:bCs/>
                <w:spacing w:val="-3"/>
                <w:sz w:val="24"/>
                <w:szCs w:val="24"/>
              </w:rPr>
              <w:t>附图</w:t>
            </w:r>
            <w:r>
              <w:rPr>
                <w:spacing w:val="-43"/>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34"/>
                <w:sz w:val="24"/>
                <w:szCs w:val="24"/>
              </w:rPr>
              <w:t xml:space="preserve"> </w:t>
            </w:r>
            <w:r>
              <w:rPr>
                <w:spacing w:val="-3"/>
                <w:sz w:val="24"/>
                <w:szCs w:val="24"/>
              </w:rPr>
              <w:t>，项目周边环境现状拍摄图详见</w:t>
            </w:r>
            <w:r>
              <w:rPr>
                <w:b/>
                <w:bCs/>
                <w:spacing w:val="-3"/>
                <w:sz w:val="24"/>
                <w:szCs w:val="24"/>
              </w:rPr>
              <w:t>附图</w:t>
            </w:r>
            <w:r>
              <w:rPr>
                <w:spacing w:val="-54"/>
                <w:sz w:val="24"/>
                <w:szCs w:val="24"/>
              </w:rPr>
              <w:t xml:space="preserve"> </w:t>
            </w:r>
            <w:r>
              <w:rPr>
                <w:rFonts w:ascii="Times New Roman" w:hAnsi="Times New Roman" w:eastAsia="Times New Roman" w:cs="Times New Roman"/>
                <w:b/>
                <w:bCs/>
                <w:spacing w:val="-3"/>
                <w:sz w:val="24"/>
                <w:szCs w:val="24"/>
              </w:rPr>
              <w:t>3</w:t>
            </w:r>
            <w:r>
              <w:rPr>
                <w:rFonts w:ascii="Times New Roman" w:hAnsi="Times New Roman" w:eastAsia="Times New Roman" w:cs="Times New Roman"/>
                <w:b/>
                <w:bCs/>
                <w:spacing w:val="-30"/>
                <w:sz w:val="24"/>
                <w:szCs w:val="24"/>
              </w:rPr>
              <w:t xml:space="preserve"> </w:t>
            </w:r>
            <w:r>
              <w:rPr>
                <w:spacing w:val="-3"/>
                <w:sz w:val="24"/>
                <w:szCs w:val="24"/>
              </w:rPr>
              <w:t>；建设单位在确实落实本</w:t>
            </w:r>
            <w:r>
              <w:rPr>
                <w:sz w:val="24"/>
                <w:szCs w:val="24"/>
              </w:rPr>
              <w:t xml:space="preserve"> </w:t>
            </w:r>
            <w:r>
              <w:rPr>
                <w:spacing w:val="-4"/>
                <w:sz w:val="24"/>
                <w:szCs w:val="24"/>
              </w:rPr>
              <w:t>评价提出的各项污染治理措施的前提下，可实现污染物达标排放，且各污染</w:t>
            </w:r>
            <w:r>
              <w:rPr>
                <w:spacing w:val="2"/>
                <w:sz w:val="24"/>
                <w:szCs w:val="24"/>
              </w:rPr>
              <w:t xml:space="preserve"> </w:t>
            </w:r>
            <w:r>
              <w:rPr>
                <w:spacing w:val="-8"/>
                <w:sz w:val="24"/>
                <w:szCs w:val="24"/>
              </w:rPr>
              <w:t>物排放源强较低，运营期产生的</w:t>
            </w:r>
            <w:r>
              <w:rPr>
                <w:rFonts w:ascii="Times New Roman" w:hAnsi="Times New Roman" w:eastAsia="Times New Roman" w:cs="Times New Roman"/>
                <w:spacing w:val="-8"/>
                <w:sz w:val="24"/>
                <w:szCs w:val="24"/>
              </w:rPr>
              <w:t>“</w:t>
            </w:r>
            <w:r>
              <w:rPr>
                <w:spacing w:val="-8"/>
                <w:sz w:val="24"/>
                <w:szCs w:val="24"/>
              </w:rPr>
              <w:t>三废</w:t>
            </w:r>
            <w:r>
              <w:rPr>
                <w:rFonts w:ascii="Times New Roman" w:hAnsi="Times New Roman" w:eastAsia="Times New Roman" w:cs="Times New Roman"/>
                <w:spacing w:val="-8"/>
                <w:sz w:val="24"/>
                <w:szCs w:val="24"/>
              </w:rPr>
              <w:t>”</w:t>
            </w:r>
            <w:r>
              <w:rPr>
                <w:spacing w:val="-8"/>
                <w:sz w:val="24"/>
                <w:szCs w:val="24"/>
              </w:rPr>
              <w:t>及噪声对周边环境影响不明显，因此，</w:t>
            </w:r>
          </w:p>
        </w:tc>
      </w:tr>
    </w:tbl>
    <w:p w14:paraId="1D7FAB81">
      <w:pPr>
        <w:pStyle w:val="2"/>
      </w:pPr>
    </w:p>
    <w:p w14:paraId="0FA2E0AE">
      <w:pPr>
        <w:sectPr>
          <w:footerReference r:id="rId13" w:type="default"/>
          <w:pgSz w:w="11906" w:h="16839"/>
          <w:pgMar w:top="400" w:right="1508" w:bottom="1237" w:left="1508" w:header="0" w:footer="1078" w:gutter="0"/>
          <w:cols w:space="720" w:num="1"/>
        </w:sectPr>
      </w:pPr>
    </w:p>
    <w:p w14:paraId="6E84484D">
      <w:pPr>
        <w:spacing w:before="19"/>
      </w:pPr>
    </w:p>
    <w:p w14:paraId="0FB94C9E">
      <w:pPr>
        <w:spacing w:before="19"/>
      </w:pPr>
    </w:p>
    <w:p w14:paraId="52E14A95">
      <w:pPr>
        <w:spacing w:before="19"/>
      </w:pPr>
    </w:p>
    <w:p w14:paraId="562485B6">
      <w:pPr>
        <w:spacing w:before="18"/>
      </w:pPr>
    </w:p>
    <w:p w14:paraId="34A1FE2E">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8012"/>
      </w:tblGrid>
      <w:tr w14:paraId="7B6A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3" w:hRule="atLeast"/>
        </w:trPr>
        <w:tc>
          <w:tcPr>
            <w:tcW w:w="862" w:type="dxa"/>
            <w:tcBorders>
              <w:right w:val="single" w:color="000000" w:sz="2" w:space="0"/>
            </w:tcBorders>
            <w:vAlign w:val="top"/>
          </w:tcPr>
          <w:p w14:paraId="6B844F39">
            <w:pPr>
              <w:rPr>
                <w:rFonts w:ascii="Arial"/>
                <w:sz w:val="21"/>
              </w:rPr>
            </w:pPr>
          </w:p>
        </w:tc>
        <w:tc>
          <w:tcPr>
            <w:tcW w:w="8012" w:type="dxa"/>
            <w:tcBorders>
              <w:left w:val="single" w:color="000000" w:sz="2" w:space="0"/>
            </w:tcBorders>
            <w:vAlign w:val="top"/>
          </w:tcPr>
          <w:p w14:paraId="53842730">
            <w:pPr>
              <w:pStyle w:val="6"/>
              <w:spacing w:before="40" w:line="219" w:lineRule="auto"/>
              <w:ind w:left="111"/>
              <w:rPr>
                <w:sz w:val="24"/>
                <w:szCs w:val="24"/>
              </w:rPr>
            </w:pPr>
            <w:r>
              <w:rPr>
                <w:spacing w:val="-1"/>
                <w:sz w:val="24"/>
                <w:szCs w:val="24"/>
              </w:rPr>
              <w:t>项目建设与周边环境基本相容。</w:t>
            </w:r>
          </w:p>
          <w:p w14:paraId="2EA043AA">
            <w:pPr>
              <w:pStyle w:val="6"/>
              <w:spacing w:before="183" w:line="210" w:lineRule="auto"/>
              <w:ind w:left="106"/>
              <w:outlineLvl w:val="1"/>
              <w:rPr>
                <w:sz w:val="24"/>
                <w:szCs w:val="24"/>
              </w:rPr>
            </w:pPr>
            <w:r>
              <w:rPr>
                <w:rFonts w:ascii="Times New Roman" w:hAnsi="Times New Roman" w:eastAsia="Times New Roman" w:cs="Times New Roman"/>
                <w:b/>
                <w:bCs/>
                <w:spacing w:val="-2"/>
                <w:sz w:val="24"/>
                <w:szCs w:val="24"/>
              </w:rPr>
              <w:t>5</w:t>
            </w:r>
            <w:r>
              <w:rPr>
                <w:rFonts w:ascii="Times New Roman" w:hAnsi="Times New Roman" w:eastAsia="Times New Roman" w:cs="Times New Roman"/>
                <w:b/>
                <w:bCs/>
                <w:spacing w:val="-34"/>
                <w:sz w:val="24"/>
                <w:szCs w:val="24"/>
              </w:rPr>
              <w:t xml:space="preserve"> </w:t>
            </w:r>
            <w:r>
              <w:rPr>
                <w:b/>
                <w:bCs/>
                <w:spacing w:val="-2"/>
                <w:sz w:val="24"/>
                <w:szCs w:val="24"/>
              </w:rPr>
              <w:t>、《福州市生态环境分区管控方案</w:t>
            </w:r>
            <w:r>
              <w:rPr>
                <w:rFonts w:ascii="Times New Roman" w:hAnsi="Times New Roman" w:eastAsia="Times New Roman" w:cs="Times New Roman"/>
                <w:b/>
                <w:bCs/>
                <w:spacing w:val="-2"/>
                <w:sz w:val="24"/>
                <w:szCs w:val="24"/>
              </w:rPr>
              <w:t>(20</w:t>
            </w:r>
            <w:r>
              <w:rPr>
                <w:rFonts w:ascii="Times New Roman" w:hAnsi="Times New Roman" w:eastAsia="Times New Roman" w:cs="Times New Roman"/>
                <w:b/>
                <w:bCs/>
                <w:spacing w:val="-3"/>
                <w:sz w:val="24"/>
                <w:szCs w:val="24"/>
              </w:rPr>
              <w:t>23</w:t>
            </w:r>
            <w:r>
              <w:rPr>
                <w:b/>
                <w:bCs/>
                <w:spacing w:val="-3"/>
                <w:sz w:val="24"/>
                <w:szCs w:val="24"/>
              </w:rPr>
              <w:t>年更新</w:t>
            </w:r>
            <w:r>
              <w:rPr>
                <w:rFonts w:ascii="Times New Roman" w:hAnsi="Times New Roman" w:eastAsia="Times New Roman" w:cs="Times New Roman"/>
                <w:b/>
                <w:bCs/>
                <w:spacing w:val="-3"/>
                <w:sz w:val="24"/>
                <w:szCs w:val="24"/>
              </w:rPr>
              <w:t>)</w:t>
            </w:r>
            <w:r>
              <w:rPr>
                <w:b/>
                <w:bCs/>
                <w:spacing w:val="-3"/>
                <w:sz w:val="24"/>
                <w:szCs w:val="24"/>
              </w:rPr>
              <w:t>》符合性分析</w:t>
            </w:r>
          </w:p>
          <w:p w14:paraId="0B5B15AF">
            <w:pPr>
              <w:pStyle w:val="6"/>
              <w:spacing w:before="156" w:line="325" w:lineRule="auto"/>
              <w:ind w:left="113" w:right="103" w:firstLine="474"/>
              <w:rPr>
                <w:sz w:val="24"/>
                <w:szCs w:val="24"/>
              </w:rPr>
            </w:pPr>
            <w:r>
              <w:rPr>
                <w:spacing w:val="-3"/>
                <w:sz w:val="24"/>
                <w:szCs w:val="24"/>
              </w:rPr>
              <w:t>根据《福州市生态环境分区管控方案</w:t>
            </w:r>
            <w:r>
              <w:rPr>
                <w:rFonts w:ascii="Times New Roman" w:hAnsi="Times New Roman" w:eastAsia="Times New Roman" w:cs="Times New Roman"/>
                <w:spacing w:val="-3"/>
                <w:sz w:val="24"/>
                <w:szCs w:val="24"/>
              </w:rPr>
              <w:t xml:space="preserve">(2023 </w:t>
            </w:r>
            <w:r>
              <w:rPr>
                <w:spacing w:val="-3"/>
                <w:sz w:val="24"/>
                <w:szCs w:val="24"/>
              </w:rPr>
              <w:t>年更新</w:t>
            </w:r>
            <w:r>
              <w:rPr>
                <w:rFonts w:ascii="Times New Roman" w:hAnsi="Times New Roman" w:eastAsia="Times New Roman" w:cs="Times New Roman"/>
                <w:spacing w:val="-3"/>
                <w:sz w:val="24"/>
                <w:szCs w:val="24"/>
              </w:rPr>
              <w:t>)</w:t>
            </w:r>
            <w:r>
              <w:rPr>
                <w:spacing w:val="-3"/>
                <w:sz w:val="24"/>
                <w:szCs w:val="24"/>
              </w:rPr>
              <w:t>》</w:t>
            </w:r>
            <w:r>
              <w:rPr>
                <w:rFonts w:ascii="Times New Roman" w:hAnsi="Times New Roman" w:eastAsia="Times New Roman" w:cs="Times New Roman"/>
                <w:spacing w:val="-3"/>
                <w:sz w:val="24"/>
                <w:szCs w:val="24"/>
              </w:rPr>
              <w:t>(</w:t>
            </w:r>
            <w:r>
              <w:rPr>
                <w:spacing w:val="-3"/>
                <w:sz w:val="24"/>
                <w:szCs w:val="24"/>
              </w:rPr>
              <w:t>榕政办规</w:t>
            </w:r>
            <w:r>
              <w:rPr>
                <w:rFonts w:ascii="Times New Roman" w:hAnsi="Times New Roman" w:eastAsia="Times New Roman" w:cs="Times New Roman"/>
                <w:spacing w:val="-3"/>
                <w:sz w:val="24"/>
                <w:szCs w:val="24"/>
              </w:rPr>
              <w:t>(2024)20</w:t>
            </w:r>
            <w:r>
              <w:rPr>
                <w:rFonts w:ascii="Times New Roman" w:hAnsi="Times New Roman" w:eastAsia="Times New Roman" w:cs="Times New Roman"/>
                <w:spacing w:val="10"/>
                <w:sz w:val="24"/>
                <w:szCs w:val="24"/>
              </w:rPr>
              <w:t xml:space="preserve"> </w:t>
            </w:r>
            <w:r>
              <w:rPr>
                <w:spacing w:val="-2"/>
                <w:sz w:val="24"/>
                <w:szCs w:val="24"/>
              </w:rPr>
              <w:t>号</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5"/>
                <w:sz w:val="24"/>
                <w:szCs w:val="24"/>
              </w:rPr>
              <w:t xml:space="preserve"> </w:t>
            </w:r>
            <w:r>
              <w:rPr>
                <w:spacing w:val="-2"/>
                <w:sz w:val="24"/>
                <w:szCs w:val="24"/>
              </w:rPr>
              <w:t>，本项目与该文件的符合性分析具体如下：</w:t>
            </w:r>
          </w:p>
          <w:p w14:paraId="267D57A7">
            <w:pPr>
              <w:pStyle w:val="6"/>
              <w:spacing w:before="123" w:line="221" w:lineRule="auto"/>
              <w:ind w:left="586"/>
              <w:rPr>
                <w:sz w:val="24"/>
                <w:szCs w:val="24"/>
              </w:rPr>
            </w:pPr>
            <w:r>
              <w:rPr>
                <w:rFonts w:ascii="Times New Roman" w:hAnsi="Times New Roman" w:eastAsia="Times New Roman" w:cs="Times New Roman"/>
                <w:b/>
                <w:bCs/>
                <w:spacing w:val="-2"/>
                <w:sz w:val="24"/>
                <w:szCs w:val="24"/>
              </w:rPr>
              <w:t xml:space="preserve">5.1 </w:t>
            </w:r>
            <w:r>
              <w:rPr>
                <w:b/>
                <w:bCs/>
                <w:spacing w:val="-2"/>
                <w:sz w:val="24"/>
                <w:szCs w:val="24"/>
              </w:rPr>
              <w:t>生态保护红线与一般生态空间</w:t>
            </w:r>
          </w:p>
          <w:p w14:paraId="2EAAB497">
            <w:pPr>
              <w:pStyle w:val="6"/>
              <w:spacing w:before="145" w:line="333" w:lineRule="exact"/>
              <w:ind w:left="588"/>
              <w:rPr>
                <w:sz w:val="24"/>
                <w:szCs w:val="24"/>
              </w:rPr>
            </w:pPr>
            <w:r>
              <w:rPr>
                <w:rFonts w:ascii="Times New Roman" w:hAnsi="Times New Roman" w:eastAsia="Times New Roman" w:cs="Times New Roman"/>
                <w:spacing w:val="-1"/>
                <w:position w:val="3"/>
                <w:sz w:val="24"/>
                <w:szCs w:val="24"/>
              </w:rPr>
              <w:t>(</w:t>
            </w:r>
            <w:r>
              <w:rPr>
                <w:spacing w:val="-1"/>
                <w:position w:val="3"/>
                <w:sz w:val="24"/>
                <w:szCs w:val="24"/>
              </w:rPr>
              <w:t>一</w:t>
            </w:r>
            <w:r>
              <w:rPr>
                <w:rFonts w:ascii="Times New Roman" w:hAnsi="Times New Roman" w:eastAsia="Times New Roman" w:cs="Times New Roman"/>
                <w:spacing w:val="-1"/>
                <w:position w:val="3"/>
                <w:sz w:val="24"/>
                <w:szCs w:val="24"/>
              </w:rPr>
              <w:t>)</w:t>
            </w:r>
            <w:r>
              <w:rPr>
                <w:spacing w:val="-1"/>
                <w:position w:val="3"/>
                <w:sz w:val="24"/>
                <w:szCs w:val="24"/>
              </w:rPr>
              <w:t>生态保护红线</w:t>
            </w:r>
          </w:p>
          <w:p w14:paraId="4A5C632B">
            <w:pPr>
              <w:pStyle w:val="6"/>
              <w:spacing w:before="171" w:line="349" w:lineRule="auto"/>
              <w:ind w:left="109" w:right="82" w:firstLine="480"/>
              <w:rPr>
                <w:sz w:val="24"/>
                <w:szCs w:val="24"/>
              </w:rPr>
            </w:pPr>
            <w:r>
              <w:rPr>
                <w:spacing w:val="-3"/>
                <w:sz w:val="24"/>
                <w:szCs w:val="24"/>
              </w:rPr>
              <w:t>完整利用福建省</w:t>
            </w:r>
            <w:r>
              <w:rPr>
                <w:rFonts w:ascii="Times New Roman" w:hAnsi="Times New Roman" w:eastAsia="Times New Roman" w:cs="Times New Roman"/>
                <w:spacing w:val="-3"/>
                <w:sz w:val="24"/>
                <w:szCs w:val="24"/>
              </w:rPr>
              <w:t>“</w:t>
            </w:r>
            <w:r>
              <w:rPr>
                <w:spacing w:val="-3"/>
                <w:sz w:val="24"/>
                <w:szCs w:val="24"/>
              </w:rPr>
              <w:t>三区三线</w:t>
            </w:r>
            <w:r>
              <w:rPr>
                <w:rFonts w:ascii="Times New Roman" w:hAnsi="Times New Roman" w:eastAsia="Times New Roman" w:cs="Times New Roman"/>
                <w:spacing w:val="-3"/>
                <w:sz w:val="24"/>
                <w:szCs w:val="24"/>
              </w:rPr>
              <w:t>”</w:t>
            </w:r>
            <w:r>
              <w:rPr>
                <w:spacing w:val="-3"/>
                <w:sz w:val="24"/>
                <w:szCs w:val="24"/>
              </w:rPr>
              <w:t>生态保护红线划定成</w:t>
            </w:r>
            <w:r>
              <w:rPr>
                <w:spacing w:val="-4"/>
                <w:sz w:val="24"/>
                <w:szCs w:val="24"/>
              </w:rPr>
              <w:t>果，福州市生态保护红</w:t>
            </w:r>
            <w:r>
              <w:rPr>
                <w:sz w:val="24"/>
                <w:szCs w:val="24"/>
              </w:rPr>
              <w:t xml:space="preserve"> </w:t>
            </w:r>
            <w:r>
              <w:rPr>
                <w:spacing w:val="-1"/>
                <w:sz w:val="24"/>
                <w:szCs w:val="24"/>
              </w:rPr>
              <w:t>线划定面积为</w:t>
            </w:r>
            <w:r>
              <w:rPr>
                <w:spacing w:val="-36"/>
                <w:sz w:val="24"/>
                <w:szCs w:val="24"/>
              </w:rPr>
              <w:t xml:space="preserve"> </w:t>
            </w:r>
            <w:r>
              <w:rPr>
                <w:rFonts w:ascii="Times New Roman" w:hAnsi="Times New Roman" w:eastAsia="Times New Roman" w:cs="Times New Roman"/>
                <w:spacing w:val="-1"/>
                <w:sz w:val="24"/>
                <w:szCs w:val="24"/>
              </w:rPr>
              <w:t xml:space="preserve">5082.05 </w:t>
            </w:r>
            <w:r>
              <w:rPr>
                <w:spacing w:val="-1"/>
                <w:sz w:val="24"/>
                <w:szCs w:val="24"/>
              </w:rPr>
              <w:t>平方千米，其中陆域面积为</w:t>
            </w:r>
            <w:r>
              <w:rPr>
                <w:spacing w:val="-55"/>
                <w:sz w:val="24"/>
                <w:szCs w:val="24"/>
              </w:rPr>
              <w:t xml:space="preserve"> </w:t>
            </w:r>
            <w:r>
              <w:rPr>
                <w:rFonts w:ascii="Times New Roman" w:hAnsi="Times New Roman" w:eastAsia="Times New Roman" w:cs="Times New Roman"/>
                <w:spacing w:val="-1"/>
                <w:sz w:val="24"/>
                <w:szCs w:val="24"/>
              </w:rPr>
              <w:t xml:space="preserve">2410.32 </w:t>
            </w:r>
            <w:r>
              <w:rPr>
                <w:spacing w:val="-1"/>
                <w:sz w:val="24"/>
                <w:szCs w:val="24"/>
              </w:rPr>
              <w:t>平方千米，海域</w:t>
            </w:r>
            <w:r>
              <w:rPr>
                <w:sz w:val="24"/>
                <w:szCs w:val="24"/>
              </w:rPr>
              <w:t xml:space="preserve"> </w:t>
            </w:r>
            <w:r>
              <w:rPr>
                <w:spacing w:val="-2"/>
                <w:sz w:val="24"/>
                <w:szCs w:val="24"/>
              </w:rPr>
              <w:t>面积为</w:t>
            </w:r>
            <w:r>
              <w:rPr>
                <w:spacing w:val="-37"/>
                <w:sz w:val="24"/>
                <w:szCs w:val="24"/>
              </w:rPr>
              <w:t xml:space="preserve"> </w:t>
            </w:r>
            <w:r>
              <w:rPr>
                <w:rFonts w:ascii="Times New Roman" w:hAnsi="Times New Roman" w:eastAsia="Times New Roman" w:cs="Times New Roman"/>
                <w:spacing w:val="-2"/>
                <w:sz w:val="24"/>
                <w:szCs w:val="24"/>
              </w:rPr>
              <w:t xml:space="preserve">2671.73 </w:t>
            </w:r>
            <w:r>
              <w:rPr>
                <w:spacing w:val="-2"/>
                <w:sz w:val="24"/>
                <w:szCs w:val="24"/>
              </w:rPr>
              <w:t>平方千米。生态保护红线最终面积以省政府发布结果为准。</w:t>
            </w:r>
          </w:p>
          <w:p w14:paraId="44015A38">
            <w:pPr>
              <w:pStyle w:val="6"/>
              <w:spacing w:line="332" w:lineRule="auto"/>
              <w:ind w:left="110" w:right="103" w:firstLine="480"/>
              <w:rPr>
                <w:sz w:val="24"/>
                <w:szCs w:val="24"/>
              </w:rPr>
            </w:pPr>
            <w:r>
              <w:rPr>
                <w:b/>
                <w:bCs/>
                <w:spacing w:val="-3"/>
                <w:sz w:val="24"/>
                <w:szCs w:val="24"/>
              </w:rPr>
              <w:t>分析结果：</w:t>
            </w:r>
            <w:r>
              <w:rPr>
                <w:spacing w:val="-3"/>
                <w:sz w:val="24"/>
                <w:szCs w:val="24"/>
              </w:rPr>
              <w:t>本项目位于福州市陆域范围</w:t>
            </w:r>
            <w:r>
              <w:rPr>
                <w:rFonts w:ascii="Times New Roman" w:hAnsi="Times New Roman" w:eastAsia="Times New Roman" w:cs="Times New Roman"/>
                <w:spacing w:val="-3"/>
                <w:sz w:val="24"/>
                <w:szCs w:val="24"/>
              </w:rPr>
              <w:t>(</w:t>
            </w:r>
            <w:r>
              <w:rPr>
                <w:spacing w:val="-3"/>
                <w:sz w:val="24"/>
                <w:szCs w:val="24"/>
              </w:rPr>
              <w:t>福清融侨经济技术开发区</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spacing w:val="-3"/>
                <w:sz w:val="24"/>
                <w:szCs w:val="24"/>
              </w:rPr>
              <w:t>，不</w:t>
            </w:r>
            <w:r>
              <w:rPr>
                <w:sz w:val="24"/>
                <w:szCs w:val="24"/>
              </w:rPr>
              <w:t xml:space="preserve"> </w:t>
            </w:r>
            <w:r>
              <w:rPr>
                <w:spacing w:val="-2"/>
                <w:sz w:val="24"/>
                <w:szCs w:val="24"/>
              </w:rPr>
              <w:t>涉及生态保护红线。</w:t>
            </w:r>
          </w:p>
          <w:p w14:paraId="3F364C3A">
            <w:pPr>
              <w:pStyle w:val="6"/>
              <w:spacing w:before="107" w:line="222" w:lineRule="auto"/>
              <w:ind w:left="599"/>
              <w:rPr>
                <w:sz w:val="24"/>
                <w:szCs w:val="24"/>
              </w:rPr>
            </w:pPr>
            <w:r>
              <w:rPr>
                <w:spacing w:val="-3"/>
                <w:sz w:val="24"/>
                <w:szCs w:val="24"/>
              </w:rPr>
              <w:t>（二）一般生态空间</w:t>
            </w:r>
          </w:p>
          <w:p w14:paraId="511990DF">
            <w:pPr>
              <w:pStyle w:val="6"/>
              <w:spacing w:before="180" w:line="350" w:lineRule="auto"/>
              <w:ind w:left="108" w:right="103" w:firstLine="483"/>
              <w:rPr>
                <w:sz w:val="24"/>
                <w:szCs w:val="24"/>
              </w:rPr>
            </w:pPr>
            <w:r>
              <w:rPr>
                <w:spacing w:val="-1"/>
                <w:sz w:val="24"/>
                <w:szCs w:val="24"/>
              </w:rPr>
              <w:t>一般生态空间面积为</w:t>
            </w:r>
            <w:r>
              <w:rPr>
                <w:spacing w:val="-46"/>
                <w:sz w:val="24"/>
                <w:szCs w:val="24"/>
              </w:rPr>
              <w:t xml:space="preserve"> </w:t>
            </w:r>
            <w:r>
              <w:rPr>
                <w:rFonts w:ascii="Times New Roman" w:hAnsi="Times New Roman" w:eastAsia="Times New Roman" w:cs="Times New Roman"/>
                <w:spacing w:val="-1"/>
                <w:sz w:val="24"/>
                <w:szCs w:val="24"/>
              </w:rPr>
              <w:t xml:space="preserve">5022.51 </w:t>
            </w:r>
            <w:r>
              <w:rPr>
                <w:spacing w:val="-1"/>
                <w:sz w:val="24"/>
                <w:szCs w:val="24"/>
              </w:rPr>
              <w:t>平方千米，其中陆域面积为</w:t>
            </w:r>
            <w:r>
              <w:rPr>
                <w:spacing w:val="-50"/>
                <w:sz w:val="24"/>
                <w:szCs w:val="24"/>
              </w:rPr>
              <w:t xml:space="preserve"> </w:t>
            </w:r>
            <w:r>
              <w:rPr>
                <w:rFonts w:ascii="Times New Roman" w:hAnsi="Times New Roman" w:eastAsia="Times New Roman" w:cs="Times New Roman"/>
                <w:spacing w:val="-1"/>
                <w:sz w:val="24"/>
                <w:szCs w:val="24"/>
              </w:rPr>
              <w:t xml:space="preserve">3703.34 </w:t>
            </w:r>
            <w:r>
              <w:rPr>
                <w:spacing w:val="-1"/>
                <w:sz w:val="24"/>
                <w:szCs w:val="24"/>
              </w:rPr>
              <w:t>平方</w:t>
            </w:r>
            <w:r>
              <w:rPr>
                <w:sz w:val="24"/>
                <w:szCs w:val="24"/>
              </w:rPr>
              <w:t xml:space="preserve"> </w:t>
            </w:r>
            <w:r>
              <w:rPr>
                <w:spacing w:val="-3"/>
                <w:sz w:val="24"/>
                <w:szCs w:val="24"/>
              </w:rPr>
              <w:t>千米、海域面积为</w:t>
            </w:r>
            <w:r>
              <w:rPr>
                <w:spacing w:val="-32"/>
                <w:sz w:val="24"/>
                <w:szCs w:val="24"/>
              </w:rPr>
              <w:t xml:space="preserve"> </w:t>
            </w:r>
            <w:r>
              <w:rPr>
                <w:rFonts w:ascii="Times New Roman" w:hAnsi="Times New Roman" w:eastAsia="Times New Roman" w:cs="Times New Roman"/>
                <w:spacing w:val="-3"/>
                <w:sz w:val="24"/>
                <w:szCs w:val="24"/>
              </w:rPr>
              <w:t>1319.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17 </w:t>
            </w:r>
            <w:r>
              <w:rPr>
                <w:spacing w:val="-3"/>
                <w:sz w:val="24"/>
                <w:szCs w:val="24"/>
              </w:rPr>
              <w:t>平方千米。</w:t>
            </w:r>
            <w:r>
              <w:rPr>
                <w:spacing w:val="-4"/>
                <w:sz w:val="24"/>
                <w:szCs w:val="24"/>
              </w:rPr>
              <w:t>一般生态空间将随生态保护红线最终</w:t>
            </w:r>
            <w:r>
              <w:rPr>
                <w:sz w:val="24"/>
                <w:szCs w:val="24"/>
              </w:rPr>
              <w:t xml:space="preserve"> </w:t>
            </w:r>
            <w:r>
              <w:rPr>
                <w:spacing w:val="-2"/>
                <w:sz w:val="24"/>
                <w:szCs w:val="24"/>
              </w:rPr>
              <w:t>发布成果做调整。</w:t>
            </w:r>
          </w:p>
          <w:p w14:paraId="2D7FCC04">
            <w:pPr>
              <w:pStyle w:val="6"/>
              <w:spacing w:before="35" w:line="350" w:lineRule="auto"/>
              <w:ind w:left="108" w:right="103" w:firstLine="492"/>
              <w:jc w:val="both"/>
              <w:rPr>
                <w:sz w:val="24"/>
                <w:szCs w:val="24"/>
              </w:rPr>
            </w:pPr>
            <w:r>
              <w:rPr>
                <w:spacing w:val="3"/>
                <w:sz w:val="24"/>
                <w:szCs w:val="24"/>
              </w:rPr>
              <w:t>陆域一般生态空间主要包括生态评估得到的生态功能重要区域和生态</w:t>
            </w:r>
            <w:r>
              <w:rPr>
                <w:spacing w:val="7"/>
                <w:sz w:val="24"/>
                <w:szCs w:val="24"/>
              </w:rPr>
              <w:t xml:space="preserve"> </w:t>
            </w:r>
            <w:r>
              <w:rPr>
                <w:spacing w:val="-4"/>
                <w:sz w:val="24"/>
                <w:szCs w:val="24"/>
              </w:rPr>
              <w:t>环境敏感区域以及未纳入生态保护红线的各类法定保护地、饮用水水源保护</w:t>
            </w:r>
            <w:r>
              <w:rPr>
                <w:spacing w:val="1"/>
                <w:sz w:val="24"/>
                <w:szCs w:val="24"/>
              </w:rPr>
              <w:t xml:space="preserve"> </w:t>
            </w:r>
            <w:r>
              <w:rPr>
                <w:spacing w:val="-1"/>
                <w:sz w:val="24"/>
                <w:szCs w:val="24"/>
              </w:rPr>
              <w:t>区等需要保护的区域。</w:t>
            </w:r>
          </w:p>
          <w:p w14:paraId="7223655C">
            <w:pPr>
              <w:pStyle w:val="6"/>
              <w:spacing w:before="39" w:line="353" w:lineRule="auto"/>
              <w:ind w:left="107" w:right="103" w:firstLine="479"/>
              <w:jc w:val="both"/>
              <w:rPr>
                <w:sz w:val="24"/>
                <w:szCs w:val="24"/>
              </w:rPr>
            </w:pPr>
            <w:r>
              <w:rPr>
                <w:spacing w:val="-4"/>
                <w:sz w:val="24"/>
                <w:szCs w:val="24"/>
              </w:rPr>
              <w:t>海洋一般生态空间主要包括国土空间规划中的海洋生态控</w:t>
            </w:r>
            <w:r>
              <w:rPr>
                <w:spacing w:val="-5"/>
                <w:sz w:val="24"/>
                <w:szCs w:val="24"/>
              </w:rPr>
              <w:t>制区、未纳入</w:t>
            </w:r>
            <w:r>
              <w:rPr>
                <w:sz w:val="24"/>
                <w:szCs w:val="24"/>
              </w:rPr>
              <w:t xml:space="preserve"> </w:t>
            </w:r>
            <w:r>
              <w:rPr>
                <w:spacing w:val="-4"/>
                <w:sz w:val="24"/>
                <w:szCs w:val="24"/>
              </w:rPr>
              <w:t>海洋生态保护红线的各类自然保护地、未划入海洋生态控制区的生态保护红</w:t>
            </w:r>
            <w:r>
              <w:rPr>
                <w:spacing w:val="2"/>
                <w:sz w:val="24"/>
                <w:szCs w:val="24"/>
              </w:rPr>
              <w:t xml:space="preserve"> </w:t>
            </w:r>
            <w:r>
              <w:rPr>
                <w:spacing w:val="-4"/>
                <w:sz w:val="24"/>
                <w:szCs w:val="24"/>
              </w:rPr>
              <w:t>线调出区域（不含对水质现状超标严重的海域、海域生态保护重要性评价为</w:t>
            </w:r>
            <w:r>
              <w:rPr>
                <w:spacing w:val="2"/>
                <w:sz w:val="24"/>
                <w:szCs w:val="24"/>
              </w:rPr>
              <w:t xml:space="preserve"> </w:t>
            </w:r>
            <w:r>
              <w:rPr>
                <w:spacing w:val="-4"/>
                <w:sz w:val="24"/>
                <w:szCs w:val="24"/>
              </w:rPr>
              <w:t>一般重要的区域及国土空间规划为交通运输用海区、工矿通信用海区、部分</w:t>
            </w:r>
            <w:r>
              <w:rPr>
                <w:spacing w:val="2"/>
                <w:sz w:val="24"/>
                <w:szCs w:val="24"/>
              </w:rPr>
              <w:t xml:space="preserve"> </w:t>
            </w:r>
            <w:r>
              <w:rPr>
                <w:spacing w:val="-2"/>
                <w:sz w:val="24"/>
                <w:szCs w:val="24"/>
              </w:rPr>
              <w:t>特殊用海区）。</w:t>
            </w:r>
          </w:p>
          <w:p w14:paraId="1171AAE7">
            <w:pPr>
              <w:pStyle w:val="6"/>
              <w:spacing w:before="4" w:line="349" w:lineRule="auto"/>
              <w:ind w:left="110" w:right="103" w:firstLine="480"/>
              <w:jc w:val="both"/>
              <w:rPr>
                <w:sz w:val="24"/>
                <w:szCs w:val="24"/>
              </w:rPr>
            </w:pPr>
            <w:r>
              <w:rPr>
                <w:b/>
                <w:bCs/>
                <w:spacing w:val="-3"/>
                <w:sz w:val="24"/>
                <w:szCs w:val="24"/>
              </w:rPr>
              <w:t>分析结果：</w:t>
            </w:r>
            <w:r>
              <w:rPr>
                <w:spacing w:val="-3"/>
                <w:sz w:val="24"/>
                <w:szCs w:val="24"/>
              </w:rPr>
              <w:t>本项目位于福州市陆域范围</w:t>
            </w:r>
            <w:r>
              <w:rPr>
                <w:rFonts w:ascii="Times New Roman" w:hAnsi="Times New Roman" w:eastAsia="Times New Roman" w:cs="Times New Roman"/>
                <w:spacing w:val="-3"/>
                <w:sz w:val="24"/>
                <w:szCs w:val="24"/>
              </w:rPr>
              <w:t>(</w:t>
            </w:r>
            <w:r>
              <w:rPr>
                <w:spacing w:val="-3"/>
                <w:sz w:val="24"/>
                <w:szCs w:val="24"/>
              </w:rPr>
              <w:t>福清融侨经济技术开发区</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spacing w:val="-3"/>
                <w:sz w:val="24"/>
                <w:szCs w:val="24"/>
              </w:rPr>
              <w:t>，不</w:t>
            </w:r>
            <w:r>
              <w:rPr>
                <w:sz w:val="24"/>
                <w:szCs w:val="24"/>
              </w:rPr>
              <w:t xml:space="preserve"> </w:t>
            </w:r>
            <w:r>
              <w:rPr>
                <w:spacing w:val="-4"/>
                <w:sz w:val="24"/>
                <w:szCs w:val="24"/>
              </w:rPr>
              <w:t>涉及生态功能重要区域和生态环境敏感区域、饮用水水源保护区等需要保护</w:t>
            </w:r>
            <w:r>
              <w:rPr>
                <w:sz w:val="24"/>
                <w:szCs w:val="24"/>
              </w:rPr>
              <w:t xml:space="preserve"> </w:t>
            </w:r>
            <w:r>
              <w:rPr>
                <w:spacing w:val="-3"/>
                <w:sz w:val="24"/>
                <w:szCs w:val="24"/>
              </w:rPr>
              <w:t>的区域。</w:t>
            </w:r>
          </w:p>
          <w:p w14:paraId="292559D6">
            <w:pPr>
              <w:pStyle w:val="6"/>
              <w:spacing w:before="72" w:line="221" w:lineRule="auto"/>
              <w:ind w:left="586"/>
              <w:rPr>
                <w:sz w:val="24"/>
                <w:szCs w:val="24"/>
              </w:rPr>
            </w:pPr>
            <w:r>
              <w:rPr>
                <w:rFonts w:ascii="Times New Roman" w:hAnsi="Times New Roman" w:eastAsia="Times New Roman" w:cs="Times New Roman"/>
                <w:b/>
                <w:bCs/>
                <w:spacing w:val="-2"/>
                <w:sz w:val="24"/>
                <w:szCs w:val="24"/>
              </w:rPr>
              <w:t xml:space="preserve">5.2 </w:t>
            </w:r>
            <w:r>
              <w:rPr>
                <w:b/>
                <w:bCs/>
                <w:spacing w:val="-2"/>
                <w:sz w:val="24"/>
                <w:szCs w:val="24"/>
              </w:rPr>
              <w:t>环境质量底线</w:t>
            </w:r>
          </w:p>
          <w:p w14:paraId="1272A66E">
            <w:pPr>
              <w:pStyle w:val="6"/>
              <w:spacing w:before="181" w:line="220" w:lineRule="auto"/>
              <w:ind w:left="599"/>
              <w:rPr>
                <w:sz w:val="24"/>
                <w:szCs w:val="24"/>
              </w:rPr>
            </w:pPr>
            <w:r>
              <w:rPr>
                <w:spacing w:val="-2"/>
                <w:sz w:val="24"/>
                <w:szCs w:val="24"/>
              </w:rPr>
              <w:t>（一）地表水环境质量底线</w:t>
            </w:r>
          </w:p>
        </w:tc>
      </w:tr>
    </w:tbl>
    <w:p w14:paraId="4C58CA3D">
      <w:pPr>
        <w:pStyle w:val="2"/>
      </w:pPr>
    </w:p>
    <w:p w14:paraId="320BF69A">
      <w:pPr>
        <w:sectPr>
          <w:footerReference r:id="rId14" w:type="default"/>
          <w:pgSz w:w="11906" w:h="16839"/>
          <w:pgMar w:top="400" w:right="1508" w:bottom="1240" w:left="1508" w:header="0" w:footer="1078" w:gutter="0"/>
          <w:cols w:space="720" w:num="1"/>
        </w:sectPr>
      </w:pPr>
    </w:p>
    <w:p w14:paraId="794C7004">
      <w:pPr>
        <w:spacing w:before="19"/>
      </w:pPr>
    </w:p>
    <w:p w14:paraId="655A814F">
      <w:pPr>
        <w:spacing w:before="19"/>
      </w:pPr>
    </w:p>
    <w:p w14:paraId="261E0B2B">
      <w:pPr>
        <w:spacing w:before="19"/>
      </w:pPr>
    </w:p>
    <w:p w14:paraId="3A6AF055">
      <w:pPr>
        <w:spacing w:before="18"/>
      </w:pPr>
    </w:p>
    <w:p w14:paraId="4F3B3B78">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8012"/>
      </w:tblGrid>
      <w:tr w14:paraId="33743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3" w:hRule="atLeast"/>
        </w:trPr>
        <w:tc>
          <w:tcPr>
            <w:tcW w:w="862" w:type="dxa"/>
            <w:tcBorders>
              <w:right w:val="single" w:color="000000" w:sz="2" w:space="0"/>
            </w:tcBorders>
            <w:vAlign w:val="top"/>
          </w:tcPr>
          <w:p w14:paraId="367B039F">
            <w:pPr>
              <w:rPr>
                <w:rFonts w:ascii="Arial"/>
                <w:sz w:val="21"/>
              </w:rPr>
            </w:pPr>
          </w:p>
        </w:tc>
        <w:tc>
          <w:tcPr>
            <w:tcW w:w="8012" w:type="dxa"/>
            <w:tcBorders>
              <w:left w:val="single" w:color="000000" w:sz="2" w:space="0"/>
            </w:tcBorders>
            <w:vAlign w:val="top"/>
          </w:tcPr>
          <w:p w14:paraId="747D5B1B">
            <w:pPr>
              <w:pStyle w:val="6"/>
              <w:spacing w:before="2" w:line="341" w:lineRule="auto"/>
              <w:ind w:left="107" w:right="102" w:firstLine="487"/>
              <w:jc w:val="both"/>
              <w:rPr>
                <w:sz w:val="24"/>
                <w:szCs w:val="24"/>
              </w:rPr>
            </w:pPr>
            <w:r>
              <w:rPr>
                <w:spacing w:val="-6"/>
                <w:sz w:val="24"/>
                <w:szCs w:val="24"/>
              </w:rPr>
              <w:t>到</w:t>
            </w:r>
            <w:r>
              <w:rPr>
                <w:spacing w:val="-55"/>
                <w:sz w:val="24"/>
                <w:szCs w:val="24"/>
              </w:rPr>
              <w:t xml:space="preserve"> </w:t>
            </w:r>
            <w:r>
              <w:rPr>
                <w:rFonts w:ascii="Times New Roman" w:hAnsi="Times New Roman" w:eastAsia="Times New Roman" w:cs="Times New Roman"/>
                <w:spacing w:val="-6"/>
                <w:sz w:val="24"/>
                <w:szCs w:val="24"/>
              </w:rPr>
              <w:t xml:space="preserve">2025 </w:t>
            </w:r>
            <w:r>
              <w:rPr>
                <w:spacing w:val="-6"/>
                <w:sz w:val="24"/>
                <w:szCs w:val="24"/>
              </w:rPr>
              <w:t>年，国省控断面水质优良（达到或</w:t>
            </w:r>
            <w:r>
              <w:rPr>
                <w:spacing w:val="-7"/>
                <w:sz w:val="24"/>
                <w:szCs w:val="24"/>
              </w:rPr>
              <w:t>优于Ⅲ类）比例总体达</w:t>
            </w:r>
            <w:r>
              <w:rPr>
                <w:spacing w:val="-51"/>
                <w:sz w:val="24"/>
                <w:szCs w:val="24"/>
              </w:rPr>
              <w:t xml:space="preserve"> </w:t>
            </w:r>
            <w:r>
              <w:rPr>
                <w:rFonts w:ascii="Times New Roman" w:hAnsi="Times New Roman" w:eastAsia="Times New Roman" w:cs="Times New Roman"/>
                <w:spacing w:val="-7"/>
                <w:sz w:val="24"/>
                <w:szCs w:val="24"/>
              </w:rPr>
              <w:t>97.2%</w:t>
            </w:r>
            <w:r>
              <w:rPr>
                <w:rFonts w:ascii="Times New Roman" w:hAnsi="Times New Roman" w:eastAsia="Times New Roman" w:cs="Times New Roman"/>
                <w:sz w:val="24"/>
                <w:szCs w:val="24"/>
              </w:rPr>
              <w:t xml:space="preserve"> </w:t>
            </w:r>
            <w:r>
              <w:rPr>
                <w:sz w:val="24"/>
                <w:szCs w:val="24"/>
              </w:rPr>
              <w:t>以上；县级以上集中式饮用水水源水质达标率达</w:t>
            </w:r>
            <w:r>
              <w:rPr>
                <w:spacing w:val="-17"/>
                <w:sz w:val="24"/>
                <w:szCs w:val="24"/>
              </w:rPr>
              <w:t xml:space="preserve"> </w:t>
            </w:r>
            <w:r>
              <w:rPr>
                <w:rFonts w:ascii="Times New Roman" w:hAnsi="Times New Roman" w:eastAsia="Times New Roman" w:cs="Times New Roman"/>
                <w:sz w:val="24"/>
                <w:szCs w:val="24"/>
              </w:rPr>
              <w:t>100%</w:t>
            </w:r>
            <w:r>
              <w:rPr>
                <w:rFonts w:ascii="Times New Roman" w:hAnsi="Times New Roman" w:eastAsia="Times New Roman" w:cs="Times New Roman"/>
                <w:spacing w:val="-23"/>
                <w:sz w:val="24"/>
                <w:szCs w:val="24"/>
              </w:rPr>
              <w:t xml:space="preserve"> </w:t>
            </w:r>
            <w:r>
              <w:rPr>
                <w:sz w:val="24"/>
                <w:szCs w:val="24"/>
              </w:rPr>
              <w:t>。到</w:t>
            </w:r>
            <w:r>
              <w:rPr>
                <w:spacing w:val="-50"/>
                <w:sz w:val="24"/>
                <w:szCs w:val="24"/>
              </w:rPr>
              <w:t xml:space="preserve"> </w:t>
            </w:r>
            <w:r>
              <w:rPr>
                <w:rFonts w:ascii="Times New Roman" w:hAnsi="Times New Roman" w:eastAsia="Times New Roman" w:cs="Times New Roman"/>
                <w:sz w:val="24"/>
                <w:szCs w:val="24"/>
              </w:rPr>
              <w:t xml:space="preserve">2035 </w:t>
            </w:r>
            <w:r>
              <w:rPr>
                <w:sz w:val="24"/>
                <w:szCs w:val="24"/>
              </w:rPr>
              <w:t xml:space="preserve">年，国省 </w:t>
            </w:r>
            <w:r>
              <w:rPr>
                <w:spacing w:val="-2"/>
                <w:sz w:val="24"/>
                <w:szCs w:val="24"/>
              </w:rPr>
              <w:t>控断面水质优良（达到或优于Ⅲ类）比例总体达到</w:t>
            </w:r>
            <w:r>
              <w:rPr>
                <w:spacing w:val="-22"/>
                <w:sz w:val="24"/>
                <w:szCs w:val="24"/>
              </w:rPr>
              <w:t xml:space="preserve"> </w:t>
            </w:r>
            <w:r>
              <w:rPr>
                <w:rFonts w:ascii="Times New Roman" w:hAnsi="Times New Roman" w:eastAsia="Times New Roman" w:cs="Times New Roman"/>
                <w:spacing w:val="-2"/>
                <w:sz w:val="24"/>
                <w:szCs w:val="24"/>
              </w:rPr>
              <w:t>100%</w:t>
            </w:r>
            <w:r>
              <w:rPr>
                <w:spacing w:val="-2"/>
                <w:sz w:val="24"/>
                <w:szCs w:val="24"/>
              </w:rPr>
              <w:t>；生态系统实现良</w:t>
            </w:r>
            <w:r>
              <w:rPr>
                <w:sz w:val="24"/>
                <w:szCs w:val="24"/>
              </w:rPr>
              <w:t xml:space="preserve"> </w:t>
            </w:r>
            <w:r>
              <w:rPr>
                <w:spacing w:val="-3"/>
                <w:sz w:val="24"/>
                <w:szCs w:val="24"/>
              </w:rPr>
              <w:t>性循环。</w:t>
            </w:r>
          </w:p>
          <w:p w14:paraId="10B4B850">
            <w:pPr>
              <w:pStyle w:val="6"/>
              <w:spacing w:before="130" w:line="347" w:lineRule="auto"/>
              <w:ind w:left="108" w:right="100" w:firstLine="482"/>
              <w:rPr>
                <w:sz w:val="24"/>
                <w:szCs w:val="24"/>
              </w:rPr>
            </w:pPr>
            <w:r>
              <w:rPr>
                <w:b/>
                <w:bCs/>
                <w:spacing w:val="3"/>
                <w:sz w:val="24"/>
                <w:szCs w:val="24"/>
              </w:rPr>
              <w:t>分析结果：</w:t>
            </w:r>
            <w:r>
              <w:rPr>
                <w:spacing w:val="3"/>
                <w:sz w:val="24"/>
                <w:szCs w:val="24"/>
              </w:rPr>
              <w:t>本项目运营期不产生生产废水，生活污水经出租方的化粪</w:t>
            </w:r>
            <w:r>
              <w:rPr>
                <w:spacing w:val="6"/>
                <w:sz w:val="24"/>
                <w:szCs w:val="24"/>
              </w:rPr>
              <w:t xml:space="preserve"> </w:t>
            </w:r>
            <w:r>
              <w:rPr>
                <w:sz w:val="24"/>
                <w:szCs w:val="24"/>
              </w:rPr>
              <w:t>池处理达标后排入福清市第二污水处理厂，不影</w:t>
            </w:r>
            <w:r>
              <w:rPr>
                <w:spacing w:val="-1"/>
                <w:sz w:val="24"/>
                <w:szCs w:val="24"/>
              </w:rPr>
              <w:t>响地表水环境质量底线。</w:t>
            </w:r>
          </w:p>
          <w:p w14:paraId="0F747B09">
            <w:pPr>
              <w:pStyle w:val="6"/>
              <w:spacing w:before="34" w:line="221" w:lineRule="auto"/>
              <w:ind w:left="599"/>
              <w:rPr>
                <w:sz w:val="24"/>
                <w:szCs w:val="24"/>
              </w:rPr>
            </w:pPr>
            <w:r>
              <w:rPr>
                <w:spacing w:val="-2"/>
                <w:sz w:val="24"/>
                <w:szCs w:val="24"/>
              </w:rPr>
              <w:t>（二）近岸海域环境质量底线</w:t>
            </w:r>
          </w:p>
          <w:p w14:paraId="687925FA">
            <w:pPr>
              <w:pStyle w:val="6"/>
              <w:spacing w:before="179" w:line="358" w:lineRule="auto"/>
              <w:ind w:left="103" w:right="103" w:firstLine="490"/>
              <w:rPr>
                <w:sz w:val="24"/>
                <w:szCs w:val="24"/>
              </w:rPr>
            </w:pPr>
            <w:r>
              <w:rPr>
                <w:spacing w:val="-1"/>
                <w:sz w:val="24"/>
                <w:szCs w:val="24"/>
              </w:rPr>
              <w:t>到</w:t>
            </w:r>
            <w:r>
              <w:rPr>
                <w:spacing w:val="-44"/>
                <w:sz w:val="24"/>
                <w:szCs w:val="24"/>
              </w:rPr>
              <w:t xml:space="preserve"> </w:t>
            </w:r>
            <w:r>
              <w:rPr>
                <w:rFonts w:ascii="Times New Roman" w:hAnsi="Times New Roman" w:eastAsia="Times New Roman" w:cs="Times New Roman"/>
                <w:spacing w:val="-1"/>
                <w:sz w:val="24"/>
                <w:szCs w:val="24"/>
              </w:rPr>
              <w:t xml:space="preserve">2025 </w:t>
            </w:r>
            <w:r>
              <w:rPr>
                <w:spacing w:val="-1"/>
                <w:sz w:val="24"/>
                <w:szCs w:val="24"/>
              </w:rPr>
              <w:t>年，近岸海域水质持续改善，重要河口海湾水质稳定好转，鉴</w:t>
            </w:r>
            <w:r>
              <w:rPr>
                <w:sz w:val="24"/>
                <w:szCs w:val="24"/>
              </w:rPr>
              <w:t xml:space="preserve"> </w:t>
            </w:r>
            <w:r>
              <w:rPr>
                <w:spacing w:val="-4"/>
                <w:sz w:val="24"/>
                <w:szCs w:val="24"/>
              </w:rPr>
              <w:t>江半岛</w:t>
            </w:r>
            <w:r>
              <w:rPr>
                <w:rFonts w:ascii="Times New Roman" w:hAnsi="Times New Roman" w:eastAsia="Times New Roman" w:cs="Times New Roman"/>
                <w:spacing w:val="-4"/>
                <w:sz w:val="24"/>
                <w:szCs w:val="24"/>
              </w:rPr>
              <w:t>—</w:t>
            </w:r>
            <w:r>
              <w:rPr>
                <w:spacing w:val="-4"/>
                <w:sz w:val="24"/>
                <w:szCs w:val="24"/>
              </w:rPr>
              <w:t>黄岐半岛东部海域湾区、长乐东部海域湾区建成美丽海湾，近岸海</w:t>
            </w:r>
            <w:r>
              <w:rPr>
                <w:spacing w:val="5"/>
                <w:sz w:val="24"/>
                <w:szCs w:val="24"/>
              </w:rPr>
              <w:t xml:space="preserve"> </w:t>
            </w:r>
            <w:r>
              <w:rPr>
                <w:spacing w:val="-4"/>
                <w:sz w:val="24"/>
                <w:szCs w:val="24"/>
              </w:rPr>
              <w:t>域优良水质面积比例不低于</w:t>
            </w:r>
            <w:r>
              <w:rPr>
                <w:spacing w:val="-37"/>
                <w:sz w:val="24"/>
                <w:szCs w:val="24"/>
              </w:rPr>
              <w:t xml:space="preserve"> </w:t>
            </w:r>
            <w:r>
              <w:rPr>
                <w:rFonts w:ascii="Times New Roman" w:hAnsi="Times New Roman" w:eastAsia="Times New Roman" w:cs="Times New Roman"/>
                <w:spacing w:val="-4"/>
                <w:sz w:val="24"/>
                <w:szCs w:val="24"/>
              </w:rPr>
              <w:t>85%</w:t>
            </w:r>
            <w:r>
              <w:rPr>
                <w:spacing w:val="-4"/>
                <w:sz w:val="24"/>
                <w:szCs w:val="24"/>
              </w:rPr>
              <w:t>（国控点优良水质面积不低于</w:t>
            </w:r>
            <w:r>
              <w:rPr>
                <w:spacing w:val="-45"/>
                <w:sz w:val="24"/>
                <w:szCs w:val="24"/>
              </w:rPr>
              <w:t xml:space="preserve"> </w:t>
            </w:r>
            <w:r>
              <w:rPr>
                <w:rFonts w:ascii="Times New Roman" w:hAnsi="Times New Roman" w:eastAsia="Times New Roman" w:cs="Times New Roman"/>
                <w:spacing w:val="-4"/>
                <w:sz w:val="24"/>
                <w:szCs w:val="24"/>
              </w:rPr>
              <w:t>84.0%</w:t>
            </w:r>
            <w:r>
              <w:rPr>
                <w:spacing w:val="-4"/>
                <w:sz w:val="24"/>
                <w:szCs w:val="24"/>
              </w:rPr>
              <w:t>）。到</w:t>
            </w:r>
            <w:r>
              <w:rPr>
                <w:sz w:val="24"/>
                <w:szCs w:val="24"/>
              </w:rPr>
              <w:t xml:space="preserve"> </w:t>
            </w:r>
            <w:r>
              <w:rPr>
                <w:rFonts w:ascii="Times New Roman" w:hAnsi="Times New Roman" w:eastAsia="Times New Roman" w:cs="Times New Roman"/>
                <w:spacing w:val="1"/>
                <w:sz w:val="24"/>
                <w:szCs w:val="24"/>
              </w:rPr>
              <w:t xml:space="preserve">2035 </w:t>
            </w:r>
            <w:r>
              <w:rPr>
                <w:spacing w:val="1"/>
                <w:sz w:val="24"/>
                <w:szCs w:val="24"/>
              </w:rPr>
              <w:t>年，海洋生态环境显著改善，重要河口海湾水质大幅提升，近岸海域</w:t>
            </w:r>
            <w:r>
              <w:rPr>
                <w:spacing w:val="18"/>
                <w:sz w:val="24"/>
                <w:szCs w:val="24"/>
              </w:rPr>
              <w:t xml:space="preserve"> </w:t>
            </w:r>
            <w:r>
              <w:rPr>
                <w:spacing w:val="-2"/>
                <w:sz w:val="24"/>
                <w:szCs w:val="24"/>
              </w:rPr>
              <w:t>优良水质面积比例不低于</w:t>
            </w:r>
            <w:r>
              <w:rPr>
                <w:spacing w:val="-45"/>
                <w:sz w:val="24"/>
                <w:szCs w:val="24"/>
              </w:rPr>
              <w:t xml:space="preserve"> </w:t>
            </w:r>
            <w:r>
              <w:rPr>
                <w:rFonts w:ascii="Times New Roman" w:hAnsi="Times New Roman" w:eastAsia="Times New Roman" w:cs="Times New Roman"/>
                <w:spacing w:val="-2"/>
                <w:sz w:val="24"/>
                <w:szCs w:val="24"/>
              </w:rPr>
              <w:t>89%</w:t>
            </w:r>
            <w:r>
              <w:rPr>
                <w:rFonts w:ascii="Times New Roman" w:hAnsi="Times New Roman" w:eastAsia="Times New Roman" w:cs="Times New Roman"/>
                <w:spacing w:val="-34"/>
                <w:sz w:val="24"/>
                <w:szCs w:val="24"/>
              </w:rPr>
              <w:t xml:space="preserve"> </w:t>
            </w:r>
            <w:r>
              <w:rPr>
                <w:spacing w:val="-2"/>
                <w:sz w:val="24"/>
                <w:szCs w:val="24"/>
              </w:rPr>
              <w:t>，全面建成美丽海湾。</w:t>
            </w:r>
          </w:p>
          <w:p w14:paraId="194865C6">
            <w:pPr>
              <w:pStyle w:val="6"/>
              <w:spacing w:before="8" w:line="219" w:lineRule="auto"/>
              <w:ind w:left="591"/>
              <w:rPr>
                <w:sz w:val="24"/>
                <w:szCs w:val="24"/>
              </w:rPr>
            </w:pPr>
            <w:r>
              <w:rPr>
                <w:b/>
                <w:bCs/>
                <w:spacing w:val="-2"/>
                <w:sz w:val="24"/>
                <w:szCs w:val="24"/>
              </w:rPr>
              <w:t>分析结果：</w:t>
            </w:r>
            <w:r>
              <w:rPr>
                <w:spacing w:val="-2"/>
                <w:sz w:val="24"/>
                <w:szCs w:val="24"/>
              </w:rPr>
              <w:t>本项目选址不在近岸海域。</w:t>
            </w:r>
          </w:p>
          <w:p w14:paraId="74569DE5">
            <w:pPr>
              <w:pStyle w:val="6"/>
              <w:spacing w:before="180" w:line="221" w:lineRule="auto"/>
              <w:ind w:left="599"/>
              <w:rPr>
                <w:sz w:val="24"/>
                <w:szCs w:val="24"/>
              </w:rPr>
            </w:pPr>
            <w:r>
              <w:rPr>
                <w:spacing w:val="-2"/>
                <w:sz w:val="24"/>
                <w:szCs w:val="24"/>
              </w:rPr>
              <w:t>（三）大气环境质量底线</w:t>
            </w:r>
          </w:p>
          <w:p w14:paraId="269B674E">
            <w:pPr>
              <w:pStyle w:val="6"/>
              <w:spacing w:before="179" w:line="335" w:lineRule="auto"/>
              <w:ind w:left="111" w:right="39" w:firstLine="483"/>
              <w:rPr>
                <w:sz w:val="24"/>
                <w:szCs w:val="24"/>
              </w:rPr>
            </w:pPr>
            <w:r>
              <w:rPr>
                <w:spacing w:val="-2"/>
                <w:sz w:val="24"/>
                <w:szCs w:val="24"/>
              </w:rPr>
              <w:t>到</w:t>
            </w:r>
            <w:r>
              <w:rPr>
                <w:spacing w:val="-55"/>
                <w:sz w:val="24"/>
                <w:szCs w:val="24"/>
              </w:rPr>
              <w:t xml:space="preserve"> </w:t>
            </w:r>
            <w:r>
              <w:rPr>
                <w:rFonts w:ascii="Times New Roman" w:hAnsi="Times New Roman" w:eastAsia="Times New Roman" w:cs="Times New Roman"/>
                <w:spacing w:val="-2"/>
                <w:sz w:val="24"/>
                <w:szCs w:val="24"/>
              </w:rPr>
              <w:t xml:space="preserve">2025 </w:t>
            </w:r>
            <w:r>
              <w:rPr>
                <w:spacing w:val="-2"/>
                <w:sz w:val="24"/>
                <w:szCs w:val="24"/>
              </w:rPr>
              <w:t>年，环境空气质量持续改善，细颗粒物（</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1"/>
                <w:sz w:val="15"/>
                <w:szCs w:val="15"/>
              </w:rPr>
              <w:t>2.5</w:t>
            </w:r>
            <w:r>
              <w:rPr>
                <w:spacing w:val="-2"/>
                <w:sz w:val="24"/>
                <w:szCs w:val="24"/>
              </w:rPr>
              <w:t>）年</w:t>
            </w:r>
            <w:r>
              <w:rPr>
                <w:spacing w:val="-3"/>
                <w:sz w:val="24"/>
                <w:szCs w:val="24"/>
              </w:rPr>
              <w:t>均浓度降至</w:t>
            </w:r>
            <w:r>
              <w:rPr>
                <w:sz w:val="24"/>
                <w:szCs w:val="24"/>
              </w:rPr>
              <w:t xml:space="preserve"> </w:t>
            </w:r>
            <w:r>
              <w:rPr>
                <w:rFonts w:ascii="Times New Roman" w:hAnsi="Times New Roman" w:eastAsia="Times New Roman" w:cs="Times New Roman"/>
                <w:spacing w:val="-5"/>
                <w:sz w:val="24"/>
                <w:szCs w:val="24"/>
              </w:rPr>
              <w:t>18.6μg/m</w:t>
            </w:r>
            <w:r>
              <w:rPr>
                <w:rFonts w:ascii="Times New Roman" w:hAnsi="Times New Roman" w:eastAsia="Times New Roman" w:cs="Times New Roman"/>
                <w:spacing w:val="-5"/>
                <w:position w:val="7"/>
                <w:sz w:val="15"/>
                <w:szCs w:val="15"/>
              </w:rPr>
              <w:t>3</w:t>
            </w:r>
            <w:r>
              <w:rPr>
                <w:spacing w:val="-5"/>
                <w:sz w:val="24"/>
                <w:szCs w:val="24"/>
              </w:rPr>
              <w:t>。到</w:t>
            </w:r>
            <w:r>
              <w:rPr>
                <w:spacing w:val="-52"/>
                <w:sz w:val="24"/>
                <w:szCs w:val="24"/>
              </w:rPr>
              <w:t xml:space="preserve"> </w:t>
            </w:r>
            <w:r>
              <w:rPr>
                <w:rFonts w:ascii="Times New Roman" w:hAnsi="Times New Roman" w:eastAsia="Times New Roman" w:cs="Times New Roman"/>
                <w:spacing w:val="-5"/>
                <w:sz w:val="24"/>
                <w:szCs w:val="24"/>
              </w:rPr>
              <w:t xml:space="preserve">2035 </w:t>
            </w:r>
            <w:r>
              <w:rPr>
                <w:spacing w:val="-5"/>
                <w:sz w:val="24"/>
                <w:szCs w:val="24"/>
              </w:rPr>
              <w:t>年，县级城市细颗粒物（</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position w:val="-1"/>
                <w:sz w:val="15"/>
                <w:szCs w:val="15"/>
              </w:rPr>
              <w:t>2.5</w:t>
            </w:r>
            <w:r>
              <w:rPr>
                <w:spacing w:val="-5"/>
                <w:sz w:val="24"/>
                <w:szCs w:val="24"/>
              </w:rPr>
              <w:t>）年均浓度小于</w:t>
            </w:r>
            <w:r>
              <w:rPr>
                <w:spacing w:val="-32"/>
                <w:sz w:val="24"/>
                <w:szCs w:val="24"/>
              </w:rPr>
              <w:t xml:space="preserve"> </w:t>
            </w:r>
            <w:r>
              <w:rPr>
                <w:rFonts w:ascii="Times New Roman" w:hAnsi="Times New Roman" w:eastAsia="Times New Roman" w:cs="Times New Roman"/>
                <w:spacing w:val="-5"/>
                <w:sz w:val="24"/>
                <w:szCs w:val="24"/>
              </w:rPr>
              <w:t>15μg/m</w:t>
            </w:r>
            <w:r>
              <w:rPr>
                <w:rFonts w:ascii="Times New Roman" w:hAnsi="Times New Roman" w:eastAsia="Times New Roman" w:cs="Times New Roman"/>
                <w:spacing w:val="-5"/>
                <w:position w:val="7"/>
                <w:sz w:val="15"/>
                <w:szCs w:val="15"/>
              </w:rPr>
              <w:t>3</w:t>
            </w:r>
            <w:r>
              <w:rPr>
                <w:spacing w:val="-5"/>
                <w:sz w:val="24"/>
                <w:szCs w:val="24"/>
              </w:rPr>
              <w:t>，</w:t>
            </w:r>
            <w:r>
              <w:rPr>
                <w:sz w:val="24"/>
                <w:szCs w:val="24"/>
              </w:rPr>
              <w:t xml:space="preserve"> </w:t>
            </w:r>
            <w:r>
              <w:rPr>
                <w:spacing w:val="-1"/>
                <w:sz w:val="24"/>
                <w:szCs w:val="24"/>
              </w:rPr>
              <w:t>最终指标值以省下达指标为准。</w:t>
            </w:r>
          </w:p>
          <w:p w14:paraId="3111E007">
            <w:pPr>
              <w:pStyle w:val="6"/>
              <w:spacing w:before="95" w:line="350" w:lineRule="auto"/>
              <w:ind w:left="108" w:right="103" w:firstLine="482"/>
              <w:rPr>
                <w:sz w:val="24"/>
                <w:szCs w:val="24"/>
              </w:rPr>
            </w:pPr>
            <w:r>
              <w:rPr>
                <w:b/>
                <w:bCs/>
                <w:spacing w:val="3"/>
                <w:sz w:val="24"/>
                <w:szCs w:val="24"/>
              </w:rPr>
              <w:t>分析结果</w:t>
            </w:r>
            <w:r>
              <w:rPr>
                <w:spacing w:val="3"/>
                <w:sz w:val="24"/>
                <w:szCs w:val="24"/>
              </w:rPr>
              <w:t>：本项目运营期产生的有机废气收集后经活性炭处理后达标</w:t>
            </w:r>
            <w:r>
              <w:rPr>
                <w:spacing w:val="6"/>
                <w:sz w:val="24"/>
                <w:szCs w:val="24"/>
              </w:rPr>
              <w:t xml:space="preserve"> </w:t>
            </w:r>
            <w:r>
              <w:rPr>
                <w:spacing w:val="-4"/>
                <w:sz w:val="24"/>
                <w:szCs w:val="24"/>
              </w:rPr>
              <w:t>排放，破碎粉尘收集后经布袋除尘器处理后达标排放，项目的建设不会影响</w:t>
            </w:r>
            <w:r>
              <w:rPr>
                <w:spacing w:val="1"/>
                <w:sz w:val="24"/>
                <w:szCs w:val="24"/>
              </w:rPr>
              <w:t xml:space="preserve"> </w:t>
            </w:r>
            <w:r>
              <w:rPr>
                <w:spacing w:val="-2"/>
                <w:sz w:val="24"/>
                <w:szCs w:val="24"/>
              </w:rPr>
              <w:t>大气环境质量底线。</w:t>
            </w:r>
          </w:p>
          <w:p w14:paraId="2A180816">
            <w:pPr>
              <w:pStyle w:val="6"/>
              <w:spacing w:before="35" w:line="221" w:lineRule="auto"/>
              <w:ind w:left="599"/>
              <w:rPr>
                <w:sz w:val="24"/>
                <w:szCs w:val="24"/>
              </w:rPr>
            </w:pPr>
            <w:r>
              <w:rPr>
                <w:spacing w:val="-2"/>
                <w:sz w:val="24"/>
                <w:szCs w:val="24"/>
              </w:rPr>
              <w:t>（四）土壤环境风险防控底线</w:t>
            </w:r>
          </w:p>
          <w:p w14:paraId="5D300A3B">
            <w:pPr>
              <w:pStyle w:val="6"/>
              <w:spacing w:before="147" w:line="351" w:lineRule="auto"/>
              <w:ind w:left="108" w:right="103" w:firstLine="486"/>
              <w:rPr>
                <w:sz w:val="24"/>
                <w:szCs w:val="24"/>
              </w:rPr>
            </w:pPr>
            <w:r>
              <w:rPr>
                <w:spacing w:val="-2"/>
                <w:sz w:val="24"/>
                <w:szCs w:val="24"/>
              </w:rPr>
              <w:t>到</w:t>
            </w:r>
            <w:r>
              <w:rPr>
                <w:spacing w:val="-39"/>
                <w:sz w:val="24"/>
                <w:szCs w:val="24"/>
              </w:rPr>
              <w:t xml:space="preserve"> </w:t>
            </w:r>
            <w:r>
              <w:rPr>
                <w:rFonts w:ascii="Times New Roman" w:hAnsi="Times New Roman" w:eastAsia="Times New Roman" w:cs="Times New Roman"/>
                <w:spacing w:val="-2"/>
                <w:sz w:val="24"/>
                <w:szCs w:val="24"/>
              </w:rPr>
              <w:t xml:space="preserve">2025 </w:t>
            </w:r>
            <w:r>
              <w:rPr>
                <w:spacing w:val="-2"/>
                <w:sz w:val="24"/>
                <w:szCs w:val="24"/>
              </w:rPr>
              <w:t>年，受污染耕地安全利用率达到</w:t>
            </w:r>
            <w:r>
              <w:rPr>
                <w:spacing w:val="-50"/>
                <w:sz w:val="24"/>
                <w:szCs w:val="24"/>
              </w:rPr>
              <w:t xml:space="preserve"> </w:t>
            </w:r>
            <w:r>
              <w:rPr>
                <w:rFonts w:ascii="Times New Roman" w:hAnsi="Times New Roman" w:eastAsia="Times New Roman" w:cs="Times New Roman"/>
                <w:spacing w:val="-2"/>
                <w:sz w:val="24"/>
                <w:szCs w:val="24"/>
              </w:rPr>
              <w:t>95%</w:t>
            </w:r>
            <w:r>
              <w:rPr>
                <w:spacing w:val="-2"/>
                <w:sz w:val="24"/>
                <w:szCs w:val="24"/>
              </w:rPr>
              <w:t>（含）以上，重点建设用</w:t>
            </w:r>
            <w:r>
              <w:rPr>
                <w:sz w:val="24"/>
                <w:szCs w:val="24"/>
              </w:rPr>
              <w:t xml:space="preserve"> </w:t>
            </w:r>
            <w:r>
              <w:rPr>
                <w:spacing w:val="-4"/>
                <w:sz w:val="24"/>
                <w:szCs w:val="24"/>
              </w:rPr>
              <w:t>地安全利用率得到有效保障，重点行业企业用地优先管控名录地块风险管控</w:t>
            </w:r>
            <w:r>
              <w:rPr>
                <w:spacing w:val="1"/>
                <w:sz w:val="24"/>
                <w:szCs w:val="24"/>
              </w:rPr>
              <w:t xml:space="preserve"> 率达到</w:t>
            </w:r>
            <w:r>
              <w:rPr>
                <w:spacing w:val="-37"/>
                <w:sz w:val="24"/>
                <w:szCs w:val="24"/>
              </w:rPr>
              <w:t xml:space="preserve"> </w:t>
            </w:r>
            <w:r>
              <w:rPr>
                <w:rFonts w:ascii="Times New Roman" w:hAnsi="Times New Roman" w:eastAsia="Times New Roman" w:cs="Times New Roman"/>
                <w:spacing w:val="1"/>
                <w:sz w:val="24"/>
                <w:szCs w:val="24"/>
              </w:rPr>
              <w:t>95%</w:t>
            </w:r>
            <w:r>
              <w:rPr>
                <w:spacing w:val="1"/>
                <w:sz w:val="24"/>
                <w:szCs w:val="24"/>
              </w:rPr>
              <w:t>（含）以上，开垦耕地土壤污染调查覆盖率达</w:t>
            </w:r>
            <w:r>
              <w:rPr>
                <w:spacing w:val="-48"/>
                <w:sz w:val="24"/>
                <w:szCs w:val="24"/>
              </w:rPr>
              <w:t xml:space="preserve"> </w:t>
            </w:r>
            <w:r>
              <w:rPr>
                <w:rFonts w:ascii="Times New Roman" w:hAnsi="Times New Roman" w:eastAsia="Times New Roman" w:cs="Times New Roman"/>
                <w:spacing w:val="1"/>
                <w:sz w:val="24"/>
                <w:szCs w:val="24"/>
              </w:rPr>
              <w:t>90%</w:t>
            </w:r>
            <w:r>
              <w:rPr>
                <w:spacing w:val="1"/>
                <w:sz w:val="24"/>
                <w:szCs w:val="24"/>
              </w:rPr>
              <w:t>以上，畜禽</w:t>
            </w:r>
            <w:r>
              <w:rPr>
                <w:sz w:val="24"/>
                <w:szCs w:val="24"/>
              </w:rPr>
              <w:t xml:space="preserve"> </w:t>
            </w:r>
            <w:r>
              <w:rPr>
                <w:spacing w:val="-1"/>
                <w:sz w:val="24"/>
                <w:szCs w:val="24"/>
              </w:rPr>
              <w:t>粪污综合利用率预期达</w:t>
            </w:r>
            <w:r>
              <w:rPr>
                <w:spacing w:val="-51"/>
                <w:sz w:val="24"/>
                <w:szCs w:val="24"/>
              </w:rPr>
              <w:t xml:space="preserve"> </w:t>
            </w:r>
            <w:r>
              <w:rPr>
                <w:rFonts w:ascii="Times New Roman" w:hAnsi="Times New Roman" w:eastAsia="Times New Roman" w:cs="Times New Roman"/>
                <w:spacing w:val="-1"/>
                <w:sz w:val="24"/>
                <w:szCs w:val="24"/>
              </w:rPr>
              <w:t>95%</w:t>
            </w:r>
            <w:r>
              <w:rPr>
                <w:spacing w:val="-1"/>
                <w:sz w:val="24"/>
                <w:szCs w:val="24"/>
              </w:rPr>
              <w:t>（含）以上。到</w:t>
            </w:r>
            <w:r>
              <w:rPr>
                <w:spacing w:val="-55"/>
                <w:sz w:val="24"/>
                <w:szCs w:val="24"/>
              </w:rPr>
              <w:t xml:space="preserve"> </w:t>
            </w:r>
            <w:r>
              <w:rPr>
                <w:rFonts w:ascii="Times New Roman" w:hAnsi="Times New Roman" w:eastAsia="Times New Roman" w:cs="Times New Roman"/>
                <w:spacing w:val="-1"/>
                <w:sz w:val="24"/>
                <w:szCs w:val="24"/>
              </w:rPr>
              <w:t xml:space="preserve">2035 </w:t>
            </w:r>
            <w:r>
              <w:rPr>
                <w:spacing w:val="-1"/>
                <w:sz w:val="24"/>
                <w:szCs w:val="24"/>
              </w:rPr>
              <w:t>年，</w:t>
            </w:r>
            <w:r>
              <w:rPr>
                <w:spacing w:val="-2"/>
                <w:sz w:val="24"/>
                <w:szCs w:val="24"/>
              </w:rPr>
              <w:t>全市土壤环境质量稳</w:t>
            </w:r>
            <w:r>
              <w:rPr>
                <w:sz w:val="24"/>
                <w:szCs w:val="24"/>
              </w:rPr>
              <w:t xml:space="preserve"> </w:t>
            </w:r>
            <w:r>
              <w:rPr>
                <w:spacing w:val="-4"/>
                <w:sz w:val="24"/>
                <w:szCs w:val="24"/>
              </w:rPr>
              <w:t>中向好，农用地和建设用地土壤环境得到有效保障，土壤环境风险得到全面</w:t>
            </w:r>
            <w:r>
              <w:rPr>
                <w:spacing w:val="1"/>
                <w:sz w:val="24"/>
                <w:szCs w:val="24"/>
              </w:rPr>
              <w:t xml:space="preserve"> </w:t>
            </w:r>
            <w:r>
              <w:rPr>
                <w:spacing w:val="-4"/>
                <w:sz w:val="24"/>
                <w:szCs w:val="24"/>
              </w:rPr>
              <w:t>管控。</w:t>
            </w:r>
          </w:p>
          <w:p w14:paraId="592E3FAC">
            <w:pPr>
              <w:pStyle w:val="6"/>
              <w:spacing w:before="97" w:line="220" w:lineRule="auto"/>
              <w:ind w:left="591"/>
              <w:rPr>
                <w:sz w:val="24"/>
                <w:szCs w:val="24"/>
              </w:rPr>
            </w:pPr>
            <w:r>
              <w:rPr>
                <w:b/>
                <w:bCs/>
                <w:spacing w:val="3"/>
                <w:sz w:val="24"/>
                <w:szCs w:val="24"/>
              </w:rPr>
              <w:t>分析结果</w:t>
            </w:r>
            <w:r>
              <w:rPr>
                <w:spacing w:val="3"/>
                <w:sz w:val="24"/>
                <w:szCs w:val="24"/>
              </w:rPr>
              <w:t>：项目建设后，项目厂区车间地面全部硬化，生产过程不排</w:t>
            </w:r>
          </w:p>
        </w:tc>
      </w:tr>
    </w:tbl>
    <w:p w14:paraId="3CEBAC13">
      <w:pPr>
        <w:pStyle w:val="2"/>
      </w:pPr>
    </w:p>
    <w:p w14:paraId="4813D2F1">
      <w:pPr>
        <w:sectPr>
          <w:footerReference r:id="rId15" w:type="default"/>
          <w:pgSz w:w="11906" w:h="16839"/>
          <w:pgMar w:top="400" w:right="1508" w:bottom="1240" w:left="1508" w:header="0" w:footer="1078" w:gutter="0"/>
          <w:cols w:space="720" w:num="1"/>
        </w:sectPr>
      </w:pPr>
    </w:p>
    <w:p w14:paraId="0EBE48AE">
      <w:pPr>
        <w:spacing w:before="19"/>
      </w:pPr>
    </w:p>
    <w:p w14:paraId="7F04A67D">
      <w:pPr>
        <w:spacing w:before="19"/>
      </w:pPr>
    </w:p>
    <w:p w14:paraId="12948B9A">
      <w:pPr>
        <w:spacing w:before="19"/>
      </w:pPr>
    </w:p>
    <w:p w14:paraId="4CF21D4B">
      <w:pPr>
        <w:spacing w:before="18"/>
      </w:pPr>
    </w:p>
    <w:p w14:paraId="0867EF7B">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8012"/>
      </w:tblGrid>
      <w:tr w14:paraId="46BB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3" w:hRule="atLeast"/>
        </w:trPr>
        <w:tc>
          <w:tcPr>
            <w:tcW w:w="862" w:type="dxa"/>
            <w:tcBorders>
              <w:right w:val="single" w:color="000000" w:sz="2" w:space="0"/>
            </w:tcBorders>
            <w:vAlign w:val="top"/>
          </w:tcPr>
          <w:p w14:paraId="59A1B9AB">
            <w:pPr>
              <w:rPr>
                <w:rFonts w:ascii="Arial"/>
                <w:sz w:val="21"/>
              </w:rPr>
            </w:pPr>
          </w:p>
        </w:tc>
        <w:tc>
          <w:tcPr>
            <w:tcW w:w="8012" w:type="dxa"/>
            <w:tcBorders>
              <w:left w:val="single" w:color="000000" w:sz="2" w:space="0"/>
            </w:tcBorders>
            <w:vAlign w:val="top"/>
          </w:tcPr>
          <w:p w14:paraId="61F1459B">
            <w:pPr>
              <w:pStyle w:val="6"/>
              <w:spacing w:before="38" w:line="347" w:lineRule="auto"/>
              <w:ind w:left="111" w:right="103" w:hanging="3"/>
              <w:rPr>
                <w:sz w:val="24"/>
                <w:szCs w:val="24"/>
              </w:rPr>
            </w:pPr>
            <w:r>
              <w:rPr>
                <w:spacing w:val="-4"/>
                <w:sz w:val="24"/>
                <w:szCs w:val="24"/>
              </w:rPr>
              <w:t>放重点重金属或持久性有机污染物，严格按照要求进行分区防渗防控，几乎</w:t>
            </w:r>
            <w:r>
              <w:rPr>
                <w:spacing w:val="1"/>
                <w:sz w:val="24"/>
                <w:szCs w:val="24"/>
              </w:rPr>
              <w:t xml:space="preserve"> </w:t>
            </w:r>
            <w:r>
              <w:rPr>
                <w:spacing w:val="-1"/>
                <w:sz w:val="24"/>
                <w:szCs w:val="24"/>
              </w:rPr>
              <w:t>不存在土壤环境风险，符合土壤环境风险防控底线要求。</w:t>
            </w:r>
          </w:p>
          <w:p w14:paraId="284AF3A3">
            <w:pPr>
              <w:pStyle w:val="6"/>
              <w:spacing w:before="32" w:line="221" w:lineRule="auto"/>
              <w:ind w:left="586"/>
              <w:rPr>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25"/>
                <w:sz w:val="24"/>
                <w:szCs w:val="24"/>
              </w:rPr>
              <w:t xml:space="preserve"> </w:t>
            </w:r>
            <w:r>
              <w:rPr>
                <w:b/>
                <w:bCs/>
                <w:spacing w:val="-5"/>
                <w:sz w:val="24"/>
                <w:szCs w:val="24"/>
              </w:rPr>
              <w:t>资源利用上线</w:t>
            </w:r>
          </w:p>
          <w:p w14:paraId="458641AF">
            <w:pPr>
              <w:pStyle w:val="6"/>
              <w:spacing w:before="181" w:line="220" w:lineRule="auto"/>
              <w:ind w:left="599"/>
              <w:rPr>
                <w:sz w:val="24"/>
                <w:szCs w:val="24"/>
              </w:rPr>
            </w:pPr>
            <w:r>
              <w:rPr>
                <w:spacing w:val="-3"/>
                <w:sz w:val="24"/>
                <w:szCs w:val="24"/>
              </w:rPr>
              <w:t>（一）水资源利用上线</w:t>
            </w:r>
          </w:p>
          <w:p w14:paraId="19752F0C">
            <w:pPr>
              <w:pStyle w:val="6"/>
              <w:spacing w:before="178" w:line="351" w:lineRule="auto"/>
              <w:ind w:left="108" w:right="103" w:firstLine="486"/>
              <w:rPr>
                <w:sz w:val="24"/>
                <w:szCs w:val="24"/>
              </w:rPr>
            </w:pPr>
            <w:r>
              <w:rPr>
                <w:spacing w:val="-4"/>
                <w:sz w:val="24"/>
                <w:szCs w:val="24"/>
              </w:rPr>
              <w:t>到</w:t>
            </w:r>
            <w:r>
              <w:rPr>
                <w:spacing w:val="-55"/>
                <w:sz w:val="24"/>
                <w:szCs w:val="24"/>
              </w:rPr>
              <w:t xml:space="preserve"> </w:t>
            </w:r>
            <w:r>
              <w:rPr>
                <w:rFonts w:ascii="Times New Roman" w:hAnsi="Times New Roman" w:eastAsia="Times New Roman" w:cs="Times New Roman"/>
                <w:spacing w:val="-4"/>
                <w:sz w:val="24"/>
                <w:szCs w:val="24"/>
              </w:rPr>
              <w:t xml:space="preserve">2025 </w:t>
            </w:r>
            <w:r>
              <w:rPr>
                <w:spacing w:val="-4"/>
                <w:sz w:val="24"/>
                <w:szCs w:val="24"/>
              </w:rPr>
              <w:t>年，全市总用水量目标值为</w:t>
            </w:r>
            <w:r>
              <w:rPr>
                <w:spacing w:val="-55"/>
                <w:sz w:val="24"/>
                <w:szCs w:val="24"/>
              </w:rPr>
              <w:t xml:space="preserve"> </w:t>
            </w:r>
            <w:r>
              <w:rPr>
                <w:rFonts w:ascii="Times New Roman" w:hAnsi="Times New Roman" w:eastAsia="Times New Roman" w:cs="Times New Roman"/>
                <w:spacing w:val="-4"/>
                <w:sz w:val="24"/>
                <w:szCs w:val="24"/>
              </w:rPr>
              <w:t xml:space="preserve">28 </w:t>
            </w:r>
            <w:r>
              <w:rPr>
                <w:spacing w:val="-4"/>
                <w:sz w:val="24"/>
                <w:szCs w:val="24"/>
              </w:rPr>
              <w:t>亿立方米，万元</w:t>
            </w:r>
            <w:r>
              <w:rPr>
                <w:spacing w:val="-5"/>
                <w:sz w:val="24"/>
                <w:szCs w:val="24"/>
              </w:rPr>
              <w:t>工业增加值用水</w:t>
            </w:r>
            <w:r>
              <w:rPr>
                <w:sz w:val="24"/>
                <w:szCs w:val="24"/>
              </w:rPr>
              <w:t xml:space="preserve"> </w:t>
            </w:r>
            <w:r>
              <w:rPr>
                <w:spacing w:val="-2"/>
                <w:sz w:val="24"/>
                <w:szCs w:val="24"/>
              </w:rPr>
              <w:t>量达到</w:t>
            </w:r>
            <w:r>
              <w:rPr>
                <w:spacing w:val="-31"/>
                <w:sz w:val="24"/>
                <w:szCs w:val="24"/>
              </w:rPr>
              <w:t xml:space="preserve"> </w:t>
            </w:r>
            <w:r>
              <w:rPr>
                <w:rFonts w:ascii="Times New Roman" w:hAnsi="Times New Roman" w:eastAsia="Times New Roman" w:cs="Times New Roman"/>
                <w:spacing w:val="-2"/>
                <w:sz w:val="24"/>
                <w:szCs w:val="24"/>
              </w:rPr>
              <w:t xml:space="preserve">12 </w:t>
            </w:r>
            <w:r>
              <w:rPr>
                <w:spacing w:val="-2"/>
                <w:sz w:val="24"/>
                <w:szCs w:val="24"/>
              </w:rPr>
              <w:t>立方米、万元</w:t>
            </w:r>
            <w:r>
              <w:rPr>
                <w:spacing w:val="-52"/>
                <w:sz w:val="24"/>
                <w:szCs w:val="24"/>
              </w:rPr>
              <w:t xml:space="preserve"> </w:t>
            </w:r>
            <w:r>
              <w:rPr>
                <w:rFonts w:ascii="Times New Roman" w:hAnsi="Times New Roman" w:eastAsia="Times New Roman" w:cs="Times New Roman"/>
                <w:spacing w:val="-2"/>
                <w:sz w:val="24"/>
                <w:szCs w:val="24"/>
              </w:rPr>
              <w:t xml:space="preserve">GDP </w:t>
            </w:r>
            <w:r>
              <w:rPr>
                <w:spacing w:val="-2"/>
                <w:sz w:val="24"/>
                <w:szCs w:val="24"/>
              </w:rPr>
              <w:t>用水量达到</w:t>
            </w:r>
            <w:r>
              <w:rPr>
                <w:spacing w:val="-32"/>
                <w:sz w:val="24"/>
                <w:szCs w:val="24"/>
              </w:rPr>
              <w:t xml:space="preserve"> </w:t>
            </w:r>
            <w:r>
              <w:rPr>
                <w:rFonts w:ascii="Times New Roman" w:hAnsi="Times New Roman" w:eastAsia="Times New Roman" w:cs="Times New Roman"/>
                <w:spacing w:val="-2"/>
                <w:sz w:val="24"/>
                <w:szCs w:val="24"/>
              </w:rPr>
              <w:t xml:space="preserve">19 </w:t>
            </w:r>
            <w:r>
              <w:rPr>
                <w:spacing w:val="-2"/>
                <w:sz w:val="24"/>
                <w:szCs w:val="24"/>
              </w:rPr>
              <w:t>立方米、农田灌溉有效利</w:t>
            </w:r>
            <w:r>
              <w:rPr>
                <w:spacing w:val="-3"/>
                <w:sz w:val="24"/>
                <w:szCs w:val="24"/>
              </w:rPr>
              <w:t>用系</w:t>
            </w:r>
            <w:r>
              <w:rPr>
                <w:sz w:val="24"/>
                <w:szCs w:val="24"/>
              </w:rPr>
              <w:t xml:space="preserve"> </w:t>
            </w:r>
            <w:r>
              <w:rPr>
                <w:spacing w:val="-2"/>
                <w:sz w:val="24"/>
                <w:szCs w:val="24"/>
              </w:rPr>
              <w:t>数达到</w:t>
            </w:r>
            <w:r>
              <w:rPr>
                <w:spacing w:val="-48"/>
                <w:sz w:val="24"/>
                <w:szCs w:val="24"/>
              </w:rPr>
              <w:t xml:space="preserve"> </w:t>
            </w:r>
            <w:r>
              <w:rPr>
                <w:rFonts w:ascii="Times New Roman" w:hAnsi="Times New Roman" w:eastAsia="Times New Roman" w:cs="Times New Roman"/>
                <w:spacing w:val="-2"/>
                <w:sz w:val="24"/>
                <w:szCs w:val="24"/>
              </w:rPr>
              <w:t>0.586</w:t>
            </w:r>
            <w:r>
              <w:rPr>
                <w:rFonts w:ascii="Times New Roman" w:hAnsi="Times New Roman" w:eastAsia="Times New Roman" w:cs="Times New Roman"/>
                <w:spacing w:val="-27"/>
                <w:sz w:val="24"/>
                <w:szCs w:val="24"/>
              </w:rPr>
              <w:t xml:space="preserve"> </w:t>
            </w:r>
            <w:r>
              <w:rPr>
                <w:spacing w:val="-2"/>
                <w:sz w:val="24"/>
                <w:szCs w:val="24"/>
              </w:rPr>
              <w:t>。</w:t>
            </w:r>
            <w:r>
              <w:rPr>
                <w:rFonts w:ascii="Times New Roman" w:hAnsi="Times New Roman" w:eastAsia="Times New Roman" w:cs="Times New Roman"/>
                <w:spacing w:val="-2"/>
                <w:sz w:val="24"/>
                <w:szCs w:val="24"/>
              </w:rPr>
              <w:t xml:space="preserve">2035 </w:t>
            </w:r>
            <w:r>
              <w:rPr>
                <w:spacing w:val="-2"/>
                <w:sz w:val="24"/>
                <w:szCs w:val="24"/>
              </w:rPr>
              <w:t>年指标以省人民政府下达为准。</w:t>
            </w:r>
          </w:p>
          <w:p w14:paraId="148EEA6B">
            <w:pPr>
              <w:pStyle w:val="6"/>
              <w:spacing w:before="34" w:line="350" w:lineRule="auto"/>
              <w:ind w:left="109" w:right="103" w:firstLine="481"/>
              <w:rPr>
                <w:sz w:val="24"/>
                <w:szCs w:val="24"/>
              </w:rPr>
            </w:pPr>
            <w:r>
              <w:rPr>
                <w:b/>
                <w:bCs/>
                <w:spacing w:val="3"/>
                <w:sz w:val="24"/>
                <w:szCs w:val="24"/>
              </w:rPr>
              <w:t>分析结果</w:t>
            </w:r>
            <w:r>
              <w:rPr>
                <w:spacing w:val="3"/>
                <w:sz w:val="24"/>
                <w:szCs w:val="24"/>
              </w:rPr>
              <w:t>：项目运营期用水均来自市政供水，项目用水量不大，与福</w:t>
            </w:r>
            <w:r>
              <w:rPr>
                <w:spacing w:val="6"/>
                <w:sz w:val="24"/>
                <w:szCs w:val="24"/>
              </w:rPr>
              <w:t xml:space="preserve"> </w:t>
            </w:r>
            <w:r>
              <w:rPr>
                <w:spacing w:val="3"/>
                <w:sz w:val="24"/>
                <w:szCs w:val="24"/>
              </w:rPr>
              <w:t>州市水资源利用上线管控要求相符，因此项目建设不会突破水资源利用上</w:t>
            </w:r>
            <w:r>
              <w:rPr>
                <w:spacing w:val="12"/>
                <w:sz w:val="24"/>
                <w:szCs w:val="24"/>
              </w:rPr>
              <w:t xml:space="preserve"> </w:t>
            </w:r>
            <w:r>
              <w:rPr>
                <w:spacing w:val="-6"/>
                <w:sz w:val="24"/>
                <w:szCs w:val="24"/>
              </w:rPr>
              <w:t>线。</w:t>
            </w:r>
          </w:p>
          <w:p w14:paraId="4438A42F">
            <w:pPr>
              <w:pStyle w:val="6"/>
              <w:spacing w:before="32" w:line="221" w:lineRule="auto"/>
              <w:ind w:left="599"/>
              <w:rPr>
                <w:sz w:val="24"/>
                <w:szCs w:val="24"/>
              </w:rPr>
            </w:pPr>
            <w:r>
              <w:rPr>
                <w:spacing w:val="-2"/>
                <w:sz w:val="24"/>
                <w:szCs w:val="24"/>
              </w:rPr>
              <w:t>（二）土地资源利用上线</w:t>
            </w:r>
          </w:p>
          <w:p w14:paraId="7F6DDF9F">
            <w:pPr>
              <w:pStyle w:val="6"/>
              <w:spacing w:before="180" w:line="347" w:lineRule="auto"/>
              <w:ind w:left="113" w:right="103" w:firstLine="481"/>
              <w:rPr>
                <w:sz w:val="24"/>
                <w:szCs w:val="24"/>
              </w:rPr>
            </w:pPr>
            <w:r>
              <w:rPr>
                <w:spacing w:val="-2"/>
                <w:sz w:val="24"/>
                <w:szCs w:val="24"/>
              </w:rPr>
              <w:t>到</w:t>
            </w:r>
            <w:r>
              <w:rPr>
                <w:spacing w:val="-55"/>
                <w:sz w:val="24"/>
                <w:szCs w:val="24"/>
              </w:rPr>
              <w:t xml:space="preserve"> </w:t>
            </w:r>
            <w:r>
              <w:rPr>
                <w:rFonts w:ascii="Times New Roman" w:hAnsi="Times New Roman" w:eastAsia="Times New Roman" w:cs="Times New Roman"/>
                <w:spacing w:val="-2"/>
                <w:sz w:val="24"/>
                <w:szCs w:val="24"/>
              </w:rPr>
              <w:t xml:space="preserve">2025 </w:t>
            </w:r>
            <w:r>
              <w:rPr>
                <w:spacing w:val="-2"/>
                <w:sz w:val="24"/>
                <w:szCs w:val="24"/>
              </w:rPr>
              <w:t>年，耕地保有量达到</w:t>
            </w:r>
            <w:r>
              <w:rPr>
                <w:spacing w:val="-50"/>
                <w:sz w:val="24"/>
                <w:szCs w:val="24"/>
              </w:rPr>
              <w:t xml:space="preserve"> </w:t>
            </w:r>
            <w:r>
              <w:rPr>
                <w:rFonts w:ascii="Times New Roman" w:hAnsi="Times New Roman" w:eastAsia="Times New Roman" w:cs="Times New Roman"/>
                <w:spacing w:val="-2"/>
                <w:sz w:val="24"/>
                <w:szCs w:val="24"/>
              </w:rPr>
              <w:t>947.</w:t>
            </w:r>
            <w:r>
              <w:rPr>
                <w:rFonts w:ascii="Times New Roman" w:hAnsi="Times New Roman" w:eastAsia="Times New Roman" w:cs="Times New Roman"/>
                <w:spacing w:val="-3"/>
                <w:sz w:val="24"/>
                <w:szCs w:val="24"/>
              </w:rPr>
              <w:t xml:space="preserve">53 </w:t>
            </w:r>
            <w:r>
              <w:rPr>
                <w:spacing w:val="-3"/>
                <w:sz w:val="24"/>
                <w:szCs w:val="24"/>
              </w:rPr>
              <w:t>平方千米，基本农田保护面积达到</w:t>
            </w:r>
            <w:r>
              <w:rPr>
                <w:sz w:val="24"/>
                <w:szCs w:val="24"/>
              </w:rPr>
              <w:t xml:space="preserve"> </w:t>
            </w:r>
            <w:r>
              <w:rPr>
                <w:rFonts w:ascii="Times New Roman" w:hAnsi="Times New Roman" w:eastAsia="Times New Roman" w:cs="Times New Roman"/>
                <w:spacing w:val="-1"/>
                <w:sz w:val="24"/>
                <w:szCs w:val="24"/>
              </w:rPr>
              <w:t xml:space="preserve">844.82 </w:t>
            </w:r>
            <w:r>
              <w:rPr>
                <w:spacing w:val="-1"/>
                <w:sz w:val="24"/>
                <w:szCs w:val="24"/>
              </w:rPr>
              <w:t>平方千米。</w:t>
            </w:r>
            <w:r>
              <w:rPr>
                <w:rFonts w:ascii="Times New Roman" w:hAnsi="Times New Roman" w:eastAsia="Times New Roman" w:cs="Times New Roman"/>
                <w:spacing w:val="-1"/>
                <w:sz w:val="24"/>
                <w:szCs w:val="24"/>
              </w:rPr>
              <w:t xml:space="preserve">2035 </w:t>
            </w:r>
            <w:r>
              <w:rPr>
                <w:spacing w:val="-1"/>
                <w:sz w:val="24"/>
                <w:szCs w:val="24"/>
              </w:rPr>
              <w:t>年指标与</w:t>
            </w:r>
            <w:r>
              <w:rPr>
                <w:spacing w:val="-44"/>
                <w:sz w:val="24"/>
                <w:szCs w:val="24"/>
              </w:rPr>
              <w:t xml:space="preserve"> </w:t>
            </w:r>
            <w:r>
              <w:rPr>
                <w:rFonts w:ascii="Times New Roman" w:hAnsi="Times New Roman" w:eastAsia="Times New Roman" w:cs="Times New Roman"/>
                <w:spacing w:val="-1"/>
                <w:sz w:val="24"/>
                <w:szCs w:val="24"/>
              </w:rPr>
              <w:t xml:space="preserve">2025 </w:t>
            </w:r>
            <w:r>
              <w:rPr>
                <w:spacing w:val="-1"/>
                <w:sz w:val="24"/>
                <w:szCs w:val="24"/>
              </w:rPr>
              <w:t>年保持一致。</w:t>
            </w:r>
          </w:p>
          <w:p w14:paraId="07D3AD41">
            <w:pPr>
              <w:pStyle w:val="6"/>
              <w:spacing w:before="34" w:line="334" w:lineRule="auto"/>
              <w:ind w:left="109" w:right="103" w:firstLine="481"/>
              <w:rPr>
                <w:sz w:val="24"/>
                <w:szCs w:val="24"/>
              </w:rPr>
            </w:pPr>
            <w:r>
              <w:rPr>
                <w:b/>
                <w:bCs/>
                <w:spacing w:val="3"/>
                <w:sz w:val="24"/>
                <w:szCs w:val="24"/>
              </w:rPr>
              <w:t>分析结果</w:t>
            </w:r>
            <w:r>
              <w:rPr>
                <w:spacing w:val="3"/>
                <w:sz w:val="24"/>
                <w:szCs w:val="24"/>
              </w:rPr>
              <w:t>：本项目租赁已建厂房进行生产加工，未新增占地，且用地</w:t>
            </w:r>
            <w:r>
              <w:rPr>
                <w:spacing w:val="6"/>
                <w:sz w:val="24"/>
                <w:szCs w:val="24"/>
              </w:rPr>
              <w:t xml:space="preserve"> </w:t>
            </w:r>
            <w:r>
              <w:rPr>
                <w:spacing w:val="1"/>
                <w:sz w:val="24"/>
                <w:szCs w:val="24"/>
              </w:rPr>
              <w:t>符合《福清融侨经济技术开发区总体规划</w:t>
            </w:r>
            <w:r>
              <w:rPr>
                <w:rFonts w:ascii="Times New Roman" w:hAnsi="Times New Roman" w:eastAsia="Times New Roman" w:cs="Times New Roman"/>
                <w:spacing w:val="1"/>
                <w:sz w:val="24"/>
                <w:szCs w:val="24"/>
              </w:rPr>
              <w:t xml:space="preserve">(2018-2035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》有关要求，符合</w:t>
            </w:r>
            <w:r>
              <w:rPr>
                <w:spacing w:val="7"/>
                <w:sz w:val="24"/>
                <w:szCs w:val="24"/>
              </w:rPr>
              <w:t xml:space="preserve"> </w:t>
            </w:r>
            <w:r>
              <w:rPr>
                <w:sz w:val="24"/>
                <w:szCs w:val="24"/>
              </w:rPr>
              <w:t>土地资源利用上线管控要求，因此项目建设不</w:t>
            </w:r>
            <w:r>
              <w:rPr>
                <w:spacing w:val="-1"/>
                <w:sz w:val="24"/>
                <w:szCs w:val="24"/>
              </w:rPr>
              <w:t>会突破土地资源利用上线。</w:t>
            </w:r>
          </w:p>
          <w:p w14:paraId="0674A7EE">
            <w:pPr>
              <w:pStyle w:val="6"/>
              <w:spacing w:before="98" w:line="221" w:lineRule="auto"/>
              <w:ind w:left="599"/>
              <w:rPr>
                <w:sz w:val="24"/>
                <w:szCs w:val="24"/>
              </w:rPr>
            </w:pPr>
            <w:r>
              <w:rPr>
                <w:spacing w:val="-2"/>
                <w:sz w:val="24"/>
                <w:szCs w:val="24"/>
              </w:rPr>
              <w:t>（三）能源资源利用上线</w:t>
            </w:r>
          </w:p>
          <w:p w14:paraId="3DCB223D">
            <w:pPr>
              <w:pStyle w:val="6"/>
              <w:spacing w:before="141" w:line="344" w:lineRule="auto"/>
              <w:ind w:left="107" w:right="103" w:firstLine="487"/>
              <w:rPr>
                <w:sz w:val="24"/>
                <w:szCs w:val="24"/>
              </w:rPr>
            </w:pPr>
            <w:r>
              <w:rPr>
                <w:spacing w:val="-1"/>
                <w:sz w:val="24"/>
                <w:szCs w:val="24"/>
              </w:rPr>
              <w:t>到</w:t>
            </w:r>
            <w:r>
              <w:rPr>
                <w:spacing w:val="-52"/>
                <w:sz w:val="24"/>
                <w:szCs w:val="24"/>
              </w:rPr>
              <w:t xml:space="preserve"> </w:t>
            </w:r>
            <w:r>
              <w:rPr>
                <w:rFonts w:ascii="Times New Roman" w:hAnsi="Times New Roman" w:eastAsia="Times New Roman" w:cs="Times New Roman"/>
                <w:spacing w:val="-1"/>
                <w:sz w:val="24"/>
                <w:szCs w:val="24"/>
              </w:rPr>
              <w:t xml:space="preserve">2025 </w:t>
            </w:r>
            <w:r>
              <w:rPr>
                <w:spacing w:val="-1"/>
                <w:sz w:val="24"/>
                <w:szCs w:val="24"/>
              </w:rPr>
              <w:t>年，单位地区生产总值二氧化碳排放降低率达到</w:t>
            </w:r>
            <w:r>
              <w:rPr>
                <w:spacing w:val="-32"/>
                <w:sz w:val="24"/>
                <w:szCs w:val="24"/>
              </w:rPr>
              <w:t xml:space="preserve"> </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2"/>
                <w:sz w:val="24"/>
                <w:szCs w:val="24"/>
              </w:rPr>
              <w:t xml:space="preserve"> </w:t>
            </w:r>
            <w:r>
              <w:rPr>
                <w:spacing w:val="-2"/>
                <w:sz w:val="24"/>
                <w:szCs w:val="24"/>
              </w:rPr>
              <w:t>，单位</w:t>
            </w:r>
            <w:r>
              <w:rPr>
                <w:sz w:val="24"/>
                <w:szCs w:val="24"/>
              </w:rPr>
              <w:t xml:space="preserve"> </w:t>
            </w:r>
            <w:r>
              <w:rPr>
                <w:spacing w:val="1"/>
                <w:sz w:val="24"/>
                <w:szCs w:val="24"/>
              </w:rPr>
              <w:t>地区生产总值能源消耗降低率达到</w:t>
            </w:r>
            <w:r>
              <w:rPr>
                <w:spacing w:val="-27"/>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30"/>
                <w:sz w:val="24"/>
                <w:szCs w:val="24"/>
              </w:rPr>
              <w:t xml:space="preserve"> </w:t>
            </w:r>
            <w:r>
              <w:rPr>
                <w:spacing w:val="1"/>
                <w:sz w:val="24"/>
                <w:szCs w:val="24"/>
              </w:rPr>
              <w:t>，非化石能源占一次</w:t>
            </w:r>
            <w:r>
              <w:rPr>
                <w:sz w:val="24"/>
                <w:szCs w:val="24"/>
              </w:rPr>
              <w:t xml:space="preserve">能源消费比例 </w:t>
            </w:r>
            <w:r>
              <w:rPr>
                <w:spacing w:val="-2"/>
                <w:sz w:val="24"/>
                <w:szCs w:val="24"/>
              </w:rPr>
              <w:t>达到</w:t>
            </w:r>
            <w:r>
              <w:rPr>
                <w:spacing w:val="-50"/>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28"/>
                <w:sz w:val="24"/>
                <w:szCs w:val="24"/>
              </w:rPr>
              <w:t xml:space="preserve"> </w:t>
            </w:r>
            <w:r>
              <w:rPr>
                <w:spacing w:val="-2"/>
                <w:sz w:val="24"/>
                <w:szCs w:val="24"/>
              </w:rPr>
              <w:t>。</w:t>
            </w:r>
            <w:r>
              <w:rPr>
                <w:rFonts w:ascii="Times New Roman" w:hAnsi="Times New Roman" w:eastAsia="Times New Roman" w:cs="Times New Roman"/>
                <w:spacing w:val="-2"/>
                <w:sz w:val="24"/>
                <w:szCs w:val="24"/>
              </w:rPr>
              <w:t xml:space="preserve">2035 </w:t>
            </w:r>
            <w:r>
              <w:rPr>
                <w:spacing w:val="-2"/>
                <w:sz w:val="24"/>
                <w:szCs w:val="24"/>
              </w:rPr>
              <w:t>年指标以省人民政府下达</w:t>
            </w:r>
            <w:r>
              <w:rPr>
                <w:spacing w:val="-3"/>
                <w:sz w:val="24"/>
                <w:szCs w:val="24"/>
              </w:rPr>
              <w:t>为准。</w:t>
            </w:r>
          </w:p>
          <w:p w14:paraId="5ABD8968">
            <w:pPr>
              <w:pStyle w:val="6"/>
              <w:spacing w:before="98" w:line="344" w:lineRule="auto"/>
              <w:ind w:left="107" w:right="103" w:firstLine="483"/>
              <w:rPr>
                <w:sz w:val="24"/>
                <w:szCs w:val="24"/>
              </w:rPr>
            </w:pPr>
            <w:r>
              <w:rPr>
                <w:b/>
                <w:bCs/>
                <w:spacing w:val="3"/>
                <w:sz w:val="24"/>
                <w:szCs w:val="24"/>
              </w:rPr>
              <w:t>分析结果</w:t>
            </w:r>
            <w:r>
              <w:rPr>
                <w:spacing w:val="3"/>
                <w:sz w:val="24"/>
                <w:szCs w:val="24"/>
              </w:rPr>
              <w:t>：项目设备使用电能作为能源，不涉及高污染燃料，项目与</w:t>
            </w:r>
            <w:r>
              <w:rPr>
                <w:spacing w:val="6"/>
                <w:sz w:val="24"/>
                <w:szCs w:val="24"/>
              </w:rPr>
              <w:t xml:space="preserve"> </w:t>
            </w:r>
            <w:r>
              <w:rPr>
                <w:spacing w:val="-1"/>
                <w:sz w:val="24"/>
                <w:szCs w:val="24"/>
              </w:rPr>
              <w:t>福州市能源资源利用上线要求相符。</w:t>
            </w:r>
          </w:p>
          <w:p w14:paraId="09B6BD51">
            <w:pPr>
              <w:pStyle w:val="6"/>
              <w:spacing w:before="38" w:line="221" w:lineRule="auto"/>
              <w:ind w:left="599"/>
              <w:rPr>
                <w:sz w:val="24"/>
                <w:szCs w:val="24"/>
              </w:rPr>
            </w:pPr>
            <w:r>
              <w:rPr>
                <w:spacing w:val="-2"/>
                <w:sz w:val="24"/>
                <w:szCs w:val="24"/>
              </w:rPr>
              <w:t>（四）岸线资源利用上线</w:t>
            </w:r>
          </w:p>
          <w:p w14:paraId="787EA2A9">
            <w:pPr>
              <w:pStyle w:val="6"/>
              <w:spacing w:before="180" w:line="355" w:lineRule="auto"/>
              <w:ind w:left="109" w:right="23" w:firstLine="478"/>
              <w:rPr>
                <w:sz w:val="24"/>
                <w:szCs w:val="24"/>
              </w:rPr>
            </w:pPr>
            <w:r>
              <w:rPr>
                <w:sz w:val="24"/>
                <w:szCs w:val="24"/>
              </w:rPr>
              <w:t>海岸线：大陆海岸线中优先保护岸线长度为</w:t>
            </w:r>
            <w:r>
              <w:rPr>
                <w:spacing w:val="-38"/>
                <w:sz w:val="24"/>
                <w:szCs w:val="24"/>
              </w:rPr>
              <w:t xml:space="preserve"> </w:t>
            </w:r>
            <w:r>
              <w:rPr>
                <w:rFonts w:ascii="Times New Roman" w:hAnsi="Times New Roman" w:eastAsia="Times New Roman" w:cs="Times New Roman"/>
                <w:sz w:val="24"/>
                <w:szCs w:val="24"/>
              </w:rPr>
              <w:t>344.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 xml:space="preserve">14 </w:t>
            </w:r>
            <w:r>
              <w:rPr>
                <w:sz w:val="24"/>
                <w:szCs w:val="24"/>
              </w:rPr>
              <w:t xml:space="preserve">千米；重点管控岸 </w:t>
            </w:r>
            <w:r>
              <w:rPr>
                <w:spacing w:val="-4"/>
                <w:sz w:val="24"/>
                <w:szCs w:val="24"/>
              </w:rPr>
              <w:t>线长度为</w:t>
            </w:r>
            <w:r>
              <w:rPr>
                <w:spacing w:val="-39"/>
                <w:sz w:val="24"/>
                <w:szCs w:val="24"/>
              </w:rPr>
              <w:t xml:space="preserve"> </w:t>
            </w:r>
            <w:r>
              <w:rPr>
                <w:rFonts w:ascii="Times New Roman" w:hAnsi="Times New Roman" w:eastAsia="Times New Roman" w:cs="Times New Roman"/>
                <w:spacing w:val="-4"/>
                <w:sz w:val="24"/>
                <w:szCs w:val="24"/>
              </w:rPr>
              <w:t xml:space="preserve">584.42 </w:t>
            </w:r>
            <w:r>
              <w:rPr>
                <w:spacing w:val="-4"/>
                <w:sz w:val="24"/>
                <w:szCs w:val="24"/>
              </w:rPr>
              <w:t>千米；一般管控岸线长度为</w:t>
            </w:r>
            <w:r>
              <w:rPr>
                <w:spacing w:val="-50"/>
                <w:sz w:val="24"/>
                <w:szCs w:val="24"/>
              </w:rPr>
              <w:t xml:space="preserve"> </w:t>
            </w:r>
            <w:r>
              <w:rPr>
                <w:rFonts w:ascii="Times New Roman" w:hAnsi="Times New Roman" w:eastAsia="Times New Roman" w:cs="Times New Roman"/>
                <w:spacing w:val="-4"/>
                <w:sz w:val="24"/>
                <w:szCs w:val="24"/>
              </w:rPr>
              <w:t xml:space="preserve">37.83 </w:t>
            </w:r>
            <w:r>
              <w:rPr>
                <w:spacing w:val="-4"/>
                <w:sz w:val="24"/>
                <w:szCs w:val="24"/>
              </w:rPr>
              <w:t>千米，分别占比</w:t>
            </w:r>
            <w:r>
              <w:rPr>
                <w:spacing w:val="-51"/>
                <w:sz w:val="24"/>
                <w:szCs w:val="24"/>
              </w:rPr>
              <w:t xml:space="preserve"> </w:t>
            </w:r>
            <w:r>
              <w:rPr>
                <w:rFonts w:ascii="Times New Roman" w:hAnsi="Times New Roman" w:eastAsia="Times New Roman" w:cs="Times New Roman"/>
                <w:spacing w:val="-4"/>
                <w:sz w:val="24"/>
                <w:szCs w:val="24"/>
              </w:rPr>
              <w:t>35.61%</w:t>
            </w:r>
            <w:r>
              <w:rPr>
                <w:spacing w:val="-4"/>
                <w:sz w:val="24"/>
                <w:szCs w:val="24"/>
              </w:rPr>
              <w:t>、</w:t>
            </w:r>
            <w:r>
              <w:rPr>
                <w:sz w:val="24"/>
                <w:szCs w:val="24"/>
              </w:rPr>
              <w:t xml:space="preserve"> </w:t>
            </w:r>
            <w:r>
              <w:rPr>
                <w:rFonts w:ascii="Times New Roman" w:hAnsi="Times New Roman" w:eastAsia="Times New Roman" w:cs="Times New Roman"/>
                <w:spacing w:val="-4"/>
                <w:sz w:val="24"/>
                <w:szCs w:val="24"/>
              </w:rPr>
              <w:t>60.47%</w:t>
            </w:r>
            <w:r>
              <w:rPr>
                <w:spacing w:val="-4"/>
                <w:sz w:val="24"/>
                <w:szCs w:val="24"/>
              </w:rPr>
              <w:t>、</w:t>
            </w:r>
            <w:r>
              <w:rPr>
                <w:rFonts w:ascii="Times New Roman" w:hAnsi="Times New Roman" w:eastAsia="Times New Roman" w:cs="Times New Roman"/>
                <w:spacing w:val="-4"/>
                <w:sz w:val="24"/>
                <w:szCs w:val="24"/>
              </w:rPr>
              <w:t>3.91%</w:t>
            </w:r>
            <w:r>
              <w:rPr>
                <w:spacing w:val="-4"/>
                <w:sz w:val="24"/>
                <w:szCs w:val="24"/>
              </w:rPr>
              <w:t>。有居民海岛岸线中优先保护岸线长度为</w:t>
            </w:r>
            <w:r>
              <w:rPr>
                <w:spacing w:val="-32"/>
                <w:sz w:val="24"/>
                <w:szCs w:val="24"/>
              </w:rPr>
              <w:t xml:space="preserve"> </w:t>
            </w:r>
            <w:r>
              <w:rPr>
                <w:rFonts w:ascii="Times New Roman" w:hAnsi="Times New Roman" w:eastAsia="Times New Roman" w:cs="Times New Roman"/>
                <w:spacing w:val="-4"/>
                <w:sz w:val="24"/>
                <w:szCs w:val="24"/>
              </w:rPr>
              <w:t>106.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19 </w:t>
            </w:r>
            <w:r>
              <w:rPr>
                <w:spacing w:val="-4"/>
                <w:sz w:val="24"/>
                <w:szCs w:val="24"/>
              </w:rPr>
              <w:t>千米；重点</w:t>
            </w:r>
            <w:r>
              <w:rPr>
                <w:sz w:val="24"/>
                <w:szCs w:val="24"/>
              </w:rPr>
              <w:t xml:space="preserve"> </w:t>
            </w:r>
            <w:r>
              <w:rPr>
                <w:spacing w:val="7"/>
                <w:sz w:val="24"/>
                <w:szCs w:val="24"/>
              </w:rPr>
              <w:t>管控岸线长度为</w:t>
            </w:r>
            <w:r>
              <w:rPr>
                <w:spacing w:val="-25"/>
                <w:sz w:val="24"/>
                <w:szCs w:val="24"/>
              </w:rPr>
              <w:t xml:space="preserve"> </w:t>
            </w:r>
            <w:r>
              <w:rPr>
                <w:rFonts w:ascii="Times New Roman" w:hAnsi="Times New Roman" w:eastAsia="Times New Roman" w:cs="Times New Roman"/>
                <w:spacing w:val="7"/>
                <w:sz w:val="24"/>
                <w:szCs w:val="24"/>
              </w:rPr>
              <w:t>85.62</w:t>
            </w:r>
            <w:r>
              <w:rPr>
                <w:rFonts w:ascii="Times New Roman" w:hAnsi="Times New Roman" w:eastAsia="Times New Roman" w:cs="Times New Roman"/>
                <w:spacing w:val="21"/>
                <w:w w:val="101"/>
                <w:sz w:val="24"/>
                <w:szCs w:val="24"/>
              </w:rPr>
              <w:t xml:space="preserve"> </w:t>
            </w:r>
            <w:r>
              <w:rPr>
                <w:spacing w:val="7"/>
                <w:sz w:val="24"/>
                <w:szCs w:val="24"/>
              </w:rPr>
              <w:t>千米；一般管控岸线长度为</w:t>
            </w:r>
            <w:r>
              <w:rPr>
                <w:spacing w:val="-37"/>
                <w:sz w:val="24"/>
                <w:szCs w:val="24"/>
              </w:rPr>
              <w:t xml:space="preserve"> </w:t>
            </w:r>
            <w:r>
              <w:rPr>
                <w:rFonts w:ascii="Times New Roman" w:hAnsi="Times New Roman" w:eastAsia="Times New Roman" w:cs="Times New Roman"/>
                <w:spacing w:val="7"/>
                <w:sz w:val="24"/>
                <w:szCs w:val="24"/>
              </w:rPr>
              <w:t>0.47</w:t>
            </w:r>
            <w:r>
              <w:rPr>
                <w:rFonts w:ascii="Times New Roman" w:hAnsi="Times New Roman" w:eastAsia="Times New Roman" w:cs="Times New Roman"/>
                <w:spacing w:val="24"/>
                <w:sz w:val="24"/>
                <w:szCs w:val="24"/>
              </w:rPr>
              <w:t xml:space="preserve"> </w:t>
            </w:r>
            <w:r>
              <w:rPr>
                <w:spacing w:val="7"/>
                <w:sz w:val="24"/>
                <w:szCs w:val="24"/>
              </w:rPr>
              <w:t>千米，分别占比</w:t>
            </w:r>
            <w:r>
              <w:rPr>
                <w:sz w:val="24"/>
                <w:szCs w:val="24"/>
              </w:rPr>
              <w:t xml:space="preserve"> </w:t>
            </w:r>
            <w:r>
              <w:rPr>
                <w:rFonts w:ascii="Times New Roman" w:hAnsi="Times New Roman" w:eastAsia="Times New Roman" w:cs="Times New Roman"/>
                <w:spacing w:val="-4"/>
                <w:sz w:val="24"/>
                <w:szCs w:val="24"/>
              </w:rPr>
              <w:t>55.23%</w:t>
            </w:r>
            <w:r>
              <w:rPr>
                <w:rFonts w:ascii="Times New Roman" w:hAnsi="Times New Roman" w:eastAsia="Times New Roman" w:cs="Times New Roman"/>
                <w:spacing w:val="-19"/>
                <w:sz w:val="24"/>
                <w:szCs w:val="24"/>
              </w:rPr>
              <w:t xml:space="preserve"> </w:t>
            </w:r>
            <w:r>
              <w:rPr>
                <w:spacing w:val="-4"/>
                <w:sz w:val="24"/>
                <w:szCs w:val="24"/>
              </w:rPr>
              <w:t>、</w:t>
            </w:r>
            <w:r>
              <w:rPr>
                <w:rFonts w:ascii="Times New Roman" w:hAnsi="Times New Roman" w:eastAsia="Times New Roman" w:cs="Times New Roman"/>
                <w:spacing w:val="-4"/>
                <w:sz w:val="24"/>
                <w:szCs w:val="24"/>
              </w:rPr>
              <w:t>44.53%</w:t>
            </w:r>
            <w:r>
              <w:rPr>
                <w:rFonts w:ascii="Times New Roman" w:hAnsi="Times New Roman" w:eastAsia="Times New Roman" w:cs="Times New Roman"/>
                <w:spacing w:val="-32"/>
                <w:sz w:val="24"/>
                <w:szCs w:val="24"/>
              </w:rPr>
              <w:t xml:space="preserve"> </w:t>
            </w:r>
            <w:r>
              <w:rPr>
                <w:spacing w:val="-4"/>
                <w:sz w:val="24"/>
                <w:szCs w:val="24"/>
              </w:rPr>
              <w:t>、</w:t>
            </w:r>
            <w:r>
              <w:rPr>
                <w:rFonts w:ascii="Times New Roman" w:hAnsi="Times New Roman" w:eastAsia="Times New Roman" w:cs="Times New Roman"/>
                <w:spacing w:val="-4"/>
                <w:sz w:val="24"/>
                <w:szCs w:val="24"/>
              </w:rPr>
              <w:t>0.24%</w:t>
            </w:r>
            <w:r>
              <w:rPr>
                <w:spacing w:val="-4"/>
                <w:sz w:val="24"/>
                <w:szCs w:val="24"/>
              </w:rPr>
              <w:t>。</w:t>
            </w:r>
          </w:p>
        </w:tc>
      </w:tr>
    </w:tbl>
    <w:p w14:paraId="495A7E43">
      <w:pPr>
        <w:pStyle w:val="2"/>
      </w:pPr>
    </w:p>
    <w:p w14:paraId="2E917B38">
      <w:pPr>
        <w:sectPr>
          <w:footerReference r:id="rId16" w:type="default"/>
          <w:pgSz w:w="11906" w:h="16839"/>
          <w:pgMar w:top="400" w:right="1508" w:bottom="1240" w:left="1508" w:header="0" w:footer="1078" w:gutter="0"/>
          <w:cols w:space="720" w:num="1"/>
        </w:sectPr>
      </w:pPr>
    </w:p>
    <w:p w14:paraId="150DAB5B">
      <w:pPr>
        <w:spacing w:before="19"/>
      </w:pPr>
    </w:p>
    <w:p w14:paraId="2901A4C8">
      <w:pPr>
        <w:spacing w:before="19"/>
      </w:pPr>
    </w:p>
    <w:p w14:paraId="672C7BA7">
      <w:pPr>
        <w:spacing w:before="19"/>
      </w:pPr>
    </w:p>
    <w:p w14:paraId="38BCE2FA">
      <w:pPr>
        <w:spacing w:before="18"/>
      </w:pPr>
    </w:p>
    <w:p w14:paraId="4CB222A5">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8012"/>
      </w:tblGrid>
      <w:tr w14:paraId="2925A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5" w:hRule="atLeast"/>
        </w:trPr>
        <w:tc>
          <w:tcPr>
            <w:tcW w:w="862" w:type="dxa"/>
            <w:tcBorders>
              <w:right w:val="single" w:color="000000" w:sz="2" w:space="0"/>
            </w:tcBorders>
            <w:vAlign w:val="top"/>
          </w:tcPr>
          <w:p w14:paraId="350C0681">
            <w:pPr>
              <w:rPr>
                <w:rFonts w:ascii="Arial"/>
                <w:sz w:val="21"/>
              </w:rPr>
            </w:pPr>
          </w:p>
        </w:tc>
        <w:tc>
          <w:tcPr>
            <w:tcW w:w="8012" w:type="dxa"/>
            <w:tcBorders>
              <w:left w:val="single" w:color="000000" w:sz="2" w:space="0"/>
            </w:tcBorders>
            <w:vAlign w:val="top"/>
          </w:tcPr>
          <w:p w14:paraId="165CF461">
            <w:pPr>
              <w:pStyle w:val="6"/>
              <w:spacing w:before="38" w:line="350" w:lineRule="auto"/>
              <w:ind w:left="103" w:right="23" w:firstLine="513"/>
              <w:jc w:val="both"/>
              <w:rPr>
                <w:sz w:val="24"/>
                <w:szCs w:val="24"/>
              </w:rPr>
            </w:pPr>
            <w:r>
              <w:rPr>
                <w:spacing w:val="-3"/>
                <w:sz w:val="24"/>
                <w:szCs w:val="24"/>
              </w:rPr>
              <w:t>内河岸线：内河岸线中优先保护岸线长度为</w:t>
            </w:r>
            <w:r>
              <w:rPr>
                <w:spacing w:val="-50"/>
                <w:sz w:val="24"/>
                <w:szCs w:val="24"/>
              </w:rPr>
              <w:t xml:space="preserve"> </w:t>
            </w:r>
            <w:r>
              <w:rPr>
                <w:rFonts w:ascii="Times New Roman" w:hAnsi="Times New Roman" w:eastAsia="Times New Roman" w:cs="Times New Roman"/>
                <w:spacing w:val="-3"/>
                <w:sz w:val="24"/>
                <w:szCs w:val="24"/>
              </w:rPr>
              <w:t xml:space="preserve">313.6 </w:t>
            </w:r>
            <w:r>
              <w:rPr>
                <w:spacing w:val="-3"/>
                <w:sz w:val="24"/>
                <w:szCs w:val="24"/>
              </w:rPr>
              <w:t>千</w:t>
            </w:r>
            <w:r>
              <w:rPr>
                <w:spacing w:val="-4"/>
                <w:sz w:val="24"/>
                <w:szCs w:val="24"/>
              </w:rPr>
              <w:t>米；重点管控岸线</w:t>
            </w:r>
            <w:r>
              <w:rPr>
                <w:sz w:val="24"/>
                <w:szCs w:val="24"/>
              </w:rPr>
              <w:t xml:space="preserve"> </w:t>
            </w:r>
            <w:r>
              <w:rPr>
                <w:spacing w:val="-3"/>
                <w:sz w:val="24"/>
                <w:szCs w:val="24"/>
              </w:rPr>
              <w:t>长度为</w:t>
            </w:r>
            <w:r>
              <w:rPr>
                <w:spacing w:val="-55"/>
                <w:sz w:val="24"/>
                <w:szCs w:val="24"/>
              </w:rPr>
              <w:t xml:space="preserve"> </w:t>
            </w:r>
            <w:r>
              <w:rPr>
                <w:rFonts w:ascii="Times New Roman" w:hAnsi="Times New Roman" w:eastAsia="Times New Roman" w:cs="Times New Roman"/>
                <w:spacing w:val="-3"/>
                <w:sz w:val="24"/>
                <w:szCs w:val="24"/>
              </w:rPr>
              <w:t xml:space="preserve">22.67 </w:t>
            </w:r>
            <w:r>
              <w:rPr>
                <w:spacing w:val="-3"/>
                <w:sz w:val="24"/>
                <w:szCs w:val="24"/>
              </w:rPr>
              <w:t>千米；一般管控岸线长度为</w:t>
            </w:r>
            <w:r>
              <w:rPr>
                <w:spacing w:val="-51"/>
                <w:sz w:val="24"/>
                <w:szCs w:val="24"/>
              </w:rPr>
              <w:t xml:space="preserve"> </w:t>
            </w:r>
            <w:r>
              <w:rPr>
                <w:rFonts w:ascii="Times New Roman" w:hAnsi="Times New Roman" w:eastAsia="Times New Roman" w:cs="Times New Roman"/>
                <w:spacing w:val="-3"/>
                <w:sz w:val="24"/>
                <w:szCs w:val="24"/>
              </w:rPr>
              <w:t>724.83</w:t>
            </w:r>
            <w:r>
              <w:rPr>
                <w:rFonts w:ascii="Times New Roman" w:hAnsi="Times New Roman" w:eastAsia="Times New Roman" w:cs="Times New Roman"/>
                <w:spacing w:val="-4"/>
                <w:sz w:val="24"/>
                <w:szCs w:val="24"/>
              </w:rPr>
              <w:t xml:space="preserve"> </w:t>
            </w:r>
            <w:r>
              <w:rPr>
                <w:spacing w:val="-4"/>
                <w:sz w:val="24"/>
                <w:szCs w:val="24"/>
              </w:rPr>
              <w:t>千米，分别占比分</w:t>
            </w:r>
            <w:r>
              <w:rPr>
                <w:spacing w:val="-55"/>
                <w:sz w:val="24"/>
                <w:szCs w:val="24"/>
              </w:rPr>
              <w:t xml:space="preserve"> </w:t>
            </w:r>
            <w:r>
              <w:rPr>
                <w:rFonts w:ascii="Times New Roman" w:hAnsi="Times New Roman" w:eastAsia="Times New Roman" w:cs="Times New Roman"/>
                <w:spacing w:val="-4"/>
                <w:sz w:val="24"/>
                <w:szCs w:val="24"/>
              </w:rPr>
              <w:t>29.55%</w:t>
            </w:r>
            <w:r>
              <w:rPr>
                <w:spacing w:val="-4"/>
                <w:sz w:val="24"/>
                <w:szCs w:val="24"/>
              </w:rPr>
              <w:t>、</w:t>
            </w:r>
            <w:r>
              <w:rPr>
                <w:sz w:val="24"/>
                <w:szCs w:val="24"/>
              </w:rPr>
              <w:t xml:space="preserve"> </w:t>
            </w:r>
            <w:r>
              <w:rPr>
                <w:rFonts w:ascii="Times New Roman" w:hAnsi="Times New Roman" w:eastAsia="Times New Roman" w:cs="Times New Roman"/>
                <w:spacing w:val="-3"/>
                <w:sz w:val="24"/>
                <w:szCs w:val="24"/>
              </w:rPr>
              <w:t>2.14%</w:t>
            </w:r>
            <w:r>
              <w:rPr>
                <w:rFonts w:ascii="Times New Roman" w:hAnsi="Times New Roman" w:eastAsia="Times New Roman" w:cs="Times New Roman"/>
                <w:spacing w:val="-28"/>
                <w:sz w:val="24"/>
                <w:szCs w:val="24"/>
              </w:rPr>
              <w:t xml:space="preserve"> </w:t>
            </w:r>
            <w:r>
              <w:rPr>
                <w:spacing w:val="-3"/>
                <w:sz w:val="24"/>
                <w:szCs w:val="24"/>
              </w:rPr>
              <w:t>、</w:t>
            </w:r>
            <w:r>
              <w:rPr>
                <w:rFonts w:ascii="Times New Roman" w:hAnsi="Times New Roman" w:eastAsia="Times New Roman" w:cs="Times New Roman"/>
                <w:spacing w:val="-3"/>
                <w:sz w:val="24"/>
                <w:szCs w:val="24"/>
              </w:rPr>
              <w:t>68.31%</w:t>
            </w:r>
            <w:r>
              <w:rPr>
                <w:spacing w:val="-3"/>
                <w:sz w:val="24"/>
                <w:szCs w:val="24"/>
              </w:rPr>
              <w:t>。</w:t>
            </w:r>
          </w:p>
          <w:p w14:paraId="618C7933">
            <w:pPr>
              <w:pStyle w:val="6"/>
              <w:spacing w:before="37" w:line="220" w:lineRule="auto"/>
              <w:ind w:left="591"/>
              <w:rPr>
                <w:sz w:val="24"/>
                <w:szCs w:val="24"/>
              </w:rPr>
            </w:pPr>
            <w:r>
              <w:rPr>
                <w:b/>
                <w:bCs/>
                <w:spacing w:val="-1"/>
                <w:sz w:val="24"/>
                <w:szCs w:val="24"/>
              </w:rPr>
              <w:t>分析结果</w:t>
            </w:r>
            <w:r>
              <w:rPr>
                <w:spacing w:val="-1"/>
                <w:sz w:val="24"/>
                <w:szCs w:val="24"/>
              </w:rPr>
              <w:t>：项目选址不涉及海岸线和内河岸线。</w:t>
            </w:r>
          </w:p>
          <w:p w14:paraId="1D226B40">
            <w:pPr>
              <w:pStyle w:val="6"/>
              <w:spacing w:before="179" w:line="220" w:lineRule="auto"/>
              <w:ind w:left="584"/>
              <w:rPr>
                <w:sz w:val="24"/>
                <w:szCs w:val="24"/>
              </w:rPr>
            </w:pPr>
            <w:r>
              <w:rPr>
                <w:rFonts w:ascii="Times New Roman" w:hAnsi="Times New Roman" w:eastAsia="Times New Roman" w:cs="Times New Roman"/>
                <w:b/>
                <w:bCs/>
                <w:spacing w:val="-2"/>
                <w:sz w:val="24"/>
                <w:szCs w:val="24"/>
              </w:rPr>
              <w:t xml:space="preserve">4.4 </w:t>
            </w:r>
            <w:r>
              <w:rPr>
                <w:b/>
                <w:bCs/>
                <w:spacing w:val="-2"/>
                <w:sz w:val="24"/>
                <w:szCs w:val="24"/>
              </w:rPr>
              <w:t>环境管控单元</w:t>
            </w:r>
          </w:p>
          <w:p w14:paraId="6D974F6E">
            <w:pPr>
              <w:pStyle w:val="6"/>
              <w:spacing w:before="180" w:line="346" w:lineRule="auto"/>
              <w:ind w:left="108" w:right="159" w:firstLine="479"/>
              <w:rPr>
                <w:sz w:val="24"/>
                <w:szCs w:val="24"/>
              </w:rPr>
            </w:pPr>
            <w:r>
              <w:rPr>
                <w:spacing w:val="-2"/>
                <w:sz w:val="24"/>
                <w:szCs w:val="24"/>
              </w:rPr>
              <w:t xml:space="preserve">全市共划分 </w:t>
            </w:r>
            <w:r>
              <w:rPr>
                <w:rFonts w:ascii="Times New Roman" w:hAnsi="Times New Roman" w:eastAsia="Times New Roman" w:cs="Times New Roman"/>
                <w:spacing w:val="-2"/>
                <w:sz w:val="24"/>
                <w:szCs w:val="24"/>
              </w:rPr>
              <w:t xml:space="preserve">316  </w:t>
            </w:r>
            <w:r>
              <w:rPr>
                <w:spacing w:val="-2"/>
                <w:sz w:val="24"/>
                <w:szCs w:val="24"/>
              </w:rPr>
              <w:t>个环境管控单元，其中陆</w:t>
            </w:r>
            <w:r>
              <w:rPr>
                <w:spacing w:val="-3"/>
                <w:sz w:val="24"/>
                <w:szCs w:val="24"/>
              </w:rPr>
              <w:t xml:space="preserve">域 </w:t>
            </w:r>
            <w:r>
              <w:rPr>
                <w:rFonts w:ascii="Times New Roman" w:hAnsi="Times New Roman" w:eastAsia="Times New Roman" w:cs="Times New Roman"/>
                <w:spacing w:val="-3"/>
                <w:sz w:val="24"/>
                <w:szCs w:val="24"/>
              </w:rPr>
              <w:t xml:space="preserve">206  </w:t>
            </w:r>
            <w:r>
              <w:rPr>
                <w:spacing w:val="-3"/>
                <w:sz w:val="24"/>
                <w:szCs w:val="24"/>
              </w:rPr>
              <w:t>个、海域</w:t>
            </w:r>
            <w:r>
              <w:rPr>
                <w:spacing w:val="31"/>
                <w:sz w:val="24"/>
                <w:szCs w:val="24"/>
              </w:rPr>
              <w:t xml:space="preserve"> </w:t>
            </w:r>
            <w:r>
              <w:rPr>
                <w:rFonts w:ascii="Times New Roman" w:hAnsi="Times New Roman" w:eastAsia="Times New Roman" w:cs="Times New Roman"/>
                <w:spacing w:val="-3"/>
                <w:sz w:val="24"/>
                <w:szCs w:val="24"/>
              </w:rPr>
              <w:t xml:space="preserve">110  </w:t>
            </w:r>
            <w:r>
              <w:rPr>
                <w:spacing w:val="-3"/>
                <w:sz w:val="24"/>
                <w:szCs w:val="24"/>
              </w:rPr>
              <w:t>个，</w:t>
            </w:r>
            <w:r>
              <w:rPr>
                <w:sz w:val="24"/>
                <w:szCs w:val="24"/>
              </w:rPr>
              <w:t xml:space="preserve"> </w:t>
            </w:r>
            <w:r>
              <w:rPr>
                <w:spacing w:val="-1"/>
                <w:sz w:val="24"/>
                <w:szCs w:val="24"/>
              </w:rPr>
              <w:t>包括优先保护单元、重点管控单元、一般管控单元。</w:t>
            </w:r>
          </w:p>
          <w:p w14:paraId="53EBA641">
            <w:pPr>
              <w:pStyle w:val="6"/>
              <w:spacing w:before="2" w:line="350" w:lineRule="auto"/>
              <w:ind w:left="107" w:right="22" w:firstLine="481"/>
              <w:rPr>
                <w:sz w:val="24"/>
                <w:szCs w:val="24"/>
              </w:rPr>
            </w:pPr>
            <w:r>
              <w:rPr>
                <w:spacing w:val="1"/>
                <w:sz w:val="24"/>
                <w:szCs w:val="24"/>
              </w:rPr>
              <w:t>本评价通过福建省生态环境分区管控数据应用平台的</w:t>
            </w:r>
            <w:r>
              <w:rPr>
                <w:sz w:val="24"/>
                <w:szCs w:val="24"/>
              </w:rPr>
              <w:t>查询报告</w:t>
            </w:r>
            <w:r>
              <w:rPr>
                <w:rFonts w:ascii="Times New Roman" w:hAnsi="Times New Roman" w:eastAsia="Times New Roman" w:cs="Times New Roman"/>
                <w:sz w:val="24"/>
                <w:szCs w:val="24"/>
              </w:rPr>
              <w:t>(</w:t>
            </w:r>
            <w:r>
              <w:rPr>
                <w:sz w:val="24"/>
                <w:szCs w:val="24"/>
              </w:rPr>
              <w:t>详见</w:t>
            </w:r>
            <w:r>
              <w:rPr>
                <w:b/>
                <w:bCs/>
                <w:sz w:val="24"/>
                <w:szCs w:val="24"/>
              </w:rPr>
              <w:t>附</w:t>
            </w:r>
            <w:r>
              <w:rPr>
                <w:sz w:val="24"/>
                <w:szCs w:val="24"/>
              </w:rPr>
              <w:t xml:space="preserve"> </w:t>
            </w:r>
            <w:r>
              <w:rPr>
                <w:b/>
                <w:bCs/>
                <w:sz w:val="24"/>
                <w:szCs w:val="24"/>
              </w:rPr>
              <w:t>件六</w:t>
            </w:r>
            <w:r>
              <w:rPr>
                <w:rFonts w:ascii="Times New Roman" w:hAnsi="Times New Roman" w:eastAsia="Times New Roman" w:cs="Times New Roman"/>
                <w:sz w:val="24"/>
                <w:szCs w:val="24"/>
              </w:rPr>
              <w:t>)</w:t>
            </w:r>
            <w:r>
              <w:rPr>
                <w:rFonts w:ascii="Times New Roman" w:hAnsi="Times New Roman" w:eastAsia="Times New Roman" w:cs="Times New Roman"/>
                <w:spacing w:val="-32"/>
                <w:sz w:val="24"/>
                <w:szCs w:val="24"/>
              </w:rPr>
              <w:t xml:space="preserve"> </w:t>
            </w:r>
            <w:r>
              <w:rPr>
                <w:sz w:val="24"/>
                <w:szCs w:val="24"/>
              </w:rPr>
              <w:t>，可知本项目涉及以下环境管控单元，该单元管控要求符合性</w:t>
            </w:r>
            <w:r>
              <w:rPr>
                <w:spacing w:val="-1"/>
                <w:sz w:val="24"/>
                <w:szCs w:val="24"/>
              </w:rPr>
              <w:t>分析详</w:t>
            </w:r>
            <w:r>
              <w:rPr>
                <w:sz w:val="24"/>
                <w:szCs w:val="24"/>
              </w:rPr>
              <w:t xml:space="preserve"> </w:t>
            </w:r>
            <w:r>
              <w:rPr>
                <w:spacing w:val="-4"/>
                <w:sz w:val="24"/>
                <w:szCs w:val="24"/>
              </w:rPr>
              <w:t>见表</w:t>
            </w:r>
            <w:r>
              <w:rPr>
                <w:spacing w:val="-32"/>
                <w:sz w:val="24"/>
                <w:szCs w:val="24"/>
              </w:rPr>
              <w:t xml:space="preserve"> </w:t>
            </w:r>
            <w:r>
              <w:rPr>
                <w:rFonts w:ascii="Times New Roman" w:hAnsi="Times New Roman" w:eastAsia="Times New Roman" w:cs="Times New Roman"/>
                <w:spacing w:val="-4"/>
                <w:sz w:val="24"/>
                <w:szCs w:val="24"/>
              </w:rPr>
              <w:t>1.1-2~</w:t>
            </w:r>
            <w:r>
              <w:rPr>
                <w:spacing w:val="-4"/>
                <w:sz w:val="24"/>
                <w:szCs w:val="24"/>
              </w:rPr>
              <w:t>表</w:t>
            </w:r>
            <w:r>
              <w:rPr>
                <w:spacing w:val="-31"/>
                <w:sz w:val="24"/>
                <w:szCs w:val="24"/>
              </w:rPr>
              <w:t xml:space="preserve"> </w:t>
            </w:r>
            <w:r>
              <w:rPr>
                <w:rFonts w:ascii="Times New Roman" w:hAnsi="Times New Roman" w:eastAsia="Times New Roman" w:cs="Times New Roman"/>
                <w:spacing w:val="-4"/>
                <w:sz w:val="24"/>
                <w:szCs w:val="24"/>
              </w:rPr>
              <w:t>1.1-4</w:t>
            </w:r>
            <w:r>
              <w:rPr>
                <w:spacing w:val="-4"/>
                <w:sz w:val="24"/>
                <w:szCs w:val="24"/>
              </w:rPr>
              <w:t>。根据表</w:t>
            </w:r>
            <w:r>
              <w:rPr>
                <w:spacing w:val="-32"/>
                <w:sz w:val="24"/>
                <w:szCs w:val="24"/>
              </w:rPr>
              <w:t xml:space="preserve"> </w:t>
            </w:r>
            <w:r>
              <w:rPr>
                <w:rFonts w:ascii="Times New Roman" w:hAnsi="Times New Roman" w:eastAsia="Times New Roman" w:cs="Times New Roman"/>
                <w:spacing w:val="-4"/>
                <w:sz w:val="24"/>
                <w:szCs w:val="24"/>
              </w:rPr>
              <w:t>1.1-2~</w:t>
            </w:r>
            <w:r>
              <w:rPr>
                <w:spacing w:val="-4"/>
                <w:sz w:val="24"/>
                <w:szCs w:val="24"/>
              </w:rPr>
              <w:t>表</w:t>
            </w:r>
            <w:r>
              <w:rPr>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9"/>
                <w:sz w:val="24"/>
                <w:szCs w:val="24"/>
              </w:rPr>
              <w:t xml:space="preserve"> </w:t>
            </w:r>
            <w:r>
              <w:rPr>
                <w:spacing w:val="-5"/>
                <w:sz w:val="24"/>
                <w:szCs w:val="24"/>
              </w:rPr>
              <w:t>的分析可知，本项目符合《福州</w:t>
            </w:r>
            <w:r>
              <w:rPr>
                <w:sz w:val="24"/>
                <w:szCs w:val="24"/>
              </w:rPr>
              <w:t xml:space="preserve"> </w:t>
            </w:r>
            <w:r>
              <w:rPr>
                <w:spacing w:val="-4"/>
                <w:sz w:val="24"/>
                <w:szCs w:val="24"/>
              </w:rPr>
              <w:t>市生态环境分区管控方案</w:t>
            </w:r>
            <w:r>
              <w:rPr>
                <w:rFonts w:ascii="Times New Roman" w:hAnsi="Times New Roman" w:eastAsia="Times New Roman" w:cs="Times New Roman"/>
                <w:spacing w:val="-4"/>
                <w:sz w:val="24"/>
                <w:szCs w:val="24"/>
              </w:rPr>
              <w:t xml:space="preserve">(2023 </w:t>
            </w:r>
            <w:r>
              <w:rPr>
                <w:spacing w:val="-4"/>
                <w:sz w:val="24"/>
                <w:szCs w:val="24"/>
              </w:rPr>
              <w:t>年更新</w:t>
            </w:r>
            <w:r>
              <w:rPr>
                <w:rFonts w:ascii="Times New Roman" w:hAnsi="Times New Roman" w:eastAsia="Times New Roman" w:cs="Times New Roman"/>
                <w:spacing w:val="-4"/>
                <w:sz w:val="24"/>
                <w:szCs w:val="24"/>
              </w:rPr>
              <w:t>)</w:t>
            </w:r>
            <w:r>
              <w:rPr>
                <w:spacing w:val="-4"/>
                <w:sz w:val="24"/>
                <w:szCs w:val="24"/>
              </w:rPr>
              <w:t>》</w:t>
            </w:r>
            <w:r>
              <w:rPr>
                <w:rFonts w:ascii="Times New Roman" w:hAnsi="Times New Roman" w:eastAsia="Times New Roman" w:cs="Times New Roman"/>
                <w:spacing w:val="-4"/>
                <w:sz w:val="24"/>
                <w:szCs w:val="24"/>
              </w:rPr>
              <w:t>(</w:t>
            </w:r>
            <w:r>
              <w:rPr>
                <w:spacing w:val="-4"/>
                <w:sz w:val="24"/>
                <w:szCs w:val="24"/>
              </w:rPr>
              <w:t>榕政办规</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024)20</w:t>
            </w:r>
            <w:r>
              <w:rPr>
                <w:rFonts w:ascii="Times New Roman" w:hAnsi="Times New Roman" w:eastAsia="Times New Roman" w:cs="Times New Roman"/>
                <w:spacing w:val="18"/>
                <w:sz w:val="24"/>
                <w:szCs w:val="24"/>
              </w:rPr>
              <w:t xml:space="preserve"> </w:t>
            </w:r>
            <w:r>
              <w:rPr>
                <w:spacing w:val="-5"/>
                <w:sz w:val="24"/>
                <w:szCs w:val="24"/>
              </w:rPr>
              <w:t>号</w:t>
            </w:r>
            <w:r>
              <w:rPr>
                <w:rFonts w:ascii="Times New Roman" w:hAnsi="Times New Roman" w:eastAsia="Times New Roman" w:cs="Times New Roman"/>
                <w:spacing w:val="-5"/>
                <w:sz w:val="24"/>
                <w:szCs w:val="24"/>
              </w:rPr>
              <w:t>)</w:t>
            </w:r>
            <w:r>
              <w:rPr>
                <w:spacing w:val="-5"/>
                <w:sz w:val="24"/>
                <w:szCs w:val="24"/>
              </w:rPr>
              <w:t>的有关要求。</w:t>
            </w:r>
          </w:p>
          <w:p w14:paraId="1053B74A">
            <w:pPr>
              <w:spacing w:before="200" w:line="213" w:lineRule="auto"/>
              <w:ind w:left="169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5"/>
                <w:sz w:val="24"/>
                <w:szCs w:val="24"/>
              </w:rPr>
              <w:t xml:space="preserve"> </w:t>
            </w:r>
            <w:r>
              <w:rPr>
                <w:rFonts w:ascii="Times New Roman" w:hAnsi="Times New Roman" w:eastAsia="Times New Roman" w:cs="Times New Roman"/>
                <w:spacing w:val="-2"/>
                <w:sz w:val="24"/>
                <w:szCs w:val="24"/>
              </w:rPr>
              <w:t xml:space="preserve">1.1-2    </w:t>
            </w:r>
            <w:r>
              <w:rPr>
                <w:rFonts w:ascii="黑体" w:hAnsi="黑体" w:eastAsia="黑体" w:cs="黑体"/>
                <w:spacing w:val="-2"/>
                <w:sz w:val="24"/>
                <w:szCs w:val="24"/>
              </w:rPr>
              <w:t>福建省生态环境分区管控查询结果</w:t>
            </w:r>
          </w:p>
          <w:tbl>
            <w:tblPr>
              <w:tblStyle w:val="5"/>
              <w:tblW w:w="778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60"/>
              <w:gridCol w:w="1912"/>
              <w:gridCol w:w="1532"/>
              <w:gridCol w:w="1680"/>
            </w:tblGrid>
            <w:tr w14:paraId="6EA2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660" w:type="dxa"/>
                  <w:tcBorders>
                    <w:top w:val="single" w:color="000000" w:sz="10" w:space="0"/>
                    <w:left w:val="nil"/>
                  </w:tcBorders>
                  <w:vAlign w:val="top"/>
                </w:tcPr>
                <w:p w14:paraId="0F790B60">
                  <w:pPr>
                    <w:pStyle w:val="6"/>
                    <w:spacing w:before="104" w:line="228" w:lineRule="auto"/>
                    <w:ind w:left="114"/>
                    <w:rPr>
                      <w:rFonts w:ascii="Times New Roman" w:hAnsi="Times New Roman" w:eastAsia="Times New Roman" w:cs="Times New Roman"/>
                    </w:rPr>
                  </w:pPr>
                  <w:r>
                    <w:rPr>
                      <w:spacing w:val="8"/>
                    </w:rPr>
                    <w:t>福清市重点管控单元</w:t>
                  </w:r>
                  <w:r>
                    <w:rPr>
                      <w:spacing w:val="-20"/>
                    </w:rPr>
                    <w:t xml:space="preserve"> </w:t>
                  </w:r>
                  <w:r>
                    <w:rPr>
                      <w:rFonts w:ascii="Times New Roman" w:hAnsi="Times New Roman" w:eastAsia="Times New Roman" w:cs="Times New Roman"/>
                      <w:spacing w:val="8"/>
                    </w:rPr>
                    <w:t>1</w:t>
                  </w:r>
                </w:p>
              </w:tc>
              <w:tc>
                <w:tcPr>
                  <w:tcW w:w="5124" w:type="dxa"/>
                  <w:gridSpan w:val="3"/>
                  <w:tcBorders>
                    <w:top w:val="single" w:color="000000" w:sz="10" w:space="0"/>
                    <w:right w:val="nil"/>
                  </w:tcBorders>
                  <w:vAlign w:val="top"/>
                </w:tcPr>
                <w:p w14:paraId="6FD2D2F4">
                  <w:pPr>
                    <w:rPr>
                      <w:rFonts w:ascii="Arial"/>
                      <w:sz w:val="21"/>
                    </w:rPr>
                  </w:pPr>
                </w:p>
              </w:tc>
            </w:tr>
            <w:tr w14:paraId="76711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660" w:type="dxa"/>
                  <w:tcBorders>
                    <w:left w:val="nil"/>
                  </w:tcBorders>
                  <w:vAlign w:val="top"/>
                </w:tcPr>
                <w:p w14:paraId="22F4F526">
                  <w:pPr>
                    <w:pStyle w:val="6"/>
                    <w:spacing w:before="105" w:line="228" w:lineRule="auto"/>
                    <w:ind w:left="125"/>
                  </w:pPr>
                  <w:r>
                    <w:rPr>
                      <w:spacing w:val="7"/>
                    </w:rPr>
                    <w:t>陆域生态环境管控单元</w:t>
                  </w:r>
                </w:p>
              </w:tc>
              <w:tc>
                <w:tcPr>
                  <w:tcW w:w="5124" w:type="dxa"/>
                  <w:gridSpan w:val="3"/>
                  <w:tcBorders>
                    <w:right w:val="nil"/>
                  </w:tcBorders>
                  <w:vAlign w:val="top"/>
                </w:tcPr>
                <w:p w14:paraId="4FAC9CD3">
                  <w:pPr>
                    <w:spacing w:before="155"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35018120008</w:t>
                  </w:r>
                </w:p>
              </w:tc>
            </w:tr>
            <w:tr w14:paraId="6AAA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660" w:type="dxa"/>
                  <w:tcBorders>
                    <w:left w:val="nil"/>
                  </w:tcBorders>
                  <w:vAlign w:val="top"/>
                </w:tcPr>
                <w:p w14:paraId="2D5C45BD">
                  <w:pPr>
                    <w:pStyle w:val="6"/>
                    <w:spacing w:before="112" w:line="228" w:lineRule="auto"/>
                    <w:ind w:left="120"/>
                  </w:pPr>
                  <w:r>
                    <w:rPr>
                      <w:spacing w:val="7"/>
                    </w:rPr>
                    <w:t>市级行政单元</w:t>
                  </w:r>
                </w:p>
              </w:tc>
              <w:tc>
                <w:tcPr>
                  <w:tcW w:w="1912" w:type="dxa"/>
                  <w:vAlign w:val="top"/>
                </w:tcPr>
                <w:p w14:paraId="311FB942">
                  <w:pPr>
                    <w:pStyle w:val="6"/>
                    <w:spacing w:before="111" w:line="228" w:lineRule="auto"/>
                    <w:ind w:left="113"/>
                  </w:pPr>
                  <w:r>
                    <w:rPr>
                      <w:spacing w:val="7"/>
                    </w:rPr>
                    <w:t>福州市</w:t>
                  </w:r>
                </w:p>
              </w:tc>
              <w:tc>
                <w:tcPr>
                  <w:tcW w:w="1532" w:type="dxa"/>
                  <w:vAlign w:val="top"/>
                </w:tcPr>
                <w:p w14:paraId="17EC1573">
                  <w:pPr>
                    <w:pStyle w:val="6"/>
                    <w:spacing w:before="112" w:line="229" w:lineRule="auto"/>
                    <w:ind w:left="113"/>
                  </w:pPr>
                  <w:r>
                    <w:rPr>
                      <w:spacing w:val="8"/>
                    </w:rPr>
                    <w:t>县级行政单元</w:t>
                  </w:r>
                </w:p>
              </w:tc>
              <w:tc>
                <w:tcPr>
                  <w:tcW w:w="1680" w:type="dxa"/>
                  <w:tcBorders>
                    <w:right w:val="nil"/>
                  </w:tcBorders>
                  <w:vAlign w:val="top"/>
                </w:tcPr>
                <w:p w14:paraId="1DE0EBA0">
                  <w:pPr>
                    <w:pStyle w:val="6"/>
                    <w:spacing w:before="112" w:line="228" w:lineRule="auto"/>
                    <w:ind w:left="113"/>
                  </w:pPr>
                  <w:r>
                    <w:rPr>
                      <w:spacing w:val="7"/>
                    </w:rPr>
                    <w:t>福清市</w:t>
                  </w:r>
                </w:p>
              </w:tc>
            </w:tr>
            <w:tr w14:paraId="5505B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660" w:type="dxa"/>
                  <w:tcBorders>
                    <w:left w:val="nil"/>
                    <w:bottom w:val="single" w:color="000000" w:sz="10" w:space="0"/>
                  </w:tcBorders>
                  <w:vAlign w:val="top"/>
                </w:tcPr>
                <w:p w14:paraId="54AEED69">
                  <w:pPr>
                    <w:pStyle w:val="6"/>
                    <w:spacing w:before="117" w:line="228" w:lineRule="auto"/>
                    <w:ind w:left="119"/>
                  </w:pPr>
                  <w:r>
                    <w:rPr>
                      <w:spacing w:val="7"/>
                    </w:rPr>
                    <w:t>管控单元分类</w:t>
                  </w:r>
                </w:p>
              </w:tc>
              <w:tc>
                <w:tcPr>
                  <w:tcW w:w="5124" w:type="dxa"/>
                  <w:gridSpan w:val="3"/>
                  <w:tcBorders>
                    <w:bottom w:val="single" w:color="000000" w:sz="10" w:space="0"/>
                    <w:right w:val="nil"/>
                  </w:tcBorders>
                  <w:vAlign w:val="top"/>
                </w:tcPr>
                <w:p w14:paraId="7B3C4A53">
                  <w:pPr>
                    <w:pStyle w:val="6"/>
                    <w:spacing w:before="117" w:line="228" w:lineRule="auto"/>
                    <w:ind w:left="115"/>
                  </w:pPr>
                  <w:r>
                    <w:rPr>
                      <w:spacing w:val="8"/>
                    </w:rPr>
                    <w:t>重点管控单元</w:t>
                  </w:r>
                </w:p>
              </w:tc>
            </w:tr>
          </w:tbl>
          <w:p w14:paraId="72107362">
            <w:pPr>
              <w:rPr>
                <w:rFonts w:ascii="Arial"/>
                <w:sz w:val="21"/>
              </w:rPr>
            </w:pPr>
          </w:p>
        </w:tc>
      </w:tr>
    </w:tbl>
    <w:p w14:paraId="7A23C926">
      <w:pPr>
        <w:pStyle w:val="2"/>
      </w:pPr>
    </w:p>
    <w:p w14:paraId="6FD5C84E">
      <w:pPr>
        <w:sectPr>
          <w:footerReference r:id="rId17" w:type="default"/>
          <w:pgSz w:w="11906" w:h="16839"/>
          <w:pgMar w:top="400" w:right="1508" w:bottom="1240" w:left="1508" w:header="0" w:footer="1078" w:gutter="0"/>
          <w:cols w:space="720" w:num="1"/>
        </w:sectPr>
      </w:pPr>
    </w:p>
    <w:p w14:paraId="2A85C14B">
      <w:pPr>
        <w:pStyle w:val="2"/>
      </w:pPr>
    </w:p>
    <w:p w14:paraId="704BD2FC">
      <w:pPr>
        <w:pStyle w:val="2"/>
      </w:pPr>
    </w:p>
    <w:p w14:paraId="014ECB98">
      <w:pPr>
        <w:pStyle w:val="2"/>
      </w:pPr>
    </w:p>
    <w:p w14:paraId="34632E7F">
      <w:pPr>
        <w:pStyle w:val="2"/>
      </w:pPr>
    </w:p>
    <w:p w14:paraId="25BD086B">
      <w:pPr>
        <w:pStyle w:val="2"/>
      </w:pPr>
    </w:p>
    <w:p w14:paraId="51066B02">
      <w:pPr>
        <w:spacing w:before="79" w:line="212" w:lineRule="auto"/>
        <w:ind w:left="2298"/>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1"/>
          <w:sz w:val="24"/>
          <w:szCs w:val="24"/>
        </w:rPr>
        <w:t xml:space="preserve">1.1-3      </w:t>
      </w:r>
      <w:r>
        <w:rPr>
          <w:rFonts w:ascii="黑体" w:hAnsi="黑体" w:eastAsia="黑体" w:cs="黑体"/>
          <w:spacing w:val="-1"/>
          <w:sz w:val="24"/>
          <w:szCs w:val="24"/>
        </w:rPr>
        <w:t>与“福州市生态环境法分区管控——环境管控单元准入要求”的相符性分析</w:t>
      </w:r>
    </w:p>
    <w:tbl>
      <w:tblPr>
        <w:tblStyle w:val="5"/>
        <w:tblW w:w="1363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6388"/>
        <w:gridCol w:w="5273"/>
        <w:gridCol w:w="1287"/>
      </w:tblGrid>
      <w:tr w14:paraId="4B38B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88" w:type="dxa"/>
            <w:tcBorders>
              <w:top w:val="single" w:color="000000" w:sz="10" w:space="0"/>
              <w:left w:val="nil"/>
            </w:tcBorders>
            <w:vAlign w:val="top"/>
          </w:tcPr>
          <w:p w14:paraId="0213755D">
            <w:pPr>
              <w:pStyle w:val="6"/>
              <w:spacing w:before="34" w:line="219" w:lineRule="auto"/>
              <w:ind w:left="142"/>
            </w:pPr>
            <w:r>
              <w:rPr>
                <w:spacing w:val="5"/>
              </w:rPr>
              <w:t>序号</w:t>
            </w:r>
          </w:p>
        </w:tc>
        <w:tc>
          <w:tcPr>
            <w:tcW w:w="6388" w:type="dxa"/>
            <w:tcBorders>
              <w:top w:val="single" w:color="000000" w:sz="10" w:space="0"/>
            </w:tcBorders>
            <w:vAlign w:val="top"/>
          </w:tcPr>
          <w:p w14:paraId="6F8D4EDB">
            <w:pPr>
              <w:pStyle w:val="6"/>
              <w:spacing w:before="34" w:line="219" w:lineRule="auto"/>
              <w:ind w:left="2780"/>
            </w:pPr>
            <w:r>
              <w:rPr>
                <w:spacing w:val="6"/>
              </w:rPr>
              <w:t>准入要求</w:t>
            </w:r>
          </w:p>
        </w:tc>
        <w:tc>
          <w:tcPr>
            <w:tcW w:w="5273" w:type="dxa"/>
            <w:tcBorders>
              <w:top w:val="single" w:color="000000" w:sz="10" w:space="0"/>
            </w:tcBorders>
            <w:vAlign w:val="top"/>
          </w:tcPr>
          <w:p w14:paraId="5D73A44A">
            <w:pPr>
              <w:pStyle w:val="6"/>
              <w:spacing w:before="34" w:line="219" w:lineRule="auto"/>
              <w:ind w:left="2118"/>
            </w:pPr>
            <w:r>
              <w:rPr>
                <w:spacing w:val="7"/>
              </w:rPr>
              <w:t>本项目情况</w:t>
            </w:r>
          </w:p>
        </w:tc>
        <w:tc>
          <w:tcPr>
            <w:tcW w:w="1287" w:type="dxa"/>
            <w:tcBorders>
              <w:top w:val="single" w:color="000000" w:sz="10" w:space="0"/>
              <w:right w:val="nil"/>
            </w:tcBorders>
            <w:vAlign w:val="top"/>
          </w:tcPr>
          <w:p w14:paraId="22B8F5FF">
            <w:pPr>
              <w:pStyle w:val="6"/>
              <w:spacing w:before="34" w:line="219" w:lineRule="auto"/>
              <w:ind w:left="231"/>
            </w:pPr>
            <w:r>
              <w:rPr>
                <w:spacing w:val="6"/>
              </w:rPr>
              <w:t>是否符合</w:t>
            </w:r>
          </w:p>
        </w:tc>
      </w:tr>
      <w:tr w14:paraId="005D4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688" w:type="dxa"/>
            <w:tcBorders>
              <w:left w:val="nil"/>
            </w:tcBorders>
            <w:vAlign w:val="top"/>
          </w:tcPr>
          <w:p w14:paraId="5AF7F256">
            <w:pPr>
              <w:spacing w:line="260" w:lineRule="auto"/>
              <w:rPr>
                <w:rFonts w:ascii="Arial"/>
                <w:sz w:val="21"/>
              </w:rPr>
            </w:pPr>
          </w:p>
          <w:p w14:paraId="7DD80041">
            <w:pPr>
              <w:spacing w:line="261" w:lineRule="auto"/>
              <w:rPr>
                <w:rFonts w:ascii="Arial"/>
                <w:sz w:val="21"/>
              </w:rPr>
            </w:pPr>
          </w:p>
          <w:p w14:paraId="027B3511">
            <w:pPr>
              <w:spacing w:line="261" w:lineRule="auto"/>
              <w:rPr>
                <w:rFonts w:ascii="Arial"/>
                <w:sz w:val="21"/>
              </w:rPr>
            </w:pPr>
          </w:p>
          <w:p w14:paraId="4B66F2D3">
            <w:pPr>
              <w:spacing w:line="261" w:lineRule="auto"/>
              <w:rPr>
                <w:rFonts w:ascii="Arial"/>
                <w:sz w:val="21"/>
              </w:rPr>
            </w:pPr>
          </w:p>
          <w:p w14:paraId="45640C7E">
            <w:pPr>
              <w:spacing w:line="261" w:lineRule="auto"/>
              <w:rPr>
                <w:rFonts w:ascii="Arial"/>
                <w:sz w:val="21"/>
              </w:rPr>
            </w:pPr>
          </w:p>
          <w:p w14:paraId="0C41BD2E">
            <w:pPr>
              <w:spacing w:line="261" w:lineRule="auto"/>
              <w:rPr>
                <w:rFonts w:ascii="Arial"/>
                <w:sz w:val="21"/>
              </w:rPr>
            </w:pPr>
          </w:p>
          <w:p w14:paraId="06B1BDB9">
            <w:pPr>
              <w:spacing w:before="5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388" w:type="dxa"/>
            <w:vAlign w:val="top"/>
          </w:tcPr>
          <w:p w14:paraId="02898A4D">
            <w:pPr>
              <w:pStyle w:val="6"/>
              <w:spacing w:before="31" w:line="228" w:lineRule="auto"/>
              <w:ind w:left="119"/>
            </w:pPr>
            <w:r>
              <w:rPr>
                <w:b/>
                <w:bCs/>
                <w:spacing w:val="5"/>
              </w:rPr>
              <w:t>空间布局约束</w:t>
            </w:r>
          </w:p>
          <w:p w14:paraId="74B133BB">
            <w:pPr>
              <w:pStyle w:val="6"/>
              <w:spacing w:before="22" w:line="247" w:lineRule="auto"/>
              <w:ind w:left="111" w:right="105" w:firstLine="17"/>
              <w:jc w:val="both"/>
            </w:pPr>
            <w:r>
              <w:rPr>
                <w:rFonts w:ascii="Times New Roman" w:hAnsi="Times New Roman" w:eastAsia="Times New Roman" w:cs="Times New Roman"/>
                <w:spacing w:val="6"/>
              </w:rPr>
              <w:t>1.</w:t>
            </w:r>
            <w:r>
              <w:rPr>
                <w:spacing w:val="6"/>
              </w:rPr>
              <w:t>严禁在城镇人口密集区新建危险化学品生产企业；现有不符合安全</w:t>
            </w:r>
            <w:r>
              <w:rPr>
                <w:spacing w:val="11"/>
              </w:rPr>
              <w:t xml:space="preserve"> </w:t>
            </w:r>
            <w:r>
              <w:rPr>
                <w:spacing w:val="8"/>
              </w:rPr>
              <w:t>和卫生防护距离要求的危险化学品生产企业</w:t>
            </w:r>
            <w:r>
              <w:rPr>
                <w:spacing w:val="-44"/>
              </w:rPr>
              <w:t xml:space="preserve"> </w:t>
            </w:r>
            <w:r>
              <w:rPr>
                <w:rFonts w:ascii="Times New Roman" w:hAnsi="Times New Roman" w:eastAsia="Times New Roman" w:cs="Times New Roman"/>
                <w:spacing w:val="8"/>
              </w:rPr>
              <w:t xml:space="preserve">2025 </w:t>
            </w:r>
            <w:r>
              <w:rPr>
                <w:spacing w:val="8"/>
              </w:rPr>
              <w:t>年底前完成就地改</w:t>
            </w:r>
            <w:r>
              <w:t xml:space="preserve"> </w:t>
            </w:r>
            <w:r>
              <w:rPr>
                <w:spacing w:val="10"/>
              </w:rPr>
              <w:t>造达标、搬迁进入规范化工园区或关闭退出</w:t>
            </w:r>
            <w:r>
              <w:rPr>
                <w:spacing w:val="9"/>
              </w:rPr>
              <w:t>。城市建成区内现有有</w:t>
            </w:r>
            <w:r>
              <w:t xml:space="preserve">  </w:t>
            </w:r>
            <w:r>
              <w:rPr>
                <w:spacing w:val="10"/>
              </w:rPr>
              <w:t>色金属、印染、原料药制造、化工等污染较</w:t>
            </w:r>
            <w:r>
              <w:rPr>
                <w:spacing w:val="9"/>
              </w:rPr>
              <w:t>重的企业应有序搬迁改</w:t>
            </w:r>
            <w:r>
              <w:t xml:space="preserve">  </w:t>
            </w:r>
            <w:r>
              <w:rPr>
                <w:spacing w:val="7"/>
              </w:rPr>
              <w:t>造或依法关闭。</w:t>
            </w:r>
          </w:p>
          <w:p w14:paraId="1B50D550">
            <w:pPr>
              <w:pStyle w:val="6"/>
              <w:spacing w:before="26"/>
              <w:ind w:left="111" w:right="80" w:hanging="3"/>
            </w:pPr>
            <w:r>
              <w:rPr>
                <w:rFonts w:ascii="Times New Roman" w:hAnsi="Times New Roman" w:eastAsia="Times New Roman" w:cs="Times New Roman"/>
                <w:spacing w:val="8"/>
              </w:rPr>
              <w:t>2.</w:t>
            </w:r>
            <w:r>
              <w:rPr>
                <w:spacing w:val="8"/>
              </w:rPr>
              <w:t>严格控制包装印刷、工业涂装、制鞋等高</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排放的项目建设，</w:t>
            </w:r>
            <w:r>
              <w:t xml:space="preserve"> </w:t>
            </w:r>
            <w:r>
              <w:rPr>
                <w:spacing w:val="8"/>
              </w:rPr>
              <w:t>相关新建项目必须进入工业园区。</w:t>
            </w:r>
          </w:p>
          <w:p w14:paraId="38C0C22C">
            <w:pPr>
              <w:pStyle w:val="6"/>
              <w:spacing w:before="24"/>
              <w:ind w:left="113" w:right="242"/>
            </w:pPr>
            <w:r>
              <w:rPr>
                <w:rFonts w:ascii="Times New Roman" w:hAnsi="Times New Roman" w:eastAsia="Times New Roman" w:cs="Times New Roman"/>
                <w:spacing w:val="9"/>
              </w:rPr>
              <w:t>3.</w:t>
            </w:r>
            <w:r>
              <w:rPr>
                <w:spacing w:val="9"/>
              </w:rPr>
              <w:t>禁止开发利用未经评估和无害化处理的列入建设用地污染地块名</w:t>
            </w:r>
            <w:r>
              <w:rPr>
                <w:spacing w:val="6"/>
              </w:rPr>
              <w:t xml:space="preserve"> </w:t>
            </w:r>
            <w:r>
              <w:rPr>
                <w:spacing w:val="8"/>
              </w:rPr>
              <w:t>录及开发利用负面清单的土地。</w:t>
            </w:r>
          </w:p>
        </w:tc>
        <w:tc>
          <w:tcPr>
            <w:tcW w:w="5273" w:type="dxa"/>
            <w:vAlign w:val="top"/>
          </w:tcPr>
          <w:p w14:paraId="416DEBD8">
            <w:pPr>
              <w:pStyle w:val="6"/>
              <w:spacing w:before="98" w:line="300" w:lineRule="auto"/>
              <w:ind w:left="129" w:right="37"/>
            </w:pPr>
            <w:r>
              <w:rPr>
                <w:rFonts w:ascii="Times New Roman" w:hAnsi="Times New Roman" w:eastAsia="Times New Roman" w:cs="Times New Roman"/>
                <w:spacing w:val="6"/>
              </w:rPr>
              <w:t>1.</w:t>
            </w:r>
            <w:r>
              <w:rPr>
                <w:spacing w:val="6"/>
              </w:rPr>
              <w:t>本项目不属于危险化学品生产企业，不</w:t>
            </w:r>
            <w:r>
              <w:rPr>
                <w:spacing w:val="5"/>
              </w:rPr>
              <w:t>属于有色金属、</w:t>
            </w:r>
            <w:r>
              <w:t xml:space="preserve"> </w:t>
            </w:r>
            <w:r>
              <w:rPr>
                <w:spacing w:val="7"/>
              </w:rPr>
              <w:t>印染、原料药制造、化工等企业；</w:t>
            </w:r>
          </w:p>
          <w:p w14:paraId="5AA87F77">
            <w:pPr>
              <w:pStyle w:val="6"/>
              <w:spacing w:before="34" w:line="300" w:lineRule="auto"/>
              <w:ind w:left="111" w:right="105" w:hanging="2"/>
            </w:pPr>
            <w:r>
              <w:rPr>
                <w:rFonts w:ascii="Times New Roman" w:hAnsi="Times New Roman" w:eastAsia="Times New Roman" w:cs="Times New Roman"/>
                <w:spacing w:val="9"/>
              </w:rPr>
              <w:t>2.</w:t>
            </w:r>
            <w:r>
              <w:rPr>
                <w:spacing w:val="9"/>
              </w:rPr>
              <w:t>本项目属于塑料零件及其他塑料制品制，汽车零部件</w:t>
            </w:r>
            <w:r>
              <w:rPr>
                <w:spacing w:val="4"/>
              </w:rPr>
              <w:t xml:space="preserve"> </w:t>
            </w:r>
            <w:r>
              <w:rPr>
                <w:spacing w:val="10"/>
              </w:rPr>
              <w:t>及配件制造，不属于文件中需要“严格控制包装印刷、</w:t>
            </w:r>
            <w:r>
              <w:rPr>
                <w:spacing w:val="5"/>
              </w:rPr>
              <w:t xml:space="preserve"> </w:t>
            </w:r>
            <w:r>
              <w:rPr>
                <w:spacing w:val="9"/>
              </w:rPr>
              <w:t>工业涂装、制鞋等高</w:t>
            </w:r>
            <w:r>
              <w:rPr>
                <w:spacing w:val="-46"/>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排放</w:t>
            </w:r>
            <w:r>
              <w:rPr>
                <w:spacing w:val="-70"/>
              </w:rPr>
              <w:t xml:space="preserve"> </w:t>
            </w:r>
            <w:r>
              <w:rPr>
                <w:spacing w:val="9"/>
              </w:rPr>
              <w:t>”的项目，本项目属于</w:t>
            </w:r>
            <w:r>
              <w:t xml:space="preserve"> </w:t>
            </w:r>
            <w:r>
              <w:rPr>
                <w:spacing w:val="9"/>
              </w:rPr>
              <w:t>新建项目，项目厂址位于福清融侨经济技术开发区内；</w:t>
            </w:r>
            <w:r>
              <w:rPr>
                <w:spacing w:val="4"/>
              </w:rPr>
              <w:t xml:space="preserve"> </w:t>
            </w:r>
            <w:r>
              <w:rPr>
                <w:rFonts w:ascii="Times New Roman" w:hAnsi="Times New Roman" w:eastAsia="Times New Roman" w:cs="Times New Roman"/>
                <w:spacing w:val="12"/>
              </w:rPr>
              <w:t>3.</w:t>
            </w:r>
            <w:r>
              <w:rPr>
                <w:spacing w:val="12"/>
              </w:rPr>
              <w:t>本项目所在厂区不属于关停企业用地、不属</w:t>
            </w:r>
            <w:r>
              <w:rPr>
                <w:spacing w:val="11"/>
              </w:rPr>
              <w:t>于重点行</w:t>
            </w:r>
            <w:r>
              <w:t xml:space="preserve"> </w:t>
            </w:r>
            <w:r>
              <w:rPr>
                <w:spacing w:val="10"/>
              </w:rPr>
              <w:t>业关注用地，不在“禁止开发利用未经评估和无害化处</w:t>
            </w:r>
            <w:r>
              <w:rPr>
                <w:spacing w:val="6"/>
              </w:rPr>
              <w:t xml:space="preserve"> </w:t>
            </w:r>
            <w:r>
              <w:rPr>
                <w:spacing w:val="19"/>
              </w:rPr>
              <w:t>理的列入建设用地污染地块名录及开发利用负面清单</w:t>
            </w:r>
            <w:r>
              <w:rPr>
                <w:spacing w:val="11"/>
              </w:rPr>
              <w:t xml:space="preserve"> </w:t>
            </w:r>
            <w:r>
              <w:rPr>
                <w:spacing w:val="3"/>
              </w:rPr>
              <w:t>的</w:t>
            </w:r>
            <w:r>
              <w:rPr>
                <w:spacing w:val="-64"/>
              </w:rPr>
              <w:t xml:space="preserve"> </w:t>
            </w:r>
            <w:r>
              <w:rPr>
                <w:spacing w:val="3"/>
              </w:rPr>
              <w:t>”土地范围内。</w:t>
            </w:r>
          </w:p>
        </w:tc>
        <w:tc>
          <w:tcPr>
            <w:tcW w:w="1287" w:type="dxa"/>
            <w:tcBorders>
              <w:right w:val="nil"/>
            </w:tcBorders>
            <w:vAlign w:val="top"/>
          </w:tcPr>
          <w:p w14:paraId="7431ADDC">
            <w:pPr>
              <w:spacing w:line="259" w:lineRule="auto"/>
              <w:rPr>
                <w:rFonts w:ascii="Arial"/>
                <w:sz w:val="21"/>
              </w:rPr>
            </w:pPr>
          </w:p>
          <w:p w14:paraId="242D9B6C">
            <w:pPr>
              <w:spacing w:line="259" w:lineRule="auto"/>
              <w:rPr>
                <w:rFonts w:ascii="Arial"/>
                <w:sz w:val="21"/>
              </w:rPr>
            </w:pPr>
          </w:p>
          <w:p w14:paraId="163980CC">
            <w:pPr>
              <w:spacing w:line="259" w:lineRule="auto"/>
              <w:rPr>
                <w:rFonts w:ascii="Arial"/>
                <w:sz w:val="21"/>
              </w:rPr>
            </w:pPr>
          </w:p>
          <w:p w14:paraId="6879E455">
            <w:pPr>
              <w:spacing w:line="259" w:lineRule="auto"/>
              <w:rPr>
                <w:rFonts w:ascii="Arial"/>
                <w:sz w:val="21"/>
              </w:rPr>
            </w:pPr>
          </w:p>
          <w:p w14:paraId="7E012098">
            <w:pPr>
              <w:spacing w:line="259" w:lineRule="auto"/>
              <w:rPr>
                <w:rFonts w:ascii="Arial"/>
                <w:sz w:val="21"/>
              </w:rPr>
            </w:pPr>
          </w:p>
          <w:p w14:paraId="14B87821">
            <w:pPr>
              <w:spacing w:line="260" w:lineRule="auto"/>
              <w:rPr>
                <w:rFonts w:ascii="Arial"/>
                <w:sz w:val="21"/>
              </w:rPr>
            </w:pPr>
          </w:p>
          <w:p w14:paraId="4D90EE86">
            <w:pPr>
              <w:pStyle w:val="6"/>
              <w:spacing w:before="65" w:line="228" w:lineRule="auto"/>
              <w:ind w:left="441"/>
            </w:pPr>
            <w:r>
              <w:rPr>
                <w:spacing w:val="3"/>
              </w:rPr>
              <w:t>符合</w:t>
            </w:r>
          </w:p>
        </w:tc>
      </w:tr>
      <w:tr w14:paraId="5AF5C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688" w:type="dxa"/>
            <w:tcBorders>
              <w:left w:val="nil"/>
            </w:tcBorders>
            <w:vAlign w:val="top"/>
          </w:tcPr>
          <w:p w14:paraId="28D134D9">
            <w:pPr>
              <w:spacing w:line="291" w:lineRule="auto"/>
              <w:rPr>
                <w:rFonts w:ascii="Arial"/>
                <w:sz w:val="21"/>
              </w:rPr>
            </w:pPr>
          </w:p>
          <w:p w14:paraId="161A8803">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388" w:type="dxa"/>
            <w:vAlign w:val="top"/>
          </w:tcPr>
          <w:p w14:paraId="77EB2F09">
            <w:pPr>
              <w:pStyle w:val="6"/>
              <w:spacing w:before="44" w:line="228" w:lineRule="auto"/>
              <w:ind w:left="114"/>
            </w:pPr>
            <w:r>
              <w:rPr>
                <w:b/>
                <w:bCs/>
                <w:spacing w:val="7"/>
              </w:rPr>
              <w:t>污染物排放管控</w:t>
            </w:r>
          </w:p>
          <w:p w14:paraId="33B1AAC1">
            <w:pPr>
              <w:pStyle w:val="6"/>
              <w:spacing w:before="23" w:line="228" w:lineRule="auto"/>
              <w:ind w:left="114"/>
            </w:pPr>
            <w:r>
              <w:rPr>
                <w:spacing w:val="9"/>
              </w:rPr>
              <w:t>落实新增二氧化硫、氮氧化物和</w:t>
            </w:r>
            <w:r>
              <w:rPr>
                <w:spacing w:val="-28"/>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排放总量控制要求。</w:t>
            </w:r>
          </w:p>
        </w:tc>
        <w:tc>
          <w:tcPr>
            <w:tcW w:w="5273" w:type="dxa"/>
            <w:vAlign w:val="top"/>
          </w:tcPr>
          <w:p w14:paraId="4F1D6961">
            <w:pPr>
              <w:pStyle w:val="6"/>
              <w:spacing w:before="43" w:line="228" w:lineRule="auto"/>
              <w:ind w:left="129"/>
            </w:pPr>
            <w:r>
              <w:rPr>
                <w:rFonts w:ascii="Times New Roman" w:hAnsi="Times New Roman" w:eastAsia="Times New Roman" w:cs="Times New Roman"/>
                <w:spacing w:val="7"/>
              </w:rPr>
              <w:t>1.</w:t>
            </w:r>
            <w:r>
              <w:rPr>
                <w:spacing w:val="7"/>
              </w:rPr>
              <w:t>本项目不涉及新增二氧化硫、氮氧化物的排放；</w:t>
            </w:r>
          </w:p>
          <w:p w14:paraId="5B4E2832">
            <w:pPr>
              <w:pStyle w:val="6"/>
              <w:spacing w:before="24" w:line="228" w:lineRule="auto"/>
              <w:ind w:left="112" w:right="108" w:hanging="3"/>
            </w:pPr>
            <w:r>
              <w:rPr>
                <w:rFonts w:ascii="Times New Roman" w:hAnsi="Times New Roman" w:eastAsia="Times New Roman" w:cs="Times New Roman"/>
                <w:spacing w:val="6"/>
              </w:rPr>
              <w:t>2.</w:t>
            </w:r>
            <w:r>
              <w:rPr>
                <w:spacing w:val="6"/>
              </w:rPr>
              <w:t>本项目涉及新增</w:t>
            </w:r>
            <w:r>
              <w:rPr>
                <w:spacing w:val="-34"/>
              </w:rPr>
              <w:t xml:space="preserve"> </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排放实行区域内倍</w:t>
            </w:r>
            <w:r>
              <w:t xml:space="preserve"> </w:t>
            </w:r>
            <w:r>
              <w:rPr>
                <w:spacing w:val="9"/>
              </w:rPr>
              <w:t>量替代，有关总量控制要求详见后文表三内容。</w:t>
            </w:r>
          </w:p>
        </w:tc>
        <w:tc>
          <w:tcPr>
            <w:tcW w:w="1287" w:type="dxa"/>
            <w:tcBorders>
              <w:right w:val="nil"/>
            </w:tcBorders>
            <w:vAlign w:val="top"/>
          </w:tcPr>
          <w:p w14:paraId="0059A1A5">
            <w:pPr>
              <w:spacing w:line="282" w:lineRule="auto"/>
              <w:rPr>
                <w:rFonts w:ascii="Arial"/>
                <w:sz w:val="21"/>
              </w:rPr>
            </w:pPr>
          </w:p>
          <w:p w14:paraId="08E8C6B3">
            <w:pPr>
              <w:pStyle w:val="6"/>
              <w:spacing w:before="65" w:line="228" w:lineRule="auto"/>
              <w:ind w:left="441"/>
            </w:pPr>
            <w:r>
              <w:rPr>
                <w:spacing w:val="3"/>
              </w:rPr>
              <w:t>符合</w:t>
            </w:r>
          </w:p>
        </w:tc>
      </w:tr>
      <w:tr w14:paraId="4E8DD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688" w:type="dxa"/>
            <w:tcBorders>
              <w:left w:val="nil"/>
            </w:tcBorders>
            <w:vAlign w:val="top"/>
          </w:tcPr>
          <w:p w14:paraId="43E53E82">
            <w:pPr>
              <w:spacing w:line="282" w:lineRule="auto"/>
              <w:rPr>
                <w:rFonts w:ascii="Arial"/>
                <w:sz w:val="21"/>
              </w:rPr>
            </w:pPr>
          </w:p>
          <w:p w14:paraId="676FCEF1">
            <w:pPr>
              <w:spacing w:line="283" w:lineRule="auto"/>
              <w:rPr>
                <w:rFonts w:ascii="Arial"/>
                <w:sz w:val="21"/>
              </w:rPr>
            </w:pPr>
          </w:p>
          <w:p w14:paraId="5B574D23">
            <w:pPr>
              <w:spacing w:before="57" w:line="195" w:lineRule="auto"/>
              <w:ind w:left="29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6388" w:type="dxa"/>
            <w:vAlign w:val="top"/>
          </w:tcPr>
          <w:p w14:paraId="07BD4EA4">
            <w:pPr>
              <w:pStyle w:val="6"/>
              <w:spacing w:before="45" w:line="229" w:lineRule="auto"/>
              <w:ind w:left="112"/>
            </w:pPr>
            <w:r>
              <w:rPr>
                <w:b/>
                <w:bCs/>
                <w:spacing w:val="6"/>
              </w:rPr>
              <w:t>环境风险防控</w:t>
            </w:r>
          </w:p>
          <w:p w14:paraId="07ED5D2C">
            <w:pPr>
              <w:pStyle w:val="6"/>
              <w:spacing w:before="25" w:line="238" w:lineRule="auto"/>
              <w:ind w:left="111" w:right="108" w:firstLine="2"/>
              <w:jc w:val="both"/>
            </w:pPr>
            <w:r>
              <w:rPr>
                <w:spacing w:val="12"/>
              </w:rPr>
              <w:t>单元内现有化学原料和化学制品制造业、有色金属冶炼和压延加工</w:t>
            </w:r>
            <w:r>
              <w:rPr>
                <w:spacing w:val="11"/>
              </w:rPr>
              <w:t xml:space="preserve"> </w:t>
            </w:r>
            <w:r>
              <w:rPr>
                <w:spacing w:val="12"/>
              </w:rPr>
              <w:t>业等具有潜在土壤污染环境风险的企业退役后，应开展土壤环境状</w:t>
            </w:r>
            <w:r>
              <w:rPr>
                <w:spacing w:val="14"/>
              </w:rPr>
              <w:t xml:space="preserve"> </w:t>
            </w:r>
            <w:r>
              <w:rPr>
                <w:spacing w:val="12"/>
              </w:rPr>
              <w:t>况评估，经评估认为污染地块可能损害人体健康和环境，应当进行</w:t>
            </w:r>
            <w:r>
              <w:rPr>
                <w:spacing w:val="14"/>
              </w:rPr>
              <w:t xml:space="preserve"> </w:t>
            </w:r>
            <w:r>
              <w:rPr>
                <w:spacing w:val="7"/>
              </w:rPr>
              <w:t>修复的，</w:t>
            </w:r>
            <w:r>
              <w:rPr>
                <w:spacing w:val="-42"/>
              </w:rPr>
              <w:t xml:space="preserve"> </w:t>
            </w:r>
            <w:r>
              <w:rPr>
                <w:spacing w:val="7"/>
              </w:rPr>
              <w:t>由造成污染的单位和个人负责被污染土壤的修复。</w:t>
            </w:r>
          </w:p>
        </w:tc>
        <w:tc>
          <w:tcPr>
            <w:tcW w:w="5273" w:type="dxa"/>
            <w:vAlign w:val="top"/>
          </w:tcPr>
          <w:p w14:paraId="1D347806">
            <w:pPr>
              <w:pStyle w:val="6"/>
              <w:spacing w:before="45" w:line="241" w:lineRule="auto"/>
              <w:ind w:left="112" w:right="36" w:firstLine="1"/>
              <w:jc w:val="both"/>
            </w:pPr>
            <w:r>
              <w:rPr>
                <w:spacing w:val="10"/>
              </w:rPr>
              <w:t>本项目不属于化学原料和化学制品制造业、有色金属冶</w:t>
            </w:r>
            <w:r>
              <w:rPr>
                <w:spacing w:val="6"/>
              </w:rPr>
              <w:t xml:space="preserve"> </w:t>
            </w:r>
            <w:r>
              <w:rPr>
                <w:spacing w:val="4"/>
              </w:rPr>
              <w:t>炼和压延加工业等企业，不具有潜在土壤污染环境风险。</w:t>
            </w:r>
            <w:r>
              <w:rPr>
                <w:spacing w:val="17"/>
              </w:rPr>
              <w:t xml:space="preserve"> </w:t>
            </w:r>
            <w:r>
              <w:rPr>
                <w:spacing w:val="10"/>
              </w:rPr>
              <w:t>且项目环境风险较小，建设单位在采取本评价建议的环</w:t>
            </w:r>
            <w:r>
              <w:rPr>
                <w:spacing w:val="6"/>
              </w:rPr>
              <w:t xml:space="preserve"> </w:t>
            </w:r>
            <w:r>
              <w:rPr>
                <w:spacing w:val="10"/>
              </w:rPr>
              <w:t>境风险防范和减缓措施，可杜绝风险事故的发生。本项</w:t>
            </w:r>
            <w:r>
              <w:rPr>
                <w:spacing w:val="8"/>
              </w:rPr>
              <w:t xml:space="preserve"> 目的环境风险在可接受范围内。</w:t>
            </w:r>
          </w:p>
        </w:tc>
        <w:tc>
          <w:tcPr>
            <w:tcW w:w="1287" w:type="dxa"/>
            <w:tcBorders>
              <w:right w:val="nil"/>
            </w:tcBorders>
            <w:vAlign w:val="top"/>
          </w:tcPr>
          <w:p w14:paraId="336C0E0D">
            <w:pPr>
              <w:spacing w:line="277" w:lineRule="auto"/>
              <w:rPr>
                <w:rFonts w:ascii="Arial"/>
                <w:sz w:val="21"/>
              </w:rPr>
            </w:pPr>
          </w:p>
          <w:p w14:paraId="18BD0B11">
            <w:pPr>
              <w:spacing w:line="278" w:lineRule="auto"/>
              <w:rPr>
                <w:rFonts w:ascii="Arial"/>
                <w:sz w:val="21"/>
              </w:rPr>
            </w:pPr>
          </w:p>
          <w:p w14:paraId="15D6FDF7">
            <w:pPr>
              <w:pStyle w:val="6"/>
              <w:spacing w:before="65" w:line="228" w:lineRule="auto"/>
              <w:ind w:left="441"/>
            </w:pPr>
            <w:r>
              <w:rPr>
                <w:spacing w:val="3"/>
              </w:rPr>
              <w:t>符合</w:t>
            </w:r>
          </w:p>
        </w:tc>
      </w:tr>
      <w:tr w14:paraId="3B3E4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688" w:type="dxa"/>
            <w:tcBorders>
              <w:left w:val="nil"/>
              <w:bottom w:val="single" w:color="000000" w:sz="10" w:space="0"/>
            </w:tcBorders>
            <w:vAlign w:val="top"/>
          </w:tcPr>
          <w:p w14:paraId="521BFCF8">
            <w:pPr>
              <w:spacing w:line="247" w:lineRule="auto"/>
              <w:rPr>
                <w:rFonts w:ascii="Arial"/>
                <w:sz w:val="21"/>
              </w:rPr>
            </w:pPr>
          </w:p>
          <w:p w14:paraId="6CC8D3D9">
            <w:pPr>
              <w:spacing w:line="248" w:lineRule="auto"/>
              <w:rPr>
                <w:rFonts w:ascii="Arial"/>
                <w:sz w:val="21"/>
              </w:rPr>
            </w:pPr>
          </w:p>
          <w:p w14:paraId="68D9525D">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6388" w:type="dxa"/>
            <w:tcBorders>
              <w:bottom w:val="single" w:color="000000" w:sz="10" w:space="0"/>
            </w:tcBorders>
            <w:vAlign w:val="top"/>
          </w:tcPr>
          <w:p w14:paraId="4435E201">
            <w:pPr>
              <w:pStyle w:val="6"/>
              <w:spacing w:before="52" w:line="228" w:lineRule="auto"/>
              <w:ind w:left="121"/>
            </w:pPr>
            <w:r>
              <w:rPr>
                <w:b/>
                <w:bCs/>
                <w:spacing w:val="6"/>
              </w:rPr>
              <w:t>资源开发效率要求</w:t>
            </w:r>
          </w:p>
          <w:p w14:paraId="7E4893A3">
            <w:pPr>
              <w:pStyle w:val="6"/>
              <w:spacing w:before="144"/>
              <w:ind w:left="113" w:right="189" w:firstLine="4"/>
              <w:jc w:val="both"/>
            </w:pPr>
            <w:r>
              <w:rPr>
                <w:spacing w:val="9"/>
              </w:rPr>
              <w:t>高污染燃料禁燃区内禁止燃用高污染燃料，禁止新建、扩建燃用高</w:t>
            </w:r>
            <w:r>
              <w:rPr>
                <w:spacing w:val="12"/>
              </w:rPr>
              <w:t xml:space="preserve"> </w:t>
            </w:r>
            <w:r>
              <w:rPr>
                <w:spacing w:val="9"/>
              </w:rPr>
              <w:t>污染燃料的设施。已建的燃用高污染燃料设施，限期改用电、天然</w:t>
            </w:r>
            <w:r>
              <w:rPr>
                <w:spacing w:val="17"/>
              </w:rPr>
              <w:t xml:space="preserve"> </w:t>
            </w:r>
            <w:r>
              <w:rPr>
                <w:spacing w:val="8"/>
              </w:rPr>
              <w:t>气、液化石油气等清洁能源。</w:t>
            </w:r>
          </w:p>
        </w:tc>
        <w:tc>
          <w:tcPr>
            <w:tcW w:w="5273" w:type="dxa"/>
            <w:tcBorders>
              <w:bottom w:val="single" w:color="000000" w:sz="10" w:space="0"/>
            </w:tcBorders>
            <w:vAlign w:val="top"/>
          </w:tcPr>
          <w:p w14:paraId="413F9835">
            <w:pPr>
              <w:spacing w:line="316" w:lineRule="auto"/>
              <w:rPr>
                <w:rFonts w:ascii="Arial"/>
                <w:sz w:val="21"/>
              </w:rPr>
            </w:pPr>
          </w:p>
          <w:p w14:paraId="708E1191">
            <w:pPr>
              <w:pStyle w:val="6"/>
              <w:spacing w:before="65"/>
              <w:ind w:left="114" w:right="139"/>
            </w:pPr>
            <w:r>
              <w:rPr>
                <w:spacing w:val="9"/>
              </w:rPr>
              <w:t>本项目不涉及锅炉的使用，不涉及高污染燃料</w:t>
            </w:r>
            <w:r>
              <w:rPr>
                <w:spacing w:val="8"/>
              </w:rPr>
              <w:t>的使用。</w:t>
            </w:r>
            <w:r>
              <w:t xml:space="preserve"> </w:t>
            </w:r>
            <w:r>
              <w:rPr>
                <w:spacing w:val="8"/>
              </w:rPr>
              <w:t>本项目使用的能源为电和水。</w:t>
            </w:r>
          </w:p>
        </w:tc>
        <w:tc>
          <w:tcPr>
            <w:tcW w:w="1287" w:type="dxa"/>
            <w:tcBorders>
              <w:bottom w:val="single" w:color="000000" w:sz="10" w:space="0"/>
              <w:right w:val="nil"/>
            </w:tcBorders>
            <w:vAlign w:val="top"/>
          </w:tcPr>
          <w:p w14:paraId="0E421833">
            <w:pPr>
              <w:spacing w:line="243" w:lineRule="auto"/>
              <w:rPr>
                <w:rFonts w:ascii="Arial"/>
                <w:sz w:val="21"/>
              </w:rPr>
            </w:pPr>
          </w:p>
          <w:p w14:paraId="6FD9638D">
            <w:pPr>
              <w:spacing w:line="243" w:lineRule="auto"/>
              <w:rPr>
                <w:rFonts w:ascii="Arial"/>
                <w:sz w:val="21"/>
              </w:rPr>
            </w:pPr>
          </w:p>
          <w:p w14:paraId="78B85AE9">
            <w:pPr>
              <w:pStyle w:val="6"/>
              <w:spacing w:before="65" w:line="228" w:lineRule="auto"/>
              <w:ind w:left="441"/>
            </w:pPr>
            <w:r>
              <w:rPr>
                <w:spacing w:val="3"/>
              </w:rPr>
              <w:t>符合</w:t>
            </w:r>
          </w:p>
        </w:tc>
      </w:tr>
    </w:tbl>
    <w:p w14:paraId="29855AA5">
      <w:pPr>
        <w:pStyle w:val="2"/>
      </w:pPr>
    </w:p>
    <w:p w14:paraId="743B43CD">
      <w:pPr>
        <w:sectPr>
          <w:footerReference r:id="rId18" w:type="default"/>
          <w:pgSz w:w="16839" w:h="11906"/>
          <w:pgMar w:top="400" w:right="1609" w:bottom="1240" w:left="1593" w:header="0" w:footer="1078" w:gutter="0"/>
          <w:cols w:space="720" w:num="1"/>
        </w:sectPr>
      </w:pPr>
    </w:p>
    <w:p w14:paraId="374B46AA">
      <w:pPr>
        <w:pStyle w:val="2"/>
        <w:spacing w:line="270" w:lineRule="auto"/>
      </w:pPr>
    </w:p>
    <w:p w14:paraId="13E9E429">
      <w:pPr>
        <w:pStyle w:val="2"/>
        <w:spacing w:line="270" w:lineRule="auto"/>
      </w:pPr>
    </w:p>
    <w:p w14:paraId="77451213">
      <w:pPr>
        <w:pStyle w:val="2"/>
        <w:spacing w:line="270" w:lineRule="auto"/>
      </w:pPr>
    </w:p>
    <w:p w14:paraId="484C9502">
      <w:pPr>
        <w:pStyle w:val="2"/>
        <w:spacing w:line="271" w:lineRule="auto"/>
      </w:pPr>
    </w:p>
    <w:p w14:paraId="2EF5913F">
      <w:pPr>
        <w:spacing w:before="78" w:line="212" w:lineRule="auto"/>
        <w:ind w:left="2778"/>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1"/>
          <w:sz w:val="24"/>
          <w:szCs w:val="24"/>
        </w:rPr>
        <w:t xml:space="preserve"> </w:t>
      </w:r>
      <w:r>
        <w:rPr>
          <w:rFonts w:ascii="Times New Roman" w:hAnsi="Times New Roman" w:eastAsia="Times New Roman" w:cs="Times New Roman"/>
          <w:spacing w:val="-1"/>
          <w:sz w:val="24"/>
          <w:szCs w:val="24"/>
        </w:rPr>
        <w:t xml:space="preserve">1.1-4      </w:t>
      </w:r>
      <w:r>
        <w:rPr>
          <w:rFonts w:ascii="黑体" w:hAnsi="黑体" w:eastAsia="黑体" w:cs="黑体"/>
          <w:spacing w:val="-1"/>
          <w:sz w:val="24"/>
          <w:szCs w:val="24"/>
        </w:rPr>
        <w:t>与“福州市生态环境法分区管控——区域总体管控”的相符</w:t>
      </w:r>
      <w:r>
        <w:rPr>
          <w:rFonts w:ascii="黑体" w:hAnsi="黑体" w:eastAsia="黑体" w:cs="黑体"/>
          <w:spacing w:val="-2"/>
          <w:sz w:val="24"/>
          <w:szCs w:val="24"/>
        </w:rPr>
        <w:t>性分析</w:t>
      </w: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6560B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6" w:type="dxa"/>
            <w:tcBorders>
              <w:top w:val="single" w:color="000000" w:sz="10" w:space="0"/>
              <w:left w:val="nil"/>
            </w:tcBorders>
            <w:vAlign w:val="top"/>
          </w:tcPr>
          <w:p w14:paraId="2F2CF7C8">
            <w:pPr>
              <w:pStyle w:val="6"/>
              <w:spacing w:before="34" w:line="235" w:lineRule="auto"/>
              <w:ind w:left="150" w:right="142" w:firstLine="15"/>
            </w:pPr>
            <w:r>
              <w:rPr>
                <w:spacing w:val="1"/>
              </w:rPr>
              <w:t xml:space="preserve">区域总 </w:t>
            </w:r>
            <w:r>
              <w:rPr>
                <w:spacing w:val="6"/>
              </w:rPr>
              <w:t>体管控</w:t>
            </w:r>
          </w:p>
        </w:tc>
        <w:tc>
          <w:tcPr>
            <w:tcW w:w="6520" w:type="dxa"/>
            <w:tcBorders>
              <w:top w:val="single" w:color="000000" w:sz="10" w:space="0"/>
            </w:tcBorders>
            <w:vAlign w:val="top"/>
          </w:tcPr>
          <w:p w14:paraId="4E3E3091">
            <w:pPr>
              <w:pStyle w:val="6"/>
              <w:spacing w:before="172" w:line="228" w:lineRule="auto"/>
              <w:ind w:left="2850"/>
            </w:pPr>
            <w:r>
              <w:rPr>
                <w:spacing w:val="6"/>
              </w:rPr>
              <w:t>管控要求</w:t>
            </w:r>
          </w:p>
        </w:tc>
        <w:tc>
          <w:tcPr>
            <w:tcW w:w="5106" w:type="dxa"/>
            <w:tcBorders>
              <w:top w:val="single" w:color="000000" w:sz="10" w:space="0"/>
            </w:tcBorders>
            <w:vAlign w:val="top"/>
          </w:tcPr>
          <w:p w14:paraId="69A6EAC4">
            <w:pPr>
              <w:pStyle w:val="6"/>
              <w:spacing w:before="171" w:line="228" w:lineRule="auto"/>
              <w:ind w:left="2034"/>
            </w:pPr>
            <w:r>
              <w:rPr>
                <w:spacing w:val="7"/>
              </w:rPr>
              <w:t>本项目情况</w:t>
            </w:r>
          </w:p>
        </w:tc>
        <w:tc>
          <w:tcPr>
            <w:tcW w:w="809" w:type="dxa"/>
            <w:tcBorders>
              <w:top w:val="single" w:color="000000" w:sz="10" w:space="0"/>
              <w:right w:val="nil"/>
            </w:tcBorders>
            <w:vAlign w:val="top"/>
          </w:tcPr>
          <w:p w14:paraId="48F1CC0A">
            <w:pPr>
              <w:pStyle w:val="6"/>
              <w:spacing w:before="34" w:line="235" w:lineRule="auto"/>
              <w:ind w:left="202" w:right="195" w:firstLine="1"/>
            </w:pPr>
            <w:r>
              <w:rPr>
                <w:spacing w:val="3"/>
              </w:rPr>
              <w:t>是否</w:t>
            </w:r>
            <w:r>
              <w:t xml:space="preserve"> </w:t>
            </w:r>
            <w:r>
              <w:rPr>
                <w:spacing w:val="3"/>
              </w:rPr>
              <w:t>符合</w:t>
            </w:r>
          </w:p>
        </w:tc>
      </w:tr>
      <w:tr w14:paraId="7E43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916" w:type="dxa"/>
            <w:tcBorders>
              <w:left w:val="nil"/>
            </w:tcBorders>
            <w:vAlign w:val="top"/>
          </w:tcPr>
          <w:p w14:paraId="511D07D8">
            <w:pPr>
              <w:spacing w:line="304" w:lineRule="auto"/>
              <w:rPr>
                <w:rFonts w:ascii="Arial"/>
                <w:sz w:val="21"/>
              </w:rPr>
            </w:pPr>
          </w:p>
          <w:p w14:paraId="50A7F99A">
            <w:pPr>
              <w:spacing w:line="304" w:lineRule="auto"/>
              <w:rPr>
                <w:rFonts w:ascii="Arial"/>
                <w:sz w:val="21"/>
              </w:rPr>
            </w:pPr>
          </w:p>
          <w:p w14:paraId="7CD080BE">
            <w:pPr>
              <w:spacing w:line="305" w:lineRule="auto"/>
              <w:rPr>
                <w:rFonts w:ascii="Arial"/>
                <w:sz w:val="21"/>
              </w:rPr>
            </w:pPr>
          </w:p>
          <w:p w14:paraId="049574DE">
            <w:pPr>
              <w:pStyle w:val="6"/>
              <w:spacing w:before="65" w:line="228" w:lineRule="auto"/>
              <w:ind w:left="150"/>
            </w:pPr>
            <w:r>
              <w:rPr>
                <w:spacing w:val="6"/>
              </w:rPr>
              <w:t>城镇生</w:t>
            </w:r>
          </w:p>
          <w:p w14:paraId="3D7B937C">
            <w:pPr>
              <w:pStyle w:val="6"/>
              <w:spacing w:before="24" w:line="228" w:lineRule="auto"/>
              <w:ind w:left="153"/>
            </w:pPr>
            <w:r>
              <w:rPr>
                <w:spacing w:val="5"/>
              </w:rPr>
              <w:t>活类重</w:t>
            </w:r>
          </w:p>
          <w:p w14:paraId="6843428A">
            <w:pPr>
              <w:pStyle w:val="6"/>
              <w:spacing w:before="26" w:line="228" w:lineRule="auto"/>
              <w:ind w:left="157"/>
            </w:pPr>
            <w:r>
              <w:rPr>
                <w:spacing w:val="4"/>
              </w:rPr>
              <w:t>点管控</w:t>
            </w:r>
          </w:p>
          <w:p w14:paraId="49FD9045">
            <w:pPr>
              <w:pStyle w:val="6"/>
              <w:spacing w:before="23" w:line="229" w:lineRule="auto"/>
              <w:ind w:left="257"/>
            </w:pPr>
            <w:r>
              <w:rPr>
                <w:spacing w:val="3"/>
              </w:rPr>
              <w:t>单元</w:t>
            </w:r>
          </w:p>
        </w:tc>
        <w:tc>
          <w:tcPr>
            <w:tcW w:w="6520" w:type="dxa"/>
            <w:vAlign w:val="top"/>
          </w:tcPr>
          <w:p w14:paraId="0E4C3379">
            <w:pPr>
              <w:pStyle w:val="6"/>
              <w:spacing w:before="30" w:line="228" w:lineRule="auto"/>
              <w:ind w:left="119"/>
            </w:pPr>
            <w:r>
              <w:rPr>
                <w:rFonts w:ascii="Calibri" w:hAnsi="Calibri" w:eastAsia="Calibri" w:cs="Calibri"/>
                <w:b/>
                <w:bCs/>
                <w:spacing w:val="2"/>
              </w:rPr>
              <w:t>1</w:t>
            </w:r>
            <w:r>
              <w:rPr>
                <w:rFonts w:ascii="Calibri" w:hAnsi="Calibri" w:eastAsia="Calibri" w:cs="Calibri"/>
                <w:b/>
                <w:bCs/>
                <w:spacing w:val="-14"/>
              </w:rPr>
              <w:t xml:space="preserve"> </w:t>
            </w:r>
            <w:r>
              <w:rPr>
                <w:b/>
                <w:bCs/>
                <w:spacing w:val="2"/>
              </w:rPr>
              <w:t>、空间布局约束</w:t>
            </w:r>
          </w:p>
          <w:p w14:paraId="58451CD3">
            <w:pPr>
              <w:pStyle w:val="6"/>
              <w:spacing w:before="26" w:line="244" w:lineRule="auto"/>
              <w:ind w:left="111" w:right="105" w:firstLine="1"/>
              <w:jc w:val="both"/>
            </w:pPr>
            <w:r>
              <w:rPr>
                <w:spacing w:val="10"/>
              </w:rPr>
              <w:t>严禁在城镇人口密集区新建危险化学品生产企业；现有</w:t>
            </w:r>
            <w:r>
              <w:rPr>
                <w:spacing w:val="9"/>
              </w:rPr>
              <w:t>不符合安全和</w:t>
            </w:r>
            <w:r>
              <w:t xml:space="preserve"> </w:t>
            </w:r>
            <w:r>
              <w:rPr>
                <w:spacing w:val="12"/>
              </w:rPr>
              <w:t>卫生防护距离要求的危险化学品生产企业</w:t>
            </w:r>
            <w:r>
              <w:rPr>
                <w:spacing w:val="-38"/>
              </w:rPr>
              <w:t xml:space="preserve"> </w:t>
            </w:r>
            <w:r>
              <w:rPr>
                <w:rFonts w:ascii="Times New Roman" w:hAnsi="Times New Roman" w:eastAsia="Times New Roman" w:cs="Times New Roman"/>
                <w:spacing w:val="12"/>
              </w:rPr>
              <w:t xml:space="preserve">2025 </w:t>
            </w:r>
            <w:r>
              <w:rPr>
                <w:spacing w:val="12"/>
              </w:rPr>
              <w:t>年底前完成就地改造</w:t>
            </w:r>
            <w:r>
              <w:t xml:space="preserve"> </w:t>
            </w:r>
            <w:r>
              <w:rPr>
                <w:spacing w:val="8"/>
              </w:rPr>
              <w:t>达标、搬迁进入规范化工园区或关闭退出。</w:t>
            </w:r>
          </w:p>
          <w:p w14:paraId="5B424CC1">
            <w:pPr>
              <w:pStyle w:val="6"/>
              <w:spacing w:before="23" w:line="228" w:lineRule="auto"/>
              <w:ind w:left="113"/>
            </w:pPr>
            <w:r>
              <w:rPr>
                <w:rFonts w:ascii="Calibri" w:hAnsi="Calibri" w:eastAsia="Calibri" w:cs="Calibri"/>
                <w:b/>
                <w:bCs/>
                <w:spacing w:val="4"/>
              </w:rPr>
              <w:t>2</w:t>
            </w:r>
            <w:r>
              <w:rPr>
                <w:rFonts w:ascii="Calibri" w:hAnsi="Calibri" w:eastAsia="Calibri" w:cs="Calibri"/>
                <w:b/>
                <w:bCs/>
                <w:spacing w:val="-19"/>
              </w:rPr>
              <w:t xml:space="preserve"> </w:t>
            </w:r>
            <w:r>
              <w:rPr>
                <w:b/>
                <w:bCs/>
                <w:spacing w:val="4"/>
              </w:rPr>
              <w:t>、污染物排放管控</w:t>
            </w:r>
          </w:p>
          <w:p w14:paraId="4660025B">
            <w:pPr>
              <w:pStyle w:val="6"/>
              <w:spacing w:before="24"/>
              <w:ind w:left="115" w:right="105" w:hanging="4"/>
            </w:pPr>
            <w:r>
              <w:rPr>
                <w:spacing w:val="10"/>
              </w:rPr>
              <w:t>在城市建成区新建大气污染型项目，二氧化硫、氮氧化物排</w:t>
            </w:r>
            <w:r>
              <w:rPr>
                <w:spacing w:val="9"/>
              </w:rPr>
              <w:t>放量应实</w:t>
            </w:r>
            <w:r>
              <w:t xml:space="preserve"> </w:t>
            </w:r>
            <w:r>
              <w:rPr>
                <w:spacing w:val="7"/>
              </w:rPr>
              <w:t>行倍量削减替代。</w:t>
            </w:r>
          </w:p>
          <w:p w14:paraId="33E388DC">
            <w:pPr>
              <w:pStyle w:val="6"/>
              <w:spacing w:before="24" w:line="229" w:lineRule="auto"/>
              <w:ind w:left="113"/>
            </w:pPr>
            <w:r>
              <w:rPr>
                <w:rFonts w:ascii="Calibri" w:hAnsi="Calibri" w:eastAsia="Calibri" w:cs="Calibri"/>
                <w:b/>
                <w:bCs/>
                <w:spacing w:val="3"/>
              </w:rPr>
              <w:t>3</w:t>
            </w:r>
            <w:r>
              <w:rPr>
                <w:rFonts w:ascii="Calibri" w:hAnsi="Calibri" w:eastAsia="Calibri" w:cs="Calibri"/>
                <w:b/>
                <w:bCs/>
                <w:spacing w:val="-16"/>
              </w:rPr>
              <w:t xml:space="preserve"> </w:t>
            </w:r>
            <w:r>
              <w:rPr>
                <w:b/>
                <w:bCs/>
                <w:spacing w:val="3"/>
              </w:rPr>
              <w:t>、环境风险防控</w:t>
            </w:r>
          </w:p>
          <w:p w14:paraId="1CE8DDAB">
            <w:pPr>
              <w:pStyle w:val="6"/>
              <w:spacing w:before="25" w:line="229" w:lineRule="auto"/>
              <w:ind w:left="114"/>
            </w:pPr>
            <w:r>
              <w:t>无</w:t>
            </w:r>
          </w:p>
          <w:p w14:paraId="0ADD17BC">
            <w:pPr>
              <w:pStyle w:val="6"/>
              <w:spacing w:before="26" w:line="228" w:lineRule="auto"/>
              <w:ind w:left="108"/>
            </w:pPr>
            <w:r>
              <w:rPr>
                <w:rFonts w:ascii="Calibri" w:hAnsi="Calibri" w:eastAsia="Calibri" w:cs="Calibri"/>
                <w:b/>
                <w:bCs/>
                <w:spacing w:val="5"/>
              </w:rPr>
              <w:t>4</w:t>
            </w:r>
            <w:r>
              <w:rPr>
                <w:rFonts w:ascii="Calibri" w:hAnsi="Calibri" w:eastAsia="Calibri" w:cs="Calibri"/>
                <w:b/>
                <w:bCs/>
                <w:spacing w:val="-19"/>
              </w:rPr>
              <w:t xml:space="preserve"> </w:t>
            </w:r>
            <w:r>
              <w:rPr>
                <w:b/>
                <w:bCs/>
                <w:spacing w:val="5"/>
              </w:rPr>
              <w:t>、资源开发效率要求</w:t>
            </w:r>
          </w:p>
          <w:p w14:paraId="194BF91B">
            <w:pPr>
              <w:pStyle w:val="6"/>
              <w:spacing w:before="24" w:line="216" w:lineRule="auto"/>
              <w:ind w:left="114"/>
            </w:pPr>
            <w:r>
              <w:t>无</w:t>
            </w:r>
          </w:p>
        </w:tc>
        <w:tc>
          <w:tcPr>
            <w:tcW w:w="5106" w:type="dxa"/>
            <w:vAlign w:val="top"/>
          </w:tcPr>
          <w:p w14:paraId="4CD1AD6F">
            <w:pPr>
              <w:spacing w:line="253" w:lineRule="auto"/>
              <w:rPr>
                <w:rFonts w:ascii="Arial"/>
                <w:sz w:val="21"/>
              </w:rPr>
            </w:pPr>
          </w:p>
          <w:p w14:paraId="371B5236">
            <w:pPr>
              <w:spacing w:line="253" w:lineRule="auto"/>
              <w:rPr>
                <w:rFonts w:ascii="Arial"/>
                <w:sz w:val="21"/>
              </w:rPr>
            </w:pPr>
          </w:p>
          <w:p w14:paraId="4A01F7E5">
            <w:pPr>
              <w:pStyle w:val="6"/>
              <w:spacing w:before="65" w:line="305" w:lineRule="auto"/>
              <w:ind w:left="113" w:right="166" w:firstLine="16"/>
              <w:jc w:val="both"/>
            </w:pPr>
            <w:r>
              <w:rPr>
                <w:rFonts w:ascii="Times New Roman" w:hAnsi="Times New Roman" w:eastAsia="Times New Roman" w:cs="Times New Roman"/>
                <w:spacing w:val="8"/>
              </w:rPr>
              <w:t>1.</w:t>
            </w:r>
            <w:r>
              <w:rPr>
                <w:spacing w:val="8"/>
              </w:rPr>
              <w:t xml:space="preserve">本项目不属于危险化学品生产企业，不属于有色金 </w:t>
            </w:r>
            <w:r>
              <w:rPr>
                <w:spacing w:val="9"/>
              </w:rPr>
              <w:t>属、印染、原料药制造、化工等企业；本项目位于福</w:t>
            </w:r>
            <w:r>
              <w:rPr>
                <w:spacing w:val="12"/>
              </w:rPr>
              <w:t xml:space="preserve"> </w:t>
            </w:r>
            <w:r>
              <w:rPr>
                <w:spacing w:val="8"/>
              </w:rPr>
              <w:t>清融侨经济技术开发区内；</w:t>
            </w:r>
          </w:p>
          <w:p w14:paraId="184A7130">
            <w:pPr>
              <w:pStyle w:val="6"/>
              <w:spacing w:before="28" w:line="305" w:lineRule="auto"/>
              <w:ind w:left="116" w:right="106" w:hanging="7"/>
              <w:jc w:val="both"/>
            </w:pPr>
            <w:r>
              <w:rPr>
                <w:rFonts w:ascii="Times New Roman" w:hAnsi="Times New Roman" w:eastAsia="Times New Roman" w:cs="Times New Roman"/>
                <w:spacing w:val="6"/>
              </w:rPr>
              <w:t>2</w:t>
            </w:r>
            <w:r>
              <w:rPr>
                <w:rFonts w:ascii="Times New Roman" w:hAnsi="Times New Roman" w:eastAsia="Times New Roman" w:cs="Times New Roman"/>
                <w:spacing w:val="-11"/>
              </w:rPr>
              <w:t xml:space="preserve"> </w:t>
            </w:r>
            <w:r>
              <w:rPr>
                <w:spacing w:val="6"/>
              </w:rPr>
              <w:t>、本项目不涉及新增二氧化硫、氮氧化物的排放，本</w:t>
            </w:r>
            <w:r>
              <w:t xml:space="preserve"> </w:t>
            </w:r>
            <w:r>
              <w:rPr>
                <w:spacing w:val="6"/>
              </w:rPr>
              <w:t>项目涉及新增</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排放实行区域内倍量</w:t>
            </w:r>
            <w:r>
              <w:t xml:space="preserve"> </w:t>
            </w:r>
            <w:r>
              <w:rPr>
                <w:spacing w:val="2"/>
              </w:rPr>
              <w:t>替代。</w:t>
            </w:r>
          </w:p>
        </w:tc>
        <w:tc>
          <w:tcPr>
            <w:tcW w:w="809" w:type="dxa"/>
            <w:tcBorders>
              <w:right w:val="nil"/>
            </w:tcBorders>
            <w:vAlign w:val="top"/>
          </w:tcPr>
          <w:p w14:paraId="45D1E353">
            <w:pPr>
              <w:spacing w:line="263" w:lineRule="auto"/>
              <w:rPr>
                <w:rFonts w:ascii="Arial"/>
                <w:sz w:val="21"/>
              </w:rPr>
            </w:pPr>
          </w:p>
          <w:p w14:paraId="3B6328BE">
            <w:pPr>
              <w:spacing w:line="263" w:lineRule="auto"/>
              <w:rPr>
                <w:rFonts w:ascii="Arial"/>
                <w:sz w:val="21"/>
              </w:rPr>
            </w:pPr>
          </w:p>
          <w:p w14:paraId="524539D2">
            <w:pPr>
              <w:spacing w:line="264" w:lineRule="auto"/>
              <w:rPr>
                <w:rFonts w:ascii="Arial"/>
                <w:sz w:val="21"/>
              </w:rPr>
            </w:pPr>
          </w:p>
          <w:p w14:paraId="3A3D8D3D">
            <w:pPr>
              <w:spacing w:line="264" w:lineRule="auto"/>
              <w:rPr>
                <w:rFonts w:ascii="Arial"/>
                <w:sz w:val="21"/>
              </w:rPr>
            </w:pPr>
          </w:p>
          <w:p w14:paraId="783AC652">
            <w:pPr>
              <w:spacing w:line="264" w:lineRule="auto"/>
              <w:rPr>
                <w:rFonts w:ascii="Arial"/>
                <w:sz w:val="21"/>
              </w:rPr>
            </w:pPr>
          </w:p>
          <w:p w14:paraId="22ADB8B5">
            <w:pPr>
              <w:pStyle w:val="6"/>
              <w:spacing w:before="65" w:line="228" w:lineRule="auto"/>
              <w:ind w:left="202"/>
            </w:pPr>
            <w:r>
              <w:rPr>
                <w:spacing w:val="3"/>
              </w:rPr>
              <w:t>符合</w:t>
            </w:r>
          </w:p>
        </w:tc>
      </w:tr>
      <w:tr w14:paraId="39B6C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7" w:hRule="atLeast"/>
        </w:trPr>
        <w:tc>
          <w:tcPr>
            <w:tcW w:w="916" w:type="dxa"/>
            <w:tcBorders>
              <w:left w:val="nil"/>
            </w:tcBorders>
            <w:vAlign w:val="top"/>
          </w:tcPr>
          <w:p w14:paraId="0E323FC6">
            <w:pPr>
              <w:spacing w:line="266" w:lineRule="auto"/>
              <w:rPr>
                <w:rFonts w:ascii="Arial"/>
                <w:sz w:val="21"/>
              </w:rPr>
            </w:pPr>
          </w:p>
          <w:p w14:paraId="5887968F">
            <w:pPr>
              <w:spacing w:line="266" w:lineRule="auto"/>
              <w:rPr>
                <w:rFonts w:ascii="Arial"/>
                <w:sz w:val="21"/>
              </w:rPr>
            </w:pPr>
          </w:p>
          <w:p w14:paraId="7CDCDAA5">
            <w:pPr>
              <w:spacing w:line="266" w:lineRule="auto"/>
              <w:rPr>
                <w:rFonts w:ascii="Arial"/>
                <w:sz w:val="21"/>
              </w:rPr>
            </w:pPr>
          </w:p>
          <w:p w14:paraId="6A5F1289">
            <w:pPr>
              <w:spacing w:line="266" w:lineRule="auto"/>
              <w:rPr>
                <w:rFonts w:ascii="Arial"/>
                <w:sz w:val="21"/>
              </w:rPr>
            </w:pPr>
          </w:p>
          <w:p w14:paraId="468A20B9">
            <w:pPr>
              <w:spacing w:line="267" w:lineRule="auto"/>
              <w:rPr>
                <w:rFonts w:ascii="Arial"/>
                <w:sz w:val="21"/>
              </w:rPr>
            </w:pPr>
          </w:p>
          <w:p w14:paraId="44843119">
            <w:pPr>
              <w:spacing w:line="267" w:lineRule="auto"/>
              <w:rPr>
                <w:rFonts w:ascii="Arial"/>
                <w:sz w:val="21"/>
              </w:rPr>
            </w:pPr>
          </w:p>
          <w:p w14:paraId="35AD1C15">
            <w:pPr>
              <w:spacing w:line="267" w:lineRule="auto"/>
              <w:rPr>
                <w:rFonts w:ascii="Arial"/>
                <w:sz w:val="21"/>
              </w:rPr>
            </w:pPr>
          </w:p>
          <w:p w14:paraId="290397E8">
            <w:pPr>
              <w:spacing w:line="267" w:lineRule="auto"/>
              <w:rPr>
                <w:rFonts w:ascii="Arial"/>
                <w:sz w:val="21"/>
              </w:rPr>
            </w:pPr>
          </w:p>
          <w:p w14:paraId="19C5E593">
            <w:pPr>
              <w:pStyle w:val="6"/>
              <w:spacing w:before="65" w:line="241" w:lineRule="auto"/>
              <w:ind w:left="362" w:right="142" w:hanging="212"/>
            </w:pPr>
            <w:r>
              <w:rPr>
                <w:spacing w:val="6"/>
              </w:rPr>
              <w:t>全省陆</w:t>
            </w:r>
            <w:r>
              <w:rPr>
                <w:spacing w:val="1"/>
              </w:rPr>
              <w:t xml:space="preserve"> </w:t>
            </w:r>
            <w:r>
              <w:t>域</w:t>
            </w:r>
          </w:p>
        </w:tc>
        <w:tc>
          <w:tcPr>
            <w:tcW w:w="6520" w:type="dxa"/>
            <w:vAlign w:val="top"/>
          </w:tcPr>
          <w:p w14:paraId="30CAC3CE">
            <w:pPr>
              <w:pStyle w:val="6"/>
              <w:spacing w:before="33" w:line="228" w:lineRule="auto"/>
              <w:ind w:left="119"/>
            </w:pPr>
            <w:r>
              <w:rPr>
                <w:rFonts w:ascii="Calibri" w:hAnsi="Calibri" w:eastAsia="Calibri" w:cs="Calibri"/>
                <w:b/>
                <w:bCs/>
                <w:spacing w:val="2"/>
              </w:rPr>
              <w:t>1</w:t>
            </w:r>
            <w:r>
              <w:rPr>
                <w:rFonts w:ascii="Calibri" w:hAnsi="Calibri" w:eastAsia="Calibri" w:cs="Calibri"/>
                <w:b/>
                <w:bCs/>
                <w:spacing w:val="-14"/>
              </w:rPr>
              <w:t xml:space="preserve"> </w:t>
            </w:r>
            <w:r>
              <w:rPr>
                <w:b/>
                <w:bCs/>
                <w:spacing w:val="2"/>
              </w:rPr>
              <w:t>、空间布局约束</w:t>
            </w:r>
          </w:p>
          <w:p w14:paraId="3C79F32E">
            <w:pPr>
              <w:pStyle w:val="6"/>
              <w:spacing w:before="24" w:line="239" w:lineRule="auto"/>
              <w:ind w:left="114" w:right="105" w:firstLine="14"/>
            </w:pPr>
            <w:r>
              <w:rPr>
                <w:rFonts w:ascii="Times New Roman" w:hAnsi="Times New Roman" w:eastAsia="Times New Roman" w:cs="Times New Roman"/>
                <w:spacing w:val="11"/>
              </w:rPr>
              <w:t>1.</w:t>
            </w:r>
            <w:r>
              <w:rPr>
                <w:spacing w:val="11"/>
              </w:rPr>
              <w:t>石化、汽车、船舶、冶金、水泥、制浆</w:t>
            </w:r>
            <w:r>
              <w:rPr>
                <w:spacing w:val="10"/>
              </w:rPr>
              <w:t>造纸、印染等重点产业，要</w:t>
            </w:r>
            <w:r>
              <w:t xml:space="preserve"> </w:t>
            </w:r>
            <w:r>
              <w:rPr>
                <w:spacing w:val="7"/>
              </w:rPr>
              <w:t>符合全省规划布局要求。</w:t>
            </w:r>
          </w:p>
          <w:p w14:paraId="56E1B598">
            <w:pPr>
              <w:pStyle w:val="6"/>
              <w:spacing w:before="27"/>
              <w:ind w:left="116" w:right="105" w:hanging="8"/>
            </w:pPr>
            <w:r>
              <w:rPr>
                <w:rFonts w:ascii="Times New Roman" w:hAnsi="Times New Roman" w:eastAsia="Times New Roman" w:cs="Times New Roman"/>
                <w:spacing w:val="11"/>
              </w:rPr>
              <w:t>2.</w:t>
            </w:r>
            <w:r>
              <w:rPr>
                <w:spacing w:val="11"/>
              </w:rPr>
              <w:t>严控钢铁、水泥、平板玻璃等产能过剩行业新增产能，新增产能应</w:t>
            </w:r>
            <w:r>
              <w:rPr>
                <w:spacing w:val="8"/>
              </w:rPr>
              <w:t xml:space="preserve"> </w:t>
            </w:r>
            <w:r>
              <w:rPr>
                <w:spacing w:val="7"/>
              </w:rPr>
              <w:t>实施产能等量或减量置换。</w:t>
            </w:r>
          </w:p>
          <w:p w14:paraId="5BF13E74">
            <w:pPr>
              <w:pStyle w:val="6"/>
              <w:spacing w:before="24"/>
              <w:ind w:left="111" w:right="105" w:firstLine="1"/>
            </w:pPr>
            <w:r>
              <w:rPr>
                <w:rFonts w:ascii="Times New Roman" w:hAnsi="Times New Roman" w:eastAsia="Times New Roman" w:cs="Times New Roman"/>
                <w:spacing w:val="10"/>
              </w:rPr>
              <w:t>3.</w:t>
            </w:r>
            <w:r>
              <w:rPr>
                <w:rFonts w:ascii="Times New Roman" w:hAnsi="Times New Roman" w:eastAsia="Times New Roman" w:cs="Times New Roman"/>
                <w:spacing w:val="-15"/>
              </w:rPr>
              <w:t xml:space="preserve"> </w:t>
            </w:r>
            <w:r>
              <w:rPr>
                <w:spacing w:val="10"/>
              </w:rPr>
              <w:t>除列入国家规划的大型煤电和符合相关要求的等容量替代项目，以</w:t>
            </w:r>
            <w:r>
              <w:t xml:space="preserve"> </w:t>
            </w:r>
            <w:r>
              <w:rPr>
                <w:spacing w:val="9"/>
              </w:rPr>
              <w:t>及以供热为主的热电联产项目外，原则上不再建设新的煤电项目。</w:t>
            </w:r>
          </w:p>
          <w:p w14:paraId="3720CA1D">
            <w:pPr>
              <w:pStyle w:val="6"/>
              <w:spacing w:before="23" w:line="244" w:lineRule="auto"/>
              <w:ind w:left="128" w:right="105" w:hanging="21"/>
            </w:pPr>
            <w:r>
              <w:rPr>
                <w:rFonts w:ascii="Times New Roman" w:hAnsi="Times New Roman" w:eastAsia="Times New Roman" w:cs="Times New Roman"/>
                <w:spacing w:val="11"/>
              </w:rPr>
              <w:t>4.</w:t>
            </w:r>
            <w:r>
              <w:rPr>
                <w:spacing w:val="11"/>
              </w:rPr>
              <w:t>氟化工产业应集中布局在《关于促进我省氟化工产业绿色高效发展</w:t>
            </w:r>
            <w:r>
              <w:rPr>
                <w:spacing w:val="9"/>
              </w:rPr>
              <w:t xml:space="preserve"> 的若干意见》中确定的园区，在上述园区之外不再新建氟化工项目，</w:t>
            </w:r>
            <w:r>
              <w:rPr>
                <w:spacing w:val="8"/>
              </w:rPr>
              <w:t xml:space="preserve"> </w:t>
            </w:r>
            <w:r>
              <w:rPr>
                <w:spacing w:val="7"/>
              </w:rPr>
              <w:t>园区之外现有氟化工项目不再扩大规模。</w:t>
            </w:r>
          </w:p>
          <w:p w14:paraId="0F7092F9">
            <w:pPr>
              <w:pStyle w:val="6"/>
              <w:spacing w:before="24" w:line="241" w:lineRule="auto"/>
              <w:ind w:left="115" w:right="105" w:hanging="1"/>
            </w:pPr>
            <w:r>
              <w:rPr>
                <w:rFonts w:ascii="Times New Roman" w:hAnsi="Times New Roman" w:eastAsia="Times New Roman" w:cs="Times New Roman"/>
                <w:spacing w:val="11"/>
              </w:rPr>
              <w:t>5.</w:t>
            </w:r>
            <w:r>
              <w:rPr>
                <w:spacing w:val="11"/>
              </w:rPr>
              <w:t>禁止在水环境质量不能稳定达标的区域内，建设新增相应不达标污</w:t>
            </w:r>
            <w:r>
              <w:rPr>
                <w:spacing w:val="2"/>
              </w:rPr>
              <w:t xml:space="preserve"> </w:t>
            </w:r>
            <w:r>
              <w:rPr>
                <w:spacing w:val="8"/>
              </w:rPr>
              <w:t>染物指标排放量的工业项目。</w:t>
            </w:r>
          </w:p>
          <w:p w14:paraId="7988C094">
            <w:pPr>
              <w:pStyle w:val="6"/>
              <w:spacing w:before="21" w:line="246" w:lineRule="auto"/>
              <w:ind w:left="112" w:right="33" w:firstLine="1"/>
              <w:jc w:val="both"/>
            </w:pPr>
            <w:r>
              <w:rPr>
                <w:rFonts w:ascii="Times New Roman" w:hAnsi="Times New Roman" w:eastAsia="Times New Roman" w:cs="Times New Roman"/>
                <w:spacing w:val="11"/>
              </w:rPr>
              <w:t>6.</w:t>
            </w:r>
            <w:r>
              <w:rPr>
                <w:spacing w:val="11"/>
              </w:rPr>
              <w:t>禁止在通风廊道和主导风向的上风向布局大气重污染企业，推进建</w:t>
            </w:r>
            <w:r>
              <w:rPr>
                <w:spacing w:val="3"/>
              </w:rPr>
              <w:t xml:space="preserve"> </w:t>
            </w:r>
            <w:r>
              <w:rPr>
                <w:spacing w:val="5"/>
              </w:rPr>
              <w:t>成区大气重污染企业搬迁或升级改造、环境风险企业搬迁或关闭退出。</w:t>
            </w:r>
            <w:r>
              <w:rPr>
                <w:spacing w:val="12"/>
              </w:rPr>
              <w:t xml:space="preserve"> </w:t>
            </w:r>
            <w:r>
              <w:rPr>
                <w:rFonts w:ascii="Times New Roman" w:hAnsi="Times New Roman" w:eastAsia="Times New Roman" w:cs="Times New Roman"/>
                <w:spacing w:val="10"/>
              </w:rPr>
              <w:t>7.</w:t>
            </w:r>
            <w:r>
              <w:rPr>
                <w:spacing w:val="10"/>
              </w:rPr>
              <w:t>新建、扩建的涉及重点重金属污染物［</w:t>
            </w:r>
            <w:r>
              <w:rPr>
                <w:rFonts w:ascii="Times New Roman" w:hAnsi="Times New Roman" w:eastAsia="Times New Roman" w:cs="Times New Roman"/>
                <w:spacing w:val="10"/>
              </w:rPr>
              <w:t>1</w:t>
            </w:r>
            <w:r>
              <w:rPr>
                <w:spacing w:val="9"/>
              </w:rPr>
              <w:t>］的有色金属冶炼、电镀、</w:t>
            </w:r>
            <w:r>
              <w:t xml:space="preserve"> </w:t>
            </w:r>
            <w:r>
              <w:rPr>
                <w:spacing w:val="10"/>
              </w:rPr>
              <w:t>制革、铅蓄电池制造企业布局应符合《福建省进一步加强重</w:t>
            </w:r>
            <w:r>
              <w:rPr>
                <w:spacing w:val="9"/>
              </w:rPr>
              <w:t>金属污染</w:t>
            </w:r>
            <w:r>
              <w:t xml:space="preserve"> </w:t>
            </w:r>
            <w:r>
              <w:rPr>
                <w:spacing w:val="7"/>
              </w:rPr>
              <w:t>防控实施方案》（闽环保固体〔</w:t>
            </w:r>
            <w:r>
              <w:rPr>
                <w:rFonts w:ascii="Times New Roman" w:hAnsi="Times New Roman" w:eastAsia="Times New Roman" w:cs="Times New Roman"/>
                <w:spacing w:val="7"/>
              </w:rPr>
              <w:t>2022</w:t>
            </w:r>
            <w:r>
              <w:rPr>
                <w:spacing w:val="7"/>
              </w:rPr>
              <w:t>〕</w:t>
            </w:r>
            <w:r>
              <w:rPr>
                <w:rFonts w:ascii="Times New Roman" w:hAnsi="Times New Roman" w:eastAsia="Times New Roman" w:cs="Times New Roman"/>
                <w:spacing w:val="7"/>
              </w:rPr>
              <w:t xml:space="preserve">17 </w:t>
            </w:r>
            <w:r>
              <w:rPr>
                <w:spacing w:val="7"/>
              </w:rPr>
              <w:t>号）要求。禁止低端落后产</w:t>
            </w:r>
            <w:r>
              <w:rPr>
                <w:spacing w:val="8"/>
              </w:rPr>
              <w:t xml:space="preserve"> </w:t>
            </w:r>
            <w:r>
              <w:rPr>
                <w:spacing w:val="10"/>
              </w:rPr>
              <w:t>能向闽江中上游地区、九龙江北溪江东北引桥闸以上、西溪</w:t>
            </w:r>
            <w:r>
              <w:rPr>
                <w:spacing w:val="9"/>
              </w:rPr>
              <w:t>桥闸以上</w:t>
            </w:r>
          </w:p>
        </w:tc>
        <w:tc>
          <w:tcPr>
            <w:tcW w:w="5106" w:type="dxa"/>
            <w:vAlign w:val="top"/>
          </w:tcPr>
          <w:p w14:paraId="32900BE0">
            <w:pPr>
              <w:pStyle w:val="6"/>
              <w:spacing w:before="173" w:line="270" w:lineRule="auto"/>
              <w:ind w:left="113" w:right="106" w:firstLine="16"/>
            </w:pP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、本项目不属于石化、汽车、船舶、冶金</w:t>
            </w:r>
            <w:r>
              <w:rPr>
                <w:spacing w:val="5"/>
              </w:rPr>
              <w:t>、水泥、制</w:t>
            </w:r>
            <w:r>
              <w:t xml:space="preserve"> </w:t>
            </w:r>
            <w:r>
              <w:rPr>
                <w:spacing w:val="8"/>
              </w:rPr>
              <w:t>浆造纸、印染等重点产业；</w:t>
            </w:r>
          </w:p>
          <w:p w14:paraId="19877863">
            <w:pPr>
              <w:pStyle w:val="6"/>
              <w:spacing w:before="92" w:line="273" w:lineRule="auto"/>
              <w:ind w:left="111" w:right="106" w:hanging="2"/>
            </w:pPr>
            <w:r>
              <w:rPr>
                <w:rFonts w:ascii="Times New Roman" w:hAnsi="Times New Roman" w:eastAsia="Times New Roman" w:cs="Times New Roman"/>
                <w:spacing w:val="6"/>
              </w:rPr>
              <w:t>2</w:t>
            </w:r>
            <w:r>
              <w:rPr>
                <w:rFonts w:ascii="Times New Roman" w:hAnsi="Times New Roman" w:eastAsia="Times New Roman" w:cs="Times New Roman"/>
                <w:spacing w:val="-11"/>
              </w:rPr>
              <w:t xml:space="preserve"> </w:t>
            </w:r>
            <w:r>
              <w:rPr>
                <w:spacing w:val="6"/>
              </w:rPr>
              <w:t>、本项目不属于钢铁、水泥、平板玻璃等产能过剩行</w:t>
            </w:r>
            <w:r>
              <w:t xml:space="preserve"> 业；</w:t>
            </w:r>
          </w:p>
          <w:p w14:paraId="5F6D48E6">
            <w:pPr>
              <w:pStyle w:val="6"/>
              <w:spacing w:before="88" w:line="228" w:lineRule="auto"/>
              <w:ind w:left="113"/>
            </w:pPr>
            <w:r>
              <w:rPr>
                <w:rFonts w:ascii="Times New Roman" w:hAnsi="Times New Roman" w:eastAsia="Times New Roman" w:cs="Times New Roman"/>
                <w:spacing w:val="6"/>
              </w:rPr>
              <w:t>3</w:t>
            </w:r>
            <w:r>
              <w:rPr>
                <w:rFonts w:ascii="Times New Roman" w:hAnsi="Times New Roman" w:eastAsia="Times New Roman" w:cs="Times New Roman"/>
                <w:spacing w:val="-24"/>
              </w:rPr>
              <w:t xml:space="preserve"> </w:t>
            </w:r>
            <w:r>
              <w:rPr>
                <w:spacing w:val="6"/>
              </w:rPr>
              <w:t>、本项目不属于煤电项目；</w:t>
            </w:r>
          </w:p>
          <w:p w14:paraId="07662B12">
            <w:pPr>
              <w:pStyle w:val="6"/>
              <w:spacing w:before="93" w:line="228" w:lineRule="auto"/>
              <w:ind w:left="108"/>
            </w:pPr>
            <w:r>
              <w:rPr>
                <w:rFonts w:ascii="Times New Roman" w:hAnsi="Times New Roman" w:eastAsia="Times New Roman" w:cs="Times New Roman"/>
                <w:spacing w:val="6"/>
              </w:rPr>
              <w:t>4</w:t>
            </w:r>
            <w:r>
              <w:rPr>
                <w:rFonts w:ascii="Times New Roman" w:hAnsi="Times New Roman" w:eastAsia="Times New Roman" w:cs="Times New Roman"/>
                <w:spacing w:val="-16"/>
              </w:rPr>
              <w:t xml:space="preserve"> </w:t>
            </w:r>
            <w:r>
              <w:rPr>
                <w:spacing w:val="6"/>
              </w:rPr>
              <w:t>、本项目不属于氟化工企业；</w:t>
            </w:r>
          </w:p>
          <w:p w14:paraId="7AD7CDFE">
            <w:pPr>
              <w:pStyle w:val="6"/>
              <w:spacing w:before="96" w:line="292" w:lineRule="auto"/>
              <w:ind w:left="113" w:right="106" w:firstLine="1"/>
            </w:pPr>
            <w:r>
              <w:rPr>
                <w:rFonts w:ascii="Times New Roman" w:hAnsi="Times New Roman" w:eastAsia="Times New Roman" w:cs="Times New Roman"/>
                <w:spacing w:val="7"/>
              </w:rPr>
              <w:t>5</w:t>
            </w:r>
            <w:r>
              <w:rPr>
                <w:spacing w:val="7"/>
              </w:rPr>
              <w:t>、生活污水经出租方的化粪池处理达标后排入福清市</w:t>
            </w:r>
            <w:r>
              <w:rPr>
                <w:spacing w:val="9"/>
              </w:rPr>
              <w:t xml:space="preserve"> 第二污水处理厂，间接排放，不影响龙江水质，龙江</w:t>
            </w:r>
            <w:r>
              <w:rPr>
                <w:spacing w:val="12"/>
              </w:rPr>
              <w:t xml:space="preserve"> </w:t>
            </w:r>
            <w:r>
              <w:rPr>
                <w:spacing w:val="7"/>
              </w:rPr>
              <w:t>水质可达到《地表水环境质量标准》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Ⅴ</w:t>
            </w:r>
            <w:r>
              <w:rPr>
                <w:spacing w:val="6"/>
              </w:rPr>
              <w:t xml:space="preserve"> 类水标准。</w:t>
            </w:r>
          </w:p>
          <w:p w14:paraId="4E817DD4">
            <w:pPr>
              <w:pStyle w:val="6"/>
              <w:spacing w:before="91" w:line="272" w:lineRule="auto"/>
              <w:ind w:left="116" w:right="106" w:hanging="2"/>
            </w:pPr>
            <w:r>
              <w:rPr>
                <w:rFonts w:ascii="Times New Roman" w:hAnsi="Times New Roman" w:eastAsia="Times New Roman" w:cs="Times New Roman"/>
                <w:spacing w:val="6"/>
              </w:rPr>
              <w:t>6</w:t>
            </w:r>
            <w:r>
              <w:rPr>
                <w:rFonts w:ascii="Times New Roman" w:hAnsi="Times New Roman" w:eastAsia="Times New Roman" w:cs="Times New Roman"/>
                <w:spacing w:val="-15"/>
              </w:rPr>
              <w:t xml:space="preserve"> </w:t>
            </w:r>
            <w:r>
              <w:rPr>
                <w:spacing w:val="6"/>
              </w:rPr>
              <w:t>、本项目位置不在通风廊道和主导风向的上风向，且</w:t>
            </w:r>
            <w:r>
              <w:t xml:space="preserve"> </w:t>
            </w:r>
            <w:r>
              <w:rPr>
                <w:spacing w:val="7"/>
              </w:rPr>
              <w:t>不属于大气重污染企业；</w:t>
            </w:r>
          </w:p>
          <w:p w14:paraId="16955A6D">
            <w:pPr>
              <w:pStyle w:val="6"/>
              <w:spacing w:before="93" w:line="270" w:lineRule="auto"/>
              <w:ind w:left="137" w:right="106" w:hanging="24"/>
            </w:pPr>
            <w:r>
              <w:rPr>
                <w:rFonts w:ascii="Times New Roman" w:hAnsi="Times New Roman" w:eastAsia="Times New Roman" w:cs="Times New Roman"/>
                <w:spacing w:val="6"/>
              </w:rPr>
              <w:t>7</w:t>
            </w:r>
            <w:r>
              <w:rPr>
                <w:rFonts w:ascii="Times New Roman" w:hAnsi="Times New Roman" w:eastAsia="Times New Roman" w:cs="Times New Roman"/>
                <w:spacing w:val="-14"/>
              </w:rPr>
              <w:t xml:space="preserve"> </w:t>
            </w:r>
            <w:r>
              <w:rPr>
                <w:spacing w:val="6"/>
              </w:rPr>
              <w:t>、本项目不涉及重金属污染物。本项目不属于用汞的</w:t>
            </w:r>
            <w:r>
              <w:t xml:space="preserve"> </w:t>
            </w:r>
            <w:r>
              <w:rPr>
                <w:spacing w:val="7"/>
              </w:rPr>
              <w:t>电石法（聚）氯乙烯生产工艺的企业。</w:t>
            </w:r>
          </w:p>
        </w:tc>
        <w:tc>
          <w:tcPr>
            <w:tcW w:w="809" w:type="dxa"/>
            <w:tcBorders>
              <w:right w:val="nil"/>
            </w:tcBorders>
            <w:vAlign w:val="top"/>
          </w:tcPr>
          <w:p w14:paraId="09381052">
            <w:pPr>
              <w:spacing w:line="252" w:lineRule="auto"/>
              <w:rPr>
                <w:rFonts w:ascii="Arial"/>
                <w:sz w:val="21"/>
              </w:rPr>
            </w:pPr>
          </w:p>
          <w:p w14:paraId="666163D4">
            <w:pPr>
              <w:spacing w:line="252" w:lineRule="auto"/>
              <w:rPr>
                <w:rFonts w:ascii="Arial"/>
                <w:sz w:val="21"/>
              </w:rPr>
            </w:pPr>
          </w:p>
          <w:p w14:paraId="0BA0306B">
            <w:pPr>
              <w:spacing w:line="252" w:lineRule="auto"/>
              <w:rPr>
                <w:rFonts w:ascii="Arial"/>
                <w:sz w:val="21"/>
              </w:rPr>
            </w:pPr>
          </w:p>
          <w:p w14:paraId="6826C854">
            <w:pPr>
              <w:spacing w:line="252" w:lineRule="auto"/>
              <w:rPr>
                <w:rFonts w:ascii="Arial"/>
                <w:sz w:val="21"/>
              </w:rPr>
            </w:pPr>
          </w:p>
          <w:p w14:paraId="58F6BE02">
            <w:pPr>
              <w:spacing w:line="252" w:lineRule="auto"/>
              <w:rPr>
                <w:rFonts w:ascii="Arial"/>
                <w:sz w:val="21"/>
              </w:rPr>
            </w:pPr>
          </w:p>
          <w:p w14:paraId="5268CB83">
            <w:pPr>
              <w:spacing w:line="252" w:lineRule="auto"/>
              <w:rPr>
                <w:rFonts w:ascii="Arial"/>
                <w:sz w:val="21"/>
              </w:rPr>
            </w:pPr>
          </w:p>
          <w:p w14:paraId="210B5E60">
            <w:pPr>
              <w:spacing w:line="252" w:lineRule="auto"/>
              <w:rPr>
                <w:rFonts w:ascii="Arial"/>
                <w:sz w:val="21"/>
              </w:rPr>
            </w:pPr>
          </w:p>
          <w:p w14:paraId="1802C558">
            <w:pPr>
              <w:spacing w:line="252" w:lineRule="auto"/>
              <w:rPr>
                <w:rFonts w:ascii="Arial"/>
                <w:sz w:val="21"/>
              </w:rPr>
            </w:pPr>
          </w:p>
          <w:p w14:paraId="6254182A">
            <w:pPr>
              <w:spacing w:line="252" w:lineRule="auto"/>
              <w:rPr>
                <w:rFonts w:ascii="Arial"/>
                <w:sz w:val="21"/>
              </w:rPr>
            </w:pPr>
          </w:p>
          <w:p w14:paraId="184D6F95">
            <w:pPr>
              <w:pStyle w:val="6"/>
              <w:spacing w:before="65" w:line="228" w:lineRule="auto"/>
              <w:ind w:left="202"/>
            </w:pPr>
            <w:r>
              <w:rPr>
                <w:spacing w:val="3"/>
              </w:rPr>
              <w:t>符合</w:t>
            </w:r>
          </w:p>
        </w:tc>
      </w:tr>
    </w:tbl>
    <w:p w14:paraId="7A2DA0FA">
      <w:pPr>
        <w:pStyle w:val="2"/>
      </w:pPr>
    </w:p>
    <w:p w14:paraId="4B2C89A4">
      <w:pPr>
        <w:sectPr>
          <w:footerReference r:id="rId19" w:type="default"/>
          <w:pgSz w:w="16839" w:h="11906"/>
          <w:pgMar w:top="400" w:right="1893" w:bottom="1240" w:left="1593" w:header="0" w:footer="1078" w:gutter="0"/>
          <w:cols w:space="720" w:num="1"/>
        </w:sectPr>
      </w:pPr>
    </w:p>
    <w:p w14:paraId="5CD71628">
      <w:pPr>
        <w:spacing w:before="42"/>
      </w:pPr>
    </w:p>
    <w:p w14:paraId="6DBF22E5">
      <w:pPr>
        <w:spacing w:before="41"/>
      </w:pPr>
    </w:p>
    <w:p w14:paraId="48A0E5E6">
      <w:pPr>
        <w:spacing w:before="41"/>
      </w:pPr>
    </w:p>
    <w:p w14:paraId="746CB5E9">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2D001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6" w:type="dxa"/>
            <w:vMerge w:val="restart"/>
            <w:tcBorders>
              <w:left w:val="nil"/>
              <w:bottom w:val="nil"/>
            </w:tcBorders>
            <w:vAlign w:val="top"/>
          </w:tcPr>
          <w:p w14:paraId="7335722A">
            <w:pPr>
              <w:rPr>
                <w:rFonts w:ascii="Arial"/>
                <w:sz w:val="21"/>
              </w:rPr>
            </w:pPr>
          </w:p>
        </w:tc>
        <w:tc>
          <w:tcPr>
            <w:tcW w:w="6520" w:type="dxa"/>
            <w:vAlign w:val="top"/>
          </w:tcPr>
          <w:p w14:paraId="65956BD3">
            <w:pPr>
              <w:pStyle w:val="6"/>
              <w:spacing w:before="37" w:line="234" w:lineRule="auto"/>
              <w:ind w:left="114" w:right="105" w:hanging="1"/>
            </w:pPr>
            <w:r>
              <w:rPr>
                <w:spacing w:val="10"/>
              </w:rPr>
              <w:t>流域、晋江流域上游转移。禁止新建用汞的电石法（聚</w:t>
            </w:r>
            <w:r>
              <w:rPr>
                <w:spacing w:val="9"/>
              </w:rPr>
              <w:t>）氯乙烯生产</w:t>
            </w:r>
            <w:r>
              <w:t xml:space="preserve"> </w:t>
            </w:r>
            <w:r>
              <w:rPr>
                <w:spacing w:val="2"/>
              </w:rPr>
              <w:t>工艺。</w:t>
            </w:r>
          </w:p>
        </w:tc>
        <w:tc>
          <w:tcPr>
            <w:tcW w:w="5106" w:type="dxa"/>
            <w:vAlign w:val="top"/>
          </w:tcPr>
          <w:p w14:paraId="39AEC407">
            <w:pPr>
              <w:rPr>
                <w:rFonts w:ascii="Arial"/>
                <w:sz w:val="21"/>
              </w:rPr>
            </w:pPr>
          </w:p>
        </w:tc>
        <w:tc>
          <w:tcPr>
            <w:tcW w:w="809" w:type="dxa"/>
            <w:tcBorders>
              <w:right w:val="nil"/>
            </w:tcBorders>
            <w:vAlign w:val="top"/>
          </w:tcPr>
          <w:p w14:paraId="75902EB1">
            <w:pPr>
              <w:rPr>
                <w:rFonts w:ascii="Arial"/>
                <w:sz w:val="21"/>
              </w:rPr>
            </w:pPr>
          </w:p>
        </w:tc>
      </w:tr>
      <w:tr w14:paraId="1D668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6" w:hRule="atLeast"/>
        </w:trPr>
        <w:tc>
          <w:tcPr>
            <w:tcW w:w="916" w:type="dxa"/>
            <w:vMerge w:val="continue"/>
            <w:tcBorders>
              <w:top w:val="nil"/>
              <w:left w:val="nil"/>
              <w:bottom w:val="nil"/>
            </w:tcBorders>
            <w:vAlign w:val="top"/>
          </w:tcPr>
          <w:p w14:paraId="26A6EA8F">
            <w:pPr>
              <w:rPr>
                <w:rFonts w:ascii="Arial"/>
                <w:sz w:val="21"/>
              </w:rPr>
            </w:pPr>
          </w:p>
        </w:tc>
        <w:tc>
          <w:tcPr>
            <w:tcW w:w="6520" w:type="dxa"/>
            <w:vAlign w:val="top"/>
          </w:tcPr>
          <w:p w14:paraId="08EF0772">
            <w:pPr>
              <w:pStyle w:val="6"/>
              <w:spacing w:before="30" w:line="228" w:lineRule="auto"/>
              <w:ind w:left="113"/>
            </w:pPr>
            <w:r>
              <w:rPr>
                <w:rFonts w:ascii="Calibri" w:hAnsi="Calibri" w:eastAsia="Calibri" w:cs="Calibri"/>
                <w:b/>
                <w:bCs/>
                <w:spacing w:val="4"/>
              </w:rPr>
              <w:t>2</w:t>
            </w:r>
            <w:r>
              <w:rPr>
                <w:rFonts w:ascii="Calibri" w:hAnsi="Calibri" w:eastAsia="Calibri" w:cs="Calibri"/>
                <w:b/>
                <w:bCs/>
                <w:spacing w:val="-19"/>
              </w:rPr>
              <w:t xml:space="preserve"> </w:t>
            </w:r>
            <w:r>
              <w:rPr>
                <w:b/>
                <w:bCs/>
                <w:spacing w:val="4"/>
              </w:rPr>
              <w:t>、污染物排放管控</w:t>
            </w:r>
          </w:p>
          <w:p w14:paraId="2F9ACA0C">
            <w:pPr>
              <w:pStyle w:val="6"/>
              <w:spacing w:before="28" w:line="246" w:lineRule="auto"/>
              <w:ind w:left="112" w:right="105" w:firstLine="16"/>
              <w:jc w:val="right"/>
            </w:pPr>
            <w:r>
              <w:rPr>
                <w:rFonts w:ascii="Times New Roman" w:hAnsi="Times New Roman" w:eastAsia="Times New Roman" w:cs="Times New Roman"/>
                <w:spacing w:val="6"/>
              </w:rPr>
              <w:t>1.</w:t>
            </w:r>
            <w:r>
              <w:rPr>
                <w:spacing w:val="6"/>
              </w:rPr>
              <w:t>建设项目新增的主要污染物（含</w:t>
            </w:r>
            <w:r>
              <w:rPr>
                <w:spacing w:val="-44"/>
              </w:rPr>
              <w:t xml:space="preserve"> </w:t>
            </w:r>
            <w:r>
              <w:rPr>
                <w:rFonts w:ascii="Times New Roman" w:hAnsi="Times New Roman" w:eastAsia="Times New Roman" w:cs="Times New Roman"/>
              </w:rPr>
              <w:t>VOCs</w:t>
            </w:r>
            <w:r>
              <w:rPr>
                <w:spacing w:val="6"/>
              </w:rPr>
              <w:t>）排放量应按要求实</w:t>
            </w:r>
            <w:r>
              <w:rPr>
                <w:spacing w:val="5"/>
              </w:rPr>
              <w:t>行等量或</w:t>
            </w:r>
            <w:r>
              <w:t xml:space="preserve"> </w:t>
            </w:r>
            <w:r>
              <w:rPr>
                <w:spacing w:val="3"/>
              </w:rPr>
              <w:t>倍量替代。重点行业建设项目新增的主要污染物排放量应同时满足《关</w:t>
            </w:r>
            <w:r>
              <w:rPr>
                <w:spacing w:val="2"/>
              </w:rPr>
              <w:t xml:space="preserve"> </w:t>
            </w:r>
            <w:r>
              <w:rPr>
                <w:spacing w:val="10"/>
              </w:rPr>
              <w:t>于加强重点行业建设项目区域削减措施监督管理的通知》</w:t>
            </w:r>
            <w:r>
              <w:rPr>
                <w:spacing w:val="9"/>
              </w:rPr>
              <w:t>（环办环评</w:t>
            </w:r>
            <w:r>
              <w:t xml:space="preserve"> </w:t>
            </w:r>
            <w:r>
              <w:rPr>
                <w:spacing w:val="7"/>
              </w:rPr>
              <w:t>〔</w:t>
            </w:r>
            <w:r>
              <w:rPr>
                <w:rFonts w:ascii="Times New Roman" w:hAnsi="Times New Roman" w:eastAsia="Times New Roman" w:cs="Times New Roman"/>
                <w:spacing w:val="7"/>
              </w:rPr>
              <w:t>2020</w:t>
            </w:r>
            <w:r>
              <w:rPr>
                <w:spacing w:val="7"/>
              </w:rPr>
              <w:t>〕</w:t>
            </w:r>
            <w:r>
              <w:rPr>
                <w:rFonts w:ascii="Times New Roman" w:hAnsi="Times New Roman" w:eastAsia="Times New Roman" w:cs="Times New Roman"/>
                <w:spacing w:val="7"/>
              </w:rPr>
              <w:t xml:space="preserve">36 </w:t>
            </w:r>
            <w:r>
              <w:rPr>
                <w:spacing w:val="7"/>
              </w:rPr>
              <w:t xml:space="preserve">号）的要求。涉及新增总磷排放的建设项目应符合相关削 </w:t>
            </w:r>
            <w:r>
              <w:rPr>
                <w:spacing w:val="5"/>
              </w:rPr>
              <w:t>减替代要求。新、改、扩建重点行业［</w:t>
            </w:r>
            <w:r>
              <w:rPr>
                <w:rFonts w:ascii="Times New Roman" w:hAnsi="Times New Roman" w:eastAsia="Times New Roman" w:cs="Times New Roman"/>
                <w:spacing w:val="5"/>
              </w:rPr>
              <w:t>2</w:t>
            </w:r>
            <w:r>
              <w:rPr>
                <w:spacing w:val="5"/>
              </w:rPr>
              <w:t>］建设项目要符合“</w:t>
            </w:r>
            <w:r>
              <w:rPr>
                <w:spacing w:val="-62"/>
              </w:rPr>
              <w:t xml:space="preserve"> </w:t>
            </w:r>
            <w:r>
              <w:rPr>
                <w:spacing w:val="5"/>
              </w:rPr>
              <w:t>闽环保固</w:t>
            </w:r>
          </w:p>
          <w:p w14:paraId="076A78BA">
            <w:pPr>
              <w:pStyle w:val="6"/>
              <w:spacing w:before="26" w:line="228" w:lineRule="auto"/>
              <w:ind w:left="112"/>
            </w:pPr>
            <w:r>
              <w:rPr>
                <w:spacing w:val="4"/>
              </w:rPr>
              <w:t>体〔</w:t>
            </w:r>
            <w:r>
              <w:rPr>
                <w:rFonts w:ascii="Times New Roman" w:hAnsi="Times New Roman" w:eastAsia="Times New Roman" w:cs="Times New Roman"/>
                <w:spacing w:val="4"/>
              </w:rPr>
              <w:t>2022</w:t>
            </w:r>
            <w:r>
              <w:rPr>
                <w:spacing w:val="4"/>
              </w:rPr>
              <w:t>〕</w:t>
            </w:r>
            <w:r>
              <w:rPr>
                <w:rFonts w:ascii="Times New Roman" w:hAnsi="Times New Roman" w:eastAsia="Times New Roman" w:cs="Times New Roman"/>
                <w:spacing w:val="4"/>
              </w:rPr>
              <w:t>17</w:t>
            </w:r>
            <w:r>
              <w:rPr>
                <w:rFonts w:ascii="Times New Roman" w:hAnsi="Times New Roman" w:eastAsia="Times New Roman" w:cs="Times New Roman"/>
                <w:spacing w:val="21"/>
              </w:rPr>
              <w:t xml:space="preserve"> </w:t>
            </w:r>
            <w:r>
              <w:rPr>
                <w:spacing w:val="4"/>
              </w:rPr>
              <w:t>号</w:t>
            </w:r>
            <w:r>
              <w:rPr>
                <w:spacing w:val="-70"/>
              </w:rPr>
              <w:t xml:space="preserve"> </w:t>
            </w:r>
            <w:r>
              <w:rPr>
                <w:spacing w:val="4"/>
              </w:rPr>
              <w:t>”文件要求</w:t>
            </w:r>
          </w:p>
          <w:p w14:paraId="0A524747">
            <w:pPr>
              <w:pStyle w:val="6"/>
              <w:spacing w:before="29" w:line="248" w:lineRule="auto"/>
              <w:ind w:left="108" w:right="34"/>
            </w:pPr>
            <w:r>
              <w:rPr>
                <w:rFonts w:ascii="Times New Roman" w:hAnsi="Times New Roman" w:eastAsia="Times New Roman" w:cs="Times New Roman"/>
                <w:spacing w:val="11"/>
              </w:rPr>
              <w:t>2.</w:t>
            </w:r>
            <w:r>
              <w:rPr>
                <w:spacing w:val="11"/>
              </w:rPr>
              <w:t>新改扩建钢铁、火电项目应执行超低排放限值，有色项目应当执行</w:t>
            </w:r>
            <w:r>
              <w:rPr>
                <w:spacing w:val="8"/>
              </w:rPr>
              <w:t xml:space="preserve"> </w:t>
            </w:r>
            <w:r>
              <w:rPr>
                <w:spacing w:val="5"/>
              </w:rPr>
              <w:t>大气污染物特别排放限值。水泥行业新改扩建项目严格对照超低排放、</w:t>
            </w:r>
            <w:r>
              <w:rPr>
                <w:spacing w:val="15"/>
              </w:rPr>
              <w:t xml:space="preserve"> </w:t>
            </w:r>
            <w:r>
              <w:rPr>
                <w:spacing w:val="4"/>
              </w:rPr>
              <w:t>能效标杆水平建设实施，现有项目超低排放改造应按“</w:t>
            </w:r>
            <w:r>
              <w:rPr>
                <w:spacing w:val="-62"/>
              </w:rPr>
              <w:t xml:space="preserve"> </w:t>
            </w:r>
            <w:r>
              <w:rPr>
                <w:spacing w:val="4"/>
              </w:rPr>
              <w:t>闽环规〔</w:t>
            </w:r>
            <w:r>
              <w:rPr>
                <w:rFonts w:ascii="Times New Roman" w:hAnsi="Times New Roman" w:eastAsia="Times New Roman" w:cs="Times New Roman"/>
                <w:spacing w:val="4"/>
              </w:rPr>
              <w:t>2023</w:t>
            </w:r>
            <w:r>
              <w:rPr>
                <w:spacing w:val="4"/>
              </w:rPr>
              <w:t>〕</w:t>
            </w:r>
            <w:r>
              <w:t xml:space="preserve"> </w:t>
            </w:r>
            <w:r>
              <w:rPr>
                <w:rFonts w:ascii="Times New Roman" w:hAnsi="Times New Roman" w:eastAsia="Times New Roman" w:cs="Times New Roman"/>
                <w:spacing w:val="9"/>
              </w:rPr>
              <w:t>2</w:t>
            </w:r>
            <w:r>
              <w:rPr>
                <w:rFonts w:ascii="Times New Roman" w:hAnsi="Times New Roman" w:eastAsia="Times New Roman" w:cs="Times New Roman"/>
                <w:spacing w:val="17"/>
              </w:rPr>
              <w:t xml:space="preserve"> </w:t>
            </w:r>
            <w:r>
              <w:rPr>
                <w:spacing w:val="9"/>
              </w:rPr>
              <w:t>号</w:t>
            </w:r>
            <w:r>
              <w:rPr>
                <w:spacing w:val="-72"/>
              </w:rPr>
              <w:t xml:space="preserve"> </w:t>
            </w:r>
            <w:r>
              <w:rPr>
                <w:spacing w:val="9"/>
              </w:rPr>
              <w:t>”文件的时限要求分步推进，</w:t>
            </w:r>
            <w:r>
              <w:rPr>
                <w:rFonts w:ascii="Times New Roman" w:hAnsi="Times New Roman" w:eastAsia="Times New Roman" w:cs="Times New Roman"/>
                <w:spacing w:val="9"/>
              </w:rPr>
              <w:t xml:space="preserve">2025 </w:t>
            </w:r>
            <w:r>
              <w:rPr>
                <w:spacing w:val="9"/>
              </w:rPr>
              <w:t>年</w:t>
            </w:r>
            <w:r>
              <w:rPr>
                <w:spacing w:val="8"/>
              </w:rPr>
              <w:t>底前全面完成［</w:t>
            </w:r>
            <w:r>
              <w:rPr>
                <w:rFonts w:ascii="Times New Roman" w:hAnsi="Times New Roman" w:eastAsia="Times New Roman" w:cs="Times New Roman"/>
                <w:spacing w:val="8"/>
              </w:rPr>
              <w:t>2</w:t>
            </w:r>
            <w:r>
              <w:rPr>
                <w:spacing w:val="-5"/>
              </w:rPr>
              <w:t>］［</w:t>
            </w:r>
            <w:r>
              <w:rPr>
                <w:rFonts w:ascii="Times New Roman" w:hAnsi="Times New Roman" w:eastAsia="Times New Roman" w:cs="Times New Roman"/>
                <w:spacing w:val="8"/>
              </w:rPr>
              <w:t>4</w:t>
            </w:r>
            <w:r>
              <w:rPr>
                <w:spacing w:val="8"/>
              </w:rPr>
              <w:t>］。</w:t>
            </w:r>
            <w:r>
              <w:t xml:space="preserve"> </w:t>
            </w:r>
            <w:r>
              <w:rPr>
                <w:rFonts w:ascii="Times New Roman" w:hAnsi="Times New Roman" w:eastAsia="Times New Roman" w:cs="Times New Roman"/>
                <w:spacing w:val="6"/>
              </w:rPr>
              <w:t>3.</w:t>
            </w:r>
            <w:r>
              <w:rPr>
                <w:spacing w:val="6"/>
              </w:rPr>
              <w:t>近岸海域汇水区域、“六江两溪</w:t>
            </w:r>
            <w:r>
              <w:rPr>
                <w:spacing w:val="-70"/>
              </w:rPr>
              <w:t xml:space="preserve"> </w:t>
            </w:r>
            <w:r>
              <w:rPr>
                <w:spacing w:val="6"/>
              </w:rPr>
              <w:t>”流域以及排入湖泊、水库等封</w:t>
            </w:r>
            <w:r>
              <w:rPr>
                <w:spacing w:val="5"/>
              </w:rPr>
              <w:t>闭、</w:t>
            </w:r>
            <w:r>
              <w:t xml:space="preserve"> </w:t>
            </w:r>
            <w:r>
              <w:rPr>
                <w:spacing w:val="6"/>
              </w:rPr>
              <w:t>半封闭水域的城镇污水处理设施执行不低于一级</w:t>
            </w:r>
            <w:r>
              <w:rPr>
                <w:spacing w:val="-43"/>
              </w:rPr>
              <w:t xml:space="preserve"> </w:t>
            </w:r>
            <w:r>
              <w:rPr>
                <w:rFonts w:ascii="Times New Roman" w:hAnsi="Times New Roman" w:eastAsia="Times New Roman" w:cs="Times New Roman"/>
                <w:spacing w:val="6"/>
              </w:rPr>
              <w:t xml:space="preserve">A </w:t>
            </w:r>
            <w:r>
              <w:rPr>
                <w:spacing w:val="6"/>
              </w:rPr>
              <w:t>排放标准</w:t>
            </w:r>
            <w:r>
              <w:rPr>
                <w:spacing w:val="5"/>
              </w:rPr>
              <w:t>。到</w:t>
            </w:r>
            <w:r>
              <w:rPr>
                <w:spacing w:val="-43"/>
              </w:rPr>
              <w:t xml:space="preserve"> </w:t>
            </w:r>
            <w:r>
              <w:rPr>
                <w:rFonts w:ascii="Times New Roman" w:hAnsi="Times New Roman" w:eastAsia="Times New Roman" w:cs="Times New Roman"/>
                <w:spacing w:val="5"/>
              </w:rPr>
              <w:t>2025</w:t>
            </w:r>
            <w:r>
              <w:rPr>
                <w:rFonts w:ascii="Times New Roman" w:hAnsi="Times New Roman" w:eastAsia="Times New Roman" w:cs="Times New Roman"/>
              </w:rPr>
              <w:t xml:space="preserve">  </w:t>
            </w:r>
            <w:r>
              <w:rPr>
                <w:spacing w:val="9"/>
              </w:rPr>
              <w:t>年，省级及以上各类开发区、工业园区完成“污水零直排区</w:t>
            </w:r>
            <w:r>
              <w:rPr>
                <w:spacing w:val="-57"/>
              </w:rPr>
              <w:t xml:space="preserve"> </w:t>
            </w:r>
            <w:r>
              <w:rPr>
                <w:spacing w:val="9"/>
              </w:rPr>
              <w:t>”建设，</w:t>
            </w:r>
            <w:r>
              <w:t xml:space="preserve"> </w:t>
            </w:r>
            <w:r>
              <w:rPr>
                <w:spacing w:val="9"/>
              </w:rPr>
              <w:t>混合处理工业污水和生活污水的污水处理厂达到一级</w:t>
            </w:r>
            <w:r>
              <w:rPr>
                <w:spacing w:val="-44"/>
              </w:rPr>
              <w:t xml:space="preserve"> </w:t>
            </w:r>
            <w:r>
              <w:rPr>
                <w:rFonts w:ascii="Times New Roman" w:hAnsi="Times New Roman" w:eastAsia="Times New Roman" w:cs="Times New Roman"/>
                <w:spacing w:val="9"/>
              </w:rPr>
              <w:t xml:space="preserve">A </w:t>
            </w:r>
            <w:r>
              <w:rPr>
                <w:spacing w:val="9"/>
              </w:rPr>
              <w:t>排放标准。</w:t>
            </w:r>
          </w:p>
          <w:p w14:paraId="7F08D919">
            <w:pPr>
              <w:pStyle w:val="6"/>
              <w:spacing w:before="26" w:line="242" w:lineRule="auto"/>
              <w:ind w:left="110" w:right="33" w:hanging="3"/>
            </w:pPr>
            <w:r>
              <w:rPr>
                <w:rFonts w:ascii="Times New Roman" w:hAnsi="Times New Roman" w:eastAsia="Times New Roman" w:cs="Times New Roman"/>
                <w:spacing w:val="9"/>
              </w:rPr>
              <w:t>4.</w:t>
            </w:r>
            <w:r>
              <w:rPr>
                <w:spacing w:val="9"/>
              </w:rPr>
              <w:t>优化调整货物运输方式，提升铁路货运比</w:t>
            </w:r>
            <w:r>
              <w:rPr>
                <w:spacing w:val="8"/>
              </w:rPr>
              <w:t>例，推进钢铁、</w:t>
            </w:r>
            <w:r>
              <w:rPr>
                <w:spacing w:val="-59"/>
              </w:rPr>
              <w:t xml:space="preserve"> </w:t>
            </w:r>
            <w:r>
              <w:rPr>
                <w:spacing w:val="8"/>
              </w:rPr>
              <w:t>电力、</w:t>
            </w:r>
            <w:r>
              <w:rPr>
                <w:spacing w:val="-59"/>
              </w:rPr>
              <w:t xml:space="preserve"> </w:t>
            </w:r>
            <w:r>
              <w:rPr>
                <w:spacing w:val="8"/>
              </w:rPr>
              <w:t>电</w:t>
            </w:r>
            <w:r>
              <w:t xml:space="preserve"> </w:t>
            </w:r>
            <w:r>
              <w:rPr>
                <w:spacing w:val="5"/>
              </w:rPr>
              <w:t>解铝、焦化等重点工业企业和工业园区货物由公路运输转向铁路运输。</w:t>
            </w:r>
            <w:r>
              <w:rPr>
                <w:spacing w:val="13"/>
              </w:rPr>
              <w:t xml:space="preserve"> </w:t>
            </w:r>
            <w:r>
              <w:rPr>
                <w:rFonts w:ascii="Times New Roman" w:hAnsi="Times New Roman" w:eastAsia="Times New Roman" w:cs="Times New Roman"/>
                <w:spacing w:val="11"/>
              </w:rPr>
              <w:t>5.</w:t>
            </w:r>
            <w:r>
              <w:rPr>
                <w:spacing w:val="11"/>
              </w:rPr>
              <w:t>加强石化、涂料、纺织印染、橡胶、医药等行业新污染物环境风险</w:t>
            </w:r>
            <w:r>
              <w:rPr>
                <w:spacing w:val="5"/>
              </w:rPr>
              <w:t xml:space="preserve"> </w:t>
            </w:r>
            <w:r>
              <w:rPr>
                <w:spacing w:val="3"/>
              </w:rPr>
              <w:t>管控。</w:t>
            </w:r>
          </w:p>
        </w:tc>
        <w:tc>
          <w:tcPr>
            <w:tcW w:w="5106" w:type="dxa"/>
            <w:vAlign w:val="top"/>
          </w:tcPr>
          <w:p w14:paraId="113A8385">
            <w:pPr>
              <w:spacing w:line="410" w:lineRule="auto"/>
              <w:rPr>
                <w:rFonts w:ascii="Arial"/>
                <w:sz w:val="21"/>
              </w:rPr>
            </w:pPr>
          </w:p>
          <w:p w14:paraId="7A98D399">
            <w:pPr>
              <w:pStyle w:val="6"/>
              <w:spacing w:before="65" w:line="270" w:lineRule="auto"/>
              <w:ind w:left="112" w:right="106" w:firstLine="17"/>
            </w:pP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、本项目不属于文件中的重点行业（文件</w:t>
            </w:r>
            <w:r>
              <w:rPr>
                <w:spacing w:val="5"/>
              </w:rPr>
              <w:t>所指重点行</w:t>
            </w:r>
            <w:r>
              <w:t xml:space="preserve"> </w:t>
            </w:r>
            <w:r>
              <w:rPr>
                <w:spacing w:val="9"/>
              </w:rPr>
              <w:t>业为：石化、煤化工、燃煤发电（含热电）、钢铁、</w:t>
            </w:r>
          </w:p>
          <w:p w14:paraId="2C15C46C">
            <w:pPr>
              <w:pStyle w:val="6"/>
              <w:spacing w:before="94" w:line="271" w:lineRule="auto"/>
              <w:ind w:left="153" w:right="60" w:hanging="39"/>
            </w:pPr>
            <w:r>
              <w:rPr>
                <w:spacing w:val="8"/>
              </w:rPr>
              <w:t>有色金属冶炼、制浆造纸等</w:t>
            </w:r>
            <w:r>
              <w:rPr>
                <w:spacing w:val="-35"/>
              </w:rPr>
              <w:t xml:space="preserve"> </w:t>
            </w:r>
            <w:r>
              <w:rPr>
                <w:rFonts w:ascii="Times New Roman" w:hAnsi="Times New Roman" w:eastAsia="Times New Roman" w:cs="Times New Roman"/>
                <w:spacing w:val="8"/>
              </w:rPr>
              <w:t xml:space="preserve">6 </w:t>
            </w:r>
            <w:r>
              <w:rPr>
                <w:spacing w:val="8"/>
              </w:rPr>
              <w:t>个行业建设</w:t>
            </w:r>
            <w:r>
              <w:rPr>
                <w:spacing w:val="7"/>
              </w:rPr>
              <w:t>项目</w:t>
            </w:r>
            <w:r>
              <w:rPr>
                <w:spacing w:val="15"/>
              </w:rPr>
              <w:t>），</w:t>
            </w:r>
            <w:r>
              <w:rPr>
                <w:spacing w:val="7"/>
              </w:rPr>
              <w:t>项</w:t>
            </w:r>
            <w:r>
              <w:t xml:space="preserve">  </w:t>
            </w:r>
            <w:r>
              <w:rPr>
                <w:spacing w:val="6"/>
              </w:rPr>
              <w:t>目新增</w:t>
            </w:r>
            <w:r>
              <w:rPr>
                <w:spacing w:val="-35"/>
              </w:rPr>
              <w:t xml:space="preserve"> </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w:t>
            </w:r>
            <w:r>
              <w:rPr>
                <w:rFonts w:ascii="Times New Roman" w:hAnsi="Times New Roman" w:eastAsia="Times New Roman" w:cs="Times New Roman"/>
              </w:rPr>
              <w:t>VOCs</w:t>
            </w:r>
            <w:r>
              <w:rPr>
                <w:rFonts w:ascii="Times New Roman" w:hAnsi="Times New Roman" w:eastAsia="Times New Roman" w:cs="Times New Roman"/>
                <w:spacing w:val="6"/>
              </w:rPr>
              <w:t xml:space="preserve"> </w:t>
            </w:r>
            <w:r>
              <w:rPr>
                <w:spacing w:val="6"/>
              </w:rPr>
              <w:t>排放实行区域内倍量替代；</w:t>
            </w:r>
          </w:p>
          <w:p w14:paraId="6435974E">
            <w:pPr>
              <w:pStyle w:val="6"/>
              <w:spacing w:before="90" w:line="228" w:lineRule="auto"/>
              <w:ind w:left="109"/>
            </w:pPr>
            <w:r>
              <w:rPr>
                <w:rFonts w:ascii="Times New Roman" w:hAnsi="Times New Roman" w:eastAsia="Times New Roman" w:cs="Times New Roman"/>
                <w:spacing w:val="8"/>
              </w:rPr>
              <w:t>2</w:t>
            </w:r>
            <w:r>
              <w:rPr>
                <w:rFonts w:ascii="Times New Roman" w:hAnsi="Times New Roman" w:eastAsia="Times New Roman" w:cs="Times New Roman"/>
                <w:spacing w:val="-22"/>
              </w:rPr>
              <w:t xml:space="preserve"> </w:t>
            </w:r>
            <w:r>
              <w:rPr>
                <w:spacing w:val="8"/>
              </w:rPr>
              <w:t>、本项目不属于钢铁、火电、有色金属、水泥行业；</w:t>
            </w:r>
          </w:p>
          <w:p w14:paraId="3F16FF9F">
            <w:pPr>
              <w:pStyle w:val="6"/>
              <w:spacing w:before="94" w:line="285" w:lineRule="auto"/>
              <w:ind w:left="113" w:right="106"/>
            </w:pPr>
            <w:r>
              <w:rPr>
                <w:rFonts w:ascii="Times New Roman" w:hAnsi="Times New Roman" w:eastAsia="Times New Roman" w:cs="Times New Roman"/>
                <w:spacing w:val="7"/>
              </w:rPr>
              <w:t>3</w:t>
            </w:r>
            <w:r>
              <w:rPr>
                <w:spacing w:val="7"/>
              </w:rPr>
              <w:t>、生活污水经出租方的化粪池处理达标后排入福清市</w:t>
            </w:r>
            <w:r>
              <w:rPr>
                <w:spacing w:val="11"/>
              </w:rPr>
              <w:t xml:space="preserve"> </w:t>
            </w:r>
            <w:r>
              <w:rPr>
                <w:spacing w:val="9"/>
              </w:rPr>
              <w:t>第二污水处理厂，间接排放，福清市第二污水处理厂</w:t>
            </w:r>
            <w:r>
              <w:rPr>
                <w:spacing w:val="12"/>
              </w:rPr>
              <w:t xml:space="preserve"> </w:t>
            </w:r>
            <w:r>
              <w:rPr>
                <w:spacing w:val="9"/>
              </w:rPr>
              <w:t>尾水达到《城镇污水处理厂污染物排放标准》</w:t>
            </w:r>
          </w:p>
          <w:p w14:paraId="36DD0092">
            <w:pPr>
              <w:pStyle w:val="6"/>
              <w:spacing w:before="62" w:line="274" w:lineRule="exact"/>
              <w:ind w:left="113"/>
            </w:pPr>
            <w:r>
              <w:rPr>
                <w:rFonts w:ascii="Times New Roman" w:hAnsi="Times New Roman" w:eastAsia="Times New Roman" w:cs="Times New Roman"/>
                <w:spacing w:val="6"/>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6"/>
                <w:position w:val="2"/>
              </w:rPr>
              <w:t>18918-2002)</w:t>
            </w:r>
            <w:r>
              <w:rPr>
                <w:spacing w:val="6"/>
                <w:position w:val="2"/>
              </w:rPr>
              <w:t>一级</w:t>
            </w:r>
            <w:r>
              <w:rPr>
                <w:spacing w:val="-30"/>
                <w:position w:val="2"/>
              </w:rPr>
              <w:t xml:space="preserve"> </w:t>
            </w:r>
            <w:r>
              <w:rPr>
                <w:rFonts w:ascii="Times New Roman" w:hAnsi="Times New Roman" w:eastAsia="Times New Roman" w:cs="Times New Roman"/>
                <w:spacing w:val="6"/>
                <w:position w:val="2"/>
              </w:rPr>
              <w:t xml:space="preserve">A </w:t>
            </w:r>
            <w:r>
              <w:rPr>
                <w:spacing w:val="6"/>
                <w:position w:val="2"/>
              </w:rPr>
              <w:t>标准后排放至龙江。</w:t>
            </w:r>
          </w:p>
          <w:p w14:paraId="33B429C2">
            <w:pPr>
              <w:pStyle w:val="6"/>
              <w:spacing w:before="97" w:line="270" w:lineRule="auto"/>
              <w:ind w:left="111" w:right="106" w:hanging="3"/>
            </w:pPr>
            <w:r>
              <w:rPr>
                <w:rFonts w:ascii="Times New Roman" w:hAnsi="Times New Roman" w:eastAsia="Times New Roman" w:cs="Times New Roman"/>
                <w:spacing w:val="6"/>
              </w:rPr>
              <w:t>4</w:t>
            </w:r>
            <w:r>
              <w:rPr>
                <w:rFonts w:ascii="Times New Roman" w:hAnsi="Times New Roman" w:eastAsia="Times New Roman" w:cs="Times New Roman"/>
                <w:spacing w:val="-10"/>
              </w:rPr>
              <w:t xml:space="preserve"> </w:t>
            </w:r>
            <w:r>
              <w:rPr>
                <w:spacing w:val="6"/>
              </w:rPr>
              <w:t>、本项目不属于钢铁、电力、电解铝、焦化等重点工</w:t>
            </w:r>
            <w:r>
              <w:t xml:space="preserve"> </w:t>
            </w:r>
            <w:r>
              <w:rPr>
                <w:spacing w:val="8"/>
              </w:rPr>
              <w:t>业企业，货物运输采用汽运为主。</w:t>
            </w:r>
          </w:p>
          <w:p w14:paraId="4861BDE4">
            <w:pPr>
              <w:pStyle w:val="6"/>
              <w:spacing w:before="96" w:line="271" w:lineRule="auto"/>
              <w:ind w:left="115" w:right="106"/>
            </w:pPr>
            <w:r>
              <w:rPr>
                <w:rFonts w:ascii="Times New Roman" w:hAnsi="Times New Roman" w:eastAsia="Times New Roman" w:cs="Times New Roman"/>
                <w:spacing w:val="6"/>
              </w:rPr>
              <w:t>5</w:t>
            </w:r>
            <w:r>
              <w:rPr>
                <w:rFonts w:ascii="Times New Roman" w:hAnsi="Times New Roman" w:eastAsia="Times New Roman" w:cs="Times New Roman"/>
                <w:spacing w:val="-17"/>
              </w:rPr>
              <w:t xml:space="preserve"> </w:t>
            </w:r>
            <w:r>
              <w:rPr>
                <w:spacing w:val="6"/>
              </w:rPr>
              <w:t>、本项目不属于石化、涂料、纺织印染、橡胶、医药</w:t>
            </w:r>
            <w:r>
              <w:t xml:space="preserve"> </w:t>
            </w:r>
            <w:r>
              <w:rPr>
                <w:spacing w:val="8"/>
              </w:rPr>
              <w:t>等行业，不涉及新污染物环境风险管控。</w:t>
            </w:r>
          </w:p>
        </w:tc>
        <w:tc>
          <w:tcPr>
            <w:tcW w:w="809" w:type="dxa"/>
            <w:tcBorders>
              <w:right w:val="nil"/>
            </w:tcBorders>
            <w:vAlign w:val="top"/>
          </w:tcPr>
          <w:p w14:paraId="659DBE75">
            <w:pPr>
              <w:rPr>
                <w:rFonts w:ascii="Arial"/>
                <w:sz w:val="21"/>
              </w:rPr>
            </w:pPr>
          </w:p>
          <w:p w14:paraId="5F915931">
            <w:pPr>
              <w:rPr>
                <w:rFonts w:ascii="Arial"/>
                <w:sz w:val="21"/>
              </w:rPr>
            </w:pPr>
          </w:p>
          <w:p w14:paraId="3A91B41A">
            <w:pPr>
              <w:rPr>
                <w:rFonts w:ascii="Arial"/>
                <w:sz w:val="21"/>
              </w:rPr>
            </w:pPr>
          </w:p>
          <w:p w14:paraId="5FB1012E">
            <w:pPr>
              <w:rPr>
                <w:rFonts w:ascii="Arial"/>
                <w:sz w:val="21"/>
              </w:rPr>
            </w:pPr>
          </w:p>
          <w:p w14:paraId="1A8F943B">
            <w:pPr>
              <w:rPr>
                <w:rFonts w:ascii="Arial"/>
                <w:sz w:val="21"/>
              </w:rPr>
            </w:pPr>
          </w:p>
          <w:p w14:paraId="64539909">
            <w:pPr>
              <w:rPr>
                <w:rFonts w:ascii="Arial"/>
                <w:sz w:val="21"/>
              </w:rPr>
            </w:pPr>
          </w:p>
          <w:p w14:paraId="4CDC6357">
            <w:pPr>
              <w:rPr>
                <w:rFonts w:ascii="Arial"/>
                <w:sz w:val="21"/>
              </w:rPr>
            </w:pPr>
          </w:p>
          <w:p w14:paraId="2097B42C">
            <w:pPr>
              <w:rPr>
                <w:rFonts w:ascii="Arial"/>
                <w:sz w:val="21"/>
              </w:rPr>
            </w:pPr>
          </w:p>
          <w:p w14:paraId="24A43CA0">
            <w:pPr>
              <w:rPr>
                <w:rFonts w:ascii="Arial"/>
                <w:sz w:val="21"/>
              </w:rPr>
            </w:pPr>
          </w:p>
          <w:p w14:paraId="57247D56">
            <w:pPr>
              <w:spacing w:line="241" w:lineRule="auto"/>
              <w:rPr>
                <w:rFonts w:ascii="Arial"/>
                <w:sz w:val="21"/>
              </w:rPr>
            </w:pPr>
          </w:p>
          <w:p w14:paraId="03B8C96B">
            <w:pPr>
              <w:pStyle w:val="6"/>
              <w:spacing w:before="65" w:line="228" w:lineRule="auto"/>
              <w:ind w:left="202"/>
            </w:pPr>
            <w:r>
              <w:rPr>
                <w:spacing w:val="3"/>
              </w:rPr>
              <w:t>符合</w:t>
            </w:r>
          </w:p>
        </w:tc>
      </w:tr>
      <w:tr w14:paraId="2599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16" w:type="dxa"/>
            <w:vMerge w:val="continue"/>
            <w:tcBorders>
              <w:top w:val="nil"/>
              <w:left w:val="nil"/>
              <w:bottom w:val="nil"/>
            </w:tcBorders>
            <w:vAlign w:val="top"/>
          </w:tcPr>
          <w:p w14:paraId="33A6E2D8">
            <w:pPr>
              <w:rPr>
                <w:rFonts w:ascii="Arial"/>
                <w:sz w:val="21"/>
              </w:rPr>
            </w:pPr>
          </w:p>
        </w:tc>
        <w:tc>
          <w:tcPr>
            <w:tcW w:w="6520" w:type="dxa"/>
            <w:vAlign w:val="top"/>
          </w:tcPr>
          <w:p w14:paraId="3113F85B">
            <w:pPr>
              <w:pStyle w:val="6"/>
              <w:spacing w:before="35" w:line="229" w:lineRule="auto"/>
              <w:ind w:left="113"/>
            </w:pPr>
            <w:r>
              <w:rPr>
                <w:rFonts w:ascii="Calibri" w:hAnsi="Calibri" w:eastAsia="Calibri" w:cs="Calibri"/>
                <w:b/>
                <w:bCs/>
                <w:spacing w:val="3"/>
              </w:rPr>
              <w:t>3</w:t>
            </w:r>
            <w:r>
              <w:rPr>
                <w:rFonts w:ascii="Calibri" w:hAnsi="Calibri" w:eastAsia="Calibri" w:cs="Calibri"/>
                <w:b/>
                <w:bCs/>
                <w:spacing w:val="-16"/>
              </w:rPr>
              <w:t xml:space="preserve"> </w:t>
            </w:r>
            <w:r>
              <w:rPr>
                <w:b/>
                <w:bCs/>
                <w:spacing w:val="3"/>
              </w:rPr>
              <w:t>、环境风险防控</w:t>
            </w:r>
          </w:p>
          <w:p w14:paraId="22675A8F">
            <w:pPr>
              <w:pStyle w:val="6"/>
              <w:spacing w:before="23" w:line="215" w:lineRule="auto"/>
              <w:ind w:left="114"/>
            </w:pPr>
            <w:r>
              <w:t>无</w:t>
            </w:r>
          </w:p>
        </w:tc>
        <w:tc>
          <w:tcPr>
            <w:tcW w:w="5106" w:type="dxa"/>
            <w:vAlign w:val="top"/>
          </w:tcPr>
          <w:p w14:paraId="534F19A2">
            <w:pPr>
              <w:pStyle w:val="6"/>
              <w:spacing w:before="206" w:line="229" w:lineRule="auto"/>
              <w:ind w:left="115"/>
            </w:pPr>
            <w:r>
              <w:t>无</w:t>
            </w:r>
          </w:p>
        </w:tc>
        <w:tc>
          <w:tcPr>
            <w:tcW w:w="809" w:type="dxa"/>
            <w:tcBorders>
              <w:right w:val="nil"/>
            </w:tcBorders>
            <w:vAlign w:val="top"/>
          </w:tcPr>
          <w:p w14:paraId="6BB92E86">
            <w:pPr>
              <w:pStyle w:val="6"/>
              <w:spacing w:before="170" w:line="228" w:lineRule="auto"/>
              <w:ind w:left="202"/>
            </w:pPr>
            <w:r>
              <w:rPr>
                <w:spacing w:val="3"/>
              </w:rPr>
              <w:t>符合</w:t>
            </w:r>
          </w:p>
        </w:tc>
      </w:tr>
      <w:tr w14:paraId="21AB4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7" w:hRule="atLeast"/>
        </w:trPr>
        <w:tc>
          <w:tcPr>
            <w:tcW w:w="916" w:type="dxa"/>
            <w:vMerge w:val="continue"/>
            <w:tcBorders>
              <w:top w:val="nil"/>
              <w:left w:val="nil"/>
            </w:tcBorders>
            <w:vAlign w:val="top"/>
          </w:tcPr>
          <w:p w14:paraId="5998202A">
            <w:pPr>
              <w:rPr>
                <w:rFonts w:ascii="Arial"/>
                <w:sz w:val="21"/>
              </w:rPr>
            </w:pPr>
          </w:p>
        </w:tc>
        <w:tc>
          <w:tcPr>
            <w:tcW w:w="6520" w:type="dxa"/>
            <w:vAlign w:val="top"/>
          </w:tcPr>
          <w:p w14:paraId="479AC38D">
            <w:pPr>
              <w:pStyle w:val="6"/>
              <w:spacing w:before="35" w:line="228" w:lineRule="auto"/>
              <w:ind w:left="108"/>
            </w:pPr>
            <w:r>
              <w:rPr>
                <w:rFonts w:ascii="Calibri" w:hAnsi="Calibri" w:eastAsia="Calibri" w:cs="Calibri"/>
                <w:b/>
                <w:bCs/>
                <w:spacing w:val="5"/>
              </w:rPr>
              <w:t>4</w:t>
            </w:r>
            <w:r>
              <w:rPr>
                <w:rFonts w:ascii="Calibri" w:hAnsi="Calibri" w:eastAsia="Calibri" w:cs="Calibri"/>
                <w:b/>
                <w:bCs/>
                <w:spacing w:val="-19"/>
              </w:rPr>
              <w:t xml:space="preserve"> </w:t>
            </w:r>
            <w:r>
              <w:rPr>
                <w:b/>
                <w:bCs/>
                <w:spacing w:val="5"/>
              </w:rPr>
              <w:t>、资源开发效率要求</w:t>
            </w:r>
          </w:p>
          <w:p w14:paraId="186295E7">
            <w:pPr>
              <w:pStyle w:val="6"/>
              <w:spacing w:before="24" w:line="228" w:lineRule="auto"/>
              <w:ind w:left="128"/>
            </w:pPr>
            <w:r>
              <w:rPr>
                <w:rFonts w:ascii="Times New Roman" w:hAnsi="Times New Roman" w:eastAsia="Times New Roman" w:cs="Times New Roman"/>
                <w:spacing w:val="7"/>
              </w:rPr>
              <w:t>1.</w:t>
            </w:r>
            <w:r>
              <w:rPr>
                <w:spacing w:val="7"/>
              </w:rPr>
              <w:t>实施能源消耗总量和强度双控。</w:t>
            </w:r>
          </w:p>
          <w:p w14:paraId="44BD09C3">
            <w:pPr>
              <w:pStyle w:val="6"/>
              <w:spacing w:before="24"/>
              <w:ind w:left="112" w:right="105" w:hanging="4"/>
            </w:pPr>
            <w:r>
              <w:rPr>
                <w:rFonts w:ascii="Times New Roman" w:hAnsi="Times New Roman" w:eastAsia="Times New Roman" w:cs="Times New Roman"/>
                <w:spacing w:val="11"/>
              </w:rPr>
              <w:t>2.</w:t>
            </w:r>
            <w:r>
              <w:rPr>
                <w:spacing w:val="11"/>
              </w:rPr>
              <w:t>强化产业园区单位土地面积投资强度和效用指标的刚性约束，提高</w:t>
            </w:r>
            <w:r>
              <w:rPr>
                <w:spacing w:val="8"/>
              </w:rPr>
              <w:t xml:space="preserve"> </w:t>
            </w:r>
            <w:r>
              <w:rPr>
                <w:spacing w:val="6"/>
              </w:rPr>
              <w:t>土地利用效率。</w:t>
            </w:r>
          </w:p>
          <w:p w14:paraId="08704360">
            <w:pPr>
              <w:pStyle w:val="6"/>
              <w:spacing w:before="22" w:line="244" w:lineRule="auto"/>
              <w:ind w:left="113" w:right="34"/>
              <w:jc w:val="both"/>
            </w:pPr>
            <w:r>
              <w:rPr>
                <w:rFonts w:ascii="Times New Roman" w:hAnsi="Times New Roman" w:eastAsia="Times New Roman" w:cs="Times New Roman"/>
                <w:spacing w:val="7"/>
              </w:rPr>
              <w:t>3.</w:t>
            </w:r>
            <w:r>
              <w:rPr>
                <w:spacing w:val="7"/>
              </w:rPr>
              <w:t>具备使用再生水条件但未充分利用的钢铁、火电、</w:t>
            </w:r>
            <w:r>
              <w:rPr>
                <w:spacing w:val="6"/>
              </w:rPr>
              <w:t>化工、制浆造纸、</w:t>
            </w:r>
            <w:r>
              <w:t xml:space="preserve"> </w:t>
            </w:r>
            <w:r>
              <w:rPr>
                <w:spacing w:val="10"/>
              </w:rPr>
              <w:t>印染等项目，不得批准其新增取水许可。在沿海地区电</w:t>
            </w:r>
            <w:r>
              <w:rPr>
                <w:spacing w:val="9"/>
              </w:rPr>
              <w:t>力、化工、石</w:t>
            </w:r>
            <w:r>
              <w:t xml:space="preserve"> </w:t>
            </w:r>
            <w:r>
              <w:rPr>
                <w:spacing w:val="9"/>
              </w:rPr>
              <w:t>化等行业，推行直接利用海水作为循环冷却等工业用水。</w:t>
            </w:r>
          </w:p>
          <w:p w14:paraId="6BFB498F">
            <w:pPr>
              <w:pStyle w:val="6"/>
              <w:spacing w:before="25" w:line="234" w:lineRule="auto"/>
              <w:ind w:left="118" w:right="105" w:hanging="11"/>
            </w:pPr>
            <w:r>
              <w:rPr>
                <w:rFonts w:ascii="Times New Roman" w:hAnsi="Times New Roman" w:eastAsia="Times New Roman" w:cs="Times New Roman"/>
                <w:spacing w:val="6"/>
              </w:rPr>
              <w:t>4.</w:t>
            </w:r>
            <w:r>
              <w:rPr>
                <w:spacing w:val="6"/>
              </w:rPr>
              <w:t>落实“</w:t>
            </w:r>
            <w:r>
              <w:rPr>
                <w:spacing w:val="-60"/>
              </w:rPr>
              <w:t xml:space="preserve"> </w:t>
            </w:r>
            <w:r>
              <w:rPr>
                <w:spacing w:val="6"/>
              </w:rPr>
              <w:t>闽环规〔</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 xml:space="preserve">1 </w:t>
            </w:r>
            <w:r>
              <w:rPr>
                <w:spacing w:val="6"/>
              </w:rPr>
              <w:t>号</w:t>
            </w:r>
            <w:r>
              <w:rPr>
                <w:spacing w:val="-70"/>
              </w:rPr>
              <w:t xml:space="preserve"> </w:t>
            </w:r>
            <w:r>
              <w:rPr>
                <w:spacing w:val="6"/>
              </w:rPr>
              <w:t>”文件要求，不再新建每小时</w:t>
            </w:r>
            <w:r>
              <w:rPr>
                <w:spacing w:val="-36"/>
              </w:rPr>
              <w:t xml:space="preserve"> </w:t>
            </w:r>
            <w:r>
              <w:rPr>
                <w:rFonts w:ascii="Times New Roman" w:hAnsi="Times New Roman" w:eastAsia="Times New Roman" w:cs="Times New Roman"/>
                <w:spacing w:val="6"/>
              </w:rPr>
              <w:t xml:space="preserve">35 </w:t>
            </w:r>
            <w:r>
              <w:rPr>
                <w:spacing w:val="6"/>
              </w:rPr>
              <w:t>蒸吨以</w:t>
            </w:r>
            <w:r>
              <w:t xml:space="preserve"> </w:t>
            </w:r>
            <w:r>
              <w:rPr>
                <w:spacing w:val="5"/>
              </w:rPr>
              <w:t>下燃煤锅炉，以及每小时</w:t>
            </w:r>
            <w:r>
              <w:rPr>
                <w:spacing w:val="-23"/>
              </w:rPr>
              <w:t xml:space="preserve"> </w:t>
            </w:r>
            <w:r>
              <w:rPr>
                <w:rFonts w:ascii="Times New Roman" w:hAnsi="Times New Roman" w:eastAsia="Times New Roman" w:cs="Times New Roman"/>
                <w:spacing w:val="5"/>
              </w:rPr>
              <w:t xml:space="preserve">10 </w:t>
            </w:r>
            <w:r>
              <w:rPr>
                <w:spacing w:val="5"/>
              </w:rPr>
              <w:t>蒸吨及以下燃生物质和其他使用高污染燃</w:t>
            </w:r>
          </w:p>
        </w:tc>
        <w:tc>
          <w:tcPr>
            <w:tcW w:w="5106" w:type="dxa"/>
            <w:vAlign w:val="top"/>
          </w:tcPr>
          <w:p w14:paraId="0350456A">
            <w:pPr>
              <w:pStyle w:val="6"/>
              <w:spacing w:before="138" w:line="285" w:lineRule="auto"/>
              <w:ind w:left="114" w:right="110" w:firstLine="15"/>
            </w:pPr>
            <w:r>
              <w:rPr>
                <w:rFonts w:ascii="Times New Roman" w:hAnsi="Times New Roman" w:eastAsia="Times New Roman" w:cs="Times New Roman"/>
                <w:spacing w:val="5"/>
              </w:rPr>
              <w:t>1</w:t>
            </w:r>
            <w:r>
              <w:rPr>
                <w:rFonts w:ascii="Times New Roman" w:hAnsi="Times New Roman" w:eastAsia="Times New Roman" w:cs="Times New Roman"/>
                <w:spacing w:val="-11"/>
              </w:rPr>
              <w:t xml:space="preserve"> </w:t>
            </w:r>
            <w:r>
              <w:rPr>
                <w:spacing w:val="5"/>
              </w:rPr>
              <w:t>、本项目使用电能和水能，冷却水循环使用不外排，</w:t>
            </w:r>
            <w:r>
              <w:t xml:space="preserve"> </w:t>
            </w:r>
            <w:r>
              <w:rPr>
                <w:spacing w:val="9"/>
              </w:rPr>
              <w:t>提高了能源使用效率，生产设备优先选用节能节电设</w:t>
            </w:r>
            <w:r>
              <w:rPr>
                <w:spacing w:val="11"/>
              </w:rPr>
              <w:t xml:space="preserve"> </w:t>
            </w:r>
            <w:r>
              <w:rPr>
                <w:spacing w:val="7"/>
              </w:rPr>
              <w:t>备、使用变频电机等；</w:t>
            </w:r>
          </w:p>
          <w:p w14:paraId="7D6DD15C">
            <w:pPr>
              <w:pStyle w:val="6"/>
              <w:spacing w:before="94" w:line="270" w:lineRule="auto"/>
              <w:ind w:left="115" w:right="106" w:hanging="6"/>
            </w:pPr>
            <w:r>
              <w:rPr>
                <w:rFonts w:ascii="Times New Roman" w:hAnsi="Times New Roman" w:eastAsia="Times New Roman" w:cs="Times New Roman"/>
                <w:spacing w:val="7"/>
              </w:rPr>
              <w:t>2</w:t>
            </w:r>
            <w:r>
              <w:rPr>
                <w:spacing w:val="7"/>
              </w:rPr>
              <w:t>、本项目租赁福建杰荣不锈钢商用设备有限公司闲置</w:t>
            </w:r>
            <w:r>
              <w:rPr>
                <w:spacing w:val="15"/>
              </w:rPr>
              <w:t xml:space="preserve"> </w:t>
            </w:r>
            <w:r>
              <w:rPr>
                <w:spacing w:val="8"/>
              </w:rPr>
              <w:t>厂房，提高了土地利用效率；</w:t>
            </w:r>
          </w:p>
          <w:p w14:paraId="122F12D3">
            <w:pPr>
              <w:pStyle w:val="6"/>
              <w:spacing w:before="92" w:line="272" w:lineRule="auto"/>
              <w:ind w:left="114" w:right="106" w:hanging="1"/>
            </w:pPr>
            <w:r>
              <w:rPr>
                <w:rFonts w:ascii="Times New Roman" w:hAnsi="Times New Roman" w:eastAsia="Times New Roman" w:cs="Times New Roman"/>
                <w:spacing w:val="6"/>
              </w:rPr>
              <w:t>3</w:t>
            </w:r>
            <w:r>
              <w:rPr>
                <w:rFonts w:ascii="Times New Roman" w:hAnsi="Times New Roman" w:eastAsia="Times New Roman" w:cs="Times New Roman"/>
                <w:spacing w:val="-15"/>
              </w:rPr>
              <w:t xml:space="preserve"> </w:t>
            </w:r>
            <w:r>
              <w:rPr>
                <w:spacing w:val="6"/>
              </w:rPr>
              <w:t>、本项目不属于钢铁、火电、化工、制浆造纸、印染</w:t>
            </w:r>
            <w:r>
              <w:t xml:space="preserve"> </w:t>
            </w:r>
            <w:r>
              <w:rPr>
                <w:spacing w:val="8"/>
              </w:rPr>
              <w:t>等项目，不涉及海水的使用；</w:t>
            </w:r>
          </w:p>
        </w:tc>
        <w:tc>
          <w:tcPr>
            <w:tcW w:w="809" w:type="dxa"/>
            <w:tcBorders>
              <w:right w:val="nil"/>
            </w:tcBorders>
            <w:vAlign w:val="top"/>
          </w:tcPr>
          <w:p w14:paraId="01E60850">
            <w:pPr>
              <w:spacing w:line="262" w:lineRule="auto"/>
              <w:rPr>
                <w:rFonts w:ascii="Arial"/>
                <w:sz w:val="21"/>
              </w:rPr>
            </w:pPr>
          </w:p>
          <w:p w14:paraId="4F4F8D63">
            <w:pPr>
              <w:spacing w:line="263" w:lineRule="auto"/>
              <w:rPr>
                <w:rFonts w:ascii="Arial"/>
                <w:sz w:val="21"/>
              </w:rPr>
            </w:pPr>
          </w:p>
          <w:p w14:paraId="6A8E0AD5">
            <w:pPr>
              <w:spacing w:line="263" w:lineRule="auto"/>
              <w:rPr>
                <w:rFonts w:ascii="Arial"/>
                <w:sz w:val="21"/>
              </w:rPr>
            </w:pPr>
          </w:p>
          <w:p w14:paraId="200C6F48">
            <w:pPr>
              <w:spacing w:line="263" w:lineRule="auto"/>
              <w:rPr>
                <w:rFonts w:ascii="Arial"/>
                <w:sz w:val="21"/>
              </w:rPr>
            </w:pPr>
          </w:p>
          <w:p w14:paraId="38BAF749">
            <w:pPr>
              <w:pStyle w:val="6"/>
              <w:spacing w:before="65" w:line="228" w:lineRule="auto"/>
              <w:ind w:left="202"/>
            </w:pPr>
            <w:r>
              <w:rPr>
                <w:spacing w:val="3"/>
              </w:rPr>
              <w:t>符合</w:t>
            </w:r>
          </w:p>
        </w:tc>
      </w:tr>
    </w:tbl>
    <w:p w14:paraId="731747B8">
      <w:pPr>
        <w:pStyle w:val="2"/>
      </w:pPr>
    </w:p>
    <w:p w14:paraId="2F28C8F1">
      <w:pPr>
        <w:sectPr>
          <w:footerReference r:id="rId20" w:type="default"/>
          <w:pgSz w:w="16839" w:h="11906"/>
          <w:pgMar w:top="400" w:right="1893" w:bottom="1240" w:left="1593" w:header="0" w:footer="1078" w:gutter="0"/>
          <w:cols w:space="720" w:num="1"/>
        </w:sectPr>
      </w:pPr>
    </w:p>
    <w:p w14:paraId="4379DF81">
      <w:pPr>
        <w:spacing w:before="42"/>
      </w:pPr>
    </w:p>
    <w:p w14:paraId="3D168237">
      <w:pPr>
        <w:spacing w:before="41"/>
      </w:pPr>
    </w:p>
    <w:p w14:paraId="098BE347">
      <w:pPr>
        <w:spacing w:before="41"/>
      </w:pPr>
    </w:p>
    <w:p w14:paraId="758735D8">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34960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916" w:type="dxa"/>
            <w:tcBorders>
              <w:left w:val="nil"/>
            </w:tcBorders>
            <w:vAlign w:val="top"/>
          </w:tcPr>
          <w:p w14:paraId="4A951126">
            <w:pPr>
              <w:rPr>
                <w:rFonts w:ascii="Arial"/>
                <w:sz w:val="21"/>
              </w:rPr>
            </w:pPr>
          </w:p>
        </w:tc>
        <w:tc>
          <w:tcPr>
            <w:tcW w:w="6520" w:type="dxa"/>
            <w:vAlign w:val="top"/>
          </w:tcPr>
          <w:p w14:paraId="4F931EEE">
            <w:pPr>
              <w:pStyle w:val="6"/>
              <w:spacing w:before="37" w:line="239" w:lineRule="auto"/>
              <w:ind w:left="113" w:right="105" w:hanging="1"/>
            </w:pPr>
            <w:r>
              <w:rPr>
                <w:spacing w:val="10"/>
              </w:rPr>
              <w:t>料的锅炉。集中供热管网覆盖范围内禁止新建、扩建分散</w:t>
            </w:r>
            <w:r>
              <w:rPr>
                <w:spacing w:val="9"/>
              </w:rPr>
              <w:t>燃煤、燃油</w:t>
            </w:r>
            <w:r>
              <w:t xml:space="preserve"> </w:t>
            </w:r>
            <w:r>
              <w:rPr>
                <w:spacing w:val="6"/>
              </w:rPr>
              <w:t>等供热锅炉。</w:t>
            </w:r>
          </w:p>
          <w:p w14:paraId="71DB93DC">
            <w:pPr>
              <w:pStyle w:val="6"/>
              <w:spacing w:before="25"/>
              <w:ind w:left="111" w:right="105" w:firstLine="2"/>
              <w:jc w:val="both"/>
            </w:pPr>
            <w:r>
              <w:rPr>
                <w:rFonts w:ascii="Times New Roman" w:hAnsi="Times New Roman" w:eastAsia="Times New Roman" w:cs="Times New Roman"/>
                <w:spacing w:val="4"/>
              </w:rPr>
              <w:t>5.</w:t>
            </w:r>
            <w:r>
              <w:rPr>
                <w:spacing w:val="4"/>
              </w:rPr>
              <w:t>落实“</w:t>
            </w:r>
            <w:r>
              <w:rPr>
                <w:spacing w:val="-74"/>
              </w:rPr>
              <w:t xml:space="preserve"> </w:t>
            </w:r>
            <w:r>
              <w:rPr>
                <w:spacing w:val="4"/>
              </w:rPr>
              <w:t>闽环保大气〔</w:t>
            </w:r>
            <w:r>
              <w:rPr>
                <w:rFonts w:ascii="Times New Roman" w:hAnsi="Times New Roman" w:eastAsia="Times New Roman" w:cs="Times New Roman"/>
                <w:spacing w:val="4"/>
              </w:rPr>
              <w:t>2023</w:t>
            </w:r>
            <w:r>
              <w:rPr>
                <w:spacing w:val="4"/>
              </w:rPr>
              <w:t>〕</w:t>
            </w:r>
            <w:r>
              <w:rPr>
                <w:rFonts w:ascii="Times New Roman" w:hAnsi="Times New Roman" w:eastAsia="Times New Roman" w:cs="Times New Roman"/>
                <w:spacing w:val="4"/>
              </w:rPr>
              <w:t>5</w:t>
            </w:r>
            <w:r>
              <w:rPr>
                <w:rFonts w:ascii="Times New Roman" w:hAnsi="Times New Roman" w:eastAsia="Times New Roman" w:cs="Times New Roman"/>
                <w:spacing w:val="17"/>
              </w:rPr>
              <w:t xml:space="preserve"> </w:t>
            </w:r>
            <w:r>
              <w:rPr>
                <w:spacing w:val="4"/>
              </w:rPr>
              <w:t>号</w:t>
            </w:r>
            <w:r>
              <w:rPr>
                <w:spacing w:val="-73"/>
              </w:rPr>
              <w:t xml:space="preserve"> </w:t>
            </w:r>
            <w:r>
              <w:rPr>
                <w:spacing w:val="4"/>
              </w:rPr>
              <w:t>”文件</w:t>
            </w:r>
            <w:r>
              <w:rPr>
                <w:spacing w:val="3"/>
              </w:rPr>
              <w:t>要求，按照“提气、转电、控</w:t>
            </w:r>
            <w:r>
              <w:t xml:space="preserve"> </w:t>
            </w:r>
            <w:r>
              <w:rPr>
                <w:spacing w:val="9"/>
              </w:rPr>
              <w:t>煤</w:t>
            </w:r>
            <w:r>
              <w:rPr>
                <w:spacing w:val="-70"/>
              </w:rPr>
              <w:t xml:space="preserve"> </w:t>
            </w:r>
            <w:r>
              <w:rPr>
                <w:spacing w:val="9"/>
              </w:rPr>
              <w:t>”的发展思路，推动陶瓷行业进一步优化用能结构，</w:t>
            </w:r>
            <w:r>
              <w:rPr>
                <w:spacing w:val="8"/>
              </w:rPr>
              <w:t>实现能源消费</w:t>
            </w:r>
            <w:r>
              <w:t xml:space="preserve"> </w:t>
            </w:r>
            <w:r>
              <w:rPr>
                <w:spacing w:val="6"/>
              </w:rPr>
              <w:t>清洁低碳化。</w:t>
            </w:r>
          </w:p>
        </w:tc>
        <w:tc>
          <w:tcPr>
            <w:tcW w:w="5106" w:type="dxa"/>
            <w:vAlign w:val="top"/>
          </w:tcPr>
          <w:p w14:paraId="71C9196D">
            <w:pPr>
              <w:pStyle w:val="6"/>
              <w:spacing w:before="103" w:line="272" w:lineRule="auto"/>
              <w:ind w:left="113" w:right="106" w:hanging="5"/>
            </w:pPr>
            <w:r>
              <w:rPr>
                <w:rFonts w:ascii="Times New Roman" w:hAnsi="Times New Roman" w:eastAsia="Times New Roman" w:cs="Times New Roman"/>
                <w:spacing w:val="6"/>
              </w:rPr>
              <w:t>4</w:t>
            </w:r>
            <w:r>
              <w:rPr>
                <w:rFonts w:ascii="Times New Roman" w:hAnsi="Times New Roman" w:eastAsia="Times New Roman" w:cs="Times New Roman"/>
                <w:spacing w:val="-10"/>
              </w:rPr>
              <w:t xml:space="preserve"> </w:t>
            </w:r>
            <w:r>
              <w:rPr>
                <w:spacing w:val="6"/>
              </w:rPr>
              <w:t>、本项目不设置锅炉，不燃煤、燃油、生物质和其他</w:t>
            </w:r>
            <w:r>
              <w:t xml:space="preserve"> </w:t>
            </w:r>
            <w:r>
              <w:rPr>
                <w:spacing w:val="8"/>
              </w:rPr>
              <w:t>使用高污染燃料的锅炉；</w:t>
            </w:r>
          </w:p>
          <w:p w14:paraId="20570128">
            <w:pPr>
              <w:pStyle w:val="6"/>
              <w:spacing w:before="90" w:line="228" w:lineRule="auto"/>
              <w:ind w:right="12"/>
              <w:jc w:val="right"/>
            </w:pPr>
            <w:r>
              <w:rPr>
                <w:rFonts w:ascii="Times New Roman" w:hAnsi="Times New Roman" w:eastAsia="Times New Roman" w:cs="Times New Roman"/>
                <w:spacing w:val="3"/>
              </w:rPr>
              <w:t>5</w:t>
            </w:r>
            <w:r>
              <w:rPr>
                <w:spacing w:val="3"/>
              </w:rPr>
              <w:t>、该文件针对的是陶瓷行业，本项目不属于陶瓷</w:t>
            </w:r>
            <w:r>
              <w:rPr>
                <w:spacing w:val="2"/>
              </w:rPr>
              <w:t>行业。</w:t>
            </w:r>
          </w:p>
        </w:tc>
        <w:tc>
          <w:tcPr>
            <w:tcW w:w="809" w:type="dxa"/>
            <w:tcBorders>
              <w:right w:val="nil"/>
            </w:tcBorders>
            <w:vAlign w:val="top"/>
          </w:tcPr>
          <w:p w14:paraId="43B7009C">
            <w:pPr>
              <w:rPr>
                <w:rFonts w:ascii="Arial"/>
                <w:sz w:val="21"/>
              </w:rPr>
            </w:pPr>
          </w:p>
        </w:tc>
      </w:tr>
      <w:tr w14:paraId="5660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6" w:hRule="atLeast"/>
        </w:trPr>
        <w:tc>
          <w:tcPr>
            <w:tcW w:w="916" w:type="dxa"/>
            <w:tcBorders>
              <w:left w:val="nil"/>
            </w:tcBorders>
            <w:vAlign w:val="top"/>
          </w:tcPr>
          <w:p w14:paraId="5CD69B33">
            <w:pPr>
              <w:spacing w:line="257" w:lineRule="auto"/>
              <w:rPr>
                <w:rFonts w:ascii="Arial"/>
                <w:sz w:val="21"/>
              </w:rPr>
            </w:pPr>
          </w:p>
          <w:p w14:paraId="14F612A1">
            <w:pPr>
              <w:spacing w:line="257" w:lineRule="auto"/>
              <w:rPr>
                <w:rFonts w:ascii="Arial"/>
                <w:sz w:val="21"/>
              </w:rPr>
            </w:pPr>
          </w:p>
          <w:p w14:paraId="10090F7E">
            <w:pPr>
              <w:spacing w:line="257" w:lineRule="auto"/>
              <w:rPr>
                <w:rFonts w:ascii="Arial"/>
                <w:sz w:val="21"/>
              </w:rPr>
            </w:pPr>
          </w:p>
          <w:p w14:paraId="15A2BA53">
            <w:pPr>
              <w:spacing w:line="257" w:lineRule="auto"/>
              <w:rPr>
                <w:rFonts w:ascii="Arial"/>
                <w:sz w:val="21"/>
              </w:rPr>
            </w:pPr>
          </w:p>
          <w:p w14:paraId="68FC1573">
            <w:pPr>
              <w:spacing w:line="257" w:lineRule="auto"/>
              <w:rPr>
                <w:rFonts w:ascii="Arial"/>
                <w:sz w:val="21"/>
              </w:rPr>
            </w:pPr>
          </w:p>
          <w:p w14:paraId="18604498">
            <w:pPr>
              <w:spacing w:line="257" w:lineRule="auto"/>
              <w:rPr>
                <w:rFonts w:ascii="Arial"/>
                <w:sz w:val="21"/>
              </w:rPr>
            </w:pPr>
          </w:p>
          <w:p w14:paraId="30A420A5">
            <w:pPr>
              <w:spacing w:line="258" w:lineRule="auto"/>
              <w:rPr>
                <w:rFonts w:ascii="Arial"/>
                <w:sz w:val="21"/>
              </w:rPr>
            </w:pPr>
          </w:p>
          <w:p w14:paraId="153B5A8A">
            <w:pPr>
              <w:spacing w:line="258" w:lineRule="auto"/>
              <w:rPr>
                <w:rFonts w:ascii="Arial"/>
                <w:sz w:val="21"/>
              </w:rPr>
            </w:pPr>
          </w:p>
          <w:p w14:paraId="4BEF3A9D">
            <w:pPr>
              <w:spacing w:line="258" w:lineRule="auto"/>
              <w:rPr>
                <w:rFonts w:ascii="Arial"/>
                <w:sz w:val="21"/>
              </w:rPr>
            </w:pPr>
          </w:p>
          <w:p w14:paraId="1E31AFB0">
            <w:pPr>
              <w:spacing w:line="258" w:lineRule="auto"/>
              <w:rPr>
                <w:rFonts w:ascii="Arial"/>
                <w:sz w:val="21"/>
              </w:rPr>
            </w:pPr>
          </w:p>
          <w:p w14:paraId="71BD9EB6">
            <w:pPr>
              <w:spacing w:line="258" w:lineRule="auto"/>
              <w:rPr>
                <w:rFonts w:ascii="Arial"/>
                <w:sz w:val="21"/>
              </w:rPr>
            </w:pPr>
          </w:p>
          <w:p w14:paraId="60364DD4">
            <w:pPr>
              <w:spacing w:line="258" w:lineRule="auto"/>
              <w:rPr>
                <w:rFonts w:ascii="Arial"/>
                <w:sz w:val="21"/>
              </w:rPr>
            </w:pPr>
          </w:p>
          <w:p w14:paraId="2E194DC4">
            <w:pPr>
              <w:spacing w:line="258" w:lineRule="auto"/>
              <w:rPr>
                <w:rFonts w:ascii="Arial"/>
                <w:sz w:val="21"/>
              </w:rPr>
            </w:pPr>
          </w:p>
          <w:p w14:paraId="5C9EDD60">
            <w:pPr>
              <w:pStyle w:val="6"/>
              <w:spacing w:before="65"/>
              <w:ind w:left="266" w:right="142" w:hanging="117"/>
            </w:pPr>
            <w:r>
              <w:rPr>
                <w:spacing w:val="7"/>
              </w:rPr>
              <w:t>福州市</w:t>
            </w:r>
            <w:r>
              <w:t xml:space="preserve"> </w:t>
            </w:r>
            <w:r>
              <w:rPr>
                <w:spacing w:val="-1"/>
              </w:rPr>
              <w:t>陆域</w:t>
            </w:r>
          </w:p>
        </w:tc>
        <w:tc>
          <w:tcPr>
            <w:tcW w:w="6520" w:type="dxa"/>
            <w:vAlign w:val="top"/>
          </w:tcPr>
          <w:p w14:paraId="4163B7CD">
            <w:pPr>
              <w:pStyle w:val="6"/>
              <w:spacing w:before="31" w:line="228" w:lineRule="auto"/>
              <w:ind w:left="119"/>
            </w:pPr>
            <w:r>
              <w:rPr>
                <w:rFonts w:ascii="Calibri" w:hAnsi="Calibri" w:eastAsia="Calibri" w:cs="Calibri"/>
                <w:b/>
                <w:bCs/>
                <w:spacing w:val="2"/>
              </w:rPr>
              <w:t>1</w:t>
            </w:r>
            <w:r>
              <w:rPr>
                <w:rFonts w:ascii="Calibri" w:hAnsi="Calibri" w:eastAsia="Calibri" w:cs="Calibri"/>
                <w:b/>
                <w:bCs/>
                <w:spacing w:val="-14"/>
              </w:rPr>
              <w:t xml:space="preserve"> </w:t>
            </w:r>
            <w:r>
              <w:rPr>
                <w:b/>
                <w:bCs/>
                <w:spacing w:val="2"/>
              </w:rPr>
              <w:t>、空间布局约束</w:t>
            </w:r>
          </w:p>
          <w:p w14:paraId="4A85AA6D">
            <w:pPr>
              <w:pStyle w:val="6"/>
              <w:spacing w:before="24" w:line="228" w:lineRule="auto"/>
              <w:ind w:left="115"/>
            </w:pPr>
            <w:r>
              <w:rPr>
                <w:spacing w:val="9"/>
              </w:rPr>
              <w:t>一、优先保护单元中的生态保护红线</w:t>
            </w:r>
          </w:p>
          <w:p w14:paraId="770B89E5">
            <w:pPr>
              <w:pStyle w:val="6"/>
              <w:spacing w:before="24" w:line="250" w:lineRule="auto"/>
              <w:ind w:left="110" w:right="12" w:firstLine="17"/>
            </w:pPr>
            <w:r>
              <w:rPr>
                <w:rFonts w:ascii="Times New Roman" w:hAnsi="Times New Roman" w:eastAsia="Times New Roman" w:cs="Times New Roman"/>
                <w:spacing w:val="7"/>
              </w:rPr>
              <w:t>1.</w:t>
            </w:r>
            <w:r>
              <w:rPr>
                <w:spacing w:val="7"/>
              </w:rPr>
              <w:t>根据《关于在国土空间规划中统筹划定落实三条控制线的指导意</w:t>
            </w:r>
            <w:r>
              <w:rPr>
                <w:spacing w:val="6"/>
              </w:rPr>
              <w:t>见》</w:t>
            </w:r>
            <w:r>
              <w:t xml:space="preserve"> </w:t>
            </w:r>
            <w:r>
              <w:rPr>
                <w:spacing w:val="10"/>
              </w:rPr>
              <w:t>《自然资源部生态环境部国家林业和草原局关于加强生态保护</w:t>
            </w:r>
            <w:r>
              <w:rPr>
                <w:spacing w:val="9"/>
              </w:rPr>
              <w:t>红线管</w:t>
            </w:r>
            <w:r>
              <w:t xml:space="preserve">  </w:t>
            </w:r>
            <w:r>
              <w:rPr>
                <w:spacing w:val="10"/>
              </w:rPr>
              <w:t>理的通知（试行）》，加强生态保护红线管理，严守自然生态</w:t>
            </w:r>
            <w:r>
              <w:rPr>
                <w:spacing w:val="9"/>
              </w:rPr>
              <w:t>安全边</w:t>
            </w:r>
            <w:r>
              <w:t xml:space="preserve">  </w:t>
            </w:r>
            <w:r>
              <w:rPr>
                <w:spacing w:val="9"/>
              </w:rPr>
              <w:t>界。生态保护红线内，</w:t>
            </w:r>
            <w:r>
              <w:rPr>
                <w:spacing w:val="-50"/>
              </w:rPr>
              <w:t xml:space="preserve"> </w:t>
            </w:r>
            <w:r>
              <w:rPr>
                <w:spacing w:val="9"/>
              </w:rPr>
              <w:t>自然保护地核心保护区原</w:t>
            </w:r>
            <w:r>
              <w:rPr>
                <w:spacing w:val="8"/>
              </w:rPr>
              <w:t>则上禁止人为活动，</w:t>
            </w:r>
            <w:r>
              <w:t xml:space="preserve"> </w:t>
            </w:r>
            <w:r>
              <w:rPr>
                <w:spacing w:val="10"/>
              </w:rPr>
              <w:t>其它区域禁止开发性、生产性建设活动，在符合法律法规的前提下，</w:t>
            </w:r>
            <w:r>
              <w:rPr>
                <w:spacing w:val="11"/>
              </w:rPr>
              <w:t xml:space="preserve"> </w:t>
            </w:r>
            <w:r>
              <w:rPr>
                <w:spacing w:val="10"/>
              </w:rPr>
              <w:t>仅允许以下对生态功能不造成破坏的有限人为活动。生态保护</w:t>
            </w:r>
            <w:r>
              <w:rPr>
                <w:spacing w:val="9"/>
              </w:rPr>
              <w:t>红线内</w:t>
            </w:r>
            <w:r>
              <w:t xml:space="preserve">  </w:t>
            </w:r>
            <w:r>
              <w:rPr>
                <w:spacing w:val="10"/>
              </w:rPr>
              <w:t>自然保护区、风景名胜区、饮用水水源保护区等区域，依照法</w:t>
            </w:r>
            <w:r>
              <w:rPr>
                <w:spacing w:val="9"/>
              </w:rPr>
              <w:t>律法规</w:t>
            </w:r>
            <w:r>
              <w:t xml:space="preserve">  </w:t>
            </w:r>
            <w:r>
              <w:rPr>
                <w:spacing w:val="9"/>
              </w:rPr>
              <w:t>执行。（</w:t>
            </w:r>
            <w:r>
              <w:rPr>
                <w:rFonts w:ascii="Times New Roman" w:hAnsi="Times New Roman" w:eastAsia="Times New Roman" w:cs="Times New Roman"/>
                <w:spacing w:val="9"/>
              </w:rPr>
              <w:t>1</w:t>
            </w:r>
            <w:r>
              <w:rPr>
                <w:spacing w:val="9"/>
              </w:rPr>
              <w:t>）管护巡护、保护执法、科学研究、调查监测、测绘导航、</w:t>
            </w:r>
            <w:r>
              <w:rPr>
                <w:spacing w:val="11"/>
              </w:rPr>
              <w:t xml:space="preserve"> </w:t>
            </w:r>
            <w:r>
              <w:rPr>
                <w:spacing w:val="10"/>
              </w:rPr>
              <w:t>防灾减灾救灾、军事国防、疫情防控等活动及相关的必要设施修筑。</w:t>
            </w:r>
            <w:r>
              <w:rPr>
                <w:spacing w:val="16"/>
              </w:rPr>
              <w:t xml:space="preserve"> </w:t>
            </w:r>
            <w:r>
              <w:rPr>
                <w:spacing w:val="6"/>
              </w:rPr>
              <w:t>（</w:t>
            </w:r>
            <w:r>
              <w:rPr>
                <w:rFonts w:ascii="Times New Roman" w:hAnsi="Times New Roman" w:eastAsia="Times New Roman" w:cs="Times New Roman"/>
                <w:spacing w:val="6"/>
              </w:rPr>
              <w:t>2</w:t>
            </w:r>
            <w:r>
              <w:rPr>
                <w:spacing w:val="6"/>
              </w:rPr>
              <w:t>）原住居民和其他合法权益主体，允许在不扩大现有建设用地、用</w:t>
            </w:r>
            <w:r>
              <w:rPr>
                <w:spacing w:val="5"/>
              </w:rPr>
              <w:t xml:space="preserve">  </w:t>
            </w:r>
            <w:r>
              <w:rPr>
                <w:spacing w:val="9"/>
              </w:rPr>
              <w:t>海用岛、耕地、水产养殖规模和放牧强度（符合草畜平衡管理规定）</w:t>
            </w:r>
            <w:r>
              <w:rPr>
                <w:spacing w:val="4"/>
              </w:rPr>
              <w:t xml:space="preserve">  </w:t>
            </w:r>
            <w:r>
              <w:rPr>
                <w:spacing w:val="10"/>
              </w:rPr>
              <w:t>的前提下，开展种植、放牧、捕捞、养殖（不包括投礁型海洋牧场、</w:t>
            </w:r>
            <w:r>
              <w:rPr>
                <w:spacing w:val="11"/>
              </w:rPr>
              <w:t xml:space="preserve"> </w:t>
            </w:r>
            <w:r>
              <w:rPr>
                <w:spacing w:val="6"/>
              </w:rPr>
              <w:t>围海养殖）等活动，修筑生产生活设施。（</w:t>
            </w:r>
            <w:r>
              <w:rPr>
                <w:rFonts w:ascii="Times New Roman" w:hAnsi="Times New Roman" w:eastAsia="Times New Roman" w:cs="Times New Roman"/>
                <w:spacing w:val="6"/>
              </w:rPr>
              <w:t>3</w:t>
            </w:r>
            <w:r>
              <w:rPr>
                <w:spacing w:val="6"/>
              </w:rPr>
              <w:t>）经依法批准的考古调查</w:t>
            </w:r>
            <w:r>
              <w:rPr>
                <w:spacing w:val="4"/>
              </w:rPr>
              <w:t xml:space="preserve">  </w:t>
            </w:r>
            <w:r>
              <w:rPr>
                <w:spacing w:val="6"/>
              </w:rPr>
              <w:t>发掘、古生物化石调查发掘、标本采集和文物保护活动。（</w:t>
            </w:r>
            <w:r>
              <w:rPr>
                <w:rFonts w:ascii="Times New Roman" w:hAnsi="Times New Roman" w:eastAsia="Times New Roman" w:cs="Times New Roman"/>
                <w:spacing w:val="6"/>
              </w:rPr>
              <w:t>4</w:t>
            </w:r>
            <w:r>
              <w:rPr>
                <w:spacing w:val="6"/>
              </w:rPr>
              <w:t>）按规定</w:t>
            </w:r>
            <w:r>
              <w:rPr>
                <w:spacing w:val="5"/>
              </w:rPr>
              <w:t xml:space="preserve">  </w:t>
            </w:r>
            <w:r>
              <w:rPr>
                <w:spacing w:val="10"/>
              </w:rPr>
              <w:t>对人工商品林进行抚育采伐，或以提升森林质量、优化栖息地</w:t>
            </w:r>
            <w:r>
              <w:rPr>
                <w:spacing w:val="9"/>
              </w:rPr>
              <w:t>、建设</w:t>
            </w:r>
            <w:r>
              <w:t xml:space="preserve">  </w:t>
            </w:r>
            <w:r>
              <w:rPr>
                <w:spacing w:val="3"/>
              </w:rPr>
              <w:t>生物防火隔离带等为目的的树种更新，依法开展的竹林采伐</w:t>
            </w:r>
            <w:r>
              <w:rPr>
                <w:spacing w:val="2"/>
              </w:rPr>
              <w:t>经营。（</w:t>
            </w:r>
            <w:r>
              <w:rPr>
                <w:rFonts w:ascii="Times New Roman" w:hAnsi="Times New Roman" w:eastAsia="Times New Roman" w:cs="Times New Roman"/>
                <w:spacing w:val="2"/>
              </w:rPr>
              <w:t>5</w:t>
            </w:r>
            <w:r>
              <w:rPr>
                <w:spacing w:val="2"/>
              </w:rPr>
              <w:t>）</w:t>
            </w:r>
            <w:r>
              <w:t xml:space="preserve"> </w:t>
            </w:r>
            <w:r>
              <w:rPr>
                <w:spacing w:val="10"/>
              </w:rPr>
              <w:t>不破坏生态功能的适度参观旅游、科普宣教及符合相关规划的</w:t>
            </w:r>
            <w:r>
              <w:rPr>
                <w:spacing w:val="9"/>
              </w:rPr>
              <w:t>配套性</w:t>
            </w:r>
            <w:r>
              <w:t xml:space="preserve">  </w:t>
            </w:r>
            <w:r>
              <w:rPr>
                <w:spacing w:val="9"/>
              </w:rPr>
              <w:t>服务设施和相关的必要公共设施建设及维护。（</w:t>
            </w:r>
            <w:r>
              <w:rPr>
                <w:rFonts w:ascii="Times New Roman" w:hAnsi="Times New Roman" w:eastAsia="Times New Roman" w:cs="Times New Roman"/>
                <w:spacing w:val="9"/>
              </w:rPr>
              <w:t>6</w:t>
            </w:r>
            <w:r>
              <w:rPr>
                <w:spacing w:val="9"/>
              </w:rPr>
              <w:t>）必须且无法避让、</w:t>
            </w:r>
            <w:r>
              <w:rPr>
                <w:spacing w:val="11"/>
              </w:rPr>
              <w:t xml:space="preserve"> </w:t>
            </w:r>
            <w:r>
              <w:rPr>
                <w:spacing w:val="10"/>
              </w:rPr>
              <w:t>符合县级以上国土空间规划的线性基础设施、通讯和防洪、供</w:t>
            </w:r>
            <w:r>
              <w:rPr>
                <w:spacing w:val="9"/>
              </w:rPr>
              <w:t>水设施</w:t>
            </w:r>
            <w:r>
              <w:t xml:space="preserve">  </w:t>
            </w:r>
            <w:r>
              <w:rPr>
                <w:spacing w:val="8"/>
              </w:rPr>
              <w:t>建设和船舶航行、航道疏浚清淤等活动；</w:t>
            </w:r>
            <w:r>
              <w:rPr>
                <w:spacing w:val="-43"/>
              </w:rPr>
              <w:t xml:space="preserve"> </w:t>
            </w:r>
            <w:r>
              <w:rPr>
                <w:spacing w:val="8"/>
              </w:rPr>
              <w:t>已有的合法水利、交通运输</w:t>
            </w:r>
            <w:r>
              <w:t xml:space="preserve">  </w:t>
            </w:r>
            <w:r>
              <w:rPr>
                <w:spacing w:val="6"/>
              </w:rPr>
              <w:t>等设施运行维护改造。（</w:t>
            </w:r>
            <w:r>
              <w:rPr>
                <w:rFonts w:ascii="Times New Roman" w:hAnsi="Times New Roman" w:eastAsia="Times New Roman" w:cs="Times New Roman"/>
                <w:spacing w:val="6"/>
              </w:rPr>
              <w:t>7</w:t>
            </w:r>
            <w:r>
              <w:rPr>
                <w:spacing w:val="6"/>
              </w:rPr>
              <w:t>）地质调查与矿产资源勘查开采。包括：基</w:t>
            </w:r>
            <w:r>
              <w:rPr>
                <w:spacing w:val="5"/>
              </w:rPr>
              <w:t xml:space="preserve">  </w:t>
            </w:r>
            <w:r>
              <w:rPr>
                <w:spacing w:val="10"/>
              </w:rPr>
              <w:t>础地质调查和战略性矿产资源远景调查等公益性工作；铀矿勘</w:t>
            </w:r>
            <w:r>
              <w:rPr>
                <w:spacing w:val="9"/>
              </w:rPr>
              <w:t>查开采</w:t>
            </w:r>
            <w:r>
              <w:t xml:space="preserve">  </w:t>
            </w:r>
            <w:r>
              <w:rPr>
                <w:spacing w:val="9"/>
              </w:rPr>
              <w:t>活动，可办理矿业权登记；</w:t>
            </w:r>
            <w:r>
              <w:rPr>
                <w:spacing w:val="-59"/>
              </w:rPr>
              <w:t xml:space="preserve"> </w:t>
            </w:r>
            <w:r>
              <w:rPr>
                <w:spacing w:val="9"/>
              </w:rPr>
              <w:t>已依法设立的油气探矿权继续勘查活动，</w:t>
            </w:r>
            <w:r>
              <w:t xml:space="preserve"> </w:t>
            </w:r>
            <w:r>
              <w:rPr>
                <w:spacing w:val="10"/>
              </w:rPr>
              <w:t>可办理探矿权延续、变更（不含扩大勘查区块范围）、保留、注销，</w:t>
            </w:r>
            <w:r>
              <w:rPr>
                <w:spacing w:val="11"/>
              </w:rPr>
              <w:t xml:space="preserve"> </w:t>
            </w:r>
            <w:r>
              <w:rPr>
                <w:spacing w:val="10"/>
              </w:rPr>
              <w:t>当发现可供开采油气资源并探明储量时，可将开采拟占用的地</w:t>
            </w:r>
            <w:r>
              <w:rPr>
                <w:spacing w:val="9"/>
              </w:rPr>
              <w:t>表或海</w:t>
            </w:r>
          </w:p>
        </w:tc>
        <w:tc>
          <w:tcPr>
            <w:tcW w:w="5106" w:type="dxa"/>
            <w:vAlign w:val="top"/>
          </w:tcPr>
          <w:p w14:paraId="7F116949">
            <w:pPr>
              <w:spacing w:line="276" w:lineRule="auto"/>
              <w:rPr>
                <w:rFonts w:ascii="Arial"/>
                <w:sz w:val="21"/>
              </w:rPr>
            </w:pPr>
          </w:p>
          <w:p w14:paraId="7EAF4B67">
            <w:pPr>
              <w:spacing w:line="277" w:lineRule="auto"/>
              <w:rPr>
                <w:rFonts w:ascii="Arial"/>
                <w:sz w:val="21"/>
              </w:rPr>
            </w:pPr>
          </w:p>
          <w:p w14:paraId="40E1D5F3">
            <w:pPr>
              <w:spacing w:line="277" w:lineRule="auto"/>
              <w:rPr>
                <w:rFonts w:ascii="Arial"/>
                <w:sz w:val="21"/>
              </w:rPr>
            </w:pPr>
          </w:p>
          <w:p w14:paraId="3D88E650">
            <w:pPr>
              <w:spacing w:line="277" w:lineRule="auto"/>
              <w:rPr>
                <w:rFonts w:ascii="Arial"/>
                <w:sz w:val="21"/>
              </w:rPr>
            </w:pPr>
          </w:p>
          <w:p w14:paraId="35603004">
            <w:pPr>
              <w:spacing w:line="277" w:lineRule="auto"/>
              <w:rPr>
                <w:rFonts w:ascii="Arial"/>
                <w:sz w:val="21"/>
              </w:rPr>
            </w:pPr>
          </w:p>
          <w:p w14:paraId="02F4F859">
            <w:pPr>
              <w:spacing w:line="277" w:lineRule="auto"/>
              <w:rPr>
                <w:rFonts w:ascii="Arial"/>
                <w:sz w:val="21"/>
              </w:rPr>
            </w:pPr>
          </w:p>
          <w:p w14:paraId="71D40747">
            <w:pPr>
              <w:pStyle w:val="6"/>
              <w:spacing w:before="65" w:line="285" w:lineRule="auto"/>
              <w:ind w:left="112" w:right="106" w:firstLine="17"/>
            </w:pP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、本项目不涉及自然保护区、风景名胜区</w:t>
            </w:r>
            <w:r>
              <w:rPr>
                <w:spacing w:val="5"/>
              </w:rPr>
              <w:t>、饮用水水</w:t>
            </w:r>
            <w:r>
              <w:t xml:space="preserve"> </w:t>
            </w:r>
            <w:r>
              <w:rPr>
                <w:spacing w:val="9"/>
              </w:rPr>
              <w:t>源保护区等区域，不在优先保护单位元内，不涉及生</w:t>
            </w:r>
            <w:r>
              <w:rPr>
                <w:spacing w:val="13"/>
              </w:rPr>
              <w:t xml:space="preserve"> </w:t>
            </w:r>
            <w:r>
              <w:rPr>
                <w:spacing w:val="7"/>
              </w:rPr>
              <w:t>态保护红线的占用。</w:t>
            </w:r>
          </w:p>
          <w:p w14:paraId="237FEE22">
            <w:pPr>
              <w:pStyle w:val="6"/>
              <w:spacing w:before="92" w:line="228" w:lineRule="auto"/>
              <w:ind w:left="109"/>
            </w:pPr>
            <w:r>
              <w:rPr>
                <w:rFonts w:ascii="Times New Roman" w:hAnsi="Times New Roman" w:eastAsia="Times New Roman" w:cs="Times New Roman"/>
                <w:spacing w:val="6"/>
              </w:rPr>
              <w:t>2</w:t>
            </w:r>
            <w:r>
              <w:rPr>
                <w:rFonts w:ascii="Times New Roman" w:hAnsi="Times New Roman" w:eastAsia="Times New Roman" w:cs="Times New Roman"/>
                <w:spacing w:val="-19"/>
              </w:rPr>
              <w:t xml:space="preserve"> </w:t>
            </w:r>
            <w:r>
              <w:rPr>
                <w:spacing w:val="6"/>
              </w:rPr>
              <w:t>、本项目不属于重大项目。</w:t>
            </w:r>
          </w:p>
          <w:p w14:paraId="540D4427">
            <w:pPr>
              <w:pStyle w:val="6"/>
              <w:spacing w:before="60" w:line="286" w:lineRule="auto"/>
              <w:ind w:left="115" w:right="50" w:hanging="2"/>
            </w:pPr>
            <w:r>
              <w:rPr>
                <w:rFonts w:ascii="Times New Roman" w:hAnsi="Times New Roman" w:eastAsia="Times New Roman" w:cs="Times New Roman"/>
                <w:spacing w:val="4"/>
              </w:rPr>
              <w:t>3</w:t>
            </w:r>
            <w:r>
              <w:rPr>
                <w:spacing w:val="4"/>
              </w:rPr>
              <w:t>、本项目位于福清市重点管控单元</w:t>
            </w:r>
            <w:r>
              <w:rPr>
                <w:spacing w:val="-2"/>
              </w:rPr>
              <w:t xml:space="preserve"> </w:t>
            </w:r>
            <w:r>
              <w:rPr>
                <w:rFonts w:ascii="Times New Roman" w:hAnsi="Times New Roman" w:eastAsia="Times New Roman" w:cs="Times New Roman"/>
                <w:spacing w:val="4"/>
              </w:rPr>
              <w:t>1(</w:t>
            </w:r>
            <w:r>
              <w:rPr>
                <w:spacing w:val="4"/>
              </w:rPr>
              <w:t>重点管控单元</w:t>
            </w:r>
            <w:r>
              <w:rPr>
                <w:rFonts w:ascii="Times New Roman" w:hAnsi="Times New Roman" w:eastAsia="Times New Roman" w:cs="Times New Roman"/>
                <w:spacing w:val="4"/>
              </w:rPr>
              <w:t>)</w:t>
            </w:r>
            <w:r>
              <w:rPr>
                <w:spacing w:val="4"/>
              </w:rPr>
              <w:t>，</w:t>
            </w:r>
            <w:r>
              <w:t xml:space="preserve"> </w:t>
            </w:r>
            <w:r>
              <w:rPr>
                <w:spacing w:val="7"/>
              </w:rPr>
              <w:t>不属于优先保护单元。</w:t>
            </w:r>
          </w:p>
          <w:p w14:paraId="373356D0">
            <w:pPr>
              <w:pStyle w:val="6"/>
              <w:spacing w:before="93" w:line="270" w:lineRule="auto"/>
              <w:ind w:left="113" w:right="106" w:hanging="5"/>
            </w:pPr>
            <w:r>
              <w:rPr>
                <w:rFonts w:ascii="Times New Roman" w:hAnsi="Times New Roman" w:eastAsia="Times New Roman" w:cs="Times New Roman"/>
                <w:spacing w:val="6"/>
              </w:rPr>
              <w:t>4</w:t>
            </w:r>
            <w:r>
              <w:rPr>
                <w:rFonts w:ascii="Times New Roman" w:hAnsi="Times New Roman" w:eastAsia="Times New Roman" w:cs="Times New Roman"/>
                <w:spacing w:val="-10"/>
              </w:rPr>
              <w:t xml:space="preserve"> </w:t>
            </w:r>
            <w:r>
              <w:rPr>
                <w:spacing w:val="6"/>
              </w:rPr>
              <w:t>、本项目不属于石化植物制浆、印染、合成革及人造</w:t>
            </w:r>
            <w:r>
              <w:t xml:space="preserve"> </w:t>
            </w:r>
            <w:r>
              <w:rPr>
                <w:spacing w:val="7"/>
              </w:rPr>
              <w:t>革、</w:t>
            </w:r>
            <w:r>
              <w:rPr>
                <w:spacing w:val="-54"/>
              </w:rPr>
              <w:t xml:space="preserve"> </w:t>
            </w:r>
            <w:r>
              <w:rPr>
                <w:spacing w:val="7"/>
              </w:rPr>
              <w:t>电镀项目，不涉及油墨、涂料、胶粘剂的使用，</w:t>
            </w:r>
          </w:p>
          <w:p w14:paraId="5A83EF05">
            <w:pPr>
              <w:pStyle w:val="6"/>
              <w:spacing w:before="95" w:line="271" w:lineRule="auto"/>
              <w:ind w:left="114" w:right="201" w:firstLine="2"/>
            </w:pPr>
            <w:r>
              <w:rPr>
                <w:spacing w:val="8"/>
              </w:rPr>
              <w:t>不属于陶瓷企业。不属于煤电、钢铁、建材、</w:t>
            </w:r>
            <w:r>
              <w:rPr>
                <w:spacing w:val="7"/>
              </w:rPr>
              <w:t>石化、</w:t>
            </w:r>
            <w:r>
              <w:t xml:space="preserve"> </w:t>
            </w:r>
            <w:r>
              <w:rPr>
                <w:spacing w:val="5"/>
              </w:rPr>
              <w:t>化工等“两高</w:t>
            </w:r>
            <w:r>
              <w:rPr>
                <w:spacing w:val="-71"/>
              </w:rPr>
              <w:t xml:space="preserve"> </w:t>
            </w:r>
            <w:r>
              <w:rPr>
                <w:spacing w:val="5"/>
              </w:rPr>
              <w:t>”项目；</w:t>
            </w:r>
          </w:p>
          <w:p w14:paraId="2925B9B2">
            <w:pPr>
              <w:pStyle w:val="6"/>
              <w:spacing w:before="91" w:line="271" w:lineRule="auto"/>
              <w:ind w:left="113" w:right="106" w:firstLine="1"/>
            </w:pPr>
            <w:r>
              <w:rPr>
                <w:rFonts w:ascii="Times New Roman" w:hAnsi="Times New Roman" w:eastAsia="Times New Roman" w:cs="Times New Roman"/>
                <w:spacing w:val="6"/>
              </w:rPr>
              <w:t>5</w:t>
            </w:r>
            <w:r>
              <w:rPr>
                <w:rFonts w:ascii="Times New Roman" w:hAnsi="Times New Roman" w:eastAsia="Times New Roman" w:cs="Times New Roman"/>
                <w:spacing w:val="-17"/>
              </w:rPr>
              <w:t xml:space="preserve"> </w:t>
            </w:r>
            <w:r>
              <w:rPr>
                <w:spacing w:val="6"/>
              </w:rPr>
              <w:t>、项目所在地属于工业用地，不涉及基本农田、永久</w:t>
            </w:r>
            <w:r>
              <w:t xml:space="preserve"> </w:t>
            </w:r>
            <w:r>
              <w:rPr>
                <w:spacing w:val="8"/>
              </w:rPr>
              <w:t>基本农田、防风固沙林和农田保护林等。</w:t>
            </w:r>
          </w:p>
        </w:tc>
        <w:tc>
          <w:tcPr>
            <w:tcW w:w="809" w:type="dxa"/>
            <w:tcBorders>
              <w:right w:val="nil"/>
            </w:tcBorders>
            <w:vAlign w:val="top"/>
          </w:tcPr>
          <w:p w14:paraId="73FCA970">
            <w:pPr>
              <w:spacing w:line="248" w:lineRule="auto"/>
              <w:rPr>
                <w:rFonts w:ascii="Arial"/>
                <w:sz w:val="21"/>
              </w:rPr>
            </w:pPr>
          </w:p>
          <w:p w14:paraId="1E35015D">
            <w:pPr>
              <w:spacing w:line="249" w:lineRule="auto"/>
              <w:rPr>
                <w:rFonts w:ascii="Arial"/>
                <w:sz w:val="21"/>
              </w:rPr>
            </w:pPr>
          </w:p>
          <w:p w14:paraId="35CC2BF4">
            <w:pPr>
              <w:spacing w:line="249" w:lineRule="auto"/>
              <w:rPr>
                <w:rFonts w:ascii="Arial"/>
                <w:sz w:val="21"/>
              </w:rPr>
            </w:pPr>
          </w:p>
          <w:p w14:paraId="387EF91E">
            <w:pPr>
              <w:spacing w:line="249" w:lineRule="auto"/>
              <w:rPr>
                <w:rFonts w:ascii="Arial"/>
                <w:sz w:val="21"/>
              </w:rPr>
            </w:pPr>
          </w:p>
          <w:p w14:paraId="11B0B35C">
            <w:pPr>
              <w:spacing w:line="249" w:lineRule="auto"/>
              <w:rPr>
                <w:rFonts w:ascii="Arial"/>
                <w:sz w:val="21"/>
              </w:rPr>
            </w:pPr>
          </w:p>
          <w:p w14:paraId="0D2D359D">
            <w:pPr>
              <w:spacing w:line="249" w:lineRule="auto"/>
              <w:rPr>
                <w:rFonts w:ascii="Arial"/>
                <w:sz w:val="21"/>
              </w:rPr>
            </w:pPr>
          </w:p>
          <w:p w14:paraId="67A26D69">
            <w:pPr>
              <w:spacing w:line="249" w:lineRule="auto"/>
              <w:rPr>
                <w:rFonts w:ascii="Arial"/>
                <w:sz w:val="21"/>
              </w:rPr>
            </w:pPr>
          </w:p>
          <w:p w14:paraId="1FA9D67C">
            <w:pPr>
              <w:spacing w:line="249" w:lineRule="auto"/>
              <w:rPr>
                <w:rFonts w:ascii="Arial"/>
                <w:sz w:val="21"/>
              </w:rPr>
            </w:pPr>
          </w:p>
          <w:p w14:paraId="6179D396">
            <w:pPr>
              <w:spacing w:line="249" w:lineRule="auto"/>
              <w:rPr>
                <w:rFonts w:ascii="Arial"/>
                <w:sz w:val="21"/>
              </w:rPr>
            </w:pPr>
          </w:p>
          <w:p w14:paraId="711F9F45">
            <w:pPr>
              <w:spacing w:line="249" w:lineRule="auto"/>
              <w:rPr>
                <w:rFonts w:ascii="Arial"/>
                <w:sz w:val="21"/>
              </w:rPr>
            </w:pPr>
          </w:p>
          <w:p w14:paraId="43DF52A2">
            <w:pPr>
              <w:spacing w:line="249" w:lineRule="auto"/>
              <w:rPr>
                <w:rFonts w:ascii="Arial"/>
                <w:sz w:val="21"/>
              </w:rPr>
            </w:pPr>
          </w:p>
          <w:p w14:paraId="08E47AFE">
            <w:pPr>
              <w:spacing w:line="249" w:lineRule="auto"/>
              <w:rPr>
                <w:rFonts w:ascii="Arial"/>
                <w:sz w:val="21"/>
              </w:rPr>
            </w:pPr>
          </w:p>
          <w:p w14:paraId="7364F13C">
            <w:pPr>
              <w:spacing w:line="249" w:lineRule="auto"/>
              <w:rPr>
                <w:rFonts w:ascii="Arial"/>
                <w:sz w:val="21"/>
              </w:rPr>
            </w:pPr>
          </w:p>
          <w:p w14:paraId="59C732D6">
            <w:pPr>
              <w:spacing w:line="249" w:lineRule="auto"/>
              <w:rPr>
                <w:rFonts w:ascii="Arial"/>
                <w:sz w:val="21"/>
              </w:rPr>
            </w:pPr>
          </w:p>
          <w:p w14:paraId="6227E6D4">
            <w:pPr>
              <w:pStyle w:val="6"/>
              <w:spacing w:before="65" w:line="228" w:lineRule="auto"/>
              <w:ind w:left="202"/>
            </w:pPr>
            <w:r>
              <w:rPr>
                <w:spacing w:val="3"/>
              </w:rPr>
              <w:t>符合</w:t>
            </w:r>
          </w:p>
        </w:tc>
      </w:tr>
    </w:tbl>
    <w:p w14:paraId="2865A47F">
      <w:pPr>
        <w:pStyle w:val="2"/>
      </w:pPr>
    </w:p>
    <w:p w14:paraId="547319CD">
      <w:pPr>
        <w:sectPr>
          <w:footerReference r:id="rId21" w:type="default"/>
          <w:pgSz w:w="16839" w:h="11906"/>
          <w:pgMar w:top="400" w:right="1893" w:bottom="1240" w:left="1593" w:header="0" w:footer="1078" w:gutter="0"/>
          <w:cols w:space="720" w:num="1"/>
        </w:sectPr>
      </w:pPr>
    </w:p>
    <w:p w14:paraId="04FEC3E7">
      <w:pPr>
        <w:spacing w:before="42"/>
      </w:pPr>
    </w:p>
    <w:p w14:paraId="49ADC64B">
      <w:pPr>
        <w:spacing w:before="41"/>
      </w:pPr>
    </w:p>
    <w:p w14:paraId="0CF0444F">
      <w:pPr>
        <w:spacing w:before="41"/>
      </w:pPr>
    </w:p>
    <w:p w14:paraId="0C8DF708">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5D239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2" w:hRule="atLeast"/>
        </w:trPr>
        <w:tc>
          <w:tcPr>
            <w:tcW w:w="916" w:type="dxa"/>
            <w:tcBorders>
              <w:left w:val="nil"/>
            </w:tcBorders>
            <w:vAlign w:val="top"/>
          </w:tcPr>
          <w:p w14:paraId="3B5E4F5E">
            <w:pPr>
              <w:rPr>
                <w:rFonts w:ascii="Arial"/>
                <w:sz w:val="21"/>
              </w:rPr>
            </w:pPr>
          </w:p>
        </w:tc>
        <w:tc>
          <w:tcPr>
            <w:tcW w:w="6520" w:type="dxa"/>
            <w:vAlign w:val="top"/>
          </w:tcPr>
          <w:p w14:paraId="7950C5BB">
            <w:pPr>
              <w:pStyle w:val="6"/>
              <w:spacing w:before="39" w:line="249" w:lineRule="auto"/>
              <w:ind w:left="111" w:right="18" w:firstLine="1"/>
              <w:jc w:val="both"/>
            </w:pPr>
            <w:r>
              <w:rPr>
                <w:spacing w:val="8"/>
              </w:rPr>
              <w:t>域范围依照国家相关规定调出生态保护红线；</w:t>
            </w:r>
            <w:r>
              <w:rPr>
                <w:spacing w:val="-46"/>
              </w:rPr>
              <w:t xml:space="preserve"> </w:t>
            </w:r>
            <w:r>
              <w:rPr>
                <w:spacing w:val="8"/>
              </w:rPr>
              <w:t>已依法设立的油气采矿</w:t>
            </w:r>
            <w:r>
              <w:t xml:space="preserve">  </w:t>
            </w:r>
            <w:r>
              <w:rPr>
                <w:spacing w:val="10"/>
              </w:rPr>
              <w:t>权不扩大用地用海范围，继续开采，可办理采矿权延续、变</w:t>
            </w:r>
            <w:r>
              <w:rPr>
                <w:spacing w:val="9"/>
              </w:rPr>
              <w:t>更（不含</w:t>
            </w:r>
            <w:r>
              <w:t xml:space="preserve">  </w:t>
            </w:r>
            <w:r>
              <w:rPr>
                <w:spacing w:val="8"/>
              </w:rPr>
              <w:t>扩大矿区范围）、注销；</w:t>
            </w:r>
            <w:r>
              <w:rPr>
                <w:spacing w:val="-44"/>
              </w:rPr>
              <w:t xml:space="preserve"> </w:t>
            </w:r>
            <w:r>
              <w:rPr>
                <w:spacing w:val="8"/>
              </w:rPr>
              <w:t>已依法设立的矿泉水和地热采矿权，在不超</w:t>
            </w:r>
            <w:r>
              <w:t xml:space="preserve">  </w:t>
            </w:r>
            <w:r>
              <w:rPr>
                <w:spacing w:val="10"/>
              </w:rPr>
              <w:t>出已经核定的生产规模、不新增生产设施的前提下继续开采</w:t>
            </w:r>
            <w:r>
              <w:rPr>
                <w:spacing w:val="9"/>
              </w:rPr>
              <w:t>，可办理</w:t>
            </w:r>
            <w:r>
              <w:t xml:space="preserve">  </w:t>
            </w:r>
            <w:r>
              <w:rPr>
                <w:spacing w:val="8"/>
              </w:rPr>
              <w:t>采矿权延续、变更（不含扩大矿区范围）、注销；</w:t>
            </w:r>
            <w:r>
              <w:rPr>
                <w:spacing w:val="-44"/>
              </w:rPr>
              <w:t xml:space="preserve"> </w:t>
            </w:r>
            <w:r>
              <w:rPr>
                <w:spacing w:val="8"/>
              </w:rPr>
              <w:t>已依法设立和新立</w:t>
            </w:r>
            <w:r>
              <w:t xml:space="preserve">  </w:t>
            </w:r>
            <w:r>
              <w:rPr>
                <w:spacing w:val="10"/>
              </w:rPr>
              <w:t>铬、铜、镍、锂、钴、锆、钾盐、（中）重稀土矿等战略性</w:t>
            </w:r>
            <w:r>
              <w:rPr>
                <w:spacing w:val="9"/>
              </w:rPr>
              <w:t>矿产探矿</w:t>
            </w:r>
            <w:r>
              <w:t xml:space="preserve">  </w:t>
            </w:r>
            <w:r>
              <w:rPr>
                <w:spacing w:val="10"/>
              </w:rPr>
              <w:t>权开展勘查活动，可办理探矿权登记，因国家战略需要开展</w:t>
            </w:r>
            <w:r>
              <w:rPr>
                <w:spacing w:val="9"/>
              </w:rPr>
              <w:t>开采活动</w:t>
            </w:r>
            <w:r>
              <w:t xml:space="preserve">  </w:t>
            </w:r>
            <w:r>
              <w:rPr>
                <w:spacing w:val="10"/>
              </w:rPr>
              <w:t>的，可办理采矿权登记。上述勘查开采活动，应落实减缓生</w:t>
            </w:r>
            <w:r>
              <w:rPr>
                <w:spacing w:val="9"/>
              </w:rPr>
              <w:t>态环境影</w:t>
            </w:r>
            <w:r>
              <w:t xml:space="preserve">  </w:t>
            </w:r>
            <w:r>
              <w:rPr>
                <w:spacing w:val="3"/>
              </w:rPr>
              <w:t>响措施，严格执行绿色勘查、开采及矿山环</w:t>
            </w:r>
            <w:r>
              <w:rPr>
                <w:spacing w:val="2"/>
              </w:rPr>
              <w:t>境生态修复相关要求。（</w:t>
            </w:r>
            <w:r>
              <w:rPr>
                <w:rFonts w:ascii="Times New Roman" w:hAnsi="Times New Roman" w:eastAsia="Times New Roman" w:cs="Times New Roman"/>
                <w:spacing w:val="2"/>
              </w:rPr>
              <w:t>8</w:t>
            </w:r>
            <w:r>
              <w:rPr>
                <w:spacing w:val="2"/>
              </w:rPr>
              <w:t>）</w:t>
            </w:r>
            <w:r>
              <w:t xml:space="preserve"> </w:t>
            </w:r>
            <w:r>
              <w:rPr>
                <w:spacing w:val="17"/>
              </w:rPr>
              <w:t>依据县级以上国土空间规划和生态保护修复专项规划开展的生态修</w:t>
            </w:r>
            <w:r>
              <w:rPr>
                <w:spacing w:val="1"/>
              </w:rPr>
              <w:t xml:space="preserve">  </w:t>
            </w:r>
            <w:r>
              <w:rPr>
                <w:spacing w:val="8"/>
              </w:rPr>
              <w:t>复。（</w:t>
            </w:r>
            <w:r>
              <w:rPr>
                <w:rFonts w:ascii="Times New Roman" w:hAnsi="Times New Roman" w:eastAsia="Times New Roman" w:cs="Times New Roman"/>
                <w:spacing w:val="8"/>
              </w:rPr>
              <w:t>9</w:t>
            </w:r>
            <w:r>
              <w:rPr>
                <w:spacing w:val="8"/>
              </w:rPr>
              <w:t>）法律法规规定允许的其他人为活动。</w:t>
            </w:r>
          </w:p>
          <w:p w14:paraId="755D009A">
            <w:pPr>
              <w:pStyle w:val="6"/>
              <w:spacing w:before="18" w:line="250" w:lineRule="auto"/>
              <w:ind w:left="110" w:right="18" w:hanging="2"/>
              <w:jc w:val="both"/>
            </w:pPr>
            <w:r>
              <w:rPr>
                <w:rFonts w:ascii="Times New Roman" w:hAnsi="Times New Roman" w:eastAsia="Times New Roman" w:cs="Times New Roman"/>
                <w:spacing w:val="11"/>
              </w:rPr>
              <w:t>2.</w:t>
            </w:r>
            <w:r>
              <w:rPr>
                <w:spacing w:val="11"/>
              </w:rPr>
              <w:t>依据《福建省自然资源厅福建省生态环境厅福建省林业局关于进一</w:t>
            </w:r>
            <w:r>
              <w:rPr>
                <w:spacing w:val="4"/>
              </w:rPr>
              <w:t xml:space="preserve">  </w:t>
            </w:r>
            <w:r>
              <w:rPr>
                <w:spacing w:val="9"/>
              </w:rPr>
              <w:t>步加强生态保护红线监管的通知（试行）》（闽自然资发〔</w:t>
            </w:r>
            <w:r>
              <w:rPr>
                <w:rFonts w:ascii="Times New Roman" w:hAnsi="Times New Roman" w:eastAsia="Times New Roman" w:cs="Times New Roman"/>
                <w:spacing w:val="9"/>
              </w:rPr>
              <w:t>20</w:t>
            </w:r>
            <w:r>
              <w:rPr>
                <w:rFonts w:ascii="Times New Roman" w:hAnsi="Times New Roman" w:eastAsia="Times New Roman" w:cs="Times New Roman"/>
                <w:spacing w:val="8"/>
              </w:rPr>
              <w:t>23</w:t>
            </w:r>
            <w:r>
              <w:rPr>
                <w:spacing w:val="8"/>
              </w:rPr>
              <w:t>〕</w:t>
            </w:r>
            <w:r>
              <w:rPr>
                <w:rFonts w:ascii="Times New Roman" w:hAnsi="Times New Roman" w:eastAsia="Times New Roman" w:cs="Times New Roman"/>
                <w:spacing w:val="8"/>
              </w:rPr>
              <w:t>56</w:t>
            </w:r>
            <w:r>
              <w:rPr>
                <w:rFonts w:ascii="Times New Roman" w:hAnsi="Times New Roman" w:eastAsia="Times New Roman" w:cs="Times New Roman"/>
              </w:rPr>
              <w:t xml:space="preserve">   </w:t>
            </w:r>
            <w:r>
              <w:rPr>
                <w:spacing w:val="9"/>
              </w:rPr>
              <w:t>号</w:t>
            </w:r>
            <w:r>
              <w:rPr>
                <w:spacing w:val="-10"/>
              </w:rPr>
              <w:t>），</w:t>
            </w:r>
            <w:r>
              <w:rPr>
                <w:spacing w:val="9"/>
              </w:rPr>
              <w:t>允许占用生态保护红线的重大项目范围</w:t>
            </w:r>
            <w:r>
              <w:rPr>
                <w:spacing w:val="-10"/>
              </w:rPr>
              <w:t>：（</w:t>
            </w:r>
            <w:r>
              <w:rPr>
                <w:rFonts w:ascii="Times New Roman" w:hAnsi="Times New Roman" w:eastAsia="Times New Roman" w:cs="Times New Roman"/>
                <w:spacing w:val="9"/>
              </w:rPr>
              <w:t>1</w:t>
            </w:r>
            <w:r>
              <w:rPr>
                <w:spacing w:val="9"/>
              </w:rPr>
              <w:t>）</w:t>
            </w:r>
            <w:r>
              <w:rPr>
                <w:spacing w:val="8"/>
              </w:rPr>
              <w:t>党中央、国务院</w:t>
            </w:r>
            <w:r>
              <w:t xml:space="preserve">  </w:t>
            </w:r>
            <w:r>
              <w:rPr>
                <w:spacing w:val="3"/>
              </w:rPr>
              <w:t>发布文件或批准规划中明确具体名称的项目</w:t>
            </w:r>
            <w:r>
              <w:rPr>
                <w:spacing w:val="2"/>
              </w:rPr>
              <w:t>和国务院批准的项目。（</w:t>
            </w:r>
            <w:r>
              <w:rPr>
                <w:rFonts w:ascii="Times New Roman" w:hAnsi="Times New Roman" w:eastAsia="Times New Roman" w:cs="Times New Roman"/>
                <w:spacing w:val="2"/>
              </w:rPr>
              <w:t>2</w:t>
            </w:r>
            <w:r>
              <w:rPr>
                <w:spacing w:val="2"/>
              </w:rPr>
              <w:t>）</w:t>
            </w:r>
            <w:r>
              <w:t xml:space="preserve"> </w:t>
            </w:r>
            <w:r>
              <w:rPr>
                <w:spacing w:val="6"/>
              </w:rPr>
              <w:t>中央军委及其有关部门批准的军事国防项目。（</w:t>
            </w:r>
            <w:r>
              <w:rPr>
                <w:rFonts w:ascii="Times New Roman" w:hAnsi="Times New Roman" w:eastAsia="Times New Roman" w:cs="Times New Roman"/>
                <w:spacing w:val="6"/>
              </w:rPr>
              <w:t>3</w:t>
            </w:r>
            <w:r>
              <w:rPr>
                <w:spacing w:val="6"/>
              </w:rPr>
              <w:t>）国家级规划（指国</w:t>
            </w:r>
            <w:r>
              <w:rPr>
                <w:spacing w:val="4"/>
              </w:rPr>
              <w:t xml:space="preserve">  </w:t>
            </w:r>
            <w:r>
              <w:rPr>
                <w:spacing w:val="6"/>
              </w:rPr>
              <w:t>务院及其有关部门正式颁布）明确的交通、水利项目。（</w:t>
            </w:r>
            <w:r>
              <w:rPr>
                <w:rFonts w:ascii="Times New Roman" w:hAnsi="Times New Roman" w:eastAsia="Times New Roman" w:cs="Times New Roman"/>
                <w:spacing w:val="6"/>
              </w:rPr>
              <w:t>4</w:t>
            </w:r>
            <w:r>
              <w:rPr>
                <w:spacing w:val="6"/>
              </w:rPr>
              <w:t>）国家级规</w:t>
            </w:r>
            <w:r>
              <w:rPr>
                <w:spacing w:val="4"/>
              </w:rPr>
              <w:t xml:space="preserve">  </w:t>
            </w:r>
            <w:r>
              <w:rPr>
                <w:spacing w:val="10"/>
              </w:rPr>
              <w:t>划明确的电网项目，国家级规划明确的且符合国家产业政策</w:t>
            </w:r>
            <w:r>
              <w:rPr>
                <w:spacing w:val="9"/>
              </w:rPr>
              <w:t>的能源矿</w:t>
            </w:r>
            <w:r>
              <w:t xml:space="preserve">  </w:t>
            </w:r>
            <w:r>
              <w:rPr>
                <w:spacing w:val="9"/>
              </w:rPr>
              <w:t>产勘查开采、油气管线、水电、核电项目。（</w:t>
            </w:r>
            <w:r>
              <w:rPr>
                <w:rFonts w:ascii="Times New Roman" w:hAnsi="Times New Roman" w:eastAsia="Times New Roman" w:cs="Times New Roman"/>
                <w:spacing w:val="9"/>
              </w:rPr>
              <w:t>5</w:t>
            </w:r>
            <w:r>
              <w:rPr>
                <w:spacing w:val="9"/>
              </w:rPr>
              <w:t>）为贯彻落实党中央、</w:t>
            </w:r>
            <w:r>
              <w:rPr>
                <w:spacing w:val="4"/>
              </w:rPr>
              <w:t xml:space="preserve"> </w:t>
            </w:r>
            <w:r>
              <w:rPr>
                <w:spacing w:val="10"/>
              </w:rPr>
              <w:t>国务院重大决策部署，国务院投资主管部门或国务院投资主</w:t>
            </w:r>
            <w:r>
              <w:rPr>
                <w:spacing w:val="9"/>
              </w:rPr>
              <w:t>管部门会</w:t>
            </w:r>
            <w:r>
              <w:t xml:space="preserve">  </w:t>
            </w:r>
            <w:r>
              <w:rPr>
                <w:spacing w:val="6"/>
              </w:rPr>
              <w:t>同有关部门确认的交通、能源、水利等基础设施项目。（</w:t>
            </w:r>
            <w:r>
              <w:rPr>
                <w:rFonts w:ascii="Times New Roman" w:hAnsi="Times New Roman" w:eastAsia="Times New Roman" w:cs="Times New Roman"/>
                <w:spacing w:val="6"/>
              </w:rPr>
              <w:t>6</w:t>
            </w:r>
            <w:r>
              <w:rPr>
                <w:spacing w:val="6"/>
              </w:rPr>
              <w:t>）按照国家</w:t>
            </w:r>
            <w:r>
              <w:rPr>
                <w:spacing w:val="4"/>
              </w:rPr>
              <w:t xml:space="preserve">  </w:t>
            </w:r>
            <w:r>
              <w:rPr>
                <w:spacing w:val="10"/>
              </w:rPr>
              <w:t>重大项目用地保障工作机制要求，国家发展改革委会同有关</w:t>
            </w:r>
            <w:r>
              <w:rPr>
                <w:spacing w:val="9"/>
              </w:rPr>
              <w:t>部门确认</w:t>
            </w:r>
            <w:r>
              <w:t xml:space="preserve">  </w:t>
            </w:r>
            <w:r>
              <w:rPr>
                <w:spacing w:val="9"/>
              </w:rPr>
              <w:t>的需中央加大建设用地保障力度，确实难以避让的国家重大项目。</w:t>
            </w:r>
          </w:p>
          <w:p w14:paraId="771C2ABA">
            <w:pPr>
              <w:pStyle w:val="6"/>
              <w:spacing w:before="24" w:line="228" w:lineRule="auto"/>
              <w:ind w:left="115"/>
            </w:pPr>
            <w:r>
              <w:rPr>
                <w:spacing w:val="9"/>
              </w:rPr>
              <w:t>二、优先保护单元中的一般生态空间</w:t>
            </w:r>
          </w:p>
          <w:p w14:paraId="73E265DF">
            <w:pPr>
              <w:pStyle w:val="6"/>
              <w:spacing w:before="26" w:line="239" w:lineRule="auto"/>
              <w:ind w:left="111" w:right="105" w:firstLine="17"/>
            </w:pPr>
            <w:r>
              <w:rPr>
                <w:rFonts w:ascii="Times New Roman" w:hAnsi="Times New Roman" w:eastAsia="Times New Roman" w:cs="Times New Roman"/>
                <w:spacing w:val="11"/>
              </w:rPr>
              <w:t>1.</w:t>
            </w:r>
            <w:r>
              <w:rPr>
                <w:spacing w:val="11"/>
              </w:rPr>
              <w:t>一般生态空间以保护和修复生态环境、</w:t>
            </w:r>
            <w:r>
              <w:rPr>
                <w:spacing w:val="10"/>
              </w:rPr>
              <w:t>提供生态产品和服务为首要</w:t>
            </w:r>
            <w:r>
              <w:t xml:space="preserve"> </w:t>
            </w:r>
            <w:r>
              <w:rPr>
                <w:spacing w:val="9"/>
              </w:rPr>
              <w:t>任务，因地制宜地发展不影响主体功能定位的适宜产业。</w:t>
            </w:r>
          </w:p>
          <w:p w14:paraId="269FBBD4">
            <w:pPr>
              <w:pStyle w:val="6"/>
              <w:spacing w:before="26" w:line="239" w:lineRule="auto"/>
              <w:ind w:left="116" w:right="105" w:hanging="8"/>
            </w:pPr>
            <w:r>
              <w:rPr>
                <w:rFonts w:ascii="Times New Roman" w:hAnsi="Times New Roman" w:eastAsia="Times New Roman" w:cs="Times New Roman"/>
                <w:spacing w:val="11"/>
              </w:rPr>
              <w:t>2.</w:t>
            </w:r>
            <w:r>
              <w:rPr>
                <w:spacing w:val="11"/>
              </w:rPr>
              <w:t>一般生态空间内未纳入生态保护红线的饮用水水源保护区等各类法</w:t>
            </w:r>
            <w:r>
              <w:rPr>
                <w:spacing w:val="8"/>
              </w:rPr>
              <w:t xml:space="preserve"> 定保护地，其管控要求依照相关法律法规执行。</w:t>
            </w:r>
          </w:p>
          <w:p w14:paraId="22579D5F">
            <w:pPr>
              <w:pStyle w:val="6"/>
              <w:spacing w:before="27" w:line="244" w:lineRule="auto"/>
              <w:ind w:left="114" w:right="105" w:hanging="1"/>
              <w:jc w:val="both"/>
            </w:pPr>
            <w:r>
              <w:rPr>
                <w:rFonts w:ascii="Times New Roman" w:hAnsi="Times New Roman" w:eastAsia="Times New Roman" w:cs="Times New Roman"/>
                <w:spacing w:val="11"/>
              </w:rPr>
              <w:t>3.</w:t>
            </w:r>
            <w:r>
              <w:rPr>
                <w:spacing w:val="11"/>
              </w:rPr>
              <w:t>一般生态空间内现有合法的水泥厂、矿山开发等生产性设施及生活</w:t>
            </w:r>
            <w:r>
              <w:rPr>
                <w:spacing w:val="4"/>
              </w:rPr>
              <w:t xml:space="preserve"> </w:t>
            </w:r>
            <w:r>
              <w:rPr>
                <w:spacing w:val="10"/>
              </w:rPr>
              <w:t>垃圾处置等民生工程予以保留，应按照法律法规要求</w:t>
            </w:r>
            <w:r>
              <w:rPr>
                <w:spacing w:val="9"/>
              </w:rPr>
              <w:t>落实污染防治和</w:t>
            </w:r>
            <w:r>
              <w:t xml:space="preserve"> </w:t>
            </w:r>
            <w:r>
              <w:rPr>
                <w:spacing w:val="8"/>
              </w:rPr>
              <w:t>生态保护措施，避免对生态功能造成破坏。</w:t>
            </w:r>
          </w:p>
          <w:p w14:paraId="4F954923">
            <w:pPr>
              <w:pStyle w:val="6"/>
              <w:spacing w:before="23" w:line="216" w:lineRule="auto"/>
              <w:ind w:left="112"/>
            </w:pPr>
            <w:r>
              <w:rPr>
                <w:spacing w:val="8"/>
              </w:rPr>
              <w:t>三、其它要求</w:t>
            </w:r>
          </w:p>
        </w:tc>
        <w:tc>
          <w:tcPr>
            <w:tcW w:w="5106" w:type="dxa"/>
            <w:vAlign w:val="top"/>
          </w:tcPr>
          <w:p w14:paraId="68EE5BAF">
            <w:pPr>
              <w:rPr>
                <w:rFonts w:ascii="Arial"/>
                <w:sz w:val="21"/>
              </w:rPr>
            </w:pPr>
          </w:p>
        </w:tc>
        <w:tc>
          <w:tcPr>
            <w:tcW w:w="809" w:type="dxa"/>
            <w:tcBorders>
              <w:right w:val="nil"/>
            </w:tcBorders>
            <w:vAlign w:val="top"/>
          </w:tcPr>
          <w:p w14:paraId="4BE978F3">
            <w:pPr>
              <w:rPr>
                <w:rFonts w:ascii="Arial"/>
                <w:sz w:val="21"/>
              </w:rPr>
            </w:pPr>
          </w:p>
        </w:tc>
      </w:tr>
    </w:tbl>
    <w:p w14:paraId="5083FE02">
      <w:pPr>
        <w:pStyle w:val="2"/>
      </w:pPr>
    </w:p>
    <w:p w14:paraId="30F01EB9">
      <w:pPr>
        <w:sectPr>
          <w:footerReference r:id="rId22" w:type="default"/>
          <w:pgSz w:w="16839" w:h="11906"/>
          <w:pgMar w:top="400" w:right="1893" w:bottom="1240" w:left="1593" w:header="0" w:footer="1078" w:gutter="0"/>
          <w:cols w:space="720" w:num="1"/>
        </w:sectPr>
      </w:pPr>
    </w:p>
    <w:p w14:paraId="1E952117">
      <w:pPr>
        <w:spacing w:before="42"/>
      </w:pPr>
    </w:p>
    <w:p w14:paraId="4AB9B5C9">
      <w:pPr>
        <w:spacing w:before="41"/>
      </w:pPr>
    </w:p>
    <w:p w14:paraId="7D7A73AF">
      <w:pPr>
        <w:spacing w:before="41"/>
      </w:pPr>
    </w:p>
    <w:p w14:paraId="12082AC4">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03BC1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2" w:hRule="atLeast"/>
        </w:trPr>
        <w:tc>
          <w:tcPr>
            <w:tcW w:w="916" w:type="dxa"/>
            <w:tcBorders>
              <w:left w:val="nil"/>
            </w:tcBorders>
            <w:vAlign w:val="top"/>
          </w:tcPr>
          <w:p w14:paraId="1418B951">
            <w:pPr>
              <w:rPr>
                <w:rFonts w:ascii="Arial"/>
                <w:sz w:val="21"/>
              </w:rPr>
            </w:pPr>
          </w:p>
        </w:tc>
        <w:tc>
          <w:tcPr>
            <w:tcW w:w="6520" w:type="dxa"/>
            <w:vAlign w:val="top"/>
          </w:tcPr>
          <w:p w14:paraId="75EE3C52">
            <w:pPr>
              <w:pStyle w:val="6"/>
              <w:spacing w:before="37" w:line="239" w:lineRule="auto"/>
              <w:ind w:left="113" w:right="105" w:firstLine="15"/>
            </w:pPr>
            <w:r>
              <w:rPr>
                <w:rFonts w:ascii="Times New Roman" w:hAnsi="Times New Roman" w:eastAsia="Times New Roman" w:cs="Times New Roman"/>
                <w:spacing w:val="11"/>
              </w:rPr>
              <w:t>1.</w:t>
            </w:r>
            <w:r>
              <w:rPr>
                <w:spacing w:val="11"/>
              </w:rPr>
              <w:t>福州市石化中上游项目重点在福州江阴</w:t>
            </w:r>
            <w:r>
              <w:rPr>
                <w:spacing w:val="10"/>
              </w:rPr>
              <w:t>港城经济区、可门港经济区</w:t>
            </w:r>
            <w:r>
              <w:t xml:space="preserve"> </w:t>
            </w:r>
            <w:r>
              <w:rPr>
                <w:spacing w:val="8"/>
              </w:rPr>
              <w:t>化工新材料产业园布局。</w:t>
            </w:r>
          </w:p>
          <w:p w14:paraId="1F440C45">
            <w:pPr>
              <w:pStyle w:val="6"/>
              <w:spacing w:before="24"/>
              <w:ind w:left="114" w:right="18" w:hanging="6"/>
            </w:pPr>
            <w:r>
              <w:rPr>
                <w:rFonts w:ascii="Times New Roman" w:hAnsi="Times New Roman" w:eastAsia="Times New Roman" w:cs="Times New Roman"/>
                <w:spacing w:val="1"/>
              </w:rPr>
              <w:t>2.</w:t>
            </w:r>
            <w:r>
              <w:rPr>
                <w:spacing w:val="1"/>
              </w:rPr>
              <w:t>禁止在闽江马尾罗星塔以上流域范围新、扩建制革项目，严控新（扩）</w:t>
            </w:r>
            <w:r>
              <w:rPr>
                <w:spacing w:val="3"/>
              </w:rPr>
              <w:t xml:space="preserve"> </w:t>
            </w:r>
            <w:r>
              <w:rPr>
                <w:spacing w:val="9"/>
              </w:rPr>
              <w:t>建植物制浆、印染、合成革及人造革、电镀项目。</w:t>
            </w:r>
          </w:p>
          <w:p w14:paraId="4A9DB143">
            <w:pPr>
              <w:pStyle w:val="6"/>
              <w:spacing w:before="23" w:line="246" w:lineRule="auto"/>
              <w:ind w:left="107" w:right="33" w:firstLine="5"/>
              <w:jc w:val="both"/>
            </w:pPr>
            <w:r>
              <w:rPr>
                <w:rFonts w:ascii="Times New Roman" w:hAnsi="Times New Roman" w:eastAsia="Times New Roman" w:cs="Times New Roman"/>
                <w:spacing w:val="11"/>
              </w:rPr>
              <w:t>3.</w:t>
            </w:r>
            <w:r>
              <w:rPr>
                <w:spacing w:val="11"/>
              </w:rPr>
              <w:t>禁止在通风廊道和主导风向的上风向布局大气重污染企业，推进建</w:t>
            </w:r>
            <w:r>
              <w:rPr>
                <w:spacing w:val="4"/>
              </w:rPr>
              <w:t xml:space="preserve"> </w:t>
            </w:r>
            <w:r>
              <w:rPr>
                <w:spacing w:val="5"/>
              </w:rPr>
              <w:t>成区大气重污染企业搬迁或升级改造、环境风险企业搬迁或关闭退出。</w:t>
            </w:r>
            <w:r>
              <w:rPr>
                <w:spacing w:val="17"/>
              </w:rPr>
              <w:t xml:space="preserve"> </w:t>
            </w:r>
            <w:r>
              <w:rPr>
                <w:rFonts w:ascii="Times New Roman" w:hAnsi="Times New Roman" w:eastAsia="Times New Roman" w:cs="Times New Roman"/>
                <w:spacing w:val="12"/>
              </w:rPr>
              <w:t>4.</w:t>
            </w:r>
            <w:r>
              <w:rPr>
                <w:spacing w:val="12"/>
              </w:rPr>
              <w:t>禁止新、改、扩建生产高</w:t>
            </w:r>
            <w:r>
              <w:rPr>
                <w:spacing w:val="-43"/>
              </w:rPr>
              <w:t xml:space="preserve"> </w:t>
            </w:r>
            <w:r>
              <w:rPr>
                <w:rFonts w:ascii="Times New Roman" w:hAnsi="Times New Roman" w:eastAsia="Times New Roman" w:cs="Times New Roman"/>
              </w:rPr>
              <w:t>VOCs</w:t>
            </w:r>
            <w:r>
              <w:rPr>
                <w:rFonts w:ascii="Times New Roman" w:hAnsi="Times New Roman" w:eastAsia="Times New Roman" w:cs="Times New Roman"/>
                <w:spacing w:val="12"/>
              </w:rPr>
              <w:t xml:space="preserve"> </w:t>
            </w:r>
            <w:r>
              <w:rPr>
                <w:spacing w:val="12"/>
              </w:rPr>
              <w:t>含量有机溶剂型涂</w:t>
            </w:r>
            <w:r>
              <w:rPr>
                <w:spacing w:val="11"/>
              </w:rPr>
              <w:t>料、油墨和胶黏</w:t>
            </w:r>
            <w:r>
              <w:t xml:space="preserve"> </w:t>
            </w:r>
            <w:r>
              <w:rPr>
                <w:spacing w:val="6"/>
              </w:rPr>
              <w:t>剂的项目。</w:t>
            </w:r>
          </w:p>
          <w:p w14:paraId="0E62632E">
            <w:pPr>
              <w:pStyle w:val="6"/>
              <w:spacing w:before="22" w:line="244" w:lineRule="auto"/>
              <w:ind w:left="110" w:right="49" w:firstLine="3"/>
              <w:jc w:val="both"/>
            </w:pPr>
            <w:r>
              <w:rPr>
                <w:rFonts w:ascii="Times New Roman" w:hAnsi="Times New Roman" w:eastAsia="Times New Roman" w:cs="Times New Roman"/>
                <w:spacing w:val="11"/>
              </w:rPr>
              <w:t>5.</w:t>
            </w:r>
            <w:r>
              <w:rPr>
                <w:spacing w:val="11"/>
              </w:rPr>
              <w:t>持续加强闽清等地建陶产业的环境综合治理，充分衔接国土空间规</w:t>
            </w:r>
            <w:r>
              <w:rPr>
                <w:spacing w:val="2"/>
              </w:rPr>
              <w:t xml:space="preserve"> </w:t>
            </w:r>
            <w:r>
              <w:rPr>
                <w:spacing w:val="5"/>
              </w:rPr>
              <w:t>划和生态环境分区管控，并对照产业政策、城市总体发展规划等要</w:t>
            </w:r>
            <w:r>
              <w:rPr>
                <w:spacing w:val="4"/>
              </w:rPr>
              <w:t>求，</w:t>
            </w:r>
            <w:r>
              <w:t xml:space="preserve"> </w:t>
            </w:r>
            <w:r>
              <w:rPr>
                <w:spacing w:val="9"/>
              </w:rPr>
              <w:t>进一步明确发展定位，优化产业布局和规模。</w:t>
            </w:r>
          </w:p>
          <w:p w14:paraId="1D3739FE">
            <w:pPr>
              <w:pStyle w:val="6"/>
              <w:spacing w:before="28" w:line="251" w:lineRule="auto"/>
              <w:ind w:left="111" w:right="92" w:firstLine="1"/>
              <w:jc w:val="both"/>
            </w:pPr>
            <w:r>
              <w:rPr>
                <w:rFonts w:ascii="Times New Roman" w:hAnsi="Times New Roman" w:eastAsia="Times New Roman" w:cs="Times New Roman"/>
                <w:spacing w:val="8"/>
              </w:rPr>
              <w:t>6.</w:t>
            </w:r>
            <w:r>
              <w:rPr>
                <w:spacing w:val="8"/>
              </w:rPr>
              <w:t>新建、扩建的涉及重点重金属污染物［</w:t>
            </w:r>
            <w:r>
              <w:rPr>
                <w:rFonts w:ascii="Times New Roman" w:hAnsi="Times New Roman" w:eastAsia="Times New Roman" w:cs="Times New Roman"/>
                <w:spacing w:val="8"/>
              </w:rPr>
              <w:t>1</w:t>
            </w:r>
            <w:r>
              <w:rPr>
                <w:spacing w:val="8"/>
              </w:rPr>
              <w:t>］的有色金属冶炼、电镀、</w:t>
            </w:r>
            <w:r>
              <w:rPr>
                <w:spacing w:val="2"/>
              </w:rPr>
              <w:t xml:space="preserve"> </w:t>
            </w:r>
            <w:r>
              <w:rPr>
                <w:spacing w:val="10"/>
              </w:rPr>
              <w:t>制革、铅蓄电池制造企业应优先选择布设在依法合规设立并</w:t>
            </w:r>
            <w:r>
              <w:rPr>
                <w:spacing w:val="9"/>
              </w:rPr>
              <w:t>经规划环</w:t>
            </w:r>
            <w:r>
              <w:t xml:space="preserve"> </w:t>
            </w:r>
            <w:r>
              <w:rPr>
                <w:spacing w:val="10"/>
              </w:rPr>
              <w:t>评、环境基础设施和环境风险防范措施齐全的产业园区。禁</w:t>
            </w:r>
            <w:r>
              <w:rPr>
                <w:spacing w:val="9"/>
              </w:rPr>
              <w:t>止低端落</w:t>
            </w:r>
            <w:r>
              <w:t xml:space="preserve"> </w:t>
            </w:r>
            <w:r>
              <w:rPr>
                <w:spacing w:val="10"/>
              </w:rPr>
              <w:t>后产能向闽江中上游地区转移。禁止新建用汞的电石法（聚</w:t>
            </w:r>
            <w:r>
              <w:rPr>
                <w:spacing w:val="9"/>
              </w:rPr>
              <w:t>）氯乙烯</w:t>
            </w:r>
            <w:r>
              <w:t xml:space="preserve"> </w:t>
            </w:r>
            <w:r>
              <w:rPr>
                <w:spacing w:val="6"/>
              </w:rPr>
              <w:t>生产工艺。加快推进专业电镀企业入园，到</w:t>
            </w:r>
            <w:r>
              <w:rPr>
                <w:spacing w:val="-43"/>
              </w:rPr>
              <w:t xml:space="preserve"> </w:t>
            </w:r>
            <w:r>
              <w:rPr>
                <w:rFonts w:ascii="Times New Roman" w:hAnsi="Times New Roman" w:eastAsia="Times New Roman" w:cs="Times New Roman"/>
                <w:spacing w:val="6"/>
              </w:rPr>
              <w:t xml:space="preserve">2025 </w:t>
            </w:r>
            <w:r>
              <w:rPr>
                <w:spacing w:val="5"/>
              </w:rPr>
              <w:t>年底专业电镀企业入</w:t>
            </w:r>
            <w:r>
              <w:t xml:space="preserve"> </w:t>
            </w:r>
            <w:r>
              <w:rPr>
                <w:spacing w:val="5"/>
              </w:rPr>
              <w:t>园率达到</w:t>
            </w:r>
            <w:r>
              <w:rPr>
                <w:spacing w:val="-31"/>
              </w:rPr>
              <w:t xml:space="preserve"> </w:t>
            </w:r>
            <w:r>
              <w:rPr>
                <w:rFonts w:ascii="Times New Roman" w:hAnsi="Times New Roman" w:eastAsia="Times New Roman" w:cs="Times New Roman"/>
                <w:spacing w:val="5"/>
              </w:rPr>
              <w:t>90%</w:t>
            </w:r>
            <w:r>
              <w:rPr>
                <w:spacing w:val="5"/>
              </w:rPr>
              <w:t>以上。</w:t>
            </w:r>
          </w:p>
          <w:p w14:paraId="4C5AC96B">
            <w:pPr>
              <w:pStyle w:val="6"/>
              <w:spacing w:line="228" w:lineRule="auto"/>
              <w:ind w:left="112"/>
            </w:pPr>
            <w:r>
              <w:rPr>
                <w:rFonts w:ascii="Times New Roman" w:hAnsi="Times New Roman" w:eastAsia="Times New Roman" w:cs="Times New Roman"/>
                <w:spacing w:val="8"/>
              </w:rPr>
              <w:t>7.</w:t>
            </w:r>
            <w:r>
              <w:rPr>
                <w:spacing w:val="8"/>
              </w:rPr>
              <w:t>禁止在流域上游新建、扩建重污染企业和项目。</w:t>
            </w:r>
          </w:p>
          <w:p w14:paraId="7A5DBCCA">
            <w:pPr>
              <w:pStyle w:val="6"/>
              <w:spacing w:before="26" w:line="244" w:lineRule="auto"/>
              <w:ind w:left="114" w:right="105" w:firstLine="2"/>
              <w:jc w:val="both"/>
            </w:pPr>
            <w:r>
              <w:rPr>
                <w:rFonts w:ascii="Times New Roman" w:hAnsi="Times New Roman" w:eastAsia="Times New Roman" w:cs="Times New Roman"/>
                <w:spacing w:val="11"/>
              </w:rPr>
              <w:t>8.</w:t>
            </w:r>
            <w:r>
              <w:rPr>
                <w:spacing w:val="11"/>
              </w:rPr>
              <w:t>重要敏感水体及富营养化湖库生态缓冲带除相关政府部门批准的科</w:t>
            </w:r>
            <w:r>
              <w:t xml:space="preserve"> </w:t>
            </w:r>
            <w:r>
              <w:rPr>
                <w:spacing w:val="10"/>
              </w:rPr>
              <w:t>学研究活动外，禁止其它可能对保护区构成危害或不</w:t>
            </w:r>
            <w:r>
              <w:rPr>
                <w:spacing w:val="9"/>
              </w:rPr>
              <w:t>良影响的大规模</w:t>
            </w:r>
            <w:r>
              <w:t xml:space="preserve"> </w:t>
            </w:r>
            <w:r>
              <w:rPr>
                <w:spacing w:val="7"/>
              </w:rPr>
              <w:t>生产、建设活动。</w:t>
            </w:r>
          </w:p>
          <w:p w14:paraId="08E40124">
            <w:pPr>
              <w:pStyle w:val="6"/>
              <w:spacing w:before="23" w:line="244" w:lineRule="auto"/>
              <w:ind w:left="112" w:right="49"/>
              <w:jc w:val="both"/>
            </w:pPr>
            <w:r>
              <w:rPr>
                <w:rFonts w:ascii="Times New Roman" w:hAnsi="Times New Roman" w:eastAsia="Times New Roman" w:cs="Times New Roman"/>
                <w:spacing w:val="10"/>
              </w:rPr>
              <w:t>9.</w:t>
            </w:r>
            <w:r>
              <w:rPr>
                <w:spacing w:val="10"/>
              </w:rPr>
              <w:t>新、改、扩建煤电、钢铁、建材、石化、化工等“两高</w:t>
            </w:r>
            <w:r>
              <w:rPr>
                <w:spacing w:val="-65"/>
              </w:rPr>
              <w:t xml:space="preserve"> </w:t>
            </w:r>
            <w:r>
              <w:rPr>
                <w:spacing w:val="10"/>
              </w:rPr>
              <w:t>”项目，严</w:t>
            </w:r>
            <w:r>
              <w:t xml:space="preserve"> </w:t>
            </w:r>
            <w:r>
              <w:rPr>
                <w:spacing w:val="4"/>
              </w:rPr>
              <w:t>格落实国家、省、市产业规划、产业政策、“三线一单</w:t>
            </w:r>
            <w:r>
              <w:rPr>
                <w:spacing w:val="-69"/>
              </w:rPr>
              <w:t xml:space="preserve"> </w:t>
            </w:r>
            <w:r>
              <w:rPr>
                <w:spacing w:val="4"/>
              </w:rPr>
              <w:t>”、规划</w:t>
            </w:r>
            <w:r>
              <w:rPr>
                <w:spacing w:val="3"/>
              </w:rPr>
              <w:t>环评，</w:t>
            </w:r>
            <w:r>
              <w:t xml:space="preserve"> </w:t>
            </w:r>
            <w:r>
              <w:rPr>
                <w:spacing w:val="9"/>
              </w:rPr>
              <w:t>以及产能置换、煤炭消费减量替代、区域污染削减等相关要求。</w:t>
            </w:r>
          </w:p>
          <w:p w14:paraId="3CF9BDCE">
            <w:pPr>
              <w:pStyle w:val="6"/>
              <w:spacing w:before="25" w:line="247" w:lineRule="auto"/>
              <w:ind w:left="111" w:right="70" w:firstLine="17"/>
              <w:jc w:val="both"/>
            </w:pPr>
            <w:r>
              <w:rPr>
                <w:rFonts w:ascii="Times New Roman" w:hAnsi="Times New Roman" w:eastAsia="Times New Roman" w:cs="Times New Roman"/>
                <w:spacing w:val="8"/>
              </w:rPr>
              <w:t>10.</w:t>
            </w:r>
            <w:r>
              <w:rPr>
                <w:spacing w:val="8"/>
              </w:rPr>
              <w:t xml:space="preserve">单元内涉及永久基本农田的，应按照《福建省基本农田保护条例》 </w:t>
            </w:r>
            <w:r>
              <w:rPr>
                <w:spacing w:val="7"/>
              </w:rPr>
              <w:t>（</w:t>
            </w:r>
            <w:r>
              <w:rPr>
                <w:rFonts w:ascii="Times New Roman" w:hAnsi="Times New Roman" w:eastAsia="Times New Roman" w:cs="Times New Roman"/>
                <w:spacing w:val="7"/>
              </w:rPr>
              <w:t xml:space="preserve">2010 </w:t>
            </w:r>
            <w:r>
              <w:rPr>
                <w:spacing w:val="7"/>
              </w:rPr>
              <w:t>年修正本）、《国土资源部关于全面实行永久共本农田特殊保</w:t>
            </w:r>
            <w:r>
              <w:rPr>
                <w:spacing w:val="13"/>
              </w:rPr>
              <w:t xml:space="preserve"> </w:t>
            </w:r>
            <w:r>
              <w:rPr>
                <w:spacing w:val="9"/>
              </w:rPr>
              <w:t>护的通知》</w:t>
            </w:r>
            <w:r>
              <w:rPr>
                <w:spacing w:val="-61"/>
              </w:rPr>
              <w:t xml:space="preserve"> </w:t>
            </w:r>
            <w:r>
              <w:rPr>
                <w:spacing w:val="9"/>
              </w:rPr>
              <w:t>（国土资规〔</w:t>
            </w:r>
            <w:r>
              <w:rPr>
                <w:rFonts w:ascii="Times New Roman" w:hAnsi="Times New Roman" w:eastAsia="Times New Roman" w:cs="Times New Roman"/>
                <w:spacing w:val="9"/>
              </w:rPr>
              <w:t>2018</w:t>
            </w:r>
            <w:r>
              <w:rPr>
                <w:spacing w:val="9"/>
              </w:rPr>
              <w:t>〕</w:t>
            </w:r>
            <w:r>
              <w:rPr>
                <w:rFonts w:ascii="Times New Roman" w:hAnsi="Times New Roman" w:eastAsia="Times New Roman" w:cs="Times New Roman"/>
                <w:spacing w:val="9"/>
              </w:rPr>
              <w:t>1</w:t>
            </w:r>
            <w:r>
              <w:rPr>
                <w:rFonts w:ascii="Times New Roman" w:hAnsi="Times New Roman" w:eastAsia="Times New Roman" w:cs="Times New Roman"/>
                <w:spacing w:val="17"/>
              </w:rPr>
              <w:t xml:space="preserve"> </w:t>
            </w:r>
            <w:r>
              <w:rPr>
                <w:spacing w:val="9"/>
              </w:rPr>
              <w:t>号）、《中共中央国务院关于加强</w:t>
            </w:r>
            <w:r>
              <w:t xml:space="preserve"> </w:t>
            </w:r>
            <w:r>
              <w:rPr>
                <w:spacing w:val="4"/>
              </w:rPr>
              <w:t>耕地保护和改进占补平衡的意见》（</w:t>
            </w:r>
            <w:r>
              <w:rPr>
                <w:rFonts w:ascii="Times New Roman" w:hAnsi="Times New Roman" w:eastAsia="Times New Roman" w:cs="Times New Roman"/>
                <w:spacing w:val="4"/>
              </w:rPr>
              <w:t xml:space="preserve">2017 </w:t>
            </w:r>
            <w:r>
              <w:rPr>
                <w:spacing w:val="4"/>
              </w:rPr>
              <w:t>年</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7"/>
              </w:rPr>
              <w:t xml:space="preserve"> </w:t>
            </w:r>
            <w:r>
              <w:rPr>
                <w:spacing w:val="4"/>
              </w:rPr>
              <w:t>月</w:t>
            </w:r>
            <w:r>
              <w:rPr>
                <w:spacing w:val="-40"/>
              </w:rPr>
              <w:t xml:space="preserve"> </w:t>
            </w:r>
            <w:r>
              <w:rPr>
                <w:rFonts w:ascii="Times New Roman" w:hAnsi="Times New Roman" w:eastAsia="Times New Roman" w:cs="Times New Roman"/>
                <w:spacing w:val="4"/>
              </w:rPr>
              <w:t xml:space="preserve">9  </w:t>
            </w:r>
            <w:r>
              <w:rPr>
                <w:spacing w:val="4"/>
              </w:rPr>
              <w:t>日）等相关文件要</w:t>
            </w:r>
            <w:r>
              <w:t xml:space="preserve"> </w:t>
            </w:r>
            <w:r>
              <w:rPr>
                <w:spacing w:val="10"/>
              </w:rPr>
              <w:t>求进行格管理，一般建设项目不得占用永久基本农田，重大</w:t>
            </w:r>
            <w:r>
              <w:rPr>
                <w:spacing w:val="9"/>
              </w:rPr>
              <w:t>建设项目</w:t>
            </w:r>
            <w:r>
              <w:t xml:space="preserve"> </w:t>
            </w:r>
            <w:r>
              <w:rPr>
                <w:spacing w:val="10"/>
              </w:rPr>
              <w:t>选址确实难以避让永久基本农田的，必须依法依规办理。严</w:t>
            </w:r>
            <w:r>
              <w:rPr>
                <w:spacing w:val="9"/>
              </w:rPr>
              <w:t>禁通过擅</w:t>
            </w:r>
            <w:r>
              <w:t xml:space="preserve"> </w:t>
            </w:r>
            <w:r>
              <w:rPr>
                <w:spacing w:val="10"/>
              </w:rPr>
              <w:t>自调整县乡国土空间规划，规避占用永久基本农田的审批。</w:t>
            </w:r>
            <w:r>
              <w:rPr>
                <w:spacing w:val="9"/>
              </w:rPr>
              <w:t>禁止随意</w:t>
            </w:r>
            <w:r>
              <w:t xml:space="preserve"> </w:t>
            </w:r>
            <w:r>
              <w:rPr>
                <w:spacing w:val="9"/>
              </w:rPr>
              <w:t>砍伐防风固沙林和农田保护林。严格按照自然资源部、农业农村部、</w:t>
            </w:r>
          </w:p>
        </w:tc>
        <w:tc>
          <w:tcPr>
            <w:tcW w:w="5106" w:type="dxa"/>
            <w:vAlign w:val="top"/>
          </w:tcPr>
          <w:p w14:paraId="6504FB1F">
            <w:pPr>
              <w:rPr>
                <w:rFonts w:ascii="Arial"/>
                <w:sz w:val="21"/>
              </w:rPr>
            </w:pPr>
          </w:p>
        </w:tc>
        <w:tc>
          <w:tcPr>
            <w:tcW w:w="809" w:type="dxa"/>
            <w:tcBorders>
              <w:right w:val="nil"/>
            </w:tcBorders>
            <w:vAlign w:val="top"/>
          </w:tcPr>
          <w:p w14:paraId="27D14CB9">
            <w:pPr>
              <w:rPr>
                <w:rFonts w:ascii="Arial"/>
                <w:sz w:val="21"/>
              </w:rPr>
            </w:pPr>
          </w:p>
        </w:tc>
      </w:tr>
    </w:tbl>
    <w:p w14:paraId="6EA91666">
      <w:pPr>
        <w:pStyle w:val="2"/>
      </w:pPr>
    </w:p>
    <w:p w14:paraId="62CF32B2">
      <w:pPr>
        <w:sectPr>
          <w:footerReference r:id="rId23" w:type="default"/>
          <w:pgSz w:w="16839" w:h="11906"/>
          <w:pgMar w:top="400" w:right="1893" w:bottom="1240" w:left="1593" w:header="0" w:footer="1078" w:gutter="0"/>
          <w:cols w:space="720" w:num="1"/>
        </w:sectPr>
      </w:pPr>
    </w:p>
    <w:p w14:paraId="253CBC29">
      <w:pPr>
        <w:spacing w:before="42"/>
      </w:pPr>
    </w:p>
    <w:p w14:paraId="20A9B971">
      <w:pPr>
        <w:spacing w:before="41"/>
      </w:pPr>
    </w:p>
    <w:p w14:paraId="38E80B0C">
      <w:pPr>
        <w:spacing w:before="41"/>
      </w:pPr>
    </w:p>
    <w:p w14:paraId="79F73EBB">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39B3A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6" w:type="dxa"/>
            <w:vMerge w:val="restart"/>
            <w:tcBorders>
              <w:left w:val="nil"/>
              <w:bottom w:val="nil"/>
            </w:tcBorders>
            <w:vAlign w:val="top"/>
          </w:tcPr>
          <w:p w14:paraId="379857AF">
            <w:pPr>
              <w:rPr>
                <w:rFonts w:ascii="Arial"/>
                <w:sz w:val="21"/>
              </w:rPr>
            </w:pPr>
          </w:p>
        </w:tc>
        <w:tc>
          <w:tcPr>
            <w:tcW w:w="6520" w:type="dxa"/>
            <w:vAlign w:val="top"/>
          </w:tcPr>
          <w:p w14:paraId="5FBBE59F">
            <w:pPr>
              <w:pStyle w:val="6"/>
              <w:spacing w:before="37" w:line="228" w:lineRule="auto"/>
              <w:ind w:left="133"/>
            </w:pPr>
            <w:r>
              <w:rPr>
                <w:spacing w:val="9"/>
              </w:rPr>
              <w:t>国家林业和草原局《关于严格耕地用途管制有关问题的通知》（自然</w:t>
            </w:r>
          </w:p>
          <w:p w14:paraId="43A387C4">
            <w:pPr>
              <w:pStyle w:val="6"/>
              <w:spacing w:before="24" w:line="217" w:lineRule="auto"/>
              <w:ind w:left="121"/>
            </w:pPr>
            <w:r>
              <w:rPr>
                <w:spacing w:val="7"/>
              </w:rPr>
              <w:t>资发〔</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166 </w:t>
            </w:r>
            <w:r>
              <w:rPr>
                <w:spacing w:val="7"/>
              </w:rPr>
              <w:t>号）要求全面落实耕地用途管制。</w:t>
            </w:r>
          </w:p>
        </w:tc>
        <w:tc>
          <w:tcPr>
            <w:tcW w:w="5106" w:type="dxa"/>
            <w:vAlign w:val="top"/>
          </w:tcPr>
          <w:p w14:paraId="547F59E5">
            <w:pPr>
              <w:rPr>
                <w:rFonts w:ascii="Arial"/>
                <w:sz w:val="21"/>
              </w:rPr>
            </w:pPr>
          </w:p>
        </w:tc>
        <w:tc>
          <w:tcPr>
            <w:tcW w:w="809" w:type="dxa"/>
            <w:tcBorders>
              <w:right w:val="nil"/>
            </w:tcBorders>
            <w:vAlign w:val="top"/>
          </w:tcPr>
          <w:p w14:paraId="73C3B3B9">
            <w:pPr>
              <w:rPr>
                <w:rFonts w:ascii="Arial"/>
                <w:sz w:val="21"/>
              </w:rPr>
            </w:pPr>
          </w:p>
        </w:tc>
      </w:tr>
      <w:tr w14:paraId="770D8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8" w:hRule="atLeast"/>
        </w:trPr>
        <w:tc>
          <w:tcPr>
            <w:tcW w:w="916" w:type="dxa"/>
            <w:vMerge w:val="continue"/>
            <w:tcBorders>
              <w:top w:val="nil"/>
              <w:left w:val="nil"/>
              <w:bottom w:val="nil"/>
            </w:tcBorders>
            <w:vAlign w:val="top"/>
          </w:tcPr>
          <w:p w14:paraId="7FB8E058">
            <w:pPr>
              <w:rPr>
                <w:rFonts w:ascii="Arial"/>
                <w:sz w:val="21"/>
              </w:rPr>
            </w:pPr>
          </w:p>
        </w:tc>
        <w:tc>
          <w:tcPr>
            <w:tcW w:w="6520" w:type="dxa"/>
            <w:vAlign w:val="top"/>
          </w:tcPr>
          <w:p w14:paraId="05BFA881">
            <w:pPr>
              <w:pStyle w:val="6"/>
              <w:spacing w:before="30" w:line="228" w:lineRule="auto"/>
              <w:ind w:left="113"/>
            </w:pPr>
            <w:r>
              <w:rPr>
                <w:rFonts w:ascii="Calibri" w:hAnsi="Calibri" w:eastAsia="Calibri" w:cs="Calibri"/>
                <w:b/>
                <w:bCs/>
                <w:spacing w:val="4"/>
              </w:rPr>
              <w:t>2</w:t>
            </w:r>
            <w:r>
              <w:rPr>
                <w:rFonts w:ascii="Calibri" w:hAnsi="Calibri" w:eastAsia="Calibri" w:cs="Calibri"/>
                <w:b/>
                <w:bCs/>
                <w:spacing w:val="-19"/>
              </w:rPr>
              <w:t xml:space="preserve"> </w:t>
            </w:r>
            <w:r>
              <w:rPr>
                <w:b/>
                <w:bCs/>
                <w:spacing w:val="4"/>
              </w:rPr>
              <w:t>、污染物排放管控</w:t>
            </w:r>
          </w:p>
          <w:p w14:paraId="5A072ED0">
            <w:pPr>
              <w:pStyle w:val="6"/>
              <w:spacing w:before="28" w:line="246" w:lineRule="auto"/>
              <w:ind w:left="100" w:right="34" w:firstLine="28"/>
              <w:jc w:val="both"/>
            </w:pPr>
            <w:r>
              <w:rPr>
                <w:rFonts w:ascii="Times New Roman" w:hAnsi="Times New Roman" w:eastAsia="Times New Roman" w:cs="Times New Roman"/>
                <w:spacing w:val="6"/>
              </w:rPr>
              <w:t>1.</w:t>
            </w:r>
            <w:r>
              <w:rPr>
                <w:spacing w:val="6"/>
              </w:rPr>
              <w:t>工业类新（改、扩）建项目新增主要污染物（水污染物化学需氧量、</w:t>
            </w:r>
            <w:r>
              <w:rPr>
                <w:spacing w:val="8"/>
              </w:rPr>
              <w:t xml:space="preserve"> </w:t>
            </w:r>
            <w:r>
              <w:rPr>
                <w:spacing w:val="10"/>
              </w:rPr>
              <w:t>氨氮和大气污染物二氧化硫、氮氧化物）排放总量指标应符合区域环</w:t>
            </w:r>
            <w:r>
              <w:rPr>
                <w:spacing w:val="7"/>
              </w:rPr>
              <w:t xml:space="preserve"> </w:t>
            </w:r>
            <w:r>
              <w:rPr>
                <w:spacing w:val="8"/>
              </w:rPr>
              <w:t>境质量和总量控制要求，立足于通过“</w:t>
            </w:r>
            <w:r>
              <w:rPr>
                <w:spacing w:val="-61"/>
              </w:rPr>
              <w:t xml:space="preserve"> </w:t>
            </w:r>
            <w:r>
              <w:rPr>
                <w:spacing w:val="8"/>
              </w:rPr>
              <w:t>以新带老</w:t>
            </w:r>
            <w:r>
              <w:rPr>
                <w:spacing w:val="-72"/>
              </w:rPr>
              <w:t xml:space="preserve"> </w:t>
            </w:r>
            <w:r>
              <w:rPr>
                <w:spacing w:val="8"/>
              </w:rPr>
              <w:t>”、削减存量，努力</w:t>
            </w:r>
            <w:r>
              <w:t xml:space="preserve"> </w:t>
            </w:r>
            <w:r>
              <w:rPr>
                <w:spacing w:val="10"/>
              </w:rPr>
              <w:t>实现区域、企业自身总量平衡。总量指标来源、审核和监督管理按照</w:t>
            </w:r>
            <w:r>
              <w:rPr>
                <w:spacing w:val="7"/>
              </w:rPr>
              <w:t xml:space="preserve"> “榕环保综〔</w:t>
            </w:r>
            <w:r>
              <w:rPr>
                <w:rFonts w:ascii="Times New Roman" w:hAnsi="Times New Roman" w:eastAsia="Times New Roman" w:cs="Times New Roman"/>
                <w:spacing w:val="7"/>
              </w:rPr>
              <w:t>2017</w:t>
            </w:r>
            <w:r>
              <w:rPr>
                <w:spacing w:val="7"/>
              </w:rPr>
              <w:t>〕</w:t>
            </w:r>
            <w:r>
              <w:rPr>
                <w:rFonts w:ascii="Times New Roman" w:hAnsi="Times New Roman" w:eastAsia="Times New Roman" w:cs="Times New Roman"/>
                <w:spacing w:val="7"/>
              </w:rPr>
              <w:t xml:space="preserve">90 </w:t>
            </w:r>
            <w:r>
              <w:rPr>
                <w:spacing w:val="7"/>
              </w:rPr>
              <w:t>号</w:t>
            </w:r>
            <w:r>
              <w:rPr>
                <w:spacing w:val="-70"/>
              </w:rPr>
              <w:t xml:space="preserve"> </w:t>
            </w:r>
            <w:r>
              <w:rPr>
                <w:spacing w:val="7"/>
              </w:rPr>
              <w:t>”等相关文</w:t>
            </w:r>
            <w:r>
              <w:rPr>
                <w:spacing w:val="6"/>
              </w:rPr>
              <w:t>件执行。</w:t>
            </w:r>
          </w:p>
          <w:p w14:paraId="72CE55A2">
            <w:pPr>
              <w:pStyle w:val="6"/>
              <w:spacing w:before="25" w:line="244" w:lineRule="auto"/>
              <w:ind w:left="106" w:right="18" w:firstLine="2"/>
              <w:jc w:val="both"/>
            </w:pPr>
            <w:r>
              <w:rPr>
                <w:rFonts w:ascii="Times New Roman" w:hAnsi="Times New Roman" w:eastAsia="Times New Roman" w:cs="Times New Roman"/>
                <w:spacing w:val="8"/>
              </w:rPr>
              <w:t>2.</w:t>
            </w:r>
            <w:r>
              <w:rPr>
                <w:spacing w:val="8"/>
              </w:rPr>
              <w:t>新、改、扩建涉</w:t>
            </w:r>
            <w:r>
              <w:rPr>
                <w:spacing w:val="-46"/>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排放项目，应从源头加强控</w:t>
            </w:r>
            <w:r>
              <w:rPr>
                <w:spacing w:val="7"/>
              </w:rPr>
              <w:t>制，使用低（无）</w:t>
            </w:r>
            <w: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含量的原辅材料，实施新建项目</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排放区</w:t>
            </w:r>
            <w:r>
              <w:rPr>
                <w:spacing w:val="7"/>
              </w:rPr>
              <w:t>域内</w:t>
            </w:r>
            <w:r>
              <w:rPr>
                <w:spacing w:val="-23"/>
              </w:rPr>
              <w:t xml:space="preserve"> </w:t>
            </w:r>
            <w:r>
              <w:rPr>
                <w:rFonts w:ascii="Times New Roman" w:hAnsi="Times New Roman" w:eastAsia="Times New Roman" w:cs="Times New Roman"/>
                <w:spacing w:val="7"/>
              </w:rPr>
              <w:t xml:space="preserve">1.2 </w:t>
            </w:r>
            <w:r>
              <w:rPr>
                <w:spacing w:val="7"/>
              </w:rPr>
              <w:t>及以上倍</w:t>
            </w:r>
            <w:r>
              <w:t xml:space="preserve">  </w:t>
            </w:r>
            <w:r>
              <w:rPr>
                <w:spacing w:val="6"/>
              </w:rPr>
              <w:t>量替代。</w:t>
            </w:r>
          </w:p>
          <w:p w14:paraId="3CCC564F">
            <w:pPr>
              <w:pStyle w:val="6"/>
              <w:spacing w:before="27" w:line="245" w:lineRule="auto"/>
              <w:ind w:left="113" w:right="34"/>
              <w:jc w:val="both"/>
            </w:pPr>
            <w:r>
              <w:rPr>
                <w:rFonts w:ascii="Times New Roman" w:hAnsi="Times New Roman" w:eastAsia="Times New Roman" w:cs="Times New Roman"/>
                <w:spacing w:val="7"/>
              </w:rPr>
              <w:t>3.</w:t>
            </w:r>
            <w:r>
              <w:rPr>
                <w:spacing w:val="7"/>
              </w:rPr>
              <w:t>严格控制新建、改建、扩建钢铁、水泥、平板玻璃</w:t>
            </w:r>
            <w:r>
              <w:rPr>
                <w:spacing w:val="6"/>
              </w:rPr>
              <w:t>、有色金属冶炼、</w:t>
            </w:r>
            <w:r>
              <w:t xml:space="preserve"> </w:t>
            </w:r>
            <w:r>
              <w:rPr>
                <w:spacing w:val="10"/>
              </w:rPr>
              <w:t>化工等工业项目。新改扩建钢铁、火电项目应执行超低</w:t>
            </w:r>
            <w:r>
              <w:rPr>
                <w:spacing w:val="9"/>
              </w:rPr>
              <w:t>排放限值，有</w:t>
            </w:r>
            <w:r>
              <w:t xml:space="preserve"> </w:t>
            </w:r>
            <w:r>
              <w:rPr>
                <w:spacing w:val="10"/>
              </w:rPr>
              <w:t>色项目应当执行大气污染物特别排放限值。重点控制区</w:t>
            </w:r>
            <w:r>
              <w:rPr>
                <w:spacing w:val="9"/>
              </w:rPr>
              <w:t>新建化工、石</w:t>
            </w:r>
            <w:r>
              <w:t xml:space="preserve"> </w:t>
            </w:r>
            <w:r>
              <w:rPr>
                <w:spacing w:val="8"/>
              </w:rPr>
              <w:t>化应当执行大气污染物特别排放限值。</w:t>
            </w:r>
          </w:p>
          <w:p w14:paraId="74134BFD">
            <w:pPr>
              <w:pStyle w:val="6"/>
              <w:spacing w:before="23" w:line="228" w:lineRule="auto"/>
              <w:ind w:left="107"/>
            </w:pPr>
            <w:r>
              <w:rPr>
                <w:rFonts w:ascii="Times New Roman" w:hAnsi="Times New Roman" w:eastAsia="Times New Roman" w:cs="Times New Roman"/>
                <w:spacing w:val="9"/>
              </w:rPr>
              <w:t>4.</w:t>
            </w:r>
            <w:r>
              <w:rPr>
                <w:spacing w:val="9"/>
              </w:rPr>
              <w:t>氟化工、印染、电镀等行业企业实行水污染物特别排放限值。</w:t>
            </w:r>
          </w:p>
          <w:p w14:paraId="7AC2E3B0">
            <w:pPr>
              <w:pStyle w:val="6"/>
              <w:spacing w:before="26" w:line="244" w:lineRule="auto"/>
              <w:ind w:left="100" w:right="105" w:firstLine="13"/>
              <w:jc w:val="both"/>
            </w:pPr>
            <w:r>
              <w:rPr>
                <w:rFonts w:ascii="Times New Roman" w:hAnsi="Times New Roman" w:eastAsia="Times New Roman" w:cs="Times New Roman"/>
                <w:spacing w:val="8"/>
              </w:rPr>
              <w:t>5.</w:t>
            </w:r>
            <w:r>
              <w:rPr>
                <w:spacing w:val="8"/>
              </w:rPr>
              <w:t>新、改、扩建重点行业［</w:t>
            </w:r>
            <w:r>
              <w:rPr>
                <w:rFonts w:ascii="Times New Roman" w:hAnsi="Times New Roman" w:eastAsia="Times New Roman" w:cs="Times New Roman"/>
                <w:spacing w:val="8"/>
              </w:rPr>
              <w:t>2</w:t>
            </w:r>
            <w:r>
              <w:rPr>
                <w:spacing w:val="8"/>
              </w:rPr>
              <w:t>］建设项目</w:t>
            </w:r>
            <w:r>
              <w:rPr>
                <w:spacing w:val="7"/>
              </w:rPr>
              <w:t>要遵循重点重金属污染物排放</w:t>
            </w:r>
            <w:r>
              <w:t xml:space="preserve"> </w:t>
            </w:r>
            <w:r>
              <w:rPr>
                <w:spacing w:val="9"/>
              </w:rPr>
              <w:t>“等量替代</w:t>
            </w:r>
            <w:r>
              <w:rPr>
                <w:spacing w:val="-63"/>
              </w:rPr>
              <w:t xml:space="preserve"> </w:t>
            </w:r>
            <w:r>
              <w:rPr>
                <w:spacing w:val="9"/>
              </w:rPr>
              <w:t>”原则，总量来源原则上应是同一重点行业内的削减量，</w:t>
            </w:r>
            <w:r>
              <w:t xml:space="preserve"> </w:t>
            </w:r>
            <w:r>
              <w:rPr>
                <w:spacing w:val="9"/>
              </w:rPr>
              <w:t>当同一重点行业无法满足时可从其他重点行业调剂。</w:t>
            </w:r>
          </w:p>
          <w:p w14:paraId="27424C86">
            <w:pPr>
              <w:pStyle w:val="6"/>
              <w:spacing w:before="25" w:line="244" w:lineRule="auto"/>
              <w:ind w:left="111" w:right="105" w:firstLine="1"/>
              <w:jc w:val="both"/>
            </w:pPr>
            <w:r>
              <w:rPr>
                <w:rFonts w:ascii="Times New Roman" w:hAnsi="Times New Roman" w:eastAsia="Times New Roman" w:cs="Times New Roman"/>
                <w:spacing w:val="7"/>
              </w:rPr>
              <w:t>6.</w:t>
            </w:r>
            <w:r>
              <w:rPr>
                <w:spacing w:val="7"/>
              </w:rPr>
              <w:t>每小时</w:t>
            </w:r>
            <w:r>
              <w:rPr>
                <w:spacing w:val="-39"/>
              </w:rPr>
              <w:t xml:space="preserve"> </w:t>
            </w:r>
            <w:r>
              <w:rPr>
                <w:rFonts w:ascii="Times New Roman" w:hAnsi="Times New Roman" w:eastAsia="Times New Roman" w:cs="Times New Roman"/>
                <w:spacing w:val="7"/>
              </w:rPr>
              <w:t>35</w:t>
            </w:r>
            <w:r>
              <w:rPr>
                <w:spacing w:val="7"/>
              </w:rPr>
              <w:t>（含）—</w:t>
            </w:r>
            <w:r>
              <w:rPr>
                <w:rFonts w:ascii="Times New Roman" w:hAnsi="Times New Roman" w:eastAsia="Times New Roman" w:cs="Times New Roman"/>
                <w:spacing w:val="7"/>
              </w:rPr>
              <w:t xml:space="preserve">65 </w:t>
            </w:r>
            <w:r>
              <w:rPr>
                <w:spacing w:val="7"/>
              </w:rPr>
              <w:t>蒸吨燃煤锅炉和位于县级及以</w:t>
            </w:r>
            <w:r>
              <w:rPr>
                <w:spacing w:val="6"/>
              </w:rPr>
              <w:t>上城市建成区内</w:t>
            </w:r>
            <w:r>
              <w:t xml:space="preserve"> </w:t>
            </w:r>
            <w:r>
              <w:rPr>
                <w:spacing w:val="6"/>
              </w:rPr>
              <w:t>保留的燃煤、燃油、燃生物质锅炉，原则上</w:t>
            </w:r>
            <w:r>
              <w:rPr>
                <w:spacing w:val="-43"/>
              </w:rPr>
              <w:t xml:space="preserve"> </w:t>
            </w:r>
            <w:r>
              <w:rPr>
                <w:rFonts w:ascii="Times New Roman" w:hAnsi="Times New Roman" w:eastAsia="Times New Roman" w:cs="Times New Roman"/>
                <w:spacing w:val="6"/>
              </w:rPr>
              <w:t xml:space="preserve">2024 </w:t>
            </w:r>
            <w:r>
              <w:rPr>
                <w:spacing w:val="5"/>
              </w:rPr>
              <w:t>年底前必须全面实现</w:t>
            </w:r>
            <w:r>
              <w:t xml:space="preserve"> </w:t>
            </w:r>
            <w:r>
              <w:rPr>
                <w:spacing w:val="6"/>
              </w:rPr>
              <w:t>超低排放。</w:t>
            </w:r>
          </w:p>
          <w:p w14:paraId="52162B8C">
            <w:pPr>
              <w:pStyle w:val="6"/>
              <w:spacing w:before="24" w:line="244" w:lineRule="auto"/>
              <w:ind w:left="114" w:right="52" w:hanging="2"/>
              <w:jc w:val="both"/>
            </w:pPr>
            <w:r>
              <w:rPr>
                <w:rFonts w:ascii="Times New Roman" w:hAnsi="Times New Roman" w:eastAsia="Times New Roman" w:cs="Times New Roman"/>
                <w:spacing w:val="6"/>
              </w:rPr>
              <w:t>7.</w:t>
            </w:r>
            <w:r>
              <w:rPr>
                <w:spacing w:val="6"/>
              </w:rPr>
              <w:t>水泥行业新改扩建项目严格对照超低排放、能效标杆水平建设实施；</w:t>
            </w:r>
            <w:r>
              <w:rPr>
                <w:spacing w:val="7"/>
              </w:rPr>
              <w:t xml:space="preserve"> </w:t>
            </w:r>
            <w:r>
              <w:rPr>
                <w:spacing w:val="9"/>
              </w:rPr>
              <w:t>现有项目超低排放改造应按文件（闽环规〔</w:t>
            </w:r>
            <w:r>
              <w:rPr>
                <w:rFonts w:ascii="Times New Roman" w:hAnsi="Times New Roman" w:eastAsia="Times New Roman" w:cs="Times New Roman"/>
                <w:spacing w:val="9"/>
              </w:rPr>
              <w:t>2023</w:t>
            </w: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20"/>
              </w:rPr>
              <w:t xml:space="preserve"> </w:t>
            </w:r>
            <w:r>
              <w:rPr>
                <w:spacing w:val="9"/>
              </w:rPr>
              <w:t>号）</w:t>
            </w:r>
            <w:r>
              <w:rPr>
                <w:spacing w:val="-59"/>
              </w:rPr>
              <w:t xml:space="preserve"> </w:t>
            </w:r>
            <w:r>
              <w:rPr>
                <w:spacing w:val="8"/>
              </w:rPr>
              <w:t>的时限要求</w:t>
            </w:r>
            <w:r>
              <w:t xml:space="preserve"> </w:t>
            </w:r>
            <w:r>
              <w:rPr>
                <w:spacing w:val="8"/>
              </w:rPr>
              <w:t>分步推进，</w:t>
            </w:r>
            <w:r>
              <w:rPr>
                <w:rFonts w:ascii="Times New Roman" w:hAnsi="Times New Roman" w:eastAsia="Times New Roman" w:cs="Times New Roman"/>
                <w:spacing w:val="8"/>
              </w:rPr>
              <w:t xml:space="preserve">2025 </w:t>
            </w:r>
            <w:r>
              <w:rPr>
                <w:spacing w:val="8"/>
              </w:rPr>
              <w:t>年底前全面完成［</w:t>
            </w:r>
            <w:r>
              <w:rPr>
                <w:rFonts w:ascii="Times New Roman" w:hAnsi="Times New Roman" w:eastAsia="Times New Roman" w:cs="Times New Roman"/>
                <w:spacing w:val="8"/>
              </w:rPr>
              <w:t>3</w:t>
            </w:r>
            <w:r>
              <w:rPr>
                <w:spacing w:val="-3"/>
              </w:rPr>
              <w:t>］［</w:t>
            </w:r>
            <w:r>
              <w:rPr>
                <w:rFonts w:ascii="Times New Roman" w:hAnsi="Times New Roman" w:eastAsia="Times New Roman" w:cs="Times New Roman"/>
                <w:spacing w:val="8"/>
              </w:rPr>
              <w:t>4</w:t>
            </w:r>
            <w:r>
              <w:rPr>
                <w:spacing w:val="8"/>
              </w:rPr>
              <w:t>］。</w:t>
            </w:r>
          </w:p>
          <w:p w14:paraId="30D16215">
            <w:pPr>
              <w:pStyle w:val="6"/>
              <w:spacing w:before="25" w:line="245" w:lineRule="auto"/>
              <w:ind w:left="112" w:right="105" w:firstLine="4"/>
            </w:pPr>
            <w:r>
              <w:rPr>
                <w:rFonts w:ascii="Times New Roman" w:hAnsi="Times New Roman" w:eastAsia="Times New Roman" w:cs="Times New Roman"/>
                <w:spacing w:val="10"/>
              </w:rPr>
              <w:t>8.</w:t>
            </w:r>
            <w:r>
              <w:rPr>
                <w:spacing w:val="10"/>
              </w:rPr>
              <w:t>化工园区新建项目实施“禁限控</w:t>
            </w:r>
            <w:r>
              <w:rPr>
                <w:spacing w:val="-70"/>
              </w:rPr>
              <w:t xml:space="preserve"> </w:t>
            </w:r>
            <w:r>
              <w:rPr>
                <w:spacing w:val="10"/>
              </w:rPr>
              <w:t>”化学物质管控措施，项目在</w:t>
            </w:r>
            <w:r>
              <w:rPr>
                <w:spacing w:val="9"/>
              </w:rPr>
              <w:t>开展</w:t>
            </w:r>
            <w:r>
              <w:t xml:space="preserve"> </w:t>
            </w:r>
            <w:r>
              <w:rPr>
                <w:spacing w:val="10"/>
              </w:rPr>
              <w:t>环境影响评价时应严格落实相关要求，严格涉新污染物建</w:t>
            </w:r>
            <w:r>
              <w:rPr>
                <w:spacing w:val="9"/>
              </w:rPr>
              <w:t>设项目源头</w:t>
            </w:r>
            <w:r>
              <w:t xml:space="preserve"> </w:t>
            </w:r>
            <w:r>
              <w:rPr>
                <w:spacing w:val="10"/>
              </w:rPr>
              <w:t>防控和准入管理。以印染、皮革、农药、医药、涂料等行</w:t>
            </w:r>
            <w:r>
              <w:rPr>
                <w:spacing w:val="9"/>
              </w:rPr>
              <w:t>业为重点，</w:t>
            </w:r>
            <w:r>
              <w:t xml:space="preserve"> </w:t>
            </w:r>
            <w:r>
              <w:rPr>
                <w:spacing w:val="10"/>
              </w:rPr>
              <w:t>推进有毒有害化学物质替代。严格落实废药品、废农药以</w:t>
            </w:r>
            <w:r>
              <w:rPr>
                <w:spacing w:val="9"/>
              </w:rPr>
              <w:t>及抗生素生</w:t>
            </w:r>
            <w:r>
              <w:t xml:space="preserve"> </w:t>
            </w:r>
            <w:r>
              <w:rPr>
                <w:spacing w:val="10"/>
              </w:rPr>
              <w:t>产过程中产生的废母液、废反应基和废培养基等废物的收</w:t>
            </w:r>
            <w:r>
              <w:rPr>
                <w:spacing w:val="9"/>
              </w:rPr>
              <w:t>集利用处置</w:t>
            </w:r>
            <w:r>
              <w:t xml:space="preserve"> </w:t>
            </w:r>
            <w:r>
              <w:rPr>
                <w:spacing w:val="3"/>
              </w:rPr>
              <w:t>要求。</w:t>
            </w:r>
          </w:p>
        </w:tc>
        <w:tc>
          <w:tcPr>
            <w:tcW w:w="5106" w:type="dxa"/>
            <w:vAlign w:val="top"/>
          </w:tcPr>
          <w:p w14:paraId="68D9244B">
            <w:pPr>
              <w:spacing w:line="251" w:lineRule="auto"/>
              <w:rPr>
                <w:rFonts w:ascii="Arial"/>
                <w:sz w:val="21"/>
              </w:rPr>
            </w:pPr>
          </w:p>
          <w:p w14:paraId="1F77C99C">
            <w:pPr>
              <w:spacing w:line="251" w:lineRule="auto"/>
              <w:rPr>
                <w:rFonts w:ascii="Arial"/>
                <w:sz w:val="21"/>
              </w:rPr>
            </w:pPr>
          </w:p>
          <w:p w14:paraId="5A2F9829">
            <w:pPr>
              <w:spacing w:line="252" w:lineRule="auto"/>
              <w:rPr>
                <w:rFonts w:ascii="Arial"/>
                <w:sz w:val="21"/>
              </w:rPr>
            </w:pPr>
          </w:p>
          <w:p w14:paraId="67A8650C">
            <w:pPr>
              <w:spacing w:line="252" w:lineRule="auto"/>
              <w:rPr>
                <w:rFonts w:ascii="Arial"/>
                <w:sz w:val="21"/>
              </w:rPr>
            </w:pPr>
          </w:p>
          <w:p w14:paraId="6D7F8C76">
            <w:pPr>
              <w:spacing w:line="252" w:lineRule="auto"/>
              <w:rPr>
                <w:rFonts w:ascii="Arial"/>
                <w:sz w:val="21"/>
              </w:rPr>
            </w:pPr>
          </w:p>
          <w:p w14:paraId="02B36212">
            <w:pPr>
              <w:spacing w:line="252" w:lineRule="auto"/>
              <w:rPr>
                <w:rFonts w:ascii="Arial"/>
                <w:sz w:val="21"/>
              </w:rPr>
            </w:pPr>
          </w:p>
          <w:p w14:paraId="25F06D0C">
            <w:pPr>
              <w:spacing w:line="252" w:lineRule="auto"/>
              <w:rPr>
                <w:rFonts w:ascii="Arial"/>
                <w:sz w:val="21"/>
              </w:rPr>
            </w:pPr>
          </w:p>
          <w:p w14:paraId="32D2A2AE">
            <w:pPr>
              <w:pStyle w:val="6"/>
              <w:spacing w:before="65" w:line="271" w:lineRule="auto"/>
              <w:ind w:left="116" w:right="106" w:firstLine="12"/>
            </w:pP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、本项目不新增水污染物化学需氧量、氨</w:t>
            </w:r>
            <w:r>
              <w:rPr>
                <w:spacing w:val="5"/>
              </w:rPr>
              <w:t>氮和大气污</w:t>
            </w:r>
            <w:r>
              <w:t xml:space="preserve"> </w:t>
            </w:r>
            <w:r>
              <w:rPr>
                <w:spacing w:val="8"/>
              </w:rPr>
              <w:t>染物二氧化硫、氮氧化物的排放；</w:t>
            </w:r>
          </w:p>
          <w:p w14:paraId="3AD574DF">
            <w:pPr>
              <w:pStyle w:val="6"/>
              <w:spacing w:before="91" w:line="228" w:lineRule="auto"/>
              <w:ind w:left="109"/>
            </w:pP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、本项目新增</w:t>
            </w:r>
            <w:r>
              <w:rPr>
                <w:spacing w:val="-43"/>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排放，区域内实行倍量替代；</w:t>
            </w:r>
          </w:p>
          <w:p w14:paraId="3D055971">
            <w:pPr>
              <w:pStyle w:val="6"/>
              <w:spacing w:before="93" w:line="272" w:lineRule="auto"/>
              <w:ind w:left="112" w:right="106" w:firstLine="1"/>
            </w:pPr>
            <w:r>
              <w:rPr>
                <w:rFonts w:ascii="Times New Roman" w:hAnsi="Times New Roman" w:eastAsia="Times New Roman" w:cs="Times New Roman"/>
                <w:spacing w:val="6"/>
              </w:rPr>
              <w:t>3</w:t>
            </w:r>
            <w:r>
              <w:rPr>
                <w:rFonts w:ascii="Times New Roman" w:hAnsi="Times New Roman" w:eastAsia="Times New Roman" w:cs="Times New Roman"/>
                <w:spacing w:val="-15"/>
              </w:rPr>
              <w:t xml:space="preserve"> </w:t>
            </w:r>
            <w:r>
              <w:rPr>
                <w:spacing w:val="6"/>
              </w:rPr>
              <w:t>、本项目不属于钢铁、水泥、平板玻璃、有色金属冶</w:t>
            </w:r>
            <w:r>
              <w:t xml:space="preserve"> </w:t>
            </w:r>
            <w:r>
              <w:rPr>
                <w:spacing w:val="8"/>
              </w:rPr>
              <w:t>炼、化工等工业项目；</w:t>
            </w:r>
          </w:p>
          <w:p w14:paraId="2CEE78A2">
            <w:pPr>
              <w:pStyle w:val="6"/>
              <w:spacing w:before="90" w:line="228" w:lineRule="auto"/>
              <w:ind w:left="108"/>
            </w:pPr>
            <w:r>
              <w:rPr>
                <w:rFonts w:ascii="Times New Roman" w:hAnsi="Times New Roman" w:eastAsia="Times New Roman" w:cs="Times New Roman"/>
                <w:spacing w:val="6"/>
              </w:rPr>
              <w:t>4</w:t>
            </w:r>
            <w:r>
              <w:rPr>
                <w:rFonts w:ascii="Times New Roman" w:hAnsi="Times New Roman" w:eastAsia="Times New Roman" w:cs="Times New Roman"/>
                <w:spacing w:val="-19"/>
              </w:rPr>
              <w:t xml:space="preserve"> </w:t>
            </w:r>
            <w:r>
              <w:rPr>
                <w:spacing w:val="6"/>
              </w:rPr>
              <w:t>、本项目不属于氟化工、印染、</w:t>
            </w:r>
            <w:r>
              <w:rPr>
                <w:spacing w:val="-59"/>
              </w:rPr>
              <w:t xml:space="preserve"> </w:t>
            </w:r>
            <w:r>
              <w:rPr>
                <w:spacing w:val="6"/>
              </w:rPr>
              <w:t>电镀等行业企业；</w:t>
            </w:r>
          </w:p>
          <w:p w14:paraId="42B8C5B4">
            <w:pPr>
              <w:pStyle w:val="6"/>
              <w:spacing w:before="93" w:line="228" w:lineRule="auto"/>
              <w:ind w:left="115"/>
            </w:pPr>
            <w:r>
              <w:rPr>
                <w:rFonts w:ascii="Times New Roman" w:hAnsi="Times New Roman" w:eastAsia="Times New Roman" w:cs="Times New Roman"/>
                <w:spacing w:val="6"/>
              </w:rPr>
              <w:t>5</w:t>
            </w:r>
            <w:r>
              <w:rPr>
                <w:rFonts w:ascii="Times New Roman" w:hAnsi="Times New Roman" w:eastAsia="Times New Roman" w:cs="Times New Roman"/>
                <w:spacing w:val="-14"/>
              </w:rPr>
              <w:t xml:space="preserve"> </w:t>
            </w:r>
            <w:r>
              <w:rPr>
                <w:spacing w:val="6"/>
              </w:rPr>
              <w:t>、本项目不涉及重点污染物排放；</w:t>
            </w:r>
          </w:p>
          <w:p w14:paraId="3A13BDB3">
            <w:pPr>
              <w:pStyle w:val="6"/>
              <w:spacing w:before="94" w:line="270" w:lineRule="auto"/>
              <w:ind w:left="114" w:right="106"/>
            </w:pPr>
            <w:r>
              <w:rPr>
                <w:rFonts w:ascii="Times New Roman" w:hAnsi="Times New Roman" w:eastAsia="Times New Roman" w:cs="Times New Roman"/>
                <w:spacing w:val="6"/>
              </w:rPr>
              <w:t>6</w:t>
            </w:r>
            <w:r>
              <w:rPr>
                <w:rFonts w:ascii="Times New Roman" w:hAnsi="Times New Roman" w:eastAsia="Times New Roman" w:cs="Times New Roman"/>
                <w:spacing w:val="-16"/>
              </w:rPr>
              <w:t xml:space="preserve"> </w:t>
            </w:r>
            <w:r>
              <w:rPr>
                <w:spacing w:val="6"/>
              </w:rPr>
              <w:t>、本项目不设置锅炉，不燃煤、燃油、生物质和其他</w:t>
            </w:r>
            <w:r>
              <w:t xml:space="preserve"> </w:t>
            </w:r>
            <w:r>
              <w:rPr>
                <w:spacing w:val="8"/>
              </w:rPr>
              <w:t>使用高污染燃料的锅炉；</w:t>
            </w:r>
          </w:p>
          <w:p w14:paraId="6E999A98">
            <w:pPr>
              <w:pStyle w:val="6"/>
              <w:spacing w:before="93" w:line="228" w:lineRule="auto"/>
              <w:ind w:left="113"/>
            </w:pPr>
            <w:r>
              <w:rPr>
                <w:rFonts w:ascii="Times New Roman" w:hAnsi="Times New Roman" w:eastAsia="Times New Roman" w:cs="Times New Roman"/>
                <w:spacing w:val="6"/>
              </w:rPr>
              <w:t>7</w:t>
            </w:r>
            <w:r>
              <w:rPr>
                <w:rFonts w:ascii="Times New Roman" w:hAnsi="Times New Roman" w:eastAsia="Times New Roman" w:cs="Times New Roman"/>
                <w:spacing w:val="-23"/>
              </w:rPr>
              <w:t xml:space="preserve"> </w:t>
            </w:r>
            <w:r>
              <w:rPr>
                <w:spacing w:val="6"/>
              </w:rPr>
              <w:t>、本项目不属于水泥行业；</w:t>
            </w:r>
          </w:p>
          <w:p w14:paraId="3A647084">
            <w:pPr>
              <w:pStyle w:val="6"/>
              <w:spacing w:before="95" w:line="285" w:lineRule="auto"/>
              <w:ind w:left="112" w:right="106" w:firstLine="5"/>
            </w:pPr>
            <w:r>
              <w:rPr>
                <w:rFonts w:ascii="Times New Roman" w:hAnsi="Times New Roman" w:eastAsia="Times New Roman" w:cs="Times New Roman"/>
                <w:spacing w:val="6"/>
              </w:rPr>
              <w:t>8</w:t>
            </w:r>
            <w:r>
              <w:rPr>
                <w:rFonts w:ascii="Times New Roman" w:hAnsi="Times New Roman" w:eastAsia="Times New Roman" w:cs="Times New Roman"/>
                <w:spacing w:val="-19"/>
              </w:rPr>
              <w:t xml:space="preserve"> </w:t>
            </w:r>
            <w:r>
              <w:rPr>
                <w:spacing w:val="6"/>
              </w:rPr>
              <w:t>、本项目不属于印染、皮革、农药、医药、涂料等企</w:t>
            </w:r>
            <w:r>
              <w:t xml:space="preserve"> </w:t>
            </w:r>
            <w:r>
              <w:rPr>
                <w:spacing w:val="9"/>
              </w:rPr>
              <w:t>业，不涉及废药品、废农药以及抗生素生产过程中产</w:t>
            </w:r>
            <w:r>
              <w:rPr>
                <w:spacing w:val="13"/>
              </w:rPr>
              <w:t xml:space="preserve"> </w:t>
            </w:r>
            <w:r>
              <w:rPr>
                <w:spacing w:val="9"/>
              </w:rPr>
              <w:t>生的废母液、废反应基和废培养基等废物的产生。</w:t>
            </w:r>
          </w:p>
        </w:tc>
        <w:tc>
          <w:tcPr>
            <w:tcW w:w="809" w:type="dxa"/>
            <w:tcBorders>
              <w:right w:val="nil"/>
            </w:tcBorders>
            <w:vAlign w:val="top"/>
          </w:tcPr>
          <w:p w14:paraId="1C00D352">
            <w:pPr>
              <w:rPr>
                <w:rFonts w:ascii="Arial"/>
                <w:sz w:val="21"/>
              </w:rPr>
            </w:pPr>
          </w:p>
        </w:tc>
      </w:tr>
      <w:tr w14:paraId="3E891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6" w:type="dxa"/>
            <w:vMerge w:val="continue"/>
            <w:tcBorders>
              <w:top w:val="nil"/>
              <w:left w:val="nil"/>
            </w:tcBorders>
            <w:vAlign w:val="top"/>
          </w:tcPr>
          <w:p w14:paraId="74E98E4A">
            <w:pPr>
              <w:rPr>
                <w:rFonts w:ascii="Arial"/>
                <w:sz w:val="21"/>
              </w:rPr>
            </w:pPr>
          </w:p>
        </w:tc>
        <w:tc>
          <w:tcPr>
            <w:tcW w:w="6520" w:type="dxa"/>
            <w:vAlign w:val="top"/>
          </w:tcPr>
          <w:p w14:paraId="1F3A2A34">
            <w:pPr>
              <w:pStyle w:val="6"/>
              <w:spacing w:before="35" w:line="229" w:lineRule="auto"/>
              <w:ind w:left="113"/>
            </w:pPr>
            <w:r>
              <w:rPr>
                <w:rFonts w:ascii="Calibri" w:hAnsi="Calibri" w:eastAsia="Calibri" w:cs="Calibri"/>
                <w:b/>
                <w:bCs/>
                <w:spacing w:val="3"/>
              </w:rPr>
              <w:t>3</w:t>
            </w:r>
            <w:r>
              <w:rPr>
                <w:rFonts w:ascii="Calibri" w:hAnsi="Calibri" w:eastAsia="Calibri" w:cs="Calibri"/>
                <w:b/>
                <w:bCs/>
                <w:spacing w:val="-16"/>
              </w:rPr>
              <w:t xml:space="preserve"> </w:t>
            </w:r>
            <w:r>
              <w:rPr>
                <w:b/>
                <w:bCs/>
                <w:spacing w:val="3"/>
              </w:rPr>
              <w:t>、环境风险防控</w:t>
            </w:r>
          </w:p>
        </w:tc>
        <w:tc>
          <w:tcPr>
            <w:tcW w:w="5106" w:type="dxa"/>
            <w:vAlign w:val="top"/>
          </w:tcPr>
          <w:p w14:paraId="7118BF66">
            <w:pPr>
              <w:pStyle w:val="6"/>
              <w:spacing w:before="105" w:line="215" w:lineRule="auto"/>
              <w:ind w:left="115"/>
            </w:pPr>
            <w:r>
              <w:t>无</w:t>
            </w:r>
          </w:p>
        </w:tc>
        <w:tc>
          <w:tcPr>
            <w:tcW w:w="809" w:type="dxa"/>
            <w:tcBorders>
              <w:right w:val="nil"/>
            </w:tcBorders>
            <w:vAlign w:val="top"/>
          </w:tcPr>
          <w:p w14:paraId="0D483AA4">
            <w:pPr>
              <w:rPr>
                <w:rFonts w:ascii="Arial"/>
                <w:sz w:val="21"/>
              </w:rPr>
            </w:pPr>
          </w:p>
        </w:tc>
      </w:tr>
    </w:tbl>
    <w:p w14:paraId="6DA61716">
      <w:pPr>
        <w:pStyle w:val="2"/>
      </w:pPr>
    </w:p>
    <w:p w14:paraId="505448E7">
      <w:pPr>
        <w:sectPr>
          <w:footerReference r:id="rId24" w:type="default"/>
          <w:pgSz w:w="16839" w:h="11906"/>
          <w:pgMar w:top="400" w:right="1893" w:bottom="1240" w:left="1593" w:header="0" w:footer="1078" w:gutter="0"/>
          <w:cols w:space="720" w:num="1"/>
        </w:sectPr>
      </w:pPr>
    </w:p>
    <w:p w14:paraId="24C57E1B">
      <w:pPr>
        <w:spacing w:before="42"/>
      </w:pPr>
    </w:p>
    <w:p w14:paraId="55BC00AE">
      <w:pPr>
        <w:spacing w:before="41"/>
      </w:pPr>
    </w:p>
    <w:p w14:paraId="31B61B4A">
      <w:pPr>
        <w:spacing w:before="41"/>
      </w:pPr>
    </w:p>
    <w:p w14:paraId="6F7F9EF8">
      <w:pPr>
        <w:spacing w:before="41"/>
      </w:pPr>
    </w:p>
    <w:tbl>
      <w:tblPr>
        <w:tblStyle w:val="5"/>
        <w:tblW w:w="1335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6520"/>
        <w:gridCol w:w="5106"/>
        <w:gridCol w:w="809"/>
      </w:tblGrid>
      <w:tr w14:paraId="01C4F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16" w:type="dxa"/>
            <w:vMerge w:val="restart"/>
            <w:tcBorders>
              <w:left w:val="nil"/>
              <w:bottom w:val="nil"/>
            </w:tcBorders>
            <w:vAlign w:val="top"/>
          </w:tcPr>
          <w:p w14:paraId="68223697">
            <w:pPr>
              <w:rPr>
                <w:rFonts w:ascii="Arial"/>
                <w:sz w:val="21"/>
              </w:rPr>
            </w:pPr>
          </w:p>
        </w:tc>
        <w:tc>
          <w:tcPr>
            <w:tcW w:w="6520" w:type="dxa"/>
            <w:vAlign w:val="top"/>
          </w:tcPr>
          <w:p w14:paraId="430B7647">
            <w:pPr>
              <w:pStyle w:val="6"/>
              <w:spacing w:before="37" w:line="214" w:lineRule="auto"/>
              <w:ind w:left="114"/>
            </w:pPr>
            <w:r>
              <w:t>无</w:t>
            </w:r>
          </w:p>
        </w:tc>
        <w:tc>
          <w:tcPr>
            <w:tcW w:w="5106" w:type="dxa"/>
            <w:vAlign w:val="top"/>
          </w:tcPr>
          <w:p w14:paraId="45EBEA2F">
            <w:pPr>
              <w:rPr>
                <w:rFonts w:ascii="Arial"/>
                <w:sz w:val="21"/>
              </w:rPr>
            </w:pPr>
          </w:p>
        </w:tc>
        <w:tc>
          <w:tcPr>
            <w:tcW w:w="809" w:type="dxa"/>
            <w:tcBorders>
              <w:right w:val="nil"/>
            </w:tcBorders>
            <w:vAlign w:val="top"/>
          </w:tcPr>
          <w:p w14:paraId="39F684E5">
            <w:pPr>
              <w:rPr>
                <w:rFonts w:ascii="Arial"/>
                <w:sz w:val="21"/>
              </w:rPr>
            </w:pPr>
          </w:p>
        </w:tc>
      </w:tr>
      <w:tr w14:paraId="527EC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916" w:type="dxa"/>
            <w:vMerge w:val="continue"/>
            <w:tcBorders>
              <w:top w:val="nil"/>
              <w:left w:val="nil"/>
              <w:bottom w:val="single" w:color="000000" w:sz="10" w:space="0"/>
            </w:tcBorders>
            <w:vAlign w:val="top"/>
          </w:tcPr>
          <w:p w14:paraId="306BCDEC">
            <w:pPr>
              <w:rPr>
                <w:rFonts w:ascii="Arial"/>
                <w:sz w:val="21"/>
              </w:rPr>
            </w:pPr>
          </w:p>
        </w:tc>
        <w:tc>
          <w:tcPr>
            <w:tcW w:w="6520" w:type="dxa"/>
            <w:tcBorders>
              <w:bottom w:val="single" w:color="000000" w:sz="10" w:space="0"/>
            </w:tcBorders>
            <w:vAlign w:val="top"/>
          </w:tcPr>
          <w:p w14:paraId="7A078909">
            <w:pPr>
              <w:pStyle w:val="6"/>
              <w:spacing w:before="34" w:line="228" w:lineRule="auto"/>
              <w:ind w:left="108"/>
            </w:pPr>
            <w:r>
              <w:rPr>
                <w:rFonts w:ascii="Calibri" w:hAnsi="Calibri" w:eastAsia="Calibri" w:cs="Calibri"/>
                <w:b/>
                <w:bCs/>
                <w:spacing w:val="5"/>
              </w:rPr>
              <w:t>4</w:t>
            </w:r>
            <w:r>
              <w:rPr>
                <w:rFonts w:ascii="Calibri" w:hAnsi="Calibri" w:eastAsia="Calibri" w:cs="Calibri"/>
                <w:b/>
                <w:bCs/>
                <w:spacing w:val="-19"/>
              </w:rPr>
              <w:t xml:space="preserve"> </w:t>
            </w:r>
            <w:r>
              <w:rPr>
                <w:b/>
                <w:bCs/>
                <w:spacing w:val="5"/>
              </w:rPr>
              <w:t>、资源开发效率要求</w:t>
            </w:r>
          </w:p>
          <w:p w14:paraId="122B408E">
            <w:pPr>
              <w:pStyle w:val="6"/>
              <w:spacing w:before="21" w:line="249" w:lineRule="auto"/>
              <w:ind w:left="112" w:right="34" w:firstLine="16"/>
              <w:jc w:val="both"/>
            </w:pPr>
            <w:r>
              <w:rPr>
                <w:rFonts w:ascii="Times New Roman" w:hAnsi="Times New Roman" w:eastAsia="Times New Roman" w:cs="Times New Roman"/>
                <w:spacing w:val="5"/>
              </w:rPr>
              <w:t>1.</w:t>
            </w:r>
            <w:r>
              <w:rPr>
                <w:spacing w:val="5"/>
              </w:rPr>
              <w:t>到</w:t>
            </w:r>
            <w:r>
              <w:rPr>
                <w:spacing w:val="-43"/>
              </w:rPr>
              <w:t xml:space="preserve"> </w:t>
            </w:r>
            <w:r>
              <w:rPr>
                <w:rFonts w:ascii="Times New Roman" w:hAnsi="Times New Roman" w:eastAsia="Times New Roman" w:cs="Times New Roman"/>
                <w:spacing w:val="5"/>
              </w:rPr>
              <w:t xml:space="preserve">2024 </w:t>
            </w:r>
            <w:r>
              <w:rPr>
                <w:spacing w:val="5"/>
              </w:rPr>
              <w:t>年底，全市范围内每小时</w:t>
            </w:r>
            <w:r>
              <w:rPr>
                <w:spacing w:val="-20"/>
              </w:rPr>
              <w:t xml:space="preserve"> </w:t>
            </w:r>
            <w:r>
              <w:rPr>
                <w:rFonts w:ascii="Times New Roman" w:hAnsi="Times New Roman" w:eastAsia="Times New Roman" w:cs="Times New Roman"/>
                <w:spacing w:val="4"/>
              </w:rPr>
              <w:t xml:space="preserve">10 </w:t>
            </w:r>
            <w:r>
              <w:rPr>
                <w:spacing w:val="4"/>
              </w:rPr>
              <w:t>蒸吨及以下燃煤锅炉全面淘汰；</w:t>
            </w:r>
            <w:r>
              <w:t xml:space="preserve"> </w:t>
            </w:r>
            <w:r>
              <w:rPr>
                <w:spacing w:val="4"/>
              </w:rPr>
              <w:t>到</w:t>
            </w:r>
            <w:r>
              <w:rPr>
                <w:spacing w:val="-41"/>
              </w:rPr>
              <w:t xml:space="preserve"> </w:t>
            </w:r>
            <w:r>
              <w:rPr>
                <w:rFonts w:ascii="Times New Roman" w:hAnsi="Times New Roman" w:eastAsia="Times New Roman" w:cs="Times New Roman"/>
                <w:spacing w:val="4"/>
              </w:rPr>
              <w:t xml:space="preserve">2025 </w:t>
            </w:r>
            <w:r>
              <w:rPr>
                <w:spacing w:val="4"/>
              </w:rPr>
              <w:t>年底，全市范围内每小时</w:t>
            </w:r>
            <w:r>
              <w:rPr>
                <w:spacing w:val="-36"/>
              </w:rPr>
              <w:t xml:space="preserve"> </w:t>
            </w:r>
            <w:r>
              <w:rPr>
                <w:rFonts w:ascii="Times New Roman" w:hAnsi="Times New Roman" w:eastAsia="Times New Roman" w:cs="Times New Roman"/>
                <w:spacing w:val="4"/>
              </w:rPr>
              <w:t>35</w:t>
            </w:r>
            <w:r>
              <w:rPr>
                <w:rFonts w:ascii="Times New Roman" w:hAnsi="Times New Roman" w:eastAsia="Times New Roman" w:cs="Times New Roman"/>
                <w:spacing w:val="14"/>
                <w:w w:val="101"/>
              </w:rPr>
              <w:t xml:space="preserve"> </w:t>
            </w:r>
            <w:r>
              <w:rPr>
                <w:spacing w:val="4"/>
              </w:rPr>
              <w:t>蒸吨以下燃煤锅炉</w:t>
            </w:r>
            <w:r>
              <w:rPr>
                <w:spacing w:val="3"/>
              </w:rPr>
              <w:t>通过集中供热、</w:t>
            </w:r>
            <w:r>
              <w:t xml:space="preserve"> </w:t>
            </w:r>
            <w:r>
              <w:rPr>
                <w:spacing w:val="10"/>
              </w:rPr>
              <w:t>清洁能源替代、深度治理等方式全面实现转型、升级、退</w:t>
            </w:r>
            <w:r>
              <w:rPr>
                <w:spacing w:val="9"/>
              </w:rPr>
              <w:t>出，县级及</w:t>
            </w:r>
            <w:r>
              <w:t xml:space="preserve"> </w:t>
            </w:r>
            <w:r>
              <w:rPr>
                <w:spacing w:val="10"/>
              </w:rPr>
              <w:t>以上城市建成区在用锅炉（燃煤、燃油、燃生物质）全面</w:t>
            </w:r>
            <w:r>
              <w:rPr>
                <w:spacing w:val="9"/>
              </w:rPr>
              <w:t>改用电能等</w:t>
            </w:r>
            <w:r>
              <w:t xml:space="preserve"> </w:t>
            </w:r>
            <w:r>
              <w:rPr>
                <w:spacing w:val="6"/>
              </w:rPr>
              <w:t>清洁能源或治理达到超低排放水平；禁止新建每小</w:t>
            </w:r>
            <w:r>
              <w:rPr>
                <w:spacing w:val="5"/>
              </w:rPr>
              <w:t>时</w:t>
            </w:r>
            <w:r>
              <w:rPr>
                <w:spacing w:val="-39"/>
              </w:rPr>
              <w:t xml:space="preserve"> </w:t>
            </w:r>
            <w:r>
              <w:rPr>
                <w:rFonts w:ascii="Times New Roman" w:hAnsi="Times New Roman" w:eastAsia="Times New Roman" w:cs="Times New Roman"/>
                <w:spacing w:val="5"/>
              </w:rPr>
              <w:t xml:space="preserve">35 </w:t>
            </w:r>
            <w:r>
              <w:rPr>
                <w:spacing w:val="5"/>
              </w:rPr>
              <w:t>蒸吨以下燃煤</w:t>
            </w:r>
            <w:r>
              <w:t xml:space="preserve"> </w:t>
            </w:r>
            <w:r>
              <w:rPr>
                <w:spacing w:val="5"/>
              </w:rPr>
              <w:t>锅炉，以及每小时</w:t>
            </w:r>
            <w:r>
              <w:rPr>
                <w:spacing w:val="-23"/>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14"/>
                <w:w w:val="101"/>
              </w:rPr>
              <w:t xml:space="preserve"> </w:t>
            </w:r>
            <w:r>
              <w:rPr>
                <w:spacing w:val="5"/>
              </w:rPr>
              <w:t>蒸吨及以下燃生物质和其他使用高污染燃料的锅</w:t>
            </w:r>
            <w:r>
              <w:t xml:space="preserve"> </w:t>
            </w:r>
            <w:r>
              <w:rPr>
                <w:spacing w:val="10"/>
              </w:rPr>
              <w:t>炉。集中供热管网覆盖范围内禁止新建、扩建分散燃煤、</w:t>
            </w:r>
            <w:r>
              <w:rPr>
                <w:spacing w:val="9"/>
              </w:rPr>
              <w:t>燃油等供热</w:t>
            </w:r>
            <w:r>
              <w:t xml:space="preserve"> </w:t>
            </w:r>
            <w:r>
              <w:rPr>
                <w:spacing w:val="3"/>
              </w:rPr>
              <w:t>锅炉。</w:t>
            </w:r>
          </w:p>
          <w:p w14:paraId="03D326E9">
            <w:pPr>
              <w:pStyle w:val="6"/>
              <w:spacing w:before="23" w:line="234" w:lineRule="auto"/>
              <w:ind w:left="113" w:right="105" w:hanging="5"/>
            </w:pPr>
            <w:r>
              <w:rPr>
                <w:rFonts w:ascii="Times New Roman" w:hAnsi="Times New Roman" w:eastAsia="Times New Roman" w:cs="Times New Roman"/>
                <w:spacing w:val="10"/>
              </w:rPr>
              <w:t>2.</w:t>
            </w:r>
            <w:r>
              <w:rPr>
                <w:spacing w:val="10"/>
              </w:rPr>
              <w:t>按照“提气、转电、控煤</w:t>
            </w:r>
            <w:r>
              <w:rPr>
                <w:spacing w:val="-61"/>
              </w:rPr>
              <w:t xml:space="preserve"> </w:t>
            </w:r>
            <w:r>
              <w:rPr>
                <w:spacing w:val="10"/>
              </w:rPr>
              <w:t>”的发展思路，推动陶瓷行业进一步优化</w:t>
            </w:r>
            <w:r>
              <w:t xml:space="preserve"> </w:t>
            </w:r>
            <w:r>
              <w:rPr>
                <w:spacing w:val="8"/>
              </w:rPr>
              <w:t>用能结构，实现能源消费清洁低碳化。</w:t>
            </w:r>
          </w:p>
        </w:tc>
        <w:tc>
          <w:tcPr>
            <w:tcW w:w="5106" w:type="dxa"/>
            <w:tcBorders>
              <w:bottom w:val="single" w:color="000000" w:sz="10" w:space="0"/>
            </w:tcBorders>
            <w:vAlign w:val="top"/>
          </w:tcPr>
          <w:p w14:paraId="0A31384E">
            <w:pPr>
              <w:spacing w:line="254" w:lineRule="auto"/>
              <w:rPr>
                <w:rFonts w:ascii="Arial"/>
                <w:sz w:val="21"/>
              </w:rPr>
            </w:pPr>
          </w:p>
          <w:p w14:paraId="16E4520C">
            <w:pPr>
              <w:spacing w:line="255" w:lineRule="auto"/>
              <w:rPr>
                <w:rFonts w:ascii="Arial"/>
                <w:sz w:val="21"/>
              </w:rPr>
            </w:pPr>
          </w:p>
          <w:p w14:paraId="789C9A2E">
            <w:pPr>
              <w:spacing w:line="255" w:lineRule="auto"/>
              <w:rPr>
                <w:rFonts w:ascii="Arial"/>
                <w:sz w:val="21"/>
              </w:rPr>
            </w:pPr>
          </w:p>
          <w:p w14:paraId="65799AF9">
            <w:pPr>
              <w:spacing w:line="255" w:lineRule="auto"/>
              <w:rPr>
                <w:rFonts w:ascii="Arial"/>
                <w:sz w:val="21"/>
              </w:rPr>
            </w:pPr>
          </w:p>
          <w:p w14:paraId="4F58F6F7">
            <w:pPr>
              <w:pStyle w:val="6"/>
              <w:spacing w:before="65" w:line="270" w:lineRule="auto"/>
              <w:ind w:left="114" w:right="106" w:firstLine="15"/>
            </w:pPr>
            <w:r>
              <w:rPr>
                <w:rFonts w:ascii="Times New Roman" w:hAnsi="Times New Roman" w:eastAsia="Times New Roman" w:cs="Times New Roman"/>
                <w:spacing w:val="6"/>
              </w:rPr>
              <w:t>1</w:t>
            </w:r>
            <w:r>
              <w:rPr>
                <w:rFonts w:ascii="Times New Roman" w:hAnsi="Times New Roman" w:eastAsia="Times New Roman" w:cs="Times New Roman"/>
                <w:spacing w:val="-26"/>
              </w:rPr>
              <w:t xml:space="preserve"> </w:t>
            </w:r>
            <w:r>
              <w:rPr>
                <w:spacing w:val="6"/>
              </w:rPr>
              <w:t>、本项目不设置锅炉，不燃煤、燃油、生</w:t>
            </w:r>
            <w:r>
              <w:rPr>
                <w:spacing w:val="5"/>
              </w:rPr>
              <w:t>物质和其他</w:t>
            </w:r>
            <w:r>
              <w:t xml:space="preserve"> </w:t>
            </w:r>
            <w:r>
              <w:rPr>
                <w:spacing w:val="8"/>
              </w:rPr>
              <w:t>使用高污染燃料的锅炉；</w:t>
            </w:r>
          </w:p>
          <w:p w14:paraId="39583239">
            <w:pPr>
              <w:pStyle w:val="6"/>
              <w:spacing w:before="93" w:line="228" w:lineRule="auto"/>
              <w:ind w:left="109"/>
            </w:pPr>
            <w:r>
              <w:rPr>
                <w:rFonts w:ascii="Times New Roman" w:hAnsi="Times New Roman" w:eastAsia="Times New Roman" w:cs="Times New Roman"/>
                <w:spacing w:val="6"/>
              </w:rPr>
              <w:t>2</w:t>
            </w:r>
            <w:r>
              <w:rPr>
                <w:rFonts w:ascii="Times New Roman" w:hAnsi="Times New Roman" w:eastAsia="Times New Roman" w:cs="Times New Roman"/>
                <w:spacing w:val="-19"/>
              </w:rPr>
              <w:t xml:space="preserve"> </w:t>
            </w:r>
            <w:r>
              <w:rPr>
                <w:spacing w:val="6"/>
              </w:rPr>
              <w:t>、本项目不属于陶瓷行业。</w:t>
            </w:r>
          </w:p>
        </w:tc>
        <w:tc>
          <w:tcPr>
            <w:tcW w:w="809" w:type="dxa"/>
            <w:tcBorders>
              <w:bottom w:val="single" w:color="000000" w:sz="10" w:space="0"/>
              <w:right w:val="nil"/>
            </w:tcBorders>
            <w:vAlign w:val="top"/>
          </w:tcPr>
          <w:p w14:paraId="5F3ABD2B">
            <w:pPr>
              <w:rPr>
                <w:rFonts w:ascii="Arial"/>
                <w:sz w:val="21"/>
              </w:rPr>
            </w:pPr>
          </w:p>
        </w:tc>
      </w:tr>
    </w:tbl>
    <w:p w14:paraId="68B4C7D9">
      <w:pPr>
        <w:spacing w:before="37" w:line="220" w:lineRule="auto"/>
        <w:ind w:left="117"/>
        <w:rPr>
          <w:rFonts w:ascii="宋体" w:hAnsi="宋体" w:eastAsia="宋体" w:cs="宋体"/>
          <w:sz w:val="24"/>
          <w:szCs w:val="24"/>
        </w:rPr>
      </w:pPr>
      <w:r>
        <w:rPr>
          <w:rFonts w:ascii="Times New Roman" w:hAnsi="Times New Roman" w:eastAsia="Times New Roman" w:cs="Times New Roman"/>
          <w:b/>
          <w:bCs/>
          <w:spacing w:val="-4"/>
          <w:sz w:val="24"/>
          <w:szCs w:val="24"/>
        </w:rPr>
        <w:t>6</w:t>
      </w:r>
      <w:r>
        <w:rPr>
          <w:rFonts w:ascii="Times New Roman" w:hAnsi="Times New Roman" w:eastAsia="Times New Roman" w:cs="Times New Roman"/>
          <w:b/>
          <w:bCs/>
          <w:spacing w:val="-32"/>
          <w:sz w:val="24"/>
          <w:szCs w:val="24"/>
        </w:rPr>
        <w:t xml:space="preserve"> </w:t>
      </w:r>
      <w:r>
        <w:rPr>
          <w:rFonts w:ascii="宋体" w:hAnsi="宋体" w:eastAsia="宋体" w:cs="宋体"/>
          <w:b/>
          <w:bCs/>
          <w:spacing w:val="-4"/>
          <w:sz w:val="24"/>
          <w:szCs w:val="24"/>
        </w:rPr>
        <w:t>、与污染防治相关政策符合性分析</w:t>
      </w:r>
    </w:p>
    <w:p w14:paraId="5001E1B3">
      <w:pPr>
        <w:spacing w:before="180" w:line="346" w:lineRule="auto"/>
        <w:ind w:left="119" w:right="27" w:firstLine="479"/>
        <w:rPr>
          <w:rFonts w:ascii="宋体" w:hAnsi="宋体" w:eastAsia="宋体" w:cs="宋体"/>
          <w:sz w:val="24"/>
          <w:szCs w:val="24"/>
        </w:rPr>
      </w:pPr>
      <w:r>
        <w:rPr>
          <w:rFonts w:ascii="宋体" w:hAnsi="宋体" w:eastAsia="宋体" w:cs="宋体"/>
          <w:spacing w:val="-2"/>
          <w:sz w:val="24"/>
          <w:szCs w:val="24"/>
        </w:rPr>
        <w:t>本项目与挥发性有机物污染防治政策相关内容符合性分析，符合性分析详见表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1.1-5</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。根据表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的分析可知，本项目建设</w:t>
      </w:r>
      <w:r>
        <w:rPr>
          <w:rFonts w:ascii="宋体" w:hAnsi="宋体" w:eastAsia="宋体" w:cs="宋体"/>
          <w:sz w:val="24"/>
          <w:szCs w:val="24"/>
        </w:rPr>
        <w:t xml:space="preserve"> </w:t>
      </w:r>
      <w:r>
        <w:rPr>
          <w:rFonts w:ascii="宋体" w:hAnsi="宋体" w:eastAsia="宋体" w:cs="宋体"/>
          <w:spacing w:val="-1"/>
          <w:sz w:val="24"/>
          <w:szCs w:val="24"/>
        </w:rPr>
        <w:t>符合国家及地方的挥发性有机物污染防治政策相关内容的要求。</w:t>
      </w:r>
    </w:p>
    <w:p w14:paraId="36EB66FC">
      <w:pPr>
        <w:spacing w:before="153" w:line="213" w:lineRule="auto"/>
        <w:ind w:left="4338"/>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19"/>
          <w:sz w:val="24"/>
          <w:szCs w:val="24"/>
        </w:rPr>
        <w:t xml:space="preserve"> </w:t>
      </w:r>
      <w:r>
        <w:rPr>
          <w:rFonts w:ascii="Times New Roman" w:hAnsi="Times New Roman" w:eastAsia="Times New Roman" w:cs="Times New Roman"/>
          <w:spacing w:val="-2"/>
          <w:sz w:val="24"/>
          <w:szCs w:val="24"/>
        </w:rPr>
        <w:t xml:space="preserve">1.1-5      </w:t>
      </w:r>
      <w:r>
        <w:rPr>
          <w:rFonts w:ascii="黑体" w:hAnsi="黑体" w:eastAsia="黑体" w:cs="黑体"/>
          <w:spacing w:val="-2"/>
          <w:sz w:val="24"/>
          <w:szCs w:val="24"/>
        </w:rPr>
        <w:t>挥发性有机物污染防治政策相关内容</w:t>
      </w:r>
    </w:p>
    <w:tbl>
      <w:tblPr>
        <w:tblStyle w:val="5"/>
        <w:tblW w:w="13486" w:type="dxa"/>
        <w:tblInd w:w="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1565"/>
        <w:gridCol w:w="6469"/>
        <w:gridCol w:w="4168"/>
        <w:gridCol w:w="742"/>
      </w:tblGrid>
      <w:tr w14:paraId="67F9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2" w:type="dxa"/>
            <w:tcBorders>
              <w:top w:val="single" w:color="000000" w:sz="10" w:space="0"/>
              <w:left w:val="nil"/>
            </w:tcBorders>
            <w:vAlign w:val="top"/>
          </w:tcPr>
          <w:p w14:paraId="2C0EFB37">
            <w:pPr>
              <w:pStyle w:val="6"/>
              <w:spacing w:before="103" w:line="217" w:lineRule="auto"/>
              <w:ind w:left="67"/>
            </w:pPr>
            <w:r>
              <w:rPr>
                <w:b/>
                <w:bCs/>
                <w:spacing w:val="4"/>
              </w:rPr>
              <w:t>序号</w:t>
            </w:r>
          </w:p>
        </w:tc>
        <w:tc>
          <w:tcPr>
            <w:tcW w:w="1565" w:type="dxa"/>
            <w:tcBorders>
              <w:top w:val="single" w:color="000000" w:sz="10" w:space="0"/>
            </w:tcBorders>
            <w:vAlign w:val="top"/>
          </w:tcPr>
          <w:p w14:paraId="49AB9A73">
            <w:pPr>
              <w:pStyle w:val="6"/>
              <w:spacing w:before="103" w:line="217" w:lineRule="auto"/>
              <w:ind w:left="152"/>
            </w:pPr>
            <w:r>
              <w:rPr>
                <w:b/>
                <w:bCs/>
                <w:spacing w:val="6"/>
              </w:rPr>
              <w:t>相关文件名称</w:t>
            </w:r>
          </w:p>
        </w:tc>
        <w:tc>
          <w:tcPr>
            <w:tcW w:w="6469" w:type="dxa"/>
            <w:tcBorders>
              <w:top w:val="single" w:color="000000" w:sz="10" w:space="0"/>
            </w:tcBorders>
            <w:vAlign w:val="top"/>
          </w:tcPr>
          <w:p w14:paraId="7959A852">
            <w:pPr>
              <w:pStyle w:val="6"/>
              <w:spacing w:before="103" w:line="217" w:lineRule="auto"/>
              <w:ind w:left="2816"/>
            </w:pPr>
            <w:r>
              <w:rPr>
                <w:b/>
                <w:bCs/>
                <w:spacing w:val="6"/>
              </w:rPr>
              <w:t>相关内容</w:t>
            </w:r>
          </w:p>
        </w:tc>
        <w:tc>
          <w:tcPr>
            <w:tcW w:w="4168" w:type="dxa"/>
            <w:tcBorders>
              <w:top w:val="single" w:color="000000" w:sz="10" w:space="0"/>
            </w:tcBorders>
            <w:vAlign w:val="top"/>
          </w:tcPr>
          <w:p w14:paraId="542688CE">
            <w:pPr>
              <w:pStyle w:val="6"/>
              <w:spacing w:before="103" w:line="217" w:lineRule="auto"/>
              <w:ind w:left="1560"/>
            </w:pPr>
            <w:r>
              <w:rPr>
                <w:b/>
                <w:bCs/>
                <w:spacing w:val="6"/>
              </w:rPr>
              <w:t>本项目内容</w:t>
            </w:r>
          </w:p>
        </w:tc>
        <w:tc>
          <w:tcPr>
            <w:tcW w:w="742" w:type="dxa"/>
            <w:tcBorders>
              <w:top w:val="single" w:color="000000" w:sz="10" w:space="0"/>
              <w:right w:val="nil"/>
            </w:tcBorders>
            <w:vAlign w:val="top"/>
          </w:tcPr>
          <w:p w14:paraId="135C8798">
            <w:pPr>
              <w:pStyle w:val="6"/>
              <w:spacing w:before="103" w:line="217" w:lineRule="auto"/>
              <w:ind w:left="60"/>
            </w:pPr>
            <w:r>
              <w:rPr>
                <w:b/>
                <w:bCs/>
                <w:spacing w:val="5"/>
              </w:rPr>
              <w:t>符合性</w:t>
            </w:r>
          </w:p>
        </w:tc>
      </w:tr>
      <w:tr w14:paraId="71BC4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2" w:hRule="atLeast"/>
        </w:trPr>
        <w:tc>
          <w:tcPr>
            <w:tcW w:w="542" w:type="dxa"/>
            <w:tcBorders>
              <w:left w:val="nil"/>
              <w:bottom w:val="single" w:color="000000" w:sz="10" w:space="0"/>
            </w:tcBorders>
            <w:vAlign w:val="top"/>
          </w:tcPr>
          <w:p w14:paraId="1E5AB733">
            <w:pPr>
              <w:rPr>
                <w:rFonts w:ascii="Arial"/>
                <w:sz w:val="21"/>
              </w:rPr>
            </w:pPr>
          </w:p>
          <w:p w14:paraId="276B8571">
            <w:pPr>
              <w:spacing w:line="241" w:lineRule="auto"/>
              <w:rPr>
                <w:rFonts w:ascii="Arial"/>
                <w:sz w:val="21"/>
              </w:rPr>
            </w:pPr>
          </w:p>
          <w:p w14:paraId="151EB198">
            <w:pPr>
              <w:spacing w:line="241" w:lineRule="auto"/>
              <w:rPr>
                <w:rFonts w:ascii="Arial"/>
                <w:sz w:val="21"/>
              </w:rPr>
            </w:pPr>
          </w:p>
          <w:p w14:paraId="31A437D1">
            <w:pPr>
              <w:spacing w:line="241" w:lineRule="auto"/>
              <w:rPr>
                <w:rFonts w:ascii="Arial"/>
                <w:sz w:val="21"/>
              </w:rPr>
            </w:pPr>
          </w:p>
          <w:p w14:paraId="30981511">
            <w:pPr>
              <w:spacing w:line="241" w:lineRule="auto"/>
              <w:rPr>
                <w:rFonts w:ascii="Arial"/>
                <w:sz w:val="21"/>
              </w:rPr>
            </w:pPr>
          </w:p>
          <w:p w14:paraId="7DBC06FA">
            <w:pPr>
              <w:spacing w:line="241" w:lineRule="auto"/>
              <w:rPr>
                <w:rFonts w:ascii="Arial"/>
                <w:sz w:val="21"/>
              </w:rPr>
            </w:pPr>
          </w:p>
          <w:p w14:paraId="1FDE8A3F">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5" w:type="dxa"/>
            <w:tcBorders>
              <w:bottom w:val="single" w:color="000000" w:sz="10" w:space="0"/>
            </w:tcBorders>
            <w:vAlign w:val="top"/>
          </w:tcPr>
          <w:p w14:paraId="28BB4F55">
            <w:pPr>
              <w:spacing w:line="262" w:lineRule="auto"/>
              <w:rPr>
                <w:rFonts w:ascii="Arial"/>
                <w:sz w:val="21"/>
              </w:rPr>
            </w:pPr>
          </w:p>
          <w:p w14:paraId="15BEF46D">
            <w:pPr>
              <w:spacing w:line="262" w:lineRule="auto"/>
              <w:rPr>
                <w:rFonts w:ascii="Arial"/>
                <w:sz w:val="21"/>
              </w:rPr>
            </w:pPr>
          </w:p>
          <w:p w14:paraId="0DB5A478">
            <w:pPr>
              <w:spacing w:line="262" w:lineRule="auto"/>
              <w:rPr>
                <w:rFonts w:ascii="Arial"/>
                <w:sz w:val="21"/>
              </w:rPr>
            </w:pPr>
          </w:p>
          <w:p w14:paraId="73F142A5">
            <w:pPr>
              <w:spacing w:line="262" w:lineRule="auto"/>
              <w:rPr>
                <w:rFonts w:ascii="Arial"/>
                <w:sz w:val="21"/>
              </w:rPr>
            </w:pPr>
          </w:p>
          <w:p w14:paraId="758FBE06">
            <w:pPr>
              <w:pStyle w:val="6"/>
              <w:spacing w:before="65" w:line="304" w:lineRule="auto"/>
              <w:ind w:left="48" w:right="44"/>
              <w:jc w:val="both"/>
            </w:pPr>
            <w:r>
              <w:rPr>
                <w:spacing w:val="8"/>
              </w:rPr>
              <w:t>福建省重点行业</w:t>
            </w:r>
            <w:r>
              <w:rPr>
                <w:spacing w:val="4"/>
              </w:rPr>
              <w:t xml:space="preserve"> </w:t>
            </w:r>
            <w:r>
              <w:rPr>
                <w:spacing w:val="8"/>
              </w:rPr>
              <w:t>挥发性有机物污</w:t>
            </w:r>
            <w:r>
              <w:rPr>
                <w:spacing w:val="4"/>
              </w:rPr>
              <w:t xml:space="preserve"> </w:t>
            </w:r>
            <w:r>
              <w:rPr>
                <w:spacing w:val="8"/>
              </w:rPr>
              <w:t>染防治工作方案</w:t>
            </w:r>
          </w:p>
        </w:tc>
        <w:tc>
          <w:tcPr>
            <w:tcW w:w="6469" w:type="dxa"/>
            <w:tcBorders>
              <w:bottom w:val="single" w:color="000000" w:sz="10" w:space="0"/>
            </w:tcBorders>
            <w:vAlign w:val="top"/>
          </w:tcPr>
          <w:p w14:paraId="359CB323">
            <w:pPr>
              <w:pStyle w:val="6"/>
              <w:spacing w:before="100" w:line="228" w:lineRule="auto"/>
              <w:ind w:left="33"/>
            </w:pPr>
            <w:r>
              <w:rPr>
                <w:spacing w:val="7"/>
              </w:rPr>
              <w:t>二、主要任务</w:t>
            </w:r>
          </w:p>
          <w:p w14:paraId="4D55FF8D">
            <w:pPr>
              <w:pStyle w:val="6"/>
              <w:spacing w:before="93" w:line="228" w:lineRule="auto"/>
              <w:ind w:left="40"/>
            </w:pPr>
            <w:r>
              <w:rPr>
                <w:spacing w:val="7"/>
              </w:rPr>
              <w:t>（一）严格环境准入</w:t>
            </w:r>
          </w:p>
          <w:p w14:paraId="4E3D08F3">
            <w:pPr>
              <w:pStyle w:val="6"/>
              <w:spacing w:before="93" w:line="308" w:lineRule="auto"/>
              <w:ind w:left="30" w:hanging="2"/>
            </w:pPr>
            <w:r>
              <w:rPr>
                <w:spacing w:val="1"/>
              </w:rPr>
              <w:t>进一步提高行业准入门槛，严格控制新增污染物排放量。严格限制</w:t>
            </w:r>
            <w:r>
              <w:t xml:space="preserve">石化、 </w:t>
            </w:r>
            <w:r>
              <w:rPr>
                <w:spacing w:val="5"/>
              </w:rPr>
              <w:t>化工、包装印刷、工业涂装等高</w:t>
            </w:r>
            <w:r>
              <w:rPr>
                <w:spacing w:val="-39"/>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排放建设项目。新改扩建项目要</w:t>
            </w:r>
            <w:r>
              <w:t xml:space="preserve"> </w:t>
            </w:r>
            <w:r>
              <w:rPr>
                <w:spacing w:val="5"/>
              </w:rPr>
              <w:t>使用低</w:t>
            </w:r>
            <w:r>
              <w:rPr>
                <w:spacing w:val="-39"/>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含量原辅材料，采取密闭措施，加强废气收集，配套安装</w:t>
            </w:r>
            <w:r>
              <w:t xml:space="preserve"> </w:t>
            </w:r>
            <w:r>
              <w:rPr>
                <w:spacing w:val="5"/>
              </w:rPr>
              <w:t>高效治理设施，减少污染排放。淘汰国家及地方明令禁止的落后工艺和</w:t>
            </w:r>
            <w:r>
              <w:rPr>
                <w:spacing w:val="1"/>
              </w:rPr>
              <w:t xml:space="preserve"> 设备。</w:t>
            </w:r>
          </w:p>
          <w:p w14:paraId="4058C36B">
            <w:pPr>
              <w:pStyle w:val="6"/>
              <w:spacing w:before="31" w:line="228" w:lineRule="auto"/>
              <w:ind w:left="40"/>
            </w:pPr>
            <w:r>
              <w:rPr>
                <w:spacing w:val="8"/>
              </w:rPr>
              <w:t>（二）大力推进清洁生产</w:t>
            </w:r>
          </w:p>
          <w:p w14:paraId="72343907">
            <w:pPr>
              <w:pStyle w:val="6"/>
              <w:spacing w:before="91" w:line="214" w:lineRule="auto"/>
              <w:ind w:left="29"/>
            </w:pPr>
            <w:r>
              <w:rPr>
                <w:spacing w:val="6"/>
              </w:rPr>
              <w:t>在重点行业大力倡导环境标志产品生产及使用，尤其是水性涂料的生产</w:t>
            </w:r>
          </w:p>
        </w:tc>
        <w:tc>
          <w:tcPr>
            <w:tcW w:w="4168" w:type="dxa"/>
            <w:tcBorders>
              <w:bottom w:val="single" w:color="000000" w:sz="10" w:space="0"/>
            </w:tcBorders>
            <w:vAlign w:val="top"/>
          </w:tcPr>
          <w:p w14:paraId="4B30AE4E">
            <w:pPr>
              <w:pStyle w:val="6"/>
              <w:spacing w:before="96" w:line="302" w:lineRule="auto"/>
              <w:ind w:left="31" w:firstLine="16"/>
            </w:pPr>
            <w:r>
              <w:rPr>
                <w:rFonts w:ascii="Times New Roman" w:hAnsi="Times New Roman" w:eastAsia="Times New Roman" w:cs="Times New Roman"/>
                <w:spacing w:val="6"/>
              </w:rPr>
              <w:t>1</w:t>
            </w:r>
            <w:r>
              <w:rPr>
                <w:rFonts w:ascii="Times New Roman" w:hAnsi="Times New Roman" w:eastAsia="Times New Roman" w:cs="Times New Roman"/>
                <w:spacing w:val="-17"/>
              </w:rPr>
              <w:t xml:space="preserve"> </w:t>
            </w:r>
            <w:r>
              <w:rPr>
                <w:spacing w:val="6"/>
              </w:rPr>
              <w:t>、本项目从事汽车塑料配件加工生产，属于</w:t>
            </w:r>
            <w:r>
              <w:t xml:space="preserve"> </w:t>
            </w:r>
            <w:r>
              <w:rPr>
                <w:spacing w:val="4"/>
              </w:rPr>
              <w:t>塑料制品业和汽车零部件制造业，不属于文件</w:t>
            </w:r>
            <w:r>
              <w:rPr>
                <w:spacing w:val="6"/>
              </w:rPr>
              <w:t xml:space="preserve"> </w:t>
            </w:r>
            <w:r>
              <w:rPr>
                <w:spacing w:val="4"/>
              </w:rPr>
              <w:t>中限制的高</w:t>
            </w:r>
            <w:r>
              <w:rPr>
                <w:spacing w:val="-36"/>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排放建设项目，本项目原辅</w:t>
            </w:r>
            <w:r>
              <w:t xml:space="preserve"> </w:t>
            </w:r>
            <w:r>
              <w:rPr>
                <w:spacing w:val="4"/>
              </w:rPr>
              <w:t>材料为塑料新粒，不涉及高</w:t>
            </w:r>
            <w:r>
              <w:rPr>
                <w:spacing w:val="-36"/>
              </w:rPr>
              <w:t xml:space="preserve"> </w:t>
            </w:r>
            <w:r>
              <w:rPr>
                <w:rFonts w:ascii="Times New Roman" w:hAnsi="Times New Roman" w:eastAsia="Times New Roman" w:cs="Times New Roman"/>
              </w:rPr>
              <w:t>VOCs</w:t>
            </w:r>
            <w:r>
              <w:rPr>
                <w:rFonts w:ascii="Times New Roman" w:hAnsi="Times New Roman" w:eastAsia="Times New Roman" w:cs="Times New Roman"/>
                <w:spacing w:val="4"/>
              </w:rPr>
              <w:t xml:space="preserve"> </w:t>
            </w:r>
            <w:r>
              <w:rPr>
                <w:spacing w:val="4"/>
              </w:rPr>
              <w:t>含量原辅材</w:t>
            </w:r>
            <w:r>
              <w:t xml:space="preserve"> </w:t>
            </w:r>
            <w:r>
              <w:rPr>
                <w:spacing w:val="6"/>
              </w:rPr>
              <w:t>料，且在采取有效的收集措施和治理措施后，</w:t>
            </w:r>
            <w:r>
              <w:rPr>
                <w:spacing w:val="5"/>
              </w:rPr>
              <w:t xml:space="preserve"> </w:t>
            </w:r>
            <w:r>
              <w:rPr>
                <w:spacing w:val="4"/>
              </w:rPr>
              <w:t>通过排气筒达标排放。本项目不涉及国家及地</w:t>
            </w:r>
            <w:r>
              <w:rPr>
                <w:spacing w:val="6"/>
              </w:rPr>
              <w:t xml:space="preserve"> </w:t>
            </w:r>
            <w:r>
              <w:rPr>
                <w:spacing w:val="7"/>
              </w:rPr>
              <w:t>方明令禁止的落后工艺和设备。</w:t>
            </w:r>
          </w:p>
          <w:p w14:paraId="501B107B">
            <w:pPr>
              <w:pStyle w:val="6"/>
              <w:spacing w:before="95" w:line="263" w:lineRule="auto"/>
              <w:ind w:left="34" w:right="40" w:hanging="7"/>
            </w:pPr>
            <w:r>
              <w:rPr>
                <w:rFonts w:ascii="Times New Roman" w:hAnsi="Times New Roman" w:eastAsia="Times New Roman" w:cs="Times New Roman"/>
                <w:spacing w:val="8"/>
              </w:rPr>
              <w:t>2</w:t>
            </w:r>
            <w:r>
              <w:rPr>
                <w:rFonts w:ascii="Times New Roman" w:hAnsi="Times New Roman" w:eastAsia="Times New Roman" w:cs="Times New Roman"/>
                <w:spacing w:val="-21"/>
              </w:rPr>
              <w:t xml:space="preserve"> </w:t>
            </w:r>
            <w:r>
              <w:rPr>
                <w:spacing w:val="8"/>
              </w:rPr>
              <w:t>、本项目不属于文件中涉及的重点行业，但</w:t>
            </w:r>
            <w:r>
              <w:t xml:space="preserve"> </w:t>
            </w:r>
            <w:r>
              <w:rPr>
                <w:spacing w:val="9"/>
              </w:rPr>
              <w:t>企业重视清洁生产，采购原料上选择塑料新</w:t>
            </w:r>
          </w:p>
        </w:tc>
        <w:tc>
          <w:tcPr>
            <w:tcW w:w="742" w:type="dxa"/>
            <w:tcBorders>
              <w:bottom w:val="single" w:color="000000" w:sz="10" w:space="0"/>
              <w:right w:val="nil"/>
            </w:tcBorders>
            <w:vAlign w:val="top"/>
          </w:tcPr>
          <w:p w14:paraId="6F5528C1">
            <w:pPr>
              <w:spacing w:line="277" w:lineRule="auto"/>
              <w:rPr>
                <w:rFonts w:ascii="Arial"/>
                <w:sz w:val="21"/>
              </w:rPr>
            </w:pPr>
          </w:p>
          <w:p w14:paraId="7A65E5E3">
            <w:pPr>
              <w:spacing w:line="277" w:lineRule="auto"/>
              <w:rPr>
                <w:rFonts w:ascii="Arial"/>
                <w:sz w:val="21"/>
              </w:rPr>
            </w:pPr>
          </w:p>
          <w:p w14:paraId="55D956C3">
            <w:pPr>
              <w:spacing w:line="278" w:lineRule="auto"/>
              <w:rPr>
                <w:rFonts w:ascii="Arial"/>
                <w:sz w:val="21"/>
              </w:rPr>
            </w:pPr>
          </w:p>
          <w:p w14:paraId="71301582">
            <w:pPr>
              <w:spacing w:line="278" w:lineRule="auto"/>
              <w:rPr>
                <w:rFonts w:ascii="Arial"/>
                <w:sz w:val="21"/>
              </w:rPr>
            </w:pPr>
          </w:p>
          <w:p w14:paraId="0215263E">
            <w:pPr>
              <w:spacing w:line="278" w:lineRule="auto"/>
              <w:rPr>
                <w:rFonts w:ascii="Arial"/>
                <w:sz w:val="21"/>
              </w:rPr>
            </w:pPr>
          </w:p>
          <w:p w14:paraId="4E085963">
            <w:pPr>
              <w:pStyle w:val="6"/>
              <w:spacing w:before="65" w:line="228" w:lineRule="auto"/>
              <w:ind w:left="165"/>
            </w:pPr>
            <w:r>
              <w:rPr>
                <w:spacing w:val="3"/>
              </w:rPr>
              <w:t>符合</w:t>
            </w:r>
          </w:p>
        </w:tc>
      </w:tr>
    </w:tbl>
    <w:p w14:paraId="7E2FA40D">
      <w:pPr>
        <w:pStyle w:val="2"/>
      </w:pPr>
    </w:p>
    <w:p w14:paraId="60DBF7EA">
      <w:pPr>
        <w:sectPr>
          <w:footerReference r:id="rId25" w:type="default"/>
          <w:pgSz w:w="16839" w:h="11906"/>
          <w:pgMar w:top="400" w:right="1676" w:bottom="1240" w:left="1593" w:header="0" w:footer="1078" w:gutter="0"/>
          <w:cols w:space="720" w:num="1"/>
        </w:sectPr>
      </w:pPr>
    </w:p>
    <w:p w14:paraId="4C9EB093">
      <w:pPr>
        <w:spacing w:before="42"/>
      </w:pPr>
    </w:p>
    <w:p w14:paraId="7D28CC83">
      <w:pPr>
        <w:spacing w:before="41"/>
      </w:pPr>
    </w:p>
    <w:p w14:paraId="36E985CA">
      <w:pPr>
        <w:spacing w:before="41"/>
      </w:pPr>
    </w:p>
    <w:p w14:paraId="0CF364F5">
      <w:pPr>
        <w:spacing w:before="41"/>
      </w:pPr>
    </w:p>
    <w:tbl>
      <w:tblPr>
        <w:tblStyle w:val="5"/>
        <w:tblW w:w="134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1565"/>
        <w:gridCol w:w="6469"/>
        <w:gridCol w:w="4168"/>
        <w:gridCol w:w="742"/>
      </w:tblGrid>
      <w:tr w14:paraId="573F2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7" w:hRule="atLeast"/>
        </w:trPr>
        <w:tc>
          <w:tcPr>
            <w:tcW w:w="542" w:type="dxa"/>
            <w:tcBorders>
              <w:top w:val="single" w:color="000000" w:sz="10" w:space="0"/>
              <w:left w:val="nil"/>
            </w:tcBorders>
            <w:vAlign w:val="top"/>
          </w:tcPr>
          <w:p w14:paraId="2683A6D6">
            <w:pPr>
              <w:rPr>
                <w:rFonts w:ascii="Arial"/>
                <w:sz w:val="21"/>
              </w:rPr>
            </w:pPr>
          </w:p>
        </w:tc>
        <w:tc>
          <w:tcPr>
            <w:tcW w:w="1565" w:type="dxa"/>
            <w:tcBorders>
              <w:top w:val="single" w:color="000000" w:sz="10" w:space="0"/>
            </w:tcBorders>
            <w:vAlign w:val="top"/>
          </w:tcPr>
          <w:p w14:paraId="7AF7D9C4">
            <w:pPr>
              <w:rPr>
                <w:rFonts w:ascii="Arial"/>
                <w:sz w:val="21"/>
              </w:rPr>
            </w:pPr>
          </w:p>
        </w:tc>
        <w:tc>
          <w:tcPr>
            <w:tcW w:w="6469" w:type="dxa"/>
            <w:tcBorders>
              <w:top w:val="single" w:color="000000" w:sz="10" w:space="0"/>
            </w:tcBorders>
            <w:vAlign w:val="top"/>
          </w:tcPr>
          <w:p w14:paraId="067ACC97">
            <w:pPr>
              <w:pStyle w:val="6"/>
              <w:spacing w:before="89" w:line="228" w:lineRule="auto"/>
              <w:ind w:left="30"/>
            </w:pPr>
            <w:r>
              <w:rPr>
                <w:spacing w:val="9"/>
              </w:rPr>
              <w:t>和使用，从源头控制</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排放。</w:t>
            </w:r>
          </w:p>
          <w:p w14:paraId="78C828FE">
            <w:pPr>
              <w:pStyle w:val="6"/>
              <w:spacing w:before="93" w:line="229" w:lineRule="auto"/>
              <w:ind w:left="40"/>
            </w:pPr>
            <w:r>
              <w:rPr>
                <w:spacing w:val="9"/>
              </w:rPr>
              <w:t>（三）加快推进重点行业</w:t>
            </w:r>
            <w:r>
              <w:rPr>
                <w:spacing w:val="-36"/>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专项整治</w:t>
            </w:r>
          </w:p>
          <w:p w14:paraId="073F0EE2">
            <w:pPr>
              <w:pStyle w:val="6"/>
              <w:spacing w:before="90" w:line="229" w:lineRule="auto"/>
              <w:ind w:left="40"/>
            </w:pPr>
            <w:r>
              <w:rPr>
                <w:spacing w:val="8"/>
              </w:rPr>
              <w:t>（</w:t>
            </w:r>
            <w:r>
              <w:rPr>
                <w:rFonts w:ascii="Times New Roman" w:hAnsi="Times New Roman" w:eastAsia="Times New Roman" w:cs="Times New Roman"/>
                <w:spacing w:val="8"/>
              </w:rPr>
              <w:t>2</w:t>
            </w:r>
            <w:r>
              <w:rPr>
                <w:spacing w:val="8"/>
              </w:rPr>
              <w:t>）加强化工企业污染综合整治</w:t>
            </w:r>
          </w:p>
          <w:p w14:paraId="57CB3861">
            <w:pPr>
              <w:pStyle w:val="6"/>
              <w:spacing w:before="92" w:line="299" w:lineRule="auto"/>
              <w:ind w:left="29" w:firstLine="1"/>
              <w:jc w:val="both"/>
            </w:pPr>
            <w:r>
              <w:rPr>
                <w:spacing w:val="6"/>
              </w:rPr>
              <w:t>提升有机化工（含有机化学原料、合成材料、</w:t>
            </w:r>
            <w:r>
              <w:rPr>
                <w:spacing w:val="-49"/>
              </w:rPr>
              <w:t xml:space="preserve"> </w:t>
            </w:r>
            <w:r>
              <w:rPr>
                <w:spacing w:val="6"/>
              </w:rPr>
              <w:t>日</w:t>
            </w:r>
            <w:r>
              <w:rPr>
                <w:spacing w:val="5"/>
              </w:rPr>
              <w:t>用化工、涂料、油墨、</w:t>
            </w:r>
            <w:r>
              <w:t xml:space="preserve"> </w:t>
            </w:r>
            <w:r>
              <w:rPr>
                <w:spacing w:val="5"/>
              </w:rPr>
              <w:t>胶粘剂、染料、化学溶剂、试剂生产等）、医药化工、塑料制品企业装</w:t>
            </w:r>
            <w:r>
              <w:rPr>
                <w:spacing w:val="12"/>
              </w:rPr>
              <w:t xml:space="preserve"> </w:t>
            </w:r>
            <w:r>
              <w:rPr>
                <w:spacing w:val="5"/>
              </w:rPr>
              <w:t>备水平，严格控制跑冒滴漏。原料、中间产品与成品应密闭储存，对于</w:t>
            </w:r>
            <w:r>
              <w:rPr>
                <w:spacing w:val="13"/>
              </w:rPr>
              <w:t xml:space="preserve"> </w:t>
            </w:r>
            <w:r>
              <w:rPr>
                <w:spacing w:val="5"/>
              </w:rPr>
              <w:t>实际蒸汽压大于</w:t>
            </w:r>
            <w:r>
              <w:rPr>
                <w:spacing w:val="-36"/>
              </w:rPr>
              <w:t xml:space="preserve"> </w:t>
            </w:r>
            <w:r>
              <w:rPr>
                <w:rFonts w:ascii="Times New Roman" w:hAnsi="Times New Roman" w:eastAsia="Times New Roman" w:cs="Times New Roman"/>
                <w:spacing w:val="5"/>
              </w:rPr>
              <w:t xml:space="preserve">2.8 </w:t>
            </w:r>
            <w:r>
              <w:rPr>
                <w:spacing w:val="5"/>
              </w:rPr>
              <w:t>千帕、容积大于</w:t>
            </w:r>
            <w:r>
              <w:rPr>
                <w:spacing w:val="-21"/>
              </w:rPr>
              <w:t xml:space="preserve"> </w:t>
            </w:r>
            <w:r>
              <w:rPr>
                <w:rFonts w:ascii="Times New Roman" w:hAnsi="Times New Roman" w:eastAsia="Times New Roman" w:cs="Times New Roman"/>
                <w:spacing w:val="5"/>
              </w:rPr>
              <w:t xml:space="preserve">100 </w:t>
            </w:r>
            <w:r>
              <w:rPr>
                <w:spacing w:val="5"/>
              </w:rPr>
              <w:t>立方米的有机液体储罐，采用</w:t>
            </w:r>
            <w:r>
              <w:t xml:space="preserve"> </w:t>
            </w:r>
            <w:r>
              <w:rPr>
                <w:spacing w:val="7"/>
              </w:rPr>
              <w:t>高效密封方式的浮顶罐或安装密闭排气系统进行净化处理。排放</w:t>
            </w:r>
            <w:r>
              <w:rPr>
                <w:spacing w:val="-27"/>
              </w:rPr>
              <w:t xml:space="preserve"> </w:t>
            </w:r>
            <w:r>
              <w:rPr>
                <w:rFonts w:ascii="Times New Roman" w:hAnsi="Times New Roman" w:eastAsia="Times New Roman" w:cs="Times New Roman"/>
              </w:rPr>
              <w:t xml:space="preserve">VOCs  </w:t>
            </w:r>
            <w:r>
              <w:rPr>
                <w:spacing w:val="5"/>
              </w:rPr>
              <w:t>的生产工序要在密闭空间或设备中实施，产生的含</w:t>
            </w:r>
            <w:r>
              <w:rPr>
                <w:spacing w:val="-28"/>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废气需进行净</w:t>
            </w:r>
            <w:r>
              <w:t xml:space="preserve"> </w:t>
            </w:r>
            <w:r>
              <w:rPr>
                <w:spacing w:val="6"/>
              </w:rPr>
              <w:t>化处理，净化效率应不低于</w:t>
            </w:r>
            <w:r>
              <w:rPr>
                <w:spacing w:val="-30"/>
              </w:rPr>
              <w:t xml:space="preserve"> </w:t>
            </w:r>
            <w:r>
              <w:rPr>
                <w:rFonts w:ascii="Times New Roman" w:hAnsi="Times New Roman" w:eastAsia="Times New Roman" w:cs="Times New Roman"/>
                <w:spacing w:val="6"/>
              </w:rPr>
              <w:t>80%</w:t>
            </w:r>
            <w:r>
              <w:rPr>
                <w:spacing w:val="6"/>
              </w:rPr>
              <w:t>。</w:t>
            </w:r>
          </w:p>
        </w:tc>
        <w:tc>
          <w:tcPr>
            <w:tcW w:w="4168" w:type="dxa"/>
            <w:tcBorders>
              <w:top w:val="single" w:color="000000" w:sz="10" w:space="0"/>
            </w:tcBorders>
            <w:vAlign w:val="top"/>
          </w:tcPr>
          <w:p w14:paraId="1D6C8652">
            <w:pPr>
              <w:pStyle w:val="6"/>
              <w:spacing w:before="89" w:line="228" w:lineRule="auto"/>
              <w:ind w:left="31"/>
            </w:pPr>
            <w:r>
              <w:rPr>
                <w:spacing w:val="9"/>
              </w:rPr>
              <w:t>粒，并首选低甲醛释放</w:t>
            </w:r>
            <w:r>
              <w:rPr>
                <w:spacing w:val="-40"/>
              </w:rPr>
              <w:t xml:space="preserve"> </w:t>
            </w:r>
            <w:r>
              <w:rPr>
                <w:rFonts w:ascii="Times New Roman" w:hAnsi="Times New Roman" w:eastAsia="Times New Roman" w:cs="Times New Roman"/>
              </w:rPr>
              <w:t>POM</w:t>
            </w:r>
            <w:r>
              <w:rPr>
                <w:rFonts w:ascii="Times New Roman" w:hAnsi="Times New Roman" w:eastAsia="Times New Roman" w:cs="Times New Roman"/>
                <w:spacing w:val="9"/>
              </w:rPr>
              <w:t xml:space="preserve"> </w:t>
            </w:r>
            <w:r>
              <w:rPr>
                <w:spacing w:val="9"/>
              </w:rPr>
              <w:t>树脂；</w:t>
            </w:r>
          </w:p>
          <w:p w14:paraId="5CF99D88">
            <w:pPr>
              <w:pStyle w:val="6"/>
              <w:spacing w:before="95" w:line="302" w:lineRule="auto"/>
              <w:ind w:left="26" w:right="23" w:firstLine="5"/>
            </w:pPr>
            <w:r>
              <w:rPr>
                <w:rFonts w:ascii="Times New Roman" w:hAnsi="Times New Roman" w:eastAsia="Times New Roman" w:cs="Times New Roman"/>
                <w:spacing w:val="8"/>
              </w:rPr>
              <w:t>3</w:t>
            </w:r>
            <w:r>
              <w:rPr>
                <w:rFonts w:ascii="Times New Roman" w:hAnsi="Times New Roman" w:eastAsia="Times New Roman" w:cs="Times New Roman"/>
                <w:spacing w:val="-26"/>
              </w:rPr>
              <w:t xml:space="preserve"> </w:t>
            </w:r>
            <w:r>
              <w:rPr>
                <w:spacing w:val="8"/>
              </w:rPr>
              <w:t>、本项目属于塑料制品企业，建设单位投产</w:t>
            </w:r>
            <w:r>
              <w:t xml:space="preserve"> </w:t>
            </w:r>
            <w:r>
              <w:rPr>
                <w:spacing w:val="5"/>
              </w:rPr>
              <w:t>后将采取有效的收集措施，严格控制无组织废</w:t>
            </w:r>
            <w:r>
              <w:rPr>
                <w:spacing w:val="6"/>
              </w:rPr>
              <w:t xml:space="preserve"> </w:t>
            </w:r>
            <w:r>
              <w:rPr>
                <w:spacing w:val="9"/>
              </w:rPr>
              <w:t>气的逸散。项目使用塑料新粒和低甲醛释放</w:t>
            </w:r>
            <w:r>
              <w:rPr>
                <w:spacing w:val="6"/>
              </w:rPr>
              <w:t xml:space="preserve">  </w:t>
            </w:r>
            <w:r>
              <w:rPr>
                <w:rFonts w:ascii="Times New Roman" w:hAnsi="Times New Roman" w:eastAsia="Times New Roman" w:cs="Times New Roman"/>
              </w:rPr>
              <w:t>POM</w:t>
            </w:r>
            <w:r>
              <w:rPr>
                <w:rFonts w:ascii="Times New Roman" w:hAnsi="Times New Roman" w:eastAsia="Times New Roman" w:cs="Times New Roman"/>
                <w:spacing w:val="10"/>
              </w:rPr>
              <w:t xml:space="preserve"> </w:t>
            </w:r>
            <w:r>
              <w:rPr>
                <w:spacing w:val="10"/>
              </w:rPr>
              <w:t>树脂，已经从源头进一步削减</w:t>
            </w:r>
            <w:r>
              <w:rPr>
                <w:spacing w:val="-42"/>
              </w:rPr>
              <w:t xml:space="preserve"> </w:t>
            </w:r>
            <w:r>
              <w:rPr>
                <w:rFonts w:ascii="Times New Roman" w:hAnsi="Times New Roman" w:eastAsia="Times New Roman" w:cs="Times New Roman"/>
              </w:rPr>
              <w:t>VOCs</w:t>
            </w:r>
            <w:r>
              <w:rPr>
                <w:rFonts w:ascii="Times New Roman" w:hAnsi="Times New Roman" w:eastAsia="Times New Roman" w:cs="Times New Roman"/>
                <w:spacing w:val="31"/>
                <w:w w:val="101"/>
              </w:rPr>
              <w:t xml:space="preserve"> </w:t>
            </w:r>
            <w:r>
              <w:rPr>
                <w:spacing w:val="10"/>
              </w:rPr>
              <w:t>的</w:t>
            </w:r>
            <w:r>
              <w:t xml:space="preserve"> </w:t>
            </w:r>
            <w:r>
              <w:rPr>
                <w:spacing w:val="5"/>
              </w:rPr>
              <w:t>产生量，且通过有效的废气收集方式和治理措</w:t>
            </w:r>
            <w:r>
              <w:rPr>
                <w:spacing w:val="6"/>
              </w:rPr>
              <w:t xml:space="preserve"> </w:t>
            </w:r>
            <w:r>
              <w:rPr>
                <w:spacing w:val="5"/>
              </w:rPr>
              <w:t>施，从过程和末端对</w:t>
            </w:r>
            <w:r>
              <w:rPr>
                <w:spacing w:val="-34"/>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进行控制；本项目</w:t>
            </w:r>
            <w:r>
              <w:t xml:space="preserve"> </w:t>
            </w:r>
            <w:r>
              <w:rPr>
                <w:spacing w:val="4"/>
              </w:rPr>
              <w:t>排放</w:t>
            </w:r>
            <w:r>
              <w:rPr>
                <w:spacing w:val="-43"/>
              </w:rPr>
              <w:t xml:space="preserve"> </w:t>
            </w:r>
            <w:r>
              <w:rPr>
                <w:rFonts w:ascii="Times New Roman" w:hAnsi="Times New Roman" w:eastAsia="Times New Roman" w:cs="Times New Roman"/>
              </w:rPr>
              <w:t>VOCs</w:t>
            </w:r>
            <w:r>
              <w:rPr>
                <w:rFonts w:ascii="Times New Roman" w:hAnsi="Times New Roman" w:eastAsia="Times New Roman" w:cs="Times New Roman"/>
                <w:spacing w:val="31"/>
                <w:w w:val="101"/>
              </w:rPr>
              <w:t xml:space="preserve"> </w:t>
            </w:r>
            <w:r>
              <w:rPr>
                <w:spacing w:val="4"/>
              </w:rPr>
              <w:t>的生产工序（注塑）在密闭空间中</w:t>
            </w:r>
            <w:r>
              <w:t xml:space="preserve"> </w:t>
            </w:r>
            <w:r>
              <w:rPr>
                <w:spacing w:val="5"/>
              </w:rPr>
              <w:t>实施，产生的含</w:t>
            </w:r>
            <w:r>
              <w:rPr>
                <w:spacing w:val="-34"/>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废气采取活性炭吸附装</w:t>
            </w:r>
            <w:r>
              <w:t xml:space="preserve"> </w:t>
            </w:r>
            <w:r>
              <w:rPr>
                <w:spacing w:val="7"/>
              </w:rPr>
              <w:t>置进行净化处理，净化效率不低于</w:t>
            </w:r>
            <w:r>
              <w:rPr>
                <w:spacing w:val="-18"/>
              </w:rPr>
              <w:t xml:space="preserve"> </w:t>
            </w:r>
            <w:r>
              <w:rPr>
                <w:rFonts w:ascii="Times New Roman" w:hAnsi="Times New Roman" w:eastAsia="Times New Roman" w:cs="Times New Roman"/>
                <w:spacing w:val="7"/>
              </w:rPr>
              <w:t>80%</w:t>
            </w:r>
            <w:r>
              <w:rPr>
                <w:spacing w:val="7"/>
              </w:rPr>
              <w:t>。</w:t>
            </w:r>
          </w:p>
        </w:tc>
        <w:tc>
          <w:tcPr>
            <w:tcW w:w="742" w:type="dxa"/>
            <w:tcBorders>
              <w:top w:val="single" w:color="000000" w:sz="10" w:space="0"/>
              <w:right w:val="nil"/>
            </w:tcBorders>
            <w:vAlign w:val="top"/>
          </w:tcPr>
          <w:p w14:paraId="01CAACB5">
            <w:pPr>
              <w:rPr>
                <w:rFonts w:ascii="Arial"/>
                <w:sz w:val="21"/>
              </w:rPr>
            </w:pPr>
          </w:p>
        </w:tc>
      </w:tr>
      <w:tr w14:paraId="10D43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542" w:type="dxa"/>
            <w:tcBorders>
              <w:left w:val="nil"/>
            </w:tcBorders>
            <w:vAlign w:val="top"/>
          </w:tcPr>
          <w:p w14:paraId="0B1EDE98">
            <w:pPr>
              <w:spacing w:line="303" w:lineRule="auto"/>
              <w:rPr>
                <w:rFonts w:ascii="Arial"/>
                <w:sz w:val="21"/>
              </w:rPr>
            </w:pPr>
          </w:p>
          <w:p w14:paraId="4FEEF6CD">
            <w:pPr>
              <w:spacing w:line="304" w:lineRule="auto"/>
              <w:rPr>
                <w:rFonts w:ascii="Arial"/>
                <w:sz w:val="21"/>
              </w:rPr>
            </w:pPr>
          </w:p>
          <w:p w14:paraId="4B273FE7">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65" w:type="dxa"/>
            <w:vAlign w:val="top"/>
          </w:tcPr>
          <w:p w14:paraId="68E0C5DA">
            <w:pPr>
              <w:pStyle w:val="6"/>
              <w:spacing w:before="277" w:line="228" w:lineRule="auto"/>
              <w:ind w:left="48"/>
            </w:pPr>
            <w:r>
              <w:rPr>
                <w:spacing w:val="8"/>
              </w:rPr>
              <w:t>福州市挥发性有</w:t>
            </w:r>
          </w:p>
          <w:p w14:paraId="5CD8E1FD">
            <w:pPr>
              <w:pStyle w:val="6"/>
              <w:spacing w:before="91" w:line="228" w:lineRule="auto"/>
              <w:ind w:left="48"/>
            </w:pPr>
            <w:r>
              <w:rPr>
                <w:spacing w:val="8"/>
              </w:rPr>
              <w:t>机物污染整治工</w:t>
            </w:r>
          </w:p>
          <w:p w14:paraId="2BF13499">
            <w:pPr>
              <w:pStyle w:val="6"/>
              <w:spacing w:before="94" w:line="229" w:lineRule="auto"/>
              <w:ind w:left="470"/>
            </w:pPr>
            <w:r>
              <w:rPr>
                <w:spacing w:val="6"/>
              </w:rPr>
              <w:t>作方案</w:t>
            </w:r>
          </w:p>
        </w:tc>
        <w:tc>
          <w:tcPr>
            <w:tcW w:w="6469" w:type="dxa"/>
            <w:vAlign w:val="top"/>
          </w:tcPr>
          <w:p w14:paraId="6B03E00A">
            <w:pPr>
              <w:pStyle w:val="6"/>
              <w:spacing w:before="108" w:line="228" w:lineRule="auto"/>
              <w:ind w:left="40"/>
            </w:pPr>
            <w:r>
              <w:rPr>
                <w:spacing w:val="9"/>
              </w:rPr>
              <w:t>（二）严格</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项目环境准入</w:t>
            </w:r>
          </w:p>
          <w:p w14:paraId="36EA6CFA">
            <w:pPr>
              <w:pStyle w:val="6"/>
              <w:spacing w:before="92" w:line="278" w:lineRule="auto"/>
              <w:ind w:left="29" w:right="24"/>
            </w:pPr>
            <w:r>
              <w:rPr>
                <w:spacing w:val="6"/>
              </w:rPr>
              <w:t>提高行业准入门槛，鼓励支持企业通过技改减少挥发性有机物排放，严</w:t>
            </w:r>
            <w:r>
              <w:rPr>
                <w:spacing w:val="17"/>
              </w:rPr>
              <w:t xml:space="preserve"> </w:t>
            </w:r>
            <w:r>
              <w:rPr>
                <w:spacing w:val="9"/>
              </w:rPr>
              <w:t>格控制新增污染物排放量，对挥发性有机物新增排放量实行现役源</w:t>
            </w:r>
            <w:r>
              <w:rPr>
                <w:spacing w:val="-31"/>
              </w:rPr>
              <w:t xml:space="preserve"> </w:t>
            </w:r>
            <w:r>
              <w:rPr>
                <w:rFonts w:ascii="Times New Roman" w:hAnsi="Times New Roman" w:eastAsia="Times New Roman" w:cs="Times New Roman"/>
                <w:spacing w:val="9"/>
              </w:rPr>
              <w:t>2</w:t>
            </w:r>
            <w:r>
              <w:rPr>
                <w:rFonts w:ascii="Times New Roman" w:hAnsi="Times New Roman" w:eastAsia="Times New Roman" w:cs="Times New Roman"/>
              </w:rPr>
              <w:t xml:space="preserve">    </w:t>
            </w:r>
            <w:r>
              <w:rPr>
                <w:spacing w:val="7"/>
              </w:rPr>
              <w:t>倍削减量替代。</w:t>
            </w:r>
          </w:p>
        </w:tc>
        <w:tc>
          <w:tcPr>
            <w:tcW w:w="4168" w:type="dxa"/>
            <w:vAlign w:val="top"/>
          </w:tcPr>
          <w:p w14:paraId="5B0CB647">
            <w:pPr>
              <w:pStyle w:val="6"/>
              <w:spacing w:before="106" w:line="301" w:lineRule="auto"/>
              <w:ind w:left="31" w:right="145"/>
            </w:pPr>
            <w:r>
              <w:rPr>
                <w:spacing w:val="9"/>
              </w:rPr>
              <w:t>本项目承诺在项目投产前获得</w:t>
            </w:r>
            <w:r>
              <w:rPr>
                <w:spacing w:val="-32"/>
              </w:rPr>
              <w:t xml:space="preserve"> </w:t>
            </w:r>
            <w:r>
              <w:rPr>
                <w:rFonts w:ascii="Times New Roman" w:hAnsi="Times New Roman" w:eastAsia="Times New Roman" w:cs="Times New Roman"/>
              </w:rPr>
              <w:t>VOCs</w:t>
            </w:r>
            <w:r>
              <w:rPr>
                <w:rFonts w:ascii="Times New Roman" w:hAnsi="Times New Roman" w:eastAsia="Times New Roman" w:cs="Times New Roman"/>
                <w:spacing w:val="16"/>
                <w:w w:val="101"/>
              </w:rPr>
              <w:t xml:space="preserve"> </w:t>
            </w:r>
            <w:r>
              <w:rPr>
                <w:spacing w:val="9"/>
              </w:rPr>
              <w:t>总量确</w:t>
            </w:r>
            <w:r>
              <w:t xml:space="preserve"> 认。</w:t>
            </w:r>
          </w:p>
        </w:tc>
        <w:tc>
          <w:tcPr>
            <w:tcW w:w="742" w:type="dxa"/>
            <w:tcBorders>
              <w:right w:val="nil"/>
            </w:tcBorders>
            <w:vAlign w:val="top"/>
          </w:tcPr>
          <w:p w14:paraId="4005BCC1">
            <w:pPr>
              <w:spacing w:line="274" w:lineRule="auto"/>
              <w:rPr>
                <w:rFonts w:ascii="Arial"/>
                <w:sz w:val="21"/>
              </w:rPr>
            </w:pPr>
          </w:p>
          <w:p w14:paraId="2D56A4DC">
            <w:pPr>
              <w:spacing w:line="274" w:lineRule="auto"/>
              <w:rPr>
                <w:rFonts w:ascii="Arial"/>
                <w:sz w:val="21"/>
              </w:rPr>
            </w:pPr>
          </w:p>
          <w:p w14:paraId="3B538021">
            <w:pPr>
              <w:pStyle w:val="6"/>
              <w:spacing w:before="65" w:line="228" w:lineRule="auto"/>
              <w:ind w:left="165"/>
            </w:pPr>
            <w:r>
              <w:rPr>
                <w:spacing w:val="3"/>
              </w:rPr>
              <w:t>符合</w:t>
            </w:r>
          </w:p>
        </w:tc>
      </w:tr>
      <w:tr w14:paraId="0CB61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542" w:type="dxa"/>
            <w:tcBorders>
              <w:left w:val="nil"/>
            </w:tcBorders>
            <w:vAlign w:val="top"/>
          </w:tcPr>
          <w:p w14:paraId="2E483003">
            <w:pPr>
              <w:spacing w:line="306" w:lineRule="auto"/>
              <w:rPr>
                <w:rFonts w:ascii="Arial"/>
                <w:sz w:val="21"/>
              </w:rPr>
            </w:pPr>
          </w:p>
          <w:p w14:paraId="629E185E">
            <w:pPr>
              <w:spacing w:line="306" w:lineRule="auto"/>
              <w:rPr>
                <w:rFonts w:ascii="Arial"/>
                <w:sz w:val="21"/>
              </w:rPr>
            </w:pPr>
          </w:p>
          <w:p w14:paraId="188FA5DD">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5" w:type="dxa"/>
            <w:vAlign w:val="top"/>
          </w:tcPr>
          <w:p w14:paraId="6D250D2E">
            <w:pPr>
              <w:pStyle w:val="6"/>
              <w:spacing w:before="112" w:line="228" w:lineRule="auto"/>
              <w:ind w:left="33"/>
            </w:pPr>
            <w:r>
              <w:rPr>
                <w:spacing w:val="4"/>
              </w:rPr>
              <w:t>关于《</w:t>
            </w:r>
            <w:r>
              <w:rPr>
                <w:rFonts w:ascii="Times New Roman" w:hAnsi="Times New Roman" w:eastAsia="Times New Roman" w:cs="Times New Roman"/>
                <w:spacing w:val="4"/>
              </w:rPr>
              <w:t xml:space="preserve">2021 </w:t>
            </w:r>
            <w:r>
              <w:rPr>
                <w:spacing w:val="4"/>
              </w:rPr>
              <w:t>年福</w:t>
            </w:r>
          </w:p>
          <w:p w14:paraId="6721659C">
            <w:pPr>
              <w:pStyle w:val="6"/>
              <w:spacing w:before="90" w:line="228" w:lineRule="auto"/>
              <w:ind w:left="50"/>
            </w:pPr>
            <w:r>
              <w:rPr>
                <w:spacing w:val="8"/>
              </w:rPr>
              <w:t>州市提升环境空</w:t>
            </w:r>
          </w:p>
          <w:p w14:paraId="594D9549">
            <w:pPr>
              <w:pStyle w:val="6"/>
              <w:spacing w:before="94" w:line="229" w:lineRule="auto"/>
              <w:ind w:left="155"/>
            </w:pPr>
            <w:r>
              <w:rPr>
                <w:spacing w:val="8"/>
              </w:rPr>
              <w:t>气质量行动计</w:t>
            </w:r>
          </w:p>
          <w:p w14:paraId="5EEB6C0C">
            <w:pPr>
              <w:pStyle w:val="6"/>
              <w:spacing w:before="92" w:line="202" w:lineRule="auto"/>
              <w:ind w:left="259"/>
            </w:pPr>
            <w:r>
              <w:rPr>
                <w:spacing w:val="8"/>
              </w:rPr>
              <w:t>划》的通知</w:t>
            </w:r>
          </w:p>
        </w:tc>
        <w:tc>
          <w:tcPr>
            <w:tcW w:w="6469" w:type="dxa"/>
            <w:vAlign w:val="top"/>
          </w:tcPr>
          <w:p w14:paraId="0B3508A1">
            <w:pPr>
              <w:pStyle w:val="6"/>
              <w:spacing w:before="111" w:line="286" w:lineRule="auto"/>
              <w:ind w:left="29" w:right="22" w:firstLine="10"/>
              <w:jc w:val="both"/>
            </w:pPr>
            <w:r>
              <w:rPr>
                <w:spacing w:val="5"/>
              </w:rPr>
              <w:t>（</w:t>
            </w:r>
            <w:r>
              <w:rPr>
                <w:rFonts w:ascii="Times New Roman" w:hAnsi="Times New Roman" w:eastAsia="Times New Roman" w:cs="Times New Roman"/>
                <w:spacing w:val="5"/>
              </w:rPr>
              <w:t>2</w:t>
            </w:r>
            <w:r>
              <w:rPr>
                <w:spacing w:val="5"/>
              </w:rPr>
              <w:t>）严格涉</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5"/>
              </w:rPr>
              <w:t xml:space="preserve"> </w:t>
            </w:r>
            <w:r>
              <w:rPr>
                <w:spacing w:val="5"/>
              </w:rPr>
              <w:t>建设项目环境影响评价审批，新、改、扩建涉</w:t>
            </w:r>
            <w:r>
              <w:rPr>
                <w:spacing w:val="-46"/>
              </w:rPr>
              <w:t xml:space="preserve"> </w:t>
            </w:r>
            <w:r>
              <w:rPr>
                <w:rFonts w:ascii="Times New Roman" w:hAnsi="Times New Roman" w:eastAsia="Times New Roman" w:cs="Times New Roman"/>
              </w:rPr>
              <w:t xml:space="preserve">VOCs </w:t>
            </w:r>
            <w:r>
              <w:rPr>
                <w:spacing w:val="3"/>
              </w:rPr>
              <w:t>排放项目，应使用低（无）</w:t>
            </w:r>
            <w:r>
              <w:rPr>
                <w:rFonts w:ascii="Times New Roman" w:hAnsi="Times New Roman" w:eastAsia="Times New Roman" w:cs="Times New Roman"/>
              </w:rPr>
              <w:t>VOCs</w:t>
            </w:r>
            <w:r>
              <w:rPr>
                <w:rFonts w:ascii="Times New Roman" w:hAnsi="Times New Roman" w:eastAsia="Times New Roman" w:cs="Times New Roman"/>
                <w:spacing w:val="20"/>
                <w:w w:val="101"/>
              </w:rPr>
              <w:t xml:space="preserve"> </w:t>
            </w:r>
            <w:r>
              <w:rPr>
                <w:spacing w:val="3"/>
              </w:rPr>
              <w:t>涂料、粘胶剂等，实施新建项目</w:t>
            </w:r>
            <w:r>
              <w:rPr>
                <w:spacing w:val="-43"/>
              </w:rPr>
              <w:t xml:space="preserve"> </w:t>
            </w:r>
            <w:r>
              <w:rPr>
                <w:rFonts w:ascii="Times New Roman" w:hAnsi="Times New Roman" w:eastAsia="Times New Roman" w:cs="Times New Roman"/>
              </w:rPr>
              <w:t xml:space="preserve">VOCs </w:t>
            </w:r>
            <w:r>
              <w:rPr>
                <w:spacing w:val="8"/>
              </w:rPr>
              <w:t>排放区域内倍量替代。</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年排放量大于</w:t>
            </w:r>
            <w:r>
              <w:rPr>
                <w:spacing w:val="-11"/>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20"/>
              </w:rPr>
              <w:t xml:space="preserve"> </w:t>
            </w:r>
            <w:r>
              <w:rPr>
                <w:spacing w:val="8"/>
              </w:rPr>
              <w:t>吨的新建项目投运前应</w:t>
            </w:r>
            <w:r>
              <w:t xml:space="preserve"> </w:t>
            </w:r>
            <w:r>
              <w:rPr>
                <w:spacing w:val="9"/>
              </w:rPr>
              <w:t>安装</w:t>
            </w:r>
            <w:r>
              <w:rPr>
                <w:spacing w:val="-31"/>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在线监控设备，并接入市生态云平台。</w:t>
            </w:r>
          </w:p>
        </w:tc>
        <w:tc>
          <w:tcPr>
            <w:tcW w:w="4168" w:type="dxa"/>
            <w:vAlign w:val="top"/>
          </w:tcPr>
          <w:p w14:paraId="0B273089">
            <w:pPr>
              <w:pStyle w:val="6"/>
              <w:spacing w:before="111" w:line="304" w:lineRule="auto"/>
              <w:ind w:left="32" w:right="23"/>
              <w:jc w:val="both"/>
            </w:pPr>
            <w:r>
              <w:rPr>
                <w:spacing w:val="5"/>
              </w:rPr>
              <w:t>本项目使用的塑料新粒，不涉及涂料和胶粘剂</w:t>
            </w:r>
            <w:r>
              <w:rPr>
                <w:spacing w:val="1"/>
              </w:rPr>
              <w:t xml:space="preserve"> </w:t>
            </w:r>
            <w:r>
              <w:rPr>
                <w:spacing w:val="6"/>
              </w:rPr>
              <w:t>等原辅材料的使用，项目</w:t>
            </w:r>
            <w:r>
              <w:rPr>
                <w:spacing w:val="-40"/>
              </w:rPr>
              <w:t xml:space="preserve"> </w:t>
            </w:r>
            <w:r>
              <w:rPr>
                <w:rFonts w:ascii="Times New Roman" w:hAnsi="Times New Roman" w:eastAsia="Times New Roman" w:cs="Times New Roman"/>
              </w:rPr>
              <w:t>VOC</w:t>
            </w:r>
            <w:r>
              <w:rPr>
                <w:rFonts w:ascii="Times New Roman" w:hAnsi="Times New Roman" w:eastAsia="Times New Roman" w:cs="Times New Roman"/>
                <w:position w:val="-1"/>
                <w:sz w:val="13"/>
                <w:szCs w:val="13"/>
              </w:rPr>
              <w:t>S</w:t>
            </w:r>
            <w:r>
              <w:rPr>
                <w:rFonts w:ascii="Times New Roman" w:hAnsi="Times New Roman" w:eastAsia="Times New Roman" w:cs="Times New Roman"/>
                <w:spacing w:val="11"/>
                <w:w w:val="101"/>
                <w:position w:val="-1"/>
                <w:sz w:val="13"/>
                <w:szCs w:val="13"/>
              </w:rPr>
              <w:t xml:space="preserve"> </w:t>
            </w:r>
            <w:r>
              <w:rPr>
                <w:spacing w:val="6"/>
              </w:rPr>
              <w:t>年排放量小于</w:t>
            </w:r>
            <w: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8"/>
              </w:rPr>
              <w:t xml:space="preserve"> </w:t>
            </w:r>
            <w:r>
              <w:rPr>
                <w:spacing w:val="7"/>
              </w:rPr>
              <w:t>吨，无需安装</w:t>
            </w:r>
            <w:r>
              <w:rPr>
                <w:spacing w:val="-41"/>
              </w:rPr>
              <w:t xml:space="preserve"> </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在线监控设备。</w:t>
            </w:r>
          </w:p>
        </w:tc>
        <w:tc>
          <w:tcPr>
            <w:tcW w:w="742" w:type="dxa"/>
            <w:tcBorders>
              <w:right w:val="nil"/>
            </w:tcBorders>
            <w:vAlign w:val="top"/>
          </w:tcPr>
          <w:p w14:paraId="6CA23FDF">
            <w:pPr>
              <w:spacing w:line="276" w:lineRule="auto"/>
              <w:rPr>
                <w:rFonts w:ascii="Arial"/>
                <w:sz w:val="21"/>
              </w:rPr>
            </w:pPr>
          </w:p>
          <w:p w14:paraId="654D4365">
            <w:pPr>
              <w:spacing w:line="276" w:lineRule="auto"/>
              <w:rPr>
                <w:rFonts w:ascii="Arial"/>
                <w:sz w:val="21"/>
              </w:rPr>
            </w:pPr>
          </w:p>
          <w:p w14:paraId="01069E68">
            <w:pPr>
              <w:pStyle w:val="6"/>
              <w:spacing w:before="65" w:line="228" w:lineRule="auto"/>
              <w:ind w:left="165"/>
            </w:pPr>
            <w:r>
              <w:rPr>
                <w:spacing w:val="3"/>
              </w:rPr>
              <w:t>符合</w:t>
            </w:r>
          </w:p>
        </w:tc>
      </w:tr>
      <w:tr w14:paraId="48E77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542" w:type="dxa"/>
            <w:tcBorders>
              <w:left w:val="nil"/>
            </w:tcBorders>
            <w:vAlign w:val="top"/>
          </w:tcPr>
          <w:p w14:paraId="47E1A71C">
            <w:pPr>
              <w:spacing w:line="306" w:lineRule="auto"/>
              <w:rPr>
                <w:rFonts w:ascii="Arial"/>
                <w:sz w:val="21"/>
              </w:rPr>
            </w:pPr>
          </w:p>
          <w:p w14:paraId="569C63AD">
            <w:pPr>
              <w:spacing w:line="307" w:lineRule="auto"/>
              <w:rPr>
                <w:rFonts w:ascii="Arial"/>
                <w:sz w:val="21"/>
              </w:rPr>
            </w:pPr>
          </w:p>
          <w:p w14:paraId="1AC362DA">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65" w:type="dxa"/>
            <w:vAlign w:val="top"/>
          </w:tcPr>
          <w:p w14:paraId="591A9B8B">
            <w:pPr>
              <w:pStyle w:val="6"/>
              <w:spacing w:before="115" w:line="304" w:lineRule="auto"/>
              <w:ind w:left="54" w:right="25" w:hanging="19"/>
              <w:jc w:val="both"/>
            </w:pPr>
            <w:r>
              <w:rPr>
                <w:spacing w:val="4"/>
              </w:rPr>
              <w:t>《</w:t>
            </w:r>
            <w:r>
              <w:rPr>
                <w:rFonts w:ascii="Times New Roman" w:hAnsi="Times New Roman" w:eastAsia="Times New Roman" w:cs="Times New Roman"/>
                <w:spacing w:val="4"/>
              </w:rPr>
              <w:t xml:space="preserve">2022 </w:t>
            </w:r>
            <w:r>
              <w:rPr>
                <w:spacing w:val="4"/>
              </w:rPr>
              <w:t>年度福州</w:t>
            </w:r>
            <w:r>
              <w:rPr>
                <w:spacing w:val="2"/>
              </w:rPr>
              <w:t xml:space="preserve"> </w:t>
            </w:r>
            <w:r>
              <w:rPr>
                <w:spacing w:val="7"/>
              </w:rPr>
              <w:t>市蓝天碧海净土</w:t>
            </w:r>
            <w:r>
              <w:rPr>
                <w:spacing w:val="5"/>
              </w:rPr>
              <w:t xml:space="preserve"> </w:t>
            </w:r>
            <w:r>
              <w:rPr>
                <w:spacing w:val="24"/>
              </w:rPr>
              <w:t>保卫战行动计</w:t>
            </w:r>
          </w:p>
          <w:p w14:paraId="2E371ECE">
            <w:pPr>
              <w:pStyle w:val="6"/>
              <w:spacing w:before="32" w:line="198" w:lineRule="auto"/>
              <w:ind w:left="574"/>
            </w:pPr>
            <w:r>
              <w:t>划》</w:t>
            </w:r>
          </w:p>
        </w:tc>
        <w:tc>
          <w:tcPr>
            <w:tcW w:w="6469" w:type="dxa"/>
            <w:vAlign w:val="top"/>
          </w:tcPr>
          <w:p w14:paraId="4C5DB837">
            <w:pPr>
              <w:pStyle w:val="6"/>
              <w:spacing w:before="115" w:line="290" w:lineRule="auto"/>
              <w:ind w:left="34" w:right="22" w:firstLine="14"/>
              <w:jc w:val="both"/>
            </w:pPr>
            <w:r>
              <w:rPr>
                <w:spacing w:val="8"/>
              </w:rPr>
              <w:t>四是严格涉</w:t>
            </w:r>
            <w:r>
              <w:rPr>
                <w:spacing w:val="-27"/>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建设项目环境影响评价审批。新、改、扩建涉</w:t>
            </w:r>
            <w:r>
              <w:rPr>
                <w:spacing w:val="-46"/>
              </w:rPr>
              <w:t xml:space="preserve"> </w:t>
            </w:r>
            <w:r>
              <w:rPr>
                <w:rFonts w:ascii="Times New Roman" w:hAnsi="Times New Roman" w:eastAsia="Times New Roman" w:cs="Times New Roman"/>
              </w:rPr>
              <w:t xml:space="preserve">VOCs </w:t>
            </w:r>
            <w:r>
              <w:rPr>
                <w:spacing w:val="11"/>
              </w:rPr>
              <w:t>排放项目，应使用低</w:t>
            </w:r>
            <w:r>
              <w:rPr>
                <w:rFonts w:ascii="Times New Roman" w:hAnsi="Times New Roman" w:eastAsia="Times New Roman" w:cs="Times New Roman"/>
                <w:spacing w:val="11"/>
              </w:rPr>
              <w:t>(</w:t>
            </w:r>
            <w:r>
              <w:rPr>
                <w:spacing w:val="11"/>
              </w:rPr>
              <w:t>无</w:t>
            </w:r>
            <w:r>
              <w:rPr>
                <w:rFonts w:ascii="Times New Roman" w:hAnsi="Times New Roman" w:eastAsia="Times New Roman" w:cs="Times New Roman"/>
                <w:spacing w:val="11"/>
              </w:rPr>
              <w:t>)</w:t>
            </w:r>
            <w:r>
              <w:rPr>
                <w:rFonts w:ascii="Times New Roman" w:hAnsi="Times New Roman" w:eastAsia="Times New Roman" w:cs="Times New Roman"/>
              </w:rPr>
              <w:t>VOCs</w:t>
            </w:r>
            <w:r>
              <w:rPr>
                <w:rFonts w:ascii="Times New Roman" w:hAnsi="Times New Roman" w:eastAsia="Times New Roman" w:cs="Times New Roman"/>
                <w:spacing w:val="33"/>
                <w:w w:val="101"/>
              </w:rPr>
              <w:t xml:space="preserve"> </w:t>
            </w:r>
            <w:r>
              <w:rPr>
                <w:spacing w:val="11"/>
              </w:rPr>
              <w:t>涂料、粘胶剂等，实施新建项目</w:t>
            </w:r>
            <w:r>
              <w:rPr>
                <w:spacing w:val="-43"/>
              </w:rPr>
              <w:t xml:space="preserve"> </w:t>
            </w:r>
            <w:r>
              <w:rPr>
                <w:rFonts w:ascii="Times New Roman" w:hAnsi="Times New Roman" w:eastAsia="Times New Roman" w:cs="Times New Roman"/>
              </w:rPr>
              <w:t xml:space="preserve">VOCs  </w:t>
            </w:r>
            <w:r>
              <w:rPr>
                <w:spacing w:val="7"/>
              </w:rPr>
              <w:t>排放区域内</w:t>
            </w:r>
            <w:r>
              <w:rPr>
                <w:spacing w:val="-10"/>
              </w:rPr>
              <w:t xml:space="preserve"> </w:t>
            </w:r>
            <w:r>
              <w:rPr>
                <w:rFonts w:ascii="Times New Roman" w:hAnsi="Times New Roman" w:eastAsia="Times New Roman" w:cs="Times New Roman"/>
                <w:spacing w:val="7"/>
              </w:rPr>
              <w:t xml:space="preserve">1.2 </w:t>
            </w:r>
            <w:r>
              <w:rPr>
                <w:spacing w:val="7"/>
              </w:rPr>
              <w:t>及以上倍量替代。</w:t>
            </w:r>
            <w:r>
              <w:rPr>
                <w:rFonts w:ascii="Times New Roman" w:hAnsi="Times New Roman" w:eastAsia="Times New Roman" w:cs="Times New Roman"/>
              </w:rPr>
              <w:t>VOCs</w:t>
            </w:r>
            <w:r>
              <w:rPr>
                <w:rFonts w:ascii="Times New Roman" w:hAnsi="Times New Roman" w:eastAsia="Times New Roman" w:cs="Times New Roman"/>
                <w:spacing w:val="7"/>
              </w:rPr>
              <w:t xml:space="preserve"> </w:t>
            </w:r>
            <w:r>
              <w:rPr>
                <w:spacing w:val="7"/>
              </w:rPr>
              <w:t>年排放量大于</w:t>
            </w:r>
            <w:r>
              <w:rPr>
                <w:spacing w:val="-35"/>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22"/>
              </w:rPr>
              <w:t xml:space="preserve"> </w:t>
            </w:r>
            <w:r>
              <w:rPr>
                <w:spacing w:val="7"/>
              </w:rPr>
              <w:t>吨的新建项目</w:t>
            </w:r>
          </w:p>
          <w:p w14:paraId="42036691">
            <w:pPr>
              <w:pStyle w:val="6"/>
              <w:spacing w:before="78" w:line="198" w:lineRule="auto"/>
              <w:ind w:left="510"/>
            </w:pPr>
            <w:r>
              <w:rPr>
                <w:spacing w:val="9"/>
              </w:rPr>
              <w:t>投运前应安装</w:t>
            </w:r>
            <w:r>
              <w:rPr>
                <w:spacing w:val="-29"/>
              </w:rPr>
              <w:t xml:space="preserve"> </w:t>
            </w:r>
            <w:r>
              <w:rPr>
                <w:rFonts w:ascii="Times New Roman" w:hAnsi="Times New Roman" w:eastAsia="Times New Roman" w:cs="Times New Roman"/>
              </w:rPr>
              <w:t>VOCs</w:t>
            </w:r>
            <w:r>
              <w:rPr>
                <w:rFonts w:ascii="Times New Roman" w:hAnsi="Times New Roman" w:eastAsia="Times New Roman" w:cs="Times New Roman"/>
                <w:spacing w:val="9"/>
              </w:rPr>
              <w:t xml:space="preserve"> </w:t>
            </w:r>
            <w:r>
              <w:rPr>
                <w:spacing w:val="9"/>
              </w:rPr>
              <w:t>在线监控设备，并接入市生态云平台。</w:t>
            </w:r>
          </w:p>
        </w:tc>
        <w:tc>
          <w:tcPr>
            <w:tcW w:w="4168" w:type="dxa"/>
            <w:vAlign w:val="top"/>
          </w:tcPr>
          <w:p w14:paraId="6E2C391D">
            <w:pPr>
              <w:pStyle w:val="6"/>
              <w:spacing w:before="285" w:line="304" w:lineRule="auto"/>
              <w:ind w:left="25" w:right="23" w:firstLine="9"/>
              <w:jc w:val="both"/>
            </w:pPr>
            <w:r>
              <w:rPr>
                <w:spacing w:val="8"/>
              </w:rPr>
              <w:t>项目</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排放拟实行区域内倍量替代，项目</w:t>
            </w:r>
            <w:r>
              <w:rPr>
                <w:spacing w:val="4"/>
              </w:rPr>
              <w:t xml:space="preserve"> </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0"/>
              </w:rPr>
              <w:t>年排放量远小于</w:t>
            </w:r>
            <w:r>
              <w:rPr>
                <w:spacing w:val="-38"/>
              </w:rPr>
              <w:t xml:space="preserve"> </w:t>
            </w:r>
            <w:r>
              <w:rPr>
                <w:rFonts w:ascii="Times New Roman" w:hAnsi="Times New Roman" w:eastAsia="Times New Roman" w:cs="Times New Roman"/>
                <w:spacing w:val="10"/>
              </w:rPr>
              <w:t>5</w:t>
            </w:r>
            <w:r>
              <w:rPr>
                <w:rFonts w:ascii="Times New Roman" w:hAnsi="Times New Roman" w:eastAsia="Times New Roman" w:cs="Times New Roman"/>
                <w:spacing w:val="22"/>
              </w:rPr>
              <w:t xml:space="preserve"> </w:t>
            </w:r>
            <w:r>
              <w:rPr>
                <w:spacing w:val="10"/>
              </w:rPr>
              <w:t>吨，不需安装</w:t>
            </w:r>
            <w:r>
              <w:rPr>
                <w:spacing w:val="-43"/>
              </w:rPr>
              <w:t xml:space="preserve"> </w:t>
            </w:r>
            <w:r>
              <w:rPr>
                <w:rFonts w:ascii="Times New Roman" w:hAnsi="Times New Roman" w:eastAsia="Times New Roman" w:cs="Times New Roman"/>
              </w:rPr>
              <w:t xml:space="preserve">VOCs </w:t>
            </w:r>
            <w:r>
              <w:rPr>
                <w:spacing w:val="7"/>
              </w:rPr>
              <w:t>在线监控设备。</w:t>
            </w:r>
          </w:p>
        </w:tc>
        <w:tc>
          <w:tcPr>
            <w:tcW w:w="742" w:type="dxa"/>
            <w:tcBorders>
              <w:right w:val="nil"/>
            </w:tcBorders>
            <w:vAlign w:val="top"/>
          </w:tcPr>
          <w:p w14:paraId="6843B454">
            <w:pPr>
              <w:spacing w:line="278" w:lineRule="auto"/>
              <w:rPr>
                <w:rFonts w:ascii="Arial"/>
                <w:sz w:val="21"/>
              </w:rPr>
            </w:pPr>
          </w:p>
          <w:p w14:paraId="2B84182E">
            <w:pPr>
              <w:spacing w:line="278" w:lineRule="auto"/>
              <w:rPr>
                <w:rFonts w:ascii="Arial"/>
                <w:sz w:val="21"/>
              </w:rPr>
            </w:pPr>
          </w:p>
          <w:p w14:paraId="1CD1F3A9">
            <w:pPr>
              <w:pStyle w:val="6"/>
              <w:spacing w:before="65" w:line="228" w:lineRule="auto"/>
              <w:ind w:left="165"/>
            </w:pPr>
            <w:r>
              <w:rPr>
                <w:spacing w:val="3"/>
              </w:rPr>
              <w:t>符合</w:t>
            </w:r>
          </w:p>
        </w:tc>
      </w:tr>
      <w:tr w14:paraId="7566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1" w:hRule="atLeast"/>
        </w:trPr>
        <w:tc>
          <w:tcPr>
            <w:tcW w:w="542" w:type="dxa"/>
            <w:tcBorders>
              <w:left w:val="nil"/>
              <w:bottom w:val="single" w:color="000000" w:sz="10" w:space="0"/>
            </w:tcBorders>
            <w:vAlign w:val="top"/>
          </w:tcPr>
          <w:p w14:paraId="5E99C46F">
            <w:pPr>
              <w:spacing w:line="453" w:lineRule="auto"/>
              <w:rPr>
                <w:rFonts w:ascii="Arial"/>
                <w:sz w:val="21"/>
              </w:rPr>
            </w:pPr>
          </w:p>
          <w:p w14:paraId="7E83DB7E">
            <w:pPr>
              <w:spacing w:before="58" w:line="192"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5" w:type="dxa"/>
            <w:tcBorders>
              <w:bottom w:val="single" w:color="000000" w:sz="10" w:space="0"/>
            </w:tcBorders>
            <w:vAlign w:val="top"/>
          </w:tcPr>
          <w:p w14:paraId="74FCB805">
            <w:pPr>
              <w:pStyle w:val="6"/>
              <w:spacing w:before="121" w:line="289" w:lineRule="auto"/>
              <w:ind w:left="50" w:hanging="20"/>
              <w:jc w:val="both"/>
            </w:pPr>
            <w:r>
              <w:rPr>
                <w:spacing w:val="-8"/>
              </w:rPr>
              <w:t>榕环保综〔</w:t>
            </w:r>
            <w:r>
              <w:rPr>
                <w:rFonts w:ascii="Times New Roman" w:hAnsi="Times New Roman" w:eastAsia="Times New Roman" w:cs="Times New Roman"/>
                <w:spacing w:val="-8"/>
              </w:rPr>
              <w:t>2021</w:t>
            </w:r>
            <w:r>
              <w:rPr>
                <w:spacing w:val="-8"/>
              </w:rPr>
              <w:t>〕</w:t>
            </w:r>
            <w:r>
              <w:rPr>
                <w:spacing w:val="3"/>
              </w:rPr>
              <w:t xml:space="preserve"> </w:t>
            </w:r>
            <w:r>
              <w:rPr>
                <w:rFonts w:ascii="Times New Roman" w:hAnsi="Times New Roman" w:eastAsia="Times New Roman" w:cs="Times New Roman"/>
                <w:spacing w:val="5"/>
              </w:rPr>
              <w:t xml:space="preserve">100 </w:t>
            </w:r>
            <w:r>
              <w:rPr>
                <w:spacing w:val="5"/>
              </w:rPr>
              <w:t>号《关于开</w:t>
            </w:r>
            <w:r>
              <w:t xml:space="preserve">  </w:t>
            </w:r>
            <w:r>
              <w:rPr>
                <w:spacing w:val="2"/>
              </w:rPr>
              <w:t>展福州市重点行</w:t>
            </w:r>
          </w:p>
        </w:tc>
        <w:tc>
          <w:tcPr>
            <w:tcW w:w="6469" w:type="dxa"/>
            <w:tcBorders>
              <w:bottom w:val="single" w:color="000000" w:sz="10" w:space="0"/>
            </w:tcBorders>
            <w:vAlign w:val="top"/>
          </w:tcPr>
          <w:p w14:paraId="242C88F1">
            <w:pPr>
              <w:pStyle w:val="6"/>
              <w:spacing w:before="121" w:line="289" w:lineRule="auto"/>
              <w:ind w:left="29" w:right="24" w:firstLine="5"/>
              <w:jc w:val="both"/>
            </w:pPr>
            <w:r>
              <w:rPr>
                <w:spacing w:val="6"/>
              </w:rPr>
              <w:t>结合我市实际，以石化、化工、工业涂装、包装印刷、制鞋、橡胶和塑</w:t>
            </w:r>
            <w:r>
              <w:rPr>
                <w:spacing w:val="12"/>
              </w:rPr>
              <w:t xml:space="preserve"> </w:t>
            </w:r>
            <w:r>
              <w:rPr>
                <w:spacing w:val="6"/>
              </w:rPr>
              <w:t>料制品、油品储运销、涂料油墨胶黏剂清洗剂使用、农副食品加工、半</w:t>
            </w:r>
            <w:r>
              <w:rPr>
                <w:spacing w:val="17"/>
              </w:rPr>
              <w:t xml:space="preserve"> </w:t>
            </w:r>
            <w:r>
              <w:rPr>
                <w:spacing w:val="8"/>
              </w:rPr>
              <w:t>导体、印染、合成革、钢铁等</w:t>
            </w:r>
            <w:r>
              <w:rPr>
                <w:spacing w:val="-8"/>
              </w:rPr>
              <w:t xml:space="preserve"> </w:t>
            </w:r>
            <w:r>
              <w:rPr>
                <w:rFonts w:ascii="Times New Roman" w:hAnsi="Times New Roman" w:eastAsia="Times New Roman" w:cs="Times New Roman"/>
                <w:spacing w:val="8"/>
              </w:rPr>
              <w:t xml:space="preserve">13 </w:t>
            </w:r>
            <w:r>
              <w:rPr>
                <w:spacing w:val="8"/>
              </w:rPr>
              <w:t>个行业为重点，开展全市挥发性有机</w:t>
            </w:r>
          </w:p>
        </w:tc>
        <w:tc>
          <w:tcPr>
            <w:tcW w:w="4168" w:type="dxa"/>
            <w:tcBorders>
              <w:bottom w:val="single" w:color="000000" w:sz="10" w:space="0"/>
            </w:tcBorders>
            <w:vAlign w:val="top"/>
          </w:tcPr>
          <w:p w14:paraId="6F2875A8">
            <w:pPr>
              <w:pStyle w:val="6"/>
              <w:spacing w:before="288" w:line="300" w:lineRule="auto"/>
              <w:ind w:left="33" w:right="23" w:hanging="1"/>
            </w:pPr>
            <w:r>
              <w:rPr>
                <w:spacing w:val="4"/>
              </w:rPr>
              <w:t>本项目为新建企业，不在</w:t>
            </w:r>
            <w:r>
              <w:rPr>
                <w:spacing w:val="-37"/>
              </w:rPr>
              <w:t xml:space="preserve"> </w:t>
            </w:r>
            <w:r>
              <w:rPr>
                <w:rFonts w:ascii="Times New Roman" w:hAnsi="Times New Roman" w:eastAsia="Times New Roman" w:cs="Times New Roman"/>
                <w:spacing w:val="4"/>
              </w:rPr>
              <w:t xml:space="preserve">278 </w:t>
            </w:r>
            <w:r>
              <w:rPr>
                <w:spacing w:val="4"/>
              </w:rPr>
              <w:t>家重点排污企业</w:t>
            </w:r>
            <w:r>
              <w:t xml:space="preserve"> </w:t>
            </w:r>
            <w:r>
              <w:rPr>
                <w:spacing w:val="6"/>
              </w:rPr>
              <w:t>名单中</w:t>
            </w:r>
          </w:p>
        </w:tc>
        <w:tc>
          <w:tcPr>
            <w:tcW w:w="742" w:type="dxa"/>
            <w:tcBorders>
              <w:bottom w:val="single" w:color="000000" w:sz="10" w:space="0"/>
              <w:right w:val="nil"/>
            </w:tcBorders>
            <w:vAlign w:val="top"/>
          </w:tcPr>
          <w:p w14:paraId="0A1E60AA">
            <w:pPr>
              <w:spacing w:line="391" w:lineRule="auto"/>
              <w:rPr>
                <w:rFonts w:ascii="Arial"/>
                <w:sz w:val="21"/>
              </w:rPr>
            </w:pPr>
          </w:p>
          <w:p w14:paraId="4E875AD2">
            <w:pPr>
              <w:pStyle w:val="6"/>
              <w:spacing w:before="65" w:line="228" w:lineRule="auto"/>
              <w:ind w:left="165"/>
            </w:pPr>
            <w:r>
              <w:rPr>
                <w:spacing w:val="3"/>
              </w:rPr>
              <w:t>符合</w:t>
            </w:r>
          </w:p>
        </w:tc>
      </w:tr>
    </w:tbl>
    <w:p w14:paraId="04D942D4">
      <w:pPr>
        <w:pStyle w:val="2"/>
      </w:pPr>
    </w:p>
    <w:p w14:paraId="159E9384">
      <w:pPr>
        <w:sectPr>
          <w:footerReference r:id="rId26" w:type="default"/>
          <w:pgSz w:w="16839" w:h="11906"/>
          <w:pgMar w:top="400" w:right="1676" w:bottom="1240" w:left="1675" w:header="0" w:footer="1078" w:gutter="0"/>
          <w:cols w:space="720" w:num="1"/>
        </w:sectPr>
      </w:pPr>
    </w:p>
    <w:p w14:paraId="665CEE32">
      <w:pPr>
        <w:spacing w:before="42"/>
      </w:pPr>
    </w:p>
    <w:p w14:paraId="67ED3C82">
      <w:pPr>
        <w:spacing w:before="41"/>
      </w:pPr>
    </w:p>
    <w:p w14:paraId="65E39A9D">
      <w:pPr>
        <w:spacing w:before="41"/>
      </w:pPr>
    </w:p>
    <w:p w14:paraId="079A3AC4">
      <w:pPr>
        <w:spacing w:before="41"/>
      </w:pPr>
    </w:p>
    <w:tbl>
      <w:tblPr>
        <w:tblStyle w:val="5"/>
        <w:tblW w:w="1348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42"/>
        <w:gridCol w:w="1565"/>
        <w:gridCol w:w="6469"/>
        <w:gridCol w:w="4168"/>
        <w:gridCol w:w="742"/>
      </w:tblGrid>
      <w:tr w14:paraId="5E92AAF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3" w:hRule="atLeast"/>
        </w:trPr>
        <w:tc>
          <w:tcPr>
            <w:tcW w:w="542" w:type="dxa"/>
            <w:tcBorders>
              <w:left w:val="nil"/>
              <w:right w:val="single" w:color="000000" w:sz="4" w:space="0"/>
            </w:tcBorders>
            <w:vAlign w:val="top"/>
          </w:tcPr>
          <w:p w14:paraId="73A6888E">
            <w:pPr>
              <w:rPr>
                <w:rFonts w:ascii="Arial"/>
                <w:sz w:val="21"/>
              </w:rPr>
            </w:pPr>
          </w:p>
        </w:tc>
        <w:tc>
          <w:tcPr>
            <w:tcW w:w="1565" w:type="dxa"/>
            <w:tcBorders>
              <w:left w:val="single" w:color="000000" w:sz="4" w:space="0"/>
              <w:right w:val="single" w:color="000000" w:sz="4" w:space="0"/>
            </w:tcBorders>
            <w:vAlign w:val="top"/>
          </w:tcPr>
          <w:p w14:paraId="76EB6DCD">
            <w:pPr>
              <w:pStyle w:val="6"/>
              <w:spacing w:before="89" w:line="228" w:lineRule="auto"/>
              <w:ind w:left="48"/>
            </w:pPr>
            <w:r>
              <w:rPr>
                <w:spacing w:val="8"/>
              </w:rPr>
              <w:t>业挥发性有机物</w:t>
            </w:r>
          </w:p>
          <w:p w14:paraId="76A4E491">
            <w:pPr>
              <w:pStyle w:val="6"/>
              <w:spacing w:before="94" w:line="229" w:lineRule="auto"/>
              <w:ind w:left="157"/>
            </w:pPr>
            <w:r>
              <w:rPr>
                <w:spacing w:val="7"/>
              </w:rPr>
              <w:t>综合治理工作</w:t>
            </w:r>
          </w:p>
          <w:p w14:paraId="7D8DD1E4">
            <w:pPr>
              <w:pStyle w:val="6"/>
              <w:spacing w:before="89" w:line="239" w:lineRule="auto"/>
              <w:ind w:left="85"/>
            </w:pPr>
            <w:r>
              <w:rPr>
                <w:spacing w:val="9"/>
              </w:rPr>
              <w:t>（</w:t>
            </w:r>
            <w:r>
              <w:rPr>
                <w:rFonts w:ascii="Times New Roman" w:hAnsi="Times New Roman" w:eastAsia="Times New Roman" w:cs="Times New Roman"/>
              </w:rPr>
              <w:t>VOCs</w:t>
            </w:r>
            <w:r>
              <w:rPr>
                <w:rFonts w:ascii="Times New Roman" w:hAnsi="Times New Roman" w:eastAsia="Times New Roman" w:cs="Times New Roman"/>
                <w:spacing w:val="9"/>
              </w:rPr>
              <w:t>2.0</w:t>
            </w:r>
            <w:r>
              <w:rPr>
                <w:spacing w:val="9"/>
              </w:rPr>
              <w:t>）》</w:t>
            </w:r>
          </w:p>
        </w:tc>
        <w:tc>
          <w:tcPr>
            <w:tcW w:w="6469" w:type="dxa"/>
            <w:tcBorders>
              <w:left w:val="single" w:color="000000" w:sz="4" w:space="0"/>
              <w:right w:val="single" w:color="000000" w:sz="4" w:space="0"/>
            </w:tcBorders>
            <w:vAlign w:val="top"/>
          </w:tcPr>
          <w:p w14:paraId="208F3C45">
            <w:pPr>
              <w:pStyle w:val="6"/>
              <w:spacing w:before="90" w:line="306" w:lineRule="auto"/>
              <w:ind w:left="31" w:right="23" w:firstLine="29"/>
              <w:jc w:val="both"/>
              <w:rPr>
                <w:rFonts w:ascii="Times New Roman" w:hAnsi="Times New Roman" w:eastAsia="Times New Roman" w:cs="Times New Roman"/>
              </w:rPr>
            </w:pPr>
            <w:r>
              <w:rPr>
                <w:spacing w:val="7"/>
              </w:rPr>
              <w:t>物综合治理，筛选出重点整治企业</w:t>
            </w:r>
            <w:r>
              <w:rPr>
                <w:spacing w:val="-39"/>
              </w:rPr>
              <w:t xml:space="preserve"> </w:t>
            </w:r>
            <w:r>
              <w:rPr>
                <w:rFonts w:ascii="Times New Roman" w:hAnsi="Times New Roman" w:eastAsia="Times New Roman" w:cs="Times New Roman"/>
                <w:spacing w:val="7"/>
              </w:rPr>
              <w:t xml:space="preserve">278 </w:t>
            </w:r>
            <w:r>
              <w:rPr>
                <w:spacing w:val="7"/>
              </w:rPr>
              <w:t>家，其中：石化</w:t>
            </w:r>
            <w:r>
              <w:rPr>
                <w:spacing w:val="-36"/>
              </w:rPr>
              <w:t xml:space="preserve"> </w:t>
            </w:r>
            <w:r>
              <w:rPr>
                <w:rFonts w:ascii="Times New Roman" w:hAnsi="Times New Roman" w:eastAsia="Times New Roman" w:cs="Times New Roman"/>
                <w:spacing w:val="7"/>
              </w:rPr>
              <w:t xml:space="preserve">3 </w:t>
            </w:r>
            <w:r>
              <w:rPr>
                <w:spacing w:val="7"/>
              </w:rPr>
              <w:t>家、化工</w:t>
            </w:r>
            <w:r>
              <w:rPr>
                <w:spacing w:val="-21"/>
              </w:rPr>
              <w:t xml:space="preserve"> </w:t>
            </w:r>
            <w:r>
              <w:rPr>
                <w:rFonts w:ascii="Times New Roman" w:hAnsi="Times New Roman" w:eastAsia="Times New Roman" w:cs="Times New Roman"/>
                <w:spacing w:val="7"/>
              </w:rPr>
              <w:t>14</w:t>
            </w:r>
            <w:r>
              <w:rPr>
                <w:rFonts w:ascii="Times New Roman" w:hAnsi="Times New Roman" w:eastAsia="Times New Roman" w:cs="Times New Roman"/>
              </w:rPr>
              <w:t xml:space="preserve">  </w:t>
            </w:r>
            <w:r>
              <w:rPr>
                <w:spacing w:val="4"/>
              </w:rPr>
              <w:t>家、工业涂装</w:t>
            </w:r>
            <w:r>
              <w:rPr>
                <w:spacing w:val="-20"/>
              </w:rPr>
              <w:t xml:space="preserve"> </w:t>
            </w:r>
            <w:r>
              <w:rPr>
                <w:rFonts w:ascii="Times New Roman" w:hAnsi="Times New Roman" w:eastAsia="Times New Roman" w:cs="Times New Roman"/>
                <w:spacing w:val="4"/>
              </w:rPr>
              <w:t xml:space="preserve">135 </w:t>
            </w:r>
            <w:r>
              <w:rPr>
                <w:spacing w:val="4"/>
              </w:rPr>
              <w:t>家（含汽修企业</w:t>
            </w:r>
            <w:r>
              <w:rPr>
                <w:spacing w:val="-21"/>
              </w:rPr>
              <w:t xml:space="preserve"> </w:t>
            </w:r>
            <w:r>
              <w:rPr>
                <w:rFonts w:ascii="Times New Roman" w:hAnsi="Times New Roman" w:eastAsia="Times New Roman" w:cs="Times New Roman"/>
                <w:spacing w:val="4"/>
              </w:rPr>
              <w:t xml:space="preserve">113 </w:t>
            </w:r>
            <w:r>
              <w:rPr>
                <w:spacing w:val="4"/>
              </w:rPr>
              <w:t>家）、包装</w:t>
            </w:r>
            <w:r>
              <w:rPr>
                <w:spacing w:val="3"/>
              </w:rPr>
              <w:t>印刷</w:t>
            </w:r>
            <w:r>
              <w:rPr>
                <w:spacing w:val="-20"/>
              </w:rPr>
              <w:t xml:space="preserve"> </w:t>
            </w:r>
            <w:r>
              <w:rPr>
                <w:rFonts w:ascii="Times New Roman" w:hAnsi="Times New Roman" w:eastAsia="Times New Roman" w:cs="Times New Roman"/>
                <w:spacing w:val="3"/>
              </w:rPr>
              <w:t xml:space="preserve">18 </w:t>
            </w:r>
            <w:r>
              <w:rPr>
                <w:spacing w:val="3"/>
              </w:rPr>
              <w:t>家、制鞋</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rPr>
              <w:t xml:space="preserve"> </w:t>
            </w:r>
            <w:r>
              <w:rPr>
                <w:spacing w:val="9"/>
              </w:rPr>
              <w:t>家、橡胶和塑料制品</w:t>
            </w:r>
            <w:r>
              <w:rPr>
                <w:spacing w:val="-19"/>
              </w:rPr>
              <w:t xml:space="preserve"> </w:t>
            </w:r>
            <w:r>
              <w:rPr>
                <w:rFonts w:ascii="Times New Roman" w:hAnsi="Times New Roman" w:eastAsia="Times New Roman" w:cs="Times New Roman"/>
                <w:spacing w:val="9"/>
              </w:rPr>
              <w:t xml:space="preserve">15 </w:t>
            </w:r>
            <w:r>
              <w:rPr>
                <w:spacing w:val="9"/>
              </w:rPr>
              <w:t>家、油品储运销</w:t>
            </w:r>
            <w:r>
              <w:rPr>
                <w:rFonts w:ascii="Times New Roman" w:hAnsi="Times New Roman" w:eastAsia="Times New Roman" w:cs="Times New Roman"/>
                <w:spacing w:val="9"/>
              </w:rPr>
              <w:t xml:space="preserve">64 </w:t>
            </w:r>
            <w:r>
              <w:rPr>
                <w:spacing w:val="9"/>
              </w:rPr>
              <w:t>家（油库</w:t>
            </w:r>
            <w:r>
              <w:rPr>
                <w:spacing w:val="-36"/>
              </w:rPr>
              <w:t xml:space="preserve"> </w:t>
            </w:r>
            <w:r>
              <w:rPr>
                <w:rFonts w:ascii="Times New Roman" w:hAnsi="Times New Roman" w:eastAsia="Times New Roman" w:cs="Times New Roman"/>
                <w:spacing w:val="9"/>
              </w:rPr>
              <w:t xml:space="preserve">3 </w:t>
            </w:r>
            <w:r>
              <w:rPr>
                <w:spacing w:val="9"/>
              </w:rPr>
              <w:t>家，加油站</w:t>
            </w:r>
            <w:r>
              <w:rPr>
                <w:spacing w:val="-38"/>
              </w:rPr>
              <w:t xml:space="preserve"> </w:t>
            </w:r>
            <w:r>
              <w:rPr>
                <w:rFonts w:ascii="Times New Roman" w:hAnsi="Times New Roman" w:eastAsia="Times New Roman" w:cs="Times New Roman"/>
                <w:spacing w:val="9"/>
              </w:rPr>
              <w:t>61</w:t>
            </w:r>
            <w:r>
              <w:rPr>
                <w:rFonts w:ascii="Times New Roman" w:hAnsi="Times New Roman" w:eastAsia="Times New Roman" w:cs="Times New Roman"/>
              </w:rPr>
              <w:t xml:space="preserve">  </w:t>
            </w:r>
            <w:r>
              <w:rPr>
                <w:spacing w:val="11"/>
              </w:rPr>
              <w:t>家）涂料油墨胶黏剂清洗剂使用</w:t>
            </w:r>
            <w:r>
              <w:rPr>
                <w:spacing w:val="-36"/>
              </w:rPr>
              <w:t xml:space="preserve"> </w:t>
            </w:r>
            <w:r>
              <w:rPr>
                <w:rFonts w:ascii="Times New Roman" w:hAnsi="Times New Roman" w:eastAsia="Times New Roman" w:cs="Times New Roman"/>
                <w:spacing w:val="11"/>
              </w:rPr>
              <w:t xml:space="preserve">9 </w:t>
            </w:r>
            <w:r>
              <w:rPr>
                <w:spacing w:val="11"/>
              </w:rPr>
              <w:t>家、农副食品</w:t>
            </w:r>
            <w:r>
              <w:rPr>
                <w:spacing w:val="10"/>
              </w:rPr>
              <w:t>加工</w:t>
            </w:r>
            <w:r>
              <w:rPr>
                <w:spacing w:val="-44"/>
              </w:rPr>
              <w:t xml:space="preserve"> </w:t>
            </w:r>
            <w:r>
              <w:rPr>
                <w:rFonts w:ascii="Times New Roman" w:hAnsi="Times New Roman" w:eastAsia="Times New Roman" w:cs="Times New Roman"/>
                <w:spacing w:val="10"/>
              </w:rPr>
              <w:t xml:space="preserve">4 </w:t>
            </w:r>
            <w:r>
              <w:rPr>
                <w:spacing w:val="10"/>
              </w:rPr>
              <w:t>家、半导体</w:t>
            </w:r>
            <w:r>
              <w:rPr>
                <w:spacing w:val="-43"/>
              </w:rPr>
              <w:t xml:space="preserve"> </w:t>
            </w:r>
            <w:r>
              <w:rPr>
                <w:rFonts w:ascii="Times New Roman" w:hAnsi="Times New Roman" w:eastAsia="Times New Roman" w:cs="Times New Roman"/>
                <w:spacing w:val="10"/>
              </w:rPr>
              <w:t>2</w:t>
            </w:r>
          </w:p>
          <w:p w14:paraId="4BF2A5B0">
            <w:pPr>
              <w:pStyle w:val="6"/>
              <w:spacing w:before="33" w:line="215" w:lineRule="auto"/>
              <w:ind w:left="1349"/>
            </w:pPr>
            <w:r>
              <w:rPr>
                <w:spacing w:val="1"/>
              </w:rPr>
              <w:t>家、印染</w:t>
            </w:r>
            <w:r>
              <w:rPr>
                <w:spacing w:val="-6"/>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4"/>
                <w:w w:val="101"/>
              </w:rPr>
              <w:t xml:space="preserve"> </w:t>
            </w:r>
            <w:r>
              <w:rPr>
                <w:spacing w:val="1"/>
              </w:rPr>
              <w:t>家、合成革</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家、钢铁</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4"/>
              </w:rPr>
              <w:t xml:space="preserve"> </w:t>
            </w:r>
            <w:r>
              <w:rPr>
                <w:spacing w:val="1"/>
              </w:rPr>
              <w:t>家；</w:t>
            </w:r>
          </w:p>
        </w:tc>
        <w:tc>
          <w:tcPr>
            <w:tcW w:w="4168" w:type="dxa"/>
            <w:tcBorders>
              <w:left w:val="single" w:color="000000" w:sz="4" w:space="0"/>
              <w:right w:val="single" w:color="000000" w:sz="4" w:space="0"/>
            </w:tcBorders>
            <w:vAlign w:val="top"/>
          </w:tcPr>
          <w:p w14:paraId="3441CC3D">
            <w:pPr>
              <w:rPr>
                <w:rFonts w:ascii="Arial"/>
                <w:sz w:val="21"/>
              </w:rPr>
            </w:pPr>
          </w:p>
        </w:tc>
        <w:tc>
          <w:tcPr>
            <w:tcW w:w="742" w:type="dxa"/>
            <w:tcBorders>
              <w:left w:val="single" w:color="000000" w:sz="4" w:space="0"/>
              <w:right w:val="nil"/>
            </w:tcBorders>
            <w:vAlign w:val="top"/>
          </w:tcPr>
          <w:p w14:paraId="75F7D267">
            <w:pPr>
              <w:rPr>
                <w:rFonts w:ascii="Arial"/>
                <w:sz w:val="21"/>
              </w:rPr>
            </w:pPr>
          </w:p>
        </w:tc>
      </w:tr>
    </w:tbl>
    <w:p w14:paraId="0ABEA377">
      <w:pPr>
        <w:pStyle w:val="2"/>
      </w:pPr>
    </w:p>
    <w:p w14:paraId="49FB1BB6">
      <w:pPr>
        <w:sectPr>
          <w:footerReference r:id="rId27" w:type="default"/>
          <w:pgSz w:w="16839" w:h="11906"/>
          <w:pgMar w:top="400" w:right="1676" w:bottom="1240" w:left="1675" w:header="0" w:footer="1078" w:gutter="0"/>
          <w:cols w:space="720" w:num="1"/>
        </w:sectPr>
      </w:pPr>
    </w:p>
    <w:p w14:paraId="489636A1">
      <w:pPr>
        <w:pStyle w:val="2"/>
        <w:spacing w:line="248" w:lineRule="auto"/>
      </w:pPr>
    </w:p>
    <w:p w14:paraId="6FCE49CB">
      <w:pPr>
        <w:pStyle w:val="2"/>
        <w:spacing w:line="248" w:lineRule="auto"/>
      </w:pPr>
    </w:p>
    <w:p w14:paraId="605D910E">
      <w:pPr>
        <w:pStyle w:val="2"/>
        <w:spacing w:line="248" w:lineRule="auto"/>
      </w:pPr>
    </w:p>
    <w:p w14:paraId="1CA25720">
      <w:pPr>
        <w:pStyle w:val="2"/>
        <w:spacing w:line="248" w:lineRule="auto"/>
      </w:pPr>
    </w:p>
    <w:p w14:paraId="28AC7E08">
      <w:pPr>
        <w:pStyle w:val="2"/>
        <w:spacing w:line="249" w:lineRule="auto"/>
      </w:pPr>
    </w:p>
    <w:p w14:paraId="0EECAA62">
      <w:pPr>
        <w:spacing w:before="97" w:line="222" w:lineRule="auto"/>
        <w:ind w:left="3017"/>
        <w:outlineLvl w:val="0"/>
        <w:rPr>
          <w:rFonts w:ascii="黑体" w:hAnsi="黑体" w:eastAsia="黑体" w:cs="黑体"/>
          <w:sz w:val="30"/>
          <w:szCs w:val="30"/>
        </w:rPr>
      </w:pPr>
      <w:r>
        <w:rPr>
          <w:rFonts w:ascii="黑体" w:hAnsi="黑体" w:eastAsia="黑体" w:cs="黑体"/>
          <w:spacing w:val="-2"/>
          <w:sz w:val="30"/>
          <w:szCs w:val="30"/>
        </w:rPr>
        <w:t>二、建设项目工程分析</w:t>
      </w:r>
    </w:p>
    <w:p w14:paraId="0E586680">
      <w:pPr>
        <w:spacing w:before="22"/>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0EDBB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9" w:hRule="atLeast"/>
        </w:trPr>
        <w:tc>
          <w:tcPr>
            <w:tcW w:w="831" w:type="dxa"/>
            <w:tcBorders>
              <w:right w:val="single" w:color="000000" w:sz="2" w:space="0"/>
            </w:tcBorders>
            <w:vAlign w:val="top"/>
          </w:tcPr>
          <w:p w14:paraId="6E175792">
            <w:pPr>
              <w:spacing w:line="242" w:lineRule="auto"/>
              <w:rPr>
                <w:rFonts w:ascii="Arial"/>
                <w:sz w:val="21"/>
              </w:rPr>
            </w:pPr>
          </w:p>
          <w:p w14:paraId="3C0E9E1C">
            <w:pPr>
              <w:spacing w:line="242" w:lineRule="auto"/>
              <w:rPr>
                <w:rFonts w:ascii="Arial"/>
                <w:sz w:val="21"/>
              </w:rPr>
            </w:pPr>
          </w:p>
          <w:p w14:paraId="115EF185">
            <w:pPr>
              <w:spacing w:line="242" w:lineRule="auto"/>
              <w:rPr>
                <w:rFonts w:ascii="Arial"/>
                <w:sz w:val="21"/>
              </w:rPr>
            </w:pPr>
          </w:p>
          <w:p w14:paraId="0C01A14B">
            <w:pPr>
              <w:spacing w:line="242" w:lineRule="auto"/>
              <w:rPr>
                <w:rFonts w:ascii="Arial"/>
                <w:sz w:val="21"/>
              </w:rPr>
            </w:pPr>
          </w:p>
          <w:p w14:paraId="7629B7B2">
            <w:pPr>
              <w:spacing w:line="242" w:lineRule="auto"/>
              <w:rPr>
                <w:rFonts w:ascii="Arial"/>
                <w:sz w:val="21"/>
              </w:rPr>
            </w:pPr>
          </w:p>
          <w:p w14:paraId="45E6788B">
            <w:pPr>
              <w:spacing w:line="242" w:lineRule="auto"/>
              <w:rPr>
                <w:rFonts w:ascii="Arial"/>
                <w:sz w:val="21"/>
              </w:rPr>
            </w:pPr>
          </w:p>
          <w:p w14:paraId="0E647614">
            <w:pPr>
              <w:spacing w:line="242" w:lineRule="auto"/>
              <w:rPr>
                <w:rFonts w:ascii="Arial"/>
                <w:sz w:val="21"/>
              </w:rPr>
            </w:pPr>
          </w:p>
          <w:p w14:paraId="7EC05F2D">
            <w:pPr>
              <w:spacing w:line="242" w:lineRule="auto"/>
              <w:rPr>
                <w:rFonts w:ascii="Arial"/>
                <w:sz w:val="21"/>
              </w:rPr>
            </w:pPr>
          </w:p>
          <w:p w14:paraId="6C779298">
            <w:pPr>
              <w:spacing w:line="242" w:lineRule="auto"/>
              <w:rPr>
                <w:rFonts w:ascii="Arial"/>
                <w:sz w:val="21"/>
              </w:rPr>
            </w:pPr>
          </w:p>
          <w:p w14:paraId="4BB1136D">
            <w:pPr>
              <w:spacing w:line="242" w:lineRule="auto"/>
              <w:rPr>
                <w:rFonts w:ascii="Arial"/>
                <w:sz w:val="21"/>
              </w:rPr>
            </w:pPr>
          </w:p>
          <w:p w14:paraId="0DE0F9C5">
            <w:pPr>
              <w:spacing w:line="242" w:lineRule="auto"/>
              <w:rPr>
                <w:rFonts w:ascii="Arial"/>
                <w:sz w:val="21"/>
              </w:rPr>
            </w:pPr>
          </w:p>
          <w:p w14:paraId="29EE902A">
            <w:pPr>
              <w:spacing w:line="242" w:lineRule="auto"/>
              <w:rPr>
                <w:rFonts w:ascii="Arial"/>
                <w:sz w:val="21"/>
              </w:rPr>
            </w:pPr>
          </w:p>
          <w:p w14:paraId="36A14C30">
            <w:pPr>
              <w:spacing w:line="242" w:lineRule="auto"/>
              <w:rPr>
                <w:rFonts w:ascii="Arial"/>
                <w:sz w:val="21"/>
              </w:rPr>
            </w:pPr>
          </w:p>
          <w:p w14:paraId="283EEA00">
            <w:pPr>
              <w:spacing w:line="242" w:lineRule="auto"/>
              <w:rPr>
                <w:rFonts w:ascii="Arial"/>
                <w:sz w:val="21"/>
              </w:rPr>
            </w:pPr>
          </w:p>
          <w:p w14:paraId="68BB101C">
            <w:pPr>
              <w:spacing w:line="242" w:lineRule="auto"/>
              <w:rPr>
                <w:rFonts w:ascii="Arial"/>
                <w:sz w:val="21"/>
              </w:rPr>
            </w:pPr>
          </w:p>
          <w:p w14:paraId="1FEE76EF">
            <w:pPr>
              <w:spacing w:line="242" w:lineRule="auto"/>
              <w:rPr>
                <w:rFonts w:ascii="Arial"/>
                <w:sz w:val="21"/>
              </w:rPr>
            </w:pPr>
          </w:p>
          <w:p w14:paraId="50DA3420">
            <w:pPr>
              <w:spacing w:line="242" w:lineRule="auto"/>
              <w:rPr>
                <w:rFonts w:ascii="Arial"/>
                <w:sz w:val="21"/>
              </w:rPr>
            </w:pPr>
          </w:p>
          <w:p w14:paraId="129D459E">
            <w:pPr>
              <w:spacing w:line="242" w:lineRule="auto"/>
              <w:rPr>
                <w:rFonts w:ascii="Arial"/>
                <w:sz w:val="21"/>
              </w:rPr>
            </w:pPr>
          </w:p>
          <w:p w14:paraId="7C3C091C">
            <w:pPr>
              <w:spacing w:line="242" w:lineRule="auto"/>
              <w:rPr>
                <w:rFonts w:ascii="Arial"/>
                <w:sz w:val="21"/>
              </w:rPr>
            </w:pPr>
          </w:p>
          <w:p w14:paraId="7966FC24">
            <w:pPr>
              <w:spacing w:line="242" w:lineRule="auto"/>
              <w:rPr>
                <w:rFonts w:ascii="Arial"/>
                <w:sz w:val="21"/>
              </w:rPr>
            </w:pPr>
          </w:p>
          <w:p w14:paraId="773F7F41">
            <w:pPr>
              <w:spacing w:line="242" w:lineRule="auto"/>
              <w:rPr>
                <w:rFonts w:ascii="Arial"/>
                <w:sz w:val="21"/>
              </w:rPr>
            </w:pPr>
          </w:p>
          <w:p w14:paraId="5EDD77A7">
            <w:pPr>
              <w:spacing w:line="242" w:lineRule="auto"/>
              <w:rPr>
                <w:rFonts w:ascii="Arial"/>
                <w:sz w:val="21"/>
              </w:rPr>
            </w:pPr>
          </w:p>
          <w:p w14:paraId="028D4267">
            <w:pPr>
              <w:spacing w:line="243" w:lineRule="auto"/>
              <w:rPr>
                <w:rFonts w:ascii="Arial"/>
                <w:sz w:val="21"/>
              </w:rPr>
            </w:pPr>
          </w:p>
          <w:p w14:paraId="2904A583">
            <w:pPr>
              <w:spacing w:line="243" w:lineRule="auto"/>
              <w:rPr>
                <w:rFonts w:ascii="Arial"/>
                <w:sz w:val="21"/>
              </w:rPr>
            </w:pPr>
          </w:p>
          <w:p w14:paraId="35437A13">
            <w:pPr>
              <w:spacing w:line="243" w:lineRule="auto"/>
              <w:rPr>
                <w:rFonts w:ascii="Arial"/>
                <w:sz w:val="21"/>
              </w:rPr>
            </w:pPr>
          </w:p>
          <w:p w14:paraId="73A52883">
            <w:pPr>
              <w:pStyle w:val="6"/>
              <w:spacing w:before="65" w:line="239" w:lineRule="auto"/>
              <w:ind w:left="227" w:right="208" w:hanging="22"/>
            </w:pPr>
            <w:r>
              <w:rPr>
                <w:spacing w:val="3"/>
              </w:rPr>
              <w:t>建设</w:t>
            </w:r>
            <w:r>
              <w:t xml:space="preserve"> </w:t>
            </w:r>
            <w:r>
              <w:rPr>
                <w:spacing w:val="-8"/>
              </w:rPr>
              <w:t>内容</w:t>
            </w:r>
          </w:p>
        </w:tc>
        <w:tc>
          <w:tcPr>
            <w:tcW w:w="8157" w:type="dxa"/>
            <w:tcBorders>
              <w:left w:val="single" w:color="000000" w:sz="2" w:space="0"/>
            </w:tcBorders>
            <w:vAlign w:val="top"/>
          </w:tcPr>
          <w:p w14:paraId="0DE25D38">
            <w:pPr>
              <w:pStyle w:val="6"/>
              <w:spacing w:before="166" w:line="221" w:lineRule="auto"/>
              <w:ind w:left="107"/>
              <w:outlineLvl w:val="1"/>
              <w:rPr>
                <w:sz w:val="28"/>
                <w:szCs w:val="28"/>
              </w:rPr>
            </w:pPr>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9"/>
                <w:sz w:val="28"/>
                <w:szCs w:val="28"/>
              </w:rPr>
              <w:t xml:space="preserve">  </w:t>
            </w:r>
            <w:r>
              <w:rPr>
                <w:b/>
                <w:bCs/>
                <w:spacing w:val="-5"/>
                <w:sz w:val="28"/>
                <w:szCs w:val="28"/>
              </w:rPr>
              <w:t>项目由来</w:t>
            </w:r>
          </w:p>
          <w:p w14:paraId="790A8055">
            <w:pPr>
              <w:pStyle w:val="6"/>
              <w:spacing w:before="319" w:line="355" w:lineRule="auto"/>
              <w:ind w:left="108" w:right="102" w:firstLine="480"/>
              <w:jc w:val="both"/>
              <w:rPr>
                <w:sz w:val="24"/>
                <w:szCs w:val="24"/>
              </w:rPr>
            </w:pPr>
            <w:r>
              <w:rPr>
                <w:sz w:val="24"/>
                <w:szCs w:val="24"/>
              </w:rPr>
              <w:t>福州博康汽车饰件有限公司隶属于福州博康汽车饰件有限公司，福州博</w:t>
            </w:r>
            <w:r>
              <w:rPr>
                <w:spacing w:val="14"/>
                <w:sz w:val="24"/>
                <w:szCs w:val="24"/>
              </w:rPr>
              <w:t xml:space="preserve"> </w:t>
            </w:r>
            <w:r>
              <w:rPr>
                <w:sz w:val="24"/>
                <w:szCs w:val="24"/>
              </w:rPr>
              <w:t>康汽车饰件有限公司是一家从事汽车零部件制造，配件制造，橡胶制品制造</w:t>
            </w:r>
            <w:r>
              <w:rPr>
                <w:spacing w:val="14"/>
                <w:sz w:val="24"/>
                <w:szCs w:val="24"/>
              </w:rPr>
              <w:t xml:space="preserve"> </w:t>
            </w:r>
            <w:r>
              <w:rPr>
                <w:spacing w:val="-10"/>
                <w:sz w:val="24"/>
                <w:szCs w:val="24"/>
              </w:rPr>
              <w:t>等</w:t>
            </w:r>
            <w:r>
              <w:rPr>
                <w:spacing w:val="-42"/>
                <w:sz w:val="24"/>
                <w:szCs w:val="24"/>
              </w:rPr>
              <w:t xml:space="preserve"> </w:t>
            </w:r>
            <w:r>
              <w:rPr>
                <w:spacing w:val="-10"/>
                <w:sz w:val="24"/>
                <w:szCs w:val="24"/>
              </w:rPr>
              <w:t>业</w:t>
            </w:r>
            <w:r>
              <w:rPr>
                <w:spacing w:val="-42"/>
                <w:sz w:val="24"/>
                <w:szCs w:val="24"/>
              </w:rPr>
              <w:t xml:space="preserve"> </w:t>
            </w:r>
            <w:r>
              <w:rPr>
                <w:spacing w:val="-10"/>
                <w:sz w:val="24"/>
                <w:szCs w:val="24"/>
              </w:rPr>
              <w:t>务 的</w:t>
            </w:r>
            <w:r>
              <w:rPr>
                <w:spacing w:val="-34"/>
                <w:sz w:val="24"/>
                <w:szCs w:val="24"/>
              </w:rPr>
              <w:t xml:space="preserve"> </w:t>
            </w:r>
            <w:r>
              <w:rPr>
                <w:spacing w:val="-10"/>
                <w:sz w:val="24"/>
                <w:szCs w:val="24"/>
              </w:rPr>
              <w:t>公</w:t>
            </w:r>
            <w:r>
              <w:rPr>
                <w:spacing w:val="-31"/>
                <w:sz w:val="24"/>
                <w:szCs w:val="24"/>
              </w:rPr>
              <w:t xml:space="preserve"> </w:t>
            </w:r>
            <w:r>
              <w:rPr>
                <w:spacing w:val="-10"/>
                <w:sz w:val="24"/>
                <w:szCs w:val="24"/>
              </w:rPr>
              <w:t>司 ，</w:t>
            </w:r>
            <w:r>
              <w:rPr>
                <w:spacing w:val="-41"/>
                <w:sz w:val="24"/>
                <w:szCs w:val="24"/>
              </w:rPr>
              <w:t xml:space="preserve"> </w:t>
            </w:r>
            <w:r>
              <w:rPr>
                <w:spacing w:val="-10"/>
                <w:sz w:val="24"/>
                <w:szCs w:val="24"/>
              </w:rPr>
              <w:t>成</w:t>
            </w:r>
            <w:r>
              <w:rPr>
                <w:spacing w:val="-41"/>
                <w:sz w:val="24"/>
                <w:szCs w:val="24"/>
              </w:rPr>
              <w:t xml:space="preserve"> </w:t>
            </w:r>
            <w:r>
              <w:rPr>
                <w:spacing w:val="-10"/>
                <w:sz w:val="24"/>
                <w:szCs w:val="24"/>
              </w:rPr>
              <w:t>立</w:t>
            </w:r>
            <w:r>
              <w:rPr>
                <w:spacing w:val="-40"/>
                <w:sz w:val="24"/>
                <w:szCs w:val="24"/>
              </w:rPr>
              <w:t xml:space="preserve"> </w:t>
            </w:r>
            <w:r>
              <w:rPr>
                <w:spacing w:val="-10"/>
                <w:sz w:val="24"/>
                <w:szCs w:val="24"/>
              </w:rPr>
              <w:t xml:space="preserve">于 </w:t>
            </w:r>
            <w:r>
              <w:rPr>
                <w:rFonts w:ascii="Times New Roman" w:hAnsi="Times New Roman" w:eastAsia="Times New Roman" w:cs="Times New Roman"/>
                <w:spacing w:val="-10"/>
                <w:sz w:val="24"/>
                <w:szCs w:val="24"/>
              </w:rPr>
              <w:t xml:space="preserve">2024  </w:t>
            </w:r>
            <w:r>
              <w:rPr>
                <w:spacing w:val="-10"/>
                <w:sz w:val="24"/>
                <w:szCs w:val="24"/>
              </w:rPr>
              <w:t>年</w:t>
            </w:r>
            <w:r>
              <w:rPr>
                <w:spacing w:val="38"/>
                <w:sz w:val="24"/>
                <w:szCs w:val="24"/>
              </w:rPr>
              <w:t xml:space="preserve"> </w:t>
            </w:r>
            <w:r>
              <w:rPr>
                <w:rFonts w:ascii="Times New Roman" w:hAnsi="Times New Roman" w:eastAsia="Times New Roman" w:cs="Times New Roman"/>
                <w:spacing w:val="-10"/>
                <w:sz w:val="24"/>
                <w:szCs w:val="24"/>
              </w:rPr>
              <w:t>12</w:t>
            </w:r>
            <w:r>
              <w:rPr>
                <w:rFonts w:ascii="Times New Roman" w:hAnsi="Times New Roman" w:eastAsia="Times New Roman" w:cs="Times New Roman"/>
                <w:spacing w:val="12"/>
                <w:sz w:val="24"/>
                <w:szCs w:val="24"/>
              </w:rPr>
              <w:t xml:space="preserve">  </w:t>
            </w:r>
            <w:r>
              <w:rPr>
                <w:spacing w:val="-10"/>
                <w:sz w:val="24"/>
                <w:szCs w:val="24"/>
              </w:rPr>
              <w:t xml:space="preserve">月 </w:t>
            </w:r>
            <w:r>
              <w:rPr>
                <w:rFonts w:ascii="Times New Roman" w:hAnsi="Times New Roman" w:eastAsia="Times New Roman" w:cs="Times New Roman"/>
                <w:spacing w:val="-10"/>
                <w:sz w:val="24"/>
                <w:szCs w:val="24"/>
              </w:rPr>
              <w:t xml:space="preserve">04   </w:t>
            </w:r>
            <w:r>
              <w:rPr>
                <w:spacing w:val="-10"/>
                <w:sz w:val="24"/>
                <w:szCs w:val="24"/>
              </w:rPr>
              <w:t>日 ，</w:t>
            </w:r>
            <w:r>
              <w:rPr>
                <w:spacing w:val="-37"/>
                <w:sz w:val="24"/>
                <w:szCs w:val="24"/>
              </w:rPr>
              <w:t xml:space="preserve"> </w:t>
            </w:r>
            <w:r>
              <w:rPr>
                <w:spacing w:val="-10"/>
                <w:sz w:val="24"/>
                <w:szCs w:val="24"/>
              </w:rPr>
              <w:t>统</w:t>
            </w:r>
            <w:r>
              <w:rPr>
                <w:spacing w:val="-37"/>
                <w:sz w:val="24"/>
                <w:szCs w:val="24"/>
              </w:rPr>
              <w:t xml:space="preserve"> </w:t>
            </w:r>
            <w:r>
              <w:rPr>
                <w:spacing w:val="-11"/>
                <w:sz w:val="24"/>
                <w:szCs w:val="24"/>
              </w:rPr>
              <w:t>一</w:t>
            </w:r>
            <w:r>
              <w:rPr>
                <w:spacing w:val="-43"/>
                <w:sz w:val="24"/>
                <w:szCs w:val="24"/>
              </w:rPr>
              <w:t xml:space="preserve"> </w:t>
            </w:r>
            <w:r>
              <w:rPr>
                <w:spacing w:val="-11"/>
                <w:sz w:val="24"/>
                <w:szCs w:val="24"/>
              </w:rPr>
              <w:t>信</w:t>
            </w:r>
            <w:r>
              <w:rPr>
                <w:spacing w:val="-39"/>
                <w:sz w:val="24"/>
                <w:szCs w:val="24"/>
              </w:rPr>
              <w:t xml:space="preserve"> </w:t>
            </w:r>
            <w:r>
              <w:rPr>
                <w:spacing w:val="-11"/>
                <w:sz w:val="24"/>
                <w:szCs w:val="24"/>
              </w:rPr>
              <w:t>用</w:t>
            </w:r>
            <w:r>
              <w:rPr>
                <w:spacing w:val="-42"/>
                <w:sz w:val="24"/>
                <w:szCs w:val="24"/>
              </w:rPr>
              <w:t xml:space="preserve"> </w:t>
            </w:r>
            <w:r>
              <w:rPr>
                <w:spacing w:val="-11"/>
                <w:sz w:val="24"/>
                <w:szCs w:val="24"/>
              </w:rPr>
              <w:t>代</w:t>
            </w:r>
            <w:r>
              <w:rPr>
                <w:spacing w:val="-42"/>
                <w:sz w:val="24"/>
                <w:szCs w:val="24"/>
              </w:rPr>
              <w:t xml:space="preserve"> </w:t>
            </w:r>
            <w:r>
              <w:rPr>
                <w:spacing w:val="-11"/>
                <w:sz w:val="24"/>
                <w:szCs w:val="24"/>
              </w:rPr>
              <w:t>码</w:t>
            </w:r>
            <w:r>
              <w:rPr>
                <w:spacing w:val="-41"/>
                <w:sz w:val="24"/>
                <w:szCs w:val="24"/>
              </w:rPr>
              <w:t xml:space="preserve"> </w:t>
            </w:r>
            <w:r>
              <w:rPr>
                <w:spacing w:val="-11"/>
                <w:sz w:val="24"/>
                <w:szCs w:val="24"/>
              </w:rPr>
              <w:t>为</w:t>
            </w:r>
            <w:r>
              <w:rPr>
                <w:sz w:val="24"/>
                <w:szCs w:val="24"/>
              </w:rPr>
              <w:t xml:space="preserve"> </w:t>
            </w:r>
            <w:r>
              <w:rPr>
                <w:rFonts w:ascii="Times New Roman" w:hAnsi="Times New Roman" w:eastAsia="Times New Roman" w:cs="Times New Roman"/>
                <w:spacing w:val="-3"/>
                <w:sz w:val="24"/>
                <w:szCs w:val="24"/>
              </w:rPr>
              <w:t>91350181MAE68T8M15</w:t>
            </w:r>
            <w:r>
              <w:rPr>
                <w:spacing w:val="-3"/>
                <w:sz w:val="24"/>
                <w:szCs w:val="24"/>
              </w:rPr>
              <w:t>，法人是李卫国</w:t>
            </w:r>
            <w:r>
              <w:rPr>
                <w:rFonts w:ascii="Times New Roman" w:hAnsi="Times New Roman" w:eastAsia="Times New Roman" w:cs="Times New Roman"/>
                <w:spacing w:val="-3"/>
                <w:sz w:val="24"/>
                <w:szCs w:val="24"/>
              </w:rPr>
              <w:t>(</w:t>
            </w:r>
            <w:r>
              <w:rPr>
                <w:spacing w:val="-3"/>
                <w:sz w:val="24"/>
                <w:szCs w:val="24"/>
              </w:rPr>
              <w:t>营业执照及法人身份证复印件见</w:t>
            </w:r>
            <w:r>
              <w:rPr>
                <w:b/>
                <w:bCs/>
                <w:spacing w:val="-3"/>
                <w:sz w:val="24"/>
                <w:szCs w:val="24"/>
              </w:rPr>
              <w:t>附件</w:t>
            </w:r>
            <w:r>
              <w:rPr>
                <w:sz w:val="24"/>
                <w:szCs w:val="24"/>
              </w:rPr>
              <w:t xml:space="preserve"> </w:t>
            </w:r>
            <w:r>
              <w:rPr>
                <w:b/>
                <w:bCs/>
                <w:spacing w:val="-4"/>
                <w:sz w:val="24"/>
                <w:szCs w:val="24"/>
              </w:rPr>
              <w:t>二</w:t>
            </w:r>
            <w:r>
              <w:rPr>
                <w:rFonts w:ascii="Times New Roman" w:hAnsi="Times New Roman" w:eastAsia="Times New Roman" w:cs="Times New Roman"/>
                <w:spacing w:val="-4"/>
                <w:sz w:val="24"/>
                <w:szCs w:val="24"/>
              </w:rPr>
              <w:t>)</w:t>
            </w:r>
            <w:r>
              <w:rPr>
                <w:spacing w:val="-4"/>
                <w:sz w:val="24"/>
                <w:szCs w:val="24"/>
              </w:rPr>
              <w:t>。</w:t>
            </w:r>
          </w:p>
          <w:p w14:paraId="7974BB10">
            <w:pPr>
              <w:pStyle w:val="6"/>
              <w:spacing w:before="30" w:line="356" w:lineRule="auto"/>
              <w:ind w:left="109" w:right="39" w:firstLine="482"/>
              <w:jc w:val="both"/>
              <w:rPr>
                <w:sz w:val="24"/>
                <w:szCs w:val="24"/>
              </w:rPr>
            </w:pPr>
            <w:r>
              <w:rPr>
                <w:spacing w:val="-5"/>
                <w:sz w:val="24"/>
                <w:szCs w:val="24"/>
              </w:rPr>
              <w:t>为配套福州市区域的汽车生产供应链，提升竞争力，更好的</w:t>
            </w:r>
            <w:r>
              <w:rPr>
                <w:spacing w:val="-6"/>
                <w:sz w:val="24"/>
                <w:szCs w:val="24"/>
              </w:rPr>
              <w:t>服务于客户，</w:t>
            </w:r>
            <w:r>
              <w:rPr>
                <w:sz w:val="24"/>
                <w:szCs w:val="24"/>
              </w:rPr>
              <w:t xml:space="preserve"> </w:t>
            </w:r>
            <w:r>
              <w:rPr>
                <w:spacing w:val="1"/>
                <w:sz w:val="24"/>
                <w:szCs w:val="24"/>
              </w:rPr>
              <w:t>扩大企业生产规模及市场影响力，福州博康汽车饰件有限公司拟投资</w:t>
            </w:r>
            <w:r>
              <w:rPr>
                <w:spacing w:val="-22"/>
                <w:sz w:val="24"/>
                <w:szCs w:val="24"/>
              </w:rPr>
              <w:t xml:space="preserve"> </w:t>
            </w:r>
            <w:r>
              <w:rPr>
                <w:rFonts w:ascii="Times New Roman" w:hAnsi="Times New Roman" w:eastAsia="Times New Roman" w:cs="Times New Roman"/>
                <w:spacing w:val="1"/>
                <w:sz w:val="24"/>
                <w:szCs w:val="24"/>
              </w:rPr>
              <w:t>10000</w:t>
            </w:r>
            <w:r>
              <w:rPr>
                <w:rFonts w:ascii="Times New Roman" w:hAnsi="Times New Roman" w:eastAsia="Times New Roman" w:cs="Times New Roman"/>
                <w:sz w:val="24"/>
                <w:szCs w:val="24"/>
              </w:rPr>
              <w:t xml:space="preserve">  </w:t>
            </w:r>
            <w:r>
              <w:rPr>
                <w:sz w:val="24"/>
                <w:szCs w:val="24"/>
              </w:rPr>
              <w:t>万元，租赁福清市镜洋镇齐云村西番的福建杰荣不锈钢商用设备有限公司厂</w:t>
            </w:r>
            <w:r>
              <w:rPr>
                <w:spacing w:val="13"/>
                <w:sz w:val="24"/>
                <w:szCs w:val="24"/>
              </w:rPr>
              <w:t xml:space="preserve"> </w:t>
            </w:r>
            <w:r>
              <w:rPr>
                <w:spacing w:val="-3"/>
                <w:sz w:val="24"/>
                <w:szCs w:val="24"/>
              </w:rPr>
              <w:t>房及场地用于建设“年加工汽车塑料配件</w:t>
            </w:r>
            <w:r>
              <w:rPr>
                <w:spacing w:val="-45"/>
                <w:sz w:val="24"/>
                <w:szCs w:val="24"/>
              </w:rPr>
              <w:t xml:space="preserve"> </w:t>
            </w:r>
            <w:r>
              <w:rPr>
                <w:rFonts w:ascii="Times New Roman" w:hAnsi="Times New Roman" w:eastAsia="Times New Roman" w:cs="Times New Roman"/>
                <w:spacing w:val="-3"/>
                <w:sz w:val="24"/>
                <w:szCs w:val="24"/>
              </w:rPr>
              <w:t>80</w:t>
            </w:r>
            <w:r>
              <w:rPr>
                <w:rFonts w:ascii="Times New Roman" w:hAnsi="Times New Roman" w:eastAsia="Times New Roman" w:cs="Times New Roman"/>
                <w:spacing w:val="15"/>
                <w:sz w:val="24"/>
                <w:szCs w:val="24"/>
              </w:rPr>
              <w:t xml:space="preserve"> </w:t>
            </w:r>
            <w:r>
              <w:rPr>
                <w:spacing w:val="-4"/>
                <w:sz w:val="24"/>
                <w:szCs w:val="24"/>
              </w:rPr>
              <w:t>万套</w:t>
            </w:r>
            <w:r>
              <w:rPr>
                <w:spacing w:val="-88"/>
                <w:sz w:val="24"/>
                <w:szCs w:val="24"/>
              </w:rPr>
              <w:t xml:space="preserve"> </w:t>
            </w:r>
            <w:r>
              <w:rPr>
                <w:spacing w:val="-4"/>
                <w:sz w:val="24"/>
                <w:szCs w:val="24"/>
              </w:rPr>
              <w:t>”，租赁面积为</w:t>
            </w:r>
            <w:r>
              <w:rPr>
                <w:spacing w:val="-55"/>
                <w:sz w:val="24"/>
                <w:szCs w:val="24"/>
              </w:rPr>
              <w:t xml:space="preserve"> </w:t>
            </w:r>
            <w:r>
              <w:rPr>
                <w:rFonts w:ascii="Times New Roman" w:hAnsi="Times New Roman" w:eastAsia="Times New Roman" w:cs="Times New Roman"/>
                <w:spacing w:val="-4"/>
                <w:sz w:val="24"/>
                <w:szCs w:val="24"/>
              </w:rPr>
              <w:t>2366.6m</w:t>
            </w:r>
            <w:r>
              <w:rPr>
                <w:rFonts w:ascii="Times New Roman" w:hAnsi="Times New Roman" w:eastAsia="Times New Roman" w:cs="Times New Roman"/>
                <w:spacing w:val="-4"/>
                <w:position w:val="8"/>
                <w:sz w:val="15"/>
                <w:szCs w:val="15"/>
              </w:rPr>
              <w:t>2</w:t>
            </w:r>
            <w:r>
              <w:rPr>
                <w:spacing w:val="-4"/>
                <w:sz w:val="24"/>
                <w:szCs w:val="24"/>
              </w:rPr>
              <w:t>，</w:t>
            </w:r>
            <w:r>
              <w:rPr>
                <w:sz w:val="24"/>
                <w:szCs w:val="24"/>
              </w:rPr>
              <w:t xml:space="preserve"> </w:t>
            </w:r>
            <w:r>
              <w:rPr>
                <w:spacing w:val="-3"/>
                <w:sz w:val="24"/>
                <w:szCs w:val="24"/>
              </w:rPr>
              <w:t>其中厂房</w:t>
            </w:r>
            <w:r>
              <w:rPr>
                <w:spacing w:val="-45"/>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0"/>
                <w:sz w:val="24"/>
                <w:szCs w:val="24"/>
              </w:rPr>
              <w:t xml:space="preserve"> </w:t>
            </w:r>
            <w:r>
              <w:rPr>
                <w:spacing w:val="-3"/>
                <w:sz w:val="24"/>
                <w:szCs w:val="24"/>
              </w:rPr>
              <w:t>的</w:t>
            </w:r>
            <w:r>
              <w:rPr>
                <w:spacing w:val="-32"/>
                <w:sz w:val="24"/>
                <w:szCs w:val="24"/>
              </w:rPr>
              <w:t xml:space="preserve"> </w:t>
            </w:r>
            <w:r>
              <w:rPr>
                <w:rFonts w:ascii="Times New Roman" w:hAnsi="Times New Roman" w:eastAsia="Times New Roman" w:cs="Times New Roman"/>
                <w:spacing w:val="-3"/>
                <w:sz w:val="24"/>
                <w:szCs w:val="24"/>
              </w:rPr>
              <w:t>1636.84m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2"/>
                <w:w w:val="101"/>
                <w:position w:val="8"/>
                <w:sz w:val="15"/>
                <w:szCs w:val="15"/>
              </w:rPr>
              <w:t xml:space="preserve"> </w:t>
            </w:r>
            <w:r>
              <w:rPr>
                <w:spacing w:val="-3"/>
                <w:sz w:val="24"/>
                <w:szCs w:val="24"/>
              </w:rPr>
              <w:t>作为生产车间使用、厂房</w:t>
            </w:r>
            <w:r>
              <w:rPr>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w w:val="101"/>
                <w:sz w:val="24"/>
                <w:szCs w:val="24"/>
              </w:rPr>
              <w:t xml:space="preserve"> </w:t>
            </w:r>
            <w:r>
              <w:rPr>
                <w:spacing w:val="-3"/>
                <w:sz w:val="24"/>
                <w:szCs w:val="24"/>
              </w:rPr>
              <w:t>的</w:t>
            </w:r>
            <w:r>
              <w:rPr>
                <w:spacing w:val="-57"/>
                <w:sz w:val="24"/>
                <w:szCs w:val="24"/>
              </w:rPr>
              <w:t xml:space="preserve"> </w:t>
            </w:r>
            <w:r>
              <w:rPr>
                <w:rFonts w:ascii="Times New Roman" w:hAnsi="Times New Roman" w:eastAsia="Times New Roman" w:cs="Times New Roman"/>
                <w:spacing w:val="-3"/>
                <w:sz w:val="24"/>
                <w:szCs w:val="24"/>
              </w:rPr>
              <w:t>444.76m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w w:val="102"/>
                <w:position w:val="8"/>
                <w:sz w:val="15"/>
                <w:szCs w:val="15"/>
              </w:rPr>
              <w:t xml:space="preserve"> </w:t>
            </w:r>
            <w:r>
              <w:rPr>
                <w:spacing w:val="-3"/>
                <w:sz w:val="24"/>
                <w:szCs w:val="24"/>
              </w:rPr>
              <w:t>作为仓库和</w:t>
            </w:r>
            <w:r>
              <w:rPr>
                <w:sz w:val="24"/>
                <w:szCs w:val="24"/>
              </w:rPr>
              <w:t xml:space="preserve"> 出入库管理办公使用、以及厂房</w:t>
            </w:r>
            <w:r>
              <w:rPr>
                <w:spacing w:val="-51"/>
                <w:sz w:val="24"/>
                <w:szCs w:val="24"/>
              </w:rPr>
              <w:t xml:space="preserve"> </w:t>
            </w:r>
            <w:r>
              <w:rPr>
                <w:rFonts w:ascii="Times New Roman" w:hAnsi="Times New Roman" w:eastAsia="Times New Roman" w:cs="Times New Roman"/>
                <w:sz w:val="24"/>
                <w:szCs w:val="24"/>
              </w:rPr>
              <w:t xml:space="preserve">3 </w:t>
            </w:r>
            <w:r>
              <w:rPr>
                <w:sz w:val="24"/>
                <w:szCs w:val="24"/>
              </w:rPr>
              <w:t>和厂房</w:t>
            </w:r>
            <w:r>
              <w:rPr>
                <w:spacing w:val="-55"/>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位于河道方向的空场地</w:t>
            </w:r>
            <w:r>
              <w:rPr>
                <w:spacing w:val="-54"/>
                <w:sz w:val="24"/>
                <w:szCs w:val="24"/>
              </w:rPr>
              <w:t xml:space="preserve"> </w:t>
            </w:r>
            <w:r>
              <w:rPr>
                <w:rFonts w:ascii="Times New Roman" w:hAnsi="Times New Roman" w:eastAsia="Times New Roman" w:cs="Times New Roman"/>
                <w:spacing w:val="-1"/>
                <w:sz w:val="24"/>
                <w:szCs w:val="24"/>
              </w:rPr>
              <w:t>285m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w w:val="101"/>
                <w:position w:val="8"/>
                <w:sz w:val="15"/>
                <w:szCs w:val="15"/>
              </w:rPr>
              <w:t xml:space="preserve"> </w:t>
            </w:r>
            <w:r>
              <w:rPr>
                <w:spacing w:val="-1"/>
                <w:sz w:val="24"/>
                <w:szCs w:val="24"/>
              </w:rPr>
              <w:t>作</w:t>
            </w:r>
            <w:r>
              <w:rPr>
                <w:sz w:val="24"/>
                <w:szCs w:val="24"/>
              </w:rPr>
              <w:t xml:space="preserve"> </w:t>
            </w:r>
            <w:r>
              <w:rPr>
                <w:spacing w:val="1"/>
                <w:sz w:val="24"/>
                <w:szCs w:val="24"/>
              </w:rPr>
              <w:t>为停车、物流回转区使用</w:t>
            </w:r>
            <w:r>
              <w:rPr>
                <w:rFonts w:ascii="Times New Roman" w:hAnsi="Times New Roman" w:eastAsia="Times New Roman" w:cs="Times New Roman"/>
                <w:spacing w:val="1"/>
                <w:sz w:val="24"/>
                <w:szCs w:val="24"/>
              </w:rPr>
              <w:t>(</w:t>
            </w:r>
            <w:r>
              <w:rPr>
                <w:spacing w:val="1"/>
                <w:sz w:val="24"/>
                <w:szCs w:val="24"/>
              </w:rPr>
              <w:t>出租方产权证明材料和租赁合同详见</w:t>
            </w:r>
            <w:r>
              <w:rPr>
                <w:b/>
                <w:bCs/>
                <w:spacing w:val="1"/>
                <w:sz w:val="24"/>
                <w:szCs w:val="24"/>
              </w:rPr>
              <w:t>附件四</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
                <w:sz w:val="24"/>
                <w:szCs w:val="24"/>
              </w:rPr>
              <w:t xml:space="preserve"> </w:t>
            </w:r>
            <w:r>
              <w:rPr>
                <w:spacing w:val="1"/>
                <w:sz w:val="24"/>
                <w:szCs w:val="24"/>
              </w:rPr>
              <w:t>。该</w:t>
            </w:r>
            <w:r>
              <w:rPr>
                <w:sz w:val="24"/>
                <w:szCs w:val="24"/>
              </w:rPr>
              <w:t xml:space="preserve"> </w:t>
            </w:r>
            <w:r>
              <w:rPr>
                <w:spacing w:val="13"/>
                <w:sz w:val="24"/>
                <w:szCs w:val="24"/>
              </w:rPr>
              <w:t>项</w:t>
            </w:r>
            <w:r>
              <w:rPr>
                <w:spacing w:val="-27"/>
                <w:sz w:val="24"/>
                <w:szCs w:val="24"/>
              </w:rPr>
              <w:t xml:space="preserve"> </w:t>
            </w:r>
            <w:r>
              <w:rPr>
                <w:spacing w:val="13"/>
                <w:sz w:val="24"/>
                <w:szCs w:val="24"/>
              </w:rPr>
              <w:t>目</w:t>
            </w:r>
            <w:r>
              <w:rPr>
                <w:spacing w:val="-40"/>
                <w:sz w:val="24"/>
                <w:szCs w:val="24"/>
              </w:rPr>
              <w:t xml:space="preserve"> </w:t>
            </w:r>
            <w:r>
              <w:rPr>
                <w:spacing w:val="13"/>
                <w:sz w:val="24"/>
                <w:szCs w:val="24"/>
              </w:rPr>
              <w:t>目前已取得福清市发展和改革局的投资项</w:t>
            </w:r>
            <w:r>
              <w:rPr>
                <w:spacing w:val="-39"/>
                <w:sz w:val="24"/>
                <w:szCs w:val="24"/>
              </w:rPr>
              <w:t xml:space="preserve"> </w:t>
            </w:r>
            <w:r>
              <w:rPr>
                <w:spacing w:val="13"/>
                <w:sz w:val="24"/>
                <w:szCs w:val="24"/>
              </w:rPr>
              <w:t>目备案证明（</w:t>
            </w:r>
            <w:r>
              <w:rPr>
                <w:spacing w:val="-31"/>
                <w:sz w:val="24"/>
                <w:szCs w:val="24"/>
              </w:rPr>
              <w:t xml:space="preserve"> </w:t>
            </w:r>
            <w:r>
              <w:rPr>
                <w:spacing w:val="13"/>
                <w:sz w:val="24"/>
                <w:szCs w:val="24"/>
              </w:rPr>
              <w:t>闽发改备</w:t>
            </w:r>
            <w:r>
              <w:rPr>
                <w:sz w:val="24"/>
                <w:szCs w:val="24"/>
              </w:rPr>
              <w:t xml:space="preserve"> </w:t>
            </w:r>
            <w:r>
              <w:rPr>
                <w:rFonts w:ascii="Times New Roman" w:hAnsi="Times New Roman" w:eastAsia="Times New Roman" w:cs="Times New Roman"/>
                <w:spacing w:val="-1"/>
                <w:sz w:val="24"/>
                <w:szCs w:val="24"/>
              </w:rPr>
              <w:t xml:space="preserve">[2024]A060491 </w:t>
            </w:r>
            <w:r>
              <w:rPr>
                <w:spacing w:val="-1"/>
                <w:sz w:val="24"/>
                <w:szCs w:val="24"/>
              </w:rPr>
              <w:t>号，项目代码：</w:t>
            </w:r>
            <w:r>
              <w:rPr>
                <w:rFonts w:ascii="Times New Roman" w:hAnsi="Times New Roman" w:eastAsia="Times New Roman" w:cs="Times New Roman"/>
                <w:spacing w:val="-1"/>
                <w:sz w:val="24"/>
                <w:szCs w:val="24"/>
              </w:rPr>
              <w:t>2412-350181-04-01-387313</w:t>
            </w:r>
            <w:r>
              <w:rPr>
                <w:rFonts w:ascii="Times New Roman" w:hAnsi="Times New Roman" w:eastAsia="Times New Roman" w:cs="Times New Roman"/>
                <w:spacing w:val="-26"/>
                <w:sz w:val="24"/>
                <w:szCs w:val="24"/>
              </w:rPr>
              <w:t xml:space="preserve"> </w:t>
            </w:r>
            <w:r>
              <w:rPr>
                <w:spacing w:val="-1"/>
                <w:sz w:val="24"/>
                <w:szCs w:val="24"/>
              </w:rPr>
              <w:t>，详见</w:t>
            </w:r>
            <w:r>
              <w:rPr>
                <w:b/>
                <w:bCs/>
                <w:spacing w:val="-1"/>
                <w:sz w:val="24"/>
                <w:szCs w:val="24"/>
              </w:rPr>
              <w:t>附件三</w:t>
            </w:r>
            <w:r>
              <w:rPr>
                <w:spacing w:val="-1"/>
                <w:sz w:val="24"/>
                <w:szCs w:val="24"/>
              </w:rPr>
              <w:t>）。</w:t>
            </w:r>
          </w:p>
          <w:p w14:paraId="280F7416">
            <w:pPr>
              <w:pStyle w:val="6"/>
              <w:spacing w:before="9" w:line="352" w:lineRule="auto"/>
              <w:ind w:left="105" w:right="102" w:firstLine="484"/>
              <w:jc w:val="both"/>
              <w:rPr>
                <w:sz w:val="24"/>
                <w:szCs w:val="24"/>
              </w:rPr>
            </w:pPr>
            <w:r>
              <w:rPr>
                <w:sz w:val="24"/>
                <w:szCs w:val="24"/>
              </w:rPr>
              <w:t>根据《中华人民共和国环境保护法》</w:t>
            </w:r>
            <w:r>
              <w:rPr>
                <w:rFonts w:ascii="Times New Roman" w:hAnsi="Times New Roman" w:eastAsia="Times New Roman" w:cs="Times New Roman"/>
                <w:sz w:val="24"/>
                <w:szCs w:val="24"/>
              </w:rPr>
              <w:t xml:space="preserve">(2015 </w:t>
            </w:r>
            <w:r>
              <w:rPr>
                <w:sz w:val="24"/>
                <w:szCs w:val="24"/>
              </w:rPr>
              <w:t>年</w:t>
            </w:r>
            <w:r>
              <w:rPr>
                <w:rFonts w:ascii="Times New Roman" w:hAnsi="Times New Roman" w:eastAsia="Times New Roman" w:cs="Times New Roman"/>
                <w:sz w:val="24"/>
                <w:szCs w:val="24"/>
              </w:rPr>
              <w:t>)</w:t>
            </w:r>
            <w:r>
              <w:rPr>
                <w:rFonts w:ascii="Times New Roman" w:hAnsi="Times New Roman" w:eastAsia="Times New Roman" w:cs="Times New Roman"/>
                <w:spacing w:val="-29"/>
                <w:sz w:val="24"/>
                <w:szCs w:val="24"/>
              </w:rPr>
              <w:t xml:space="preserve"> </w:t>
            </w:r>
            <w:r>
              <w:rPr>
                <w:sz w:val="24"/>
                <w:szCs w:val="24"/>
              </w:rPr>
              <w:t xml:space="preserve">、《中华人民共和国环境 </w:t>
            </w:r>
            <w:r>
              <w:rPr>
                <w:spacing w:val="1"/>
                <w:sz w:val="24"/>
                <w:szCs w:val="24"/>
              </w:rPr>
              <w:t>影响评价法》</w:t>
            </w:r>
            <w:r>
              <w:rPr>
                <w:rFonts w:ascii="Times New Roman" w:hAnsi="Times New Roman" w:eastAsia="Times New Roman" w:cs="Times New Roman"/>
                <w:spacing w:val="1"/>
                <w:sz w:val="24"/>
                <w:szCs w:val="24"/>
              </w:rPr>
              <w:t xml:space="preserve">(2018 </w:t>
            </w:r>
            <w:r>
              <w:rPr>
                <w:spacing w:val="1"/>
                <w:sz w:val="24"/>
                <w:szCs w:val="24"/>
              </w:rPr>
              <w:t>年修正</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spacing w:val="1"/>
                <w:sz w:val="24"/>
                <w:szCs w:val="24"/>
              </w:rPr>
              <w:t>、《建设项目环境保护管理条例</w:t>
            </w:r>
            <w:r>
              <w:rPr>
                <w:sz w:val="24"/>
                <w:szCs w:val="24"/>
              </w:rPr>
              <w:t>》</w:t>
            </w:r>
            <w:r>
              <w:rPr>
                <w:rFonts w:ascii="Times New Roman" w:hAnsi="Times New Roman" w:eastAsia="Times New Roman" w:cs="Times New Roman"/>
                <w:sz w:val="24"/>
                <w:szCs w:val="24"/>
              </w:rPr>
              <w:t xml:space="preserve">(2017 </w:t>
            </w:r>
            <w:r>
              <w:rPr>
                <w:sz w:val="24"/>
                <w:szCs w:val="24"/>
              </w:rPr>
              <w:t>年</w:t>
            </w:r>
            <w:r>
              <w:rPr>
                <w:rFonts w:ascii="Times New Roman" w:hAnsi="Times New Roman" w:eastAsia="Times New Roman" w:cs="Times New Roman"/>
                <w:sz w:val="24"/>
                <w:szCs w:val="24"/>
              </w:rPr>
              <w:t>)</w:t>
            </w:r>
            <w:r>
              <w:rPr>
                <w:sz w:val="24"/>
                <w:szCs w:val="24"/>
              </w:rPr>
              <w:t>的相 关规定，项目需要办理环境影响评价手续；根据《建设项目环境影响评价分</w:t>
            </w:r>
            <w:r>
              <w:rPr>
                <w:spacing w:val="17"/>
                <w:sz w:val="24"/>
                <w:szCs w:val="24"/>
              </w:rPr>
              <w:t xml:space="preserve"> </w:t>
            </w:r>
            <w:r>
              <w:rPr>
                <w:sz w:val="24"/>
                <w:szCs w:val="24"/>
              </w:rPr>
              <w:t>类管理名录》</w:t>
            </w:r>
            <w:r>
              <w:rPr>
                <w:rFonts w:ascii="Times New Roman" w:hAnsi="Times New Roman" w:eastAsia="Times New Roman" w:cs="Times New Roman"/>
                <w:sz w:val="24"/>
                <w:szCs w:val="24"/>
              </w:rPr>
              <w:t xml:space="preserve">(2021 </w:t>
            </w:r>
            <w:r>
              <w:rPr>
                <w:sz w:val="24"/>
                <w:szCs w:val="24"/>
              </w:rPr>
              <w:t>年版</w:t>
            </w:r>
            <w:r>
              <w:rPr>
                <w:rFonts w:ascii="Times New Roman" w:hAnsi="Times New Roman" w:eastAsia="Times New Roman" w:cs="Times New Roman"/>
                <w:sz w:val="24"/>
                <w:szCs w:val="24"/>
              </w:rPr>
              <w:t>)</w:t>
            </w:r>
            <w:r>
              <w:rPr>
                <w:sz w:val="24"/>
                <w:szCs w:val="24"/>
              </w:rPr>
              <w:t>规定，本项目环评类别为环境影</w:t>
            </w:r>
            <w:r>
              <w:rPr>
                <w:spacing w:val="-1"/>
                <w:sz w:val="24"/>
                <w:szCs w:val="24"/>
              </w:rPr>
              <w:t>响报告表，详见表</w:t>
            </w:r>
            <w:r>
              <w:rPr>
                <w:sz w:val="24"/>
                <w:szCs w:val="24"/>
              </w:rPr>
              <w:t xml:space="preserve"> </w:t>
            </w:r>
            <w:r>
              <w:rPr>
                <w:rFonts w:ascii="Times New Roman" w:hAnsi="Times New Roman" w:eastAsia="Times New Roman" w:cs="Times New Roman"/>
                <w:spacing w:val="-9"/>
                <w:sz w:val="24"/>
                <w:szCs w:val="24"/>
              </w:rPr>
              <w:t>2-1</w:t>
            </w:r>
            <w:r>
              <w:rPr>
                <w:spacing w:val="-9"/>
                <w:sz w:val="24"/>
                <w:szCs w:val="24"/>
              </w:rPr>
              <w:t>。为此，该公司于</w:t>
            </w:r>
            <w:r>
              <w:rPr>
                <w:spacing w:val="-55"/>
                <w:sz w:val="24"/>
                <w:szCs w:val="24"/>
              </w:rPr>
              <w:t xml:space="preserve"> </w:t>
            </w:r>
            <w:r>
              <w:rPr>
                <w:rFonts w:ascii="Times New Roman" w:hAnsi="Times New Roman" w:eastAsia="Times New Roman" w:cs="Times New Roman"/>
                <w:spacing w:val="-9"/>
                <w:sz w:val="24"/>
                <w:szCs w:val="24"/>
              </w:rPr>
              <w:t xml:space="preserve">2024 </w:t>
            </w:r>
            <w:r>
              <w:rPr>
                <w:spacing w:val="-9"/>
                <w:sz w:val="24"/>
                <w:szCs w:val="24"/>
              </w:rPr>
              <w:t>年</w:t>
            </w:r>
            <w:r>
              <w:rPr>
                <w:spacing w:val="-3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16"/>
                <w:sz w:val="24"/>
                <w:szCs w:val="24"/>
              </w:rPr>
              <w:t xml:space="preserve"> </w:t>
            </w:r>
            <w:r>
              <w:rPr>
                <w:spacing w:val="-9"/>
                <w:sz w:val="24"/>
                <w:szCs w:val="24"/>
              </w:rPr>
              <w:t>月委托福建中森亚环保科技有限公司编制《福</w:t>
            </w:r>
            <w:r>
              <w:rPr>
                <w:sz w:val="24"/>
                <w:szCs w:val="24"/>
              </w:rPr>
              <w:t xml:space="preserve"> </w:t>
            </w:r>
            <w:r>
              <w:rPr>
                <w:spacing w:val="1"/>
                <w:sz w:val="24"/>
                <w:szCs w:val="24"/>
              </w:rPr>
              <w:t>州博康汽车饰件有限公司年加工汽车塑料配件</w:t>
            </w:r>
            <w:r>
              <w:rPr>
                <w:spacing w:val="-45"/>
                <w:sz w:val="24"/>
                <w:szCs w:val="24"/>
              </w:rPr>
              <w:t xml:space="preserve"> </w:t>
            </w:r>
            <w:r>
              <w:rPr>
                <w:rFonts w:ascii="Times New Roman" w:hAnsi="Times New Roman" w:eastAsia="Times New Roman" w:cs="Times New Roman"/>
                <w:spacing w:val="1"/>
                <w:sz w:val="24"/>
                <w:szCs w:val="24"/>
              </w:rPr>
              <w:t>80</w:t>
            </w:r>
            <w:r>
              <w:rPr>
                <w:rFonts w:ascii="Times New Roman" w:hAnsi="Times New Roman" w:eastAsia="Times New Roman" w:cs="Times New Roman"/>
                <w:spacing w:val="18"/>
                <w:sz w:val="24"/>
                <w:szCs w:val="24"/>
              </w:rPr>
              <w:t xml:space="preserve"> </w:t>
            </w:r>
            <w:r>
              <w:rPr>
                <w:spacing w:val="1"/>
                <w:sz w:val="24"/>
                <w:szCs w:val="24"/>
              </w:rPr>
              <w:t>万套环</w:t>
            </w:r>
            <w:r>
              <w:rPr>
                <w:sz w:val="24"/>
                <w:szCs w:val="24"/>
              </w:rPr>
              <w:t>境影响报告表》</w:t>
            </w:r>
            <w:r>
              <w:rPr>
                <w:rFonts w:ascii="Times New Roman" w:hAnsi="Times New Roman" w:eastAsia="Times New Roman" w:cs="Times New Roman"/>
                <w:sz w:val="24"/>
                <w:szCs w:val="24"/>
              </w:rPr>
              <w:t>(</w:t>
            </w:r>
            <w:r>
              <w:rPr>
                <w:sz w:val="24"/>
                <w:szCs w:val="24"/>
              </w:rPr>
              <w:t xml:space="preserve">委 </w:t>
            </w:r>
            <w:r>
              <w:rPr>
                <w:spacing w:val="-2"/>
                <w:sz w:val="24"/>
                <w:szCs w:val="24"/>
              </w:rPr>
              <w:t>托书详见</w:t>
            </w:r>
            <w:r>
              <w:rPr>
                <w:b/>
                <w:bCs/>
                <w:spacing w:val="-2"/>
                <w:sz w:val="24"/>
                <w:szCs w:val="24"/>
              </w:rPr>
              <w:t>附件一</w:t>
            </w:r>
            <w:r>
              <w:rPr>
                <w:rFonts w:ascii="Times New Roman" w:hAnsi="Times New Roman" w:eastAsia="Times New Roman" w:cs="Times New Roman"/>
                <w:spacing w:val="-2"/>
                <w:sz w:val="24"/>
                <w:szCs w:val="24"/>
              </w:rPr>
              <w:t>)</w:t>
            </w:r>
            <w:r>
              <w:rPr>
                <w:spacing w:val="-2"/>
                <w:sz w:val="24"/>
                <w:szCs w:val="24"/>
              </w:rPr>
              <w:t>。本环评单位接受委托后，立即派技术人员踏勘现场和</w:t>
            </w:r>
            <w:r>
              <w:rPr>
                <w:spacing w:val="-3"/>
                <w:sz w:val="24"/>
                <w:szCs w:val="24"/>
              </w:rPr>
              <w:t>收集</w:t>
            </w:r>
            <w:r>
              <w:rPr>
                <w:sz w:val="24"/>
                <w:szCs w:val="24"/>
              </w:rPr>
              <w:t xml:space="preserve"> 有关资料，按照《建设项目环境影响报告表编制技术指南</w:t>
            </w:r>
            <w:r>
              <w:rPr>
                <w:rFonts w:ascii="Times New Roman" w:hAnsi="Times New Roman" w:eastAsia="Times New Roman" w:cs="Times New Roman"/>
                <w:sz w:val="24"/>
                <w:szCs w:val="24"/>
              </w:rPr>
              <w:t>(</w:t>
            </w:r>
            <w:r>
              <w:rPr>
                <w:sz w:val="24"/>
                <w:szCs w:val="24"/>
              </w:rPr>
              <w:t>污染影响类</w:t>
            </w:r>
            <w:r>
              <w:rPr>
                <w:rFonts w:ascii="Times New Roman" w:hAnsi="Times New Roman" w:eastAsia="Times New Roman" w:cs="Times New Roman"/>
                <w:sz w:val="24"/>
                <w:szCs w:val="24"/>
              </w:rPr>
              <w:t>)</w:t>
            </w:r>
            <w:r>
              <w:rPr>
                <w:sz w:val="24"/>
                <w:szCs w:val="24"/>
              </w:rPr>
              <w:t>》</w:t>
            </w:r>
            <w:r>
              <w:rPr>
                <w:rFonts w:ascii="Times New Roman" w:hAnsi="Times New Roman" w:eastAsia="Times New Roman" w:cs="Times New Roman"/>
                <w:sz w:val="24"/>
                <w:szCs w:val="24"/>
              </w:rPr>
              <w:t>(</w:t>
            </w:r>
            <w:r>
              <w:rPr>
                <w:sz w:val="24"/>
                <w:szCs w:val="24"/>
              </w:rPr>
              <w:t>试</w:t>
            </w:r>
            <w:r>
              <w:rPr>
                <w:spacing w:val="18"/>
                <w:sz w:val="24"/>
                <w:szCs w:val="24"/>
              </w:rPr>
              <w:t xml:space="preserve"> </w:t>
            </w:r>
            <w:r>
              <w:rPr>
                <w:spacing w:val="-2"/>
                <w:sz w:val="24"/>
                <w:szCs w:val="24"/>
              </w:rPr>
              <w:t>行</w:t>
            </w:r>
            <w:r>
              <w:rPr>
                <w:rFonts w:ascii="Times New Roman" w:hAnsi="Times New Roman" w:eastAsia="Times New Roman" w:cs="Times New Roman"/>
                <w:spacing w:val="-2"/>
                <w:sz w:val="24"/>
                <w:szCs w:val="24"/>
              </w:rPr>
              <w:t>)</w:t>
            </w:r>
            <w:r>
              <w:rPr>
                <w:spacing w:val="-2"/>
                <w:sz w:val="24"/>
                <w:szCs w:val="24"/>
              </w:rPr>
              <w:t>及相关技术规范要求，编制了本环境影响报告表，供建设单位上报生态环</w:t>
            </w:r>
            <w:r>
              <w:rPr>
                <w:spacing w:val="6"/>
                <w:sz w:val="24"/>
                <w:szCs w:val="24"/>
              </w:rPr>
              <w:t xml:space="preserve"> </w:t>
            </w:r>
            <w:r>
              <w:rPr>
                <w:spacing w:val="-1"/>
                <w:sz w:val="24"/>
                <w:szCs w:val="24"/>
              </w:rPr>
              <w:t>境行政主管部门审批。</w:t>
            </w:r>
          </w:p>
        </w:tc>
      </w:tr>
    </w:tbl>
    <w:p w14:paraId="1F713511">
      <w:pPr>
        <w:pStyle w:val="2"/>
      </w:pPr>
    </w:p>
    <w:p w14:paraId="41A0DB10">
      <w:pPr>
        <w:sectPr>
          <w:footerReference r:id="rId28" w:type="default"/>
          <w:pgSz w:w="11906" w:h="16839"/>
          <w:pgMar w:top="400" w:right="1451" w:bottom="1240" w:left="1451" w:header="0" w:footer="1078" w:gutter="0"/>
          <w:cols w:space="720" w:num="1"/>
        </w:sectPr>
      </w:pPr>
    </w:p>
    <w:p w14:paraId="679C54CE">
      <w:pPr>
        <w:spacing w:before="19"/>
      </w:pPr>
    </w:p>
    <w:p w14:paraId="44C687B3">
      <w:pPr>
        <w:spacing w:before="19"/>
      </w:pPr>
    </w:p>
    <w:p w14:paraId="106E90E6">
      <w:pPr>
        <w:spacing w:before="19"/>
      </w:pPr>
    </w:p>
    <w:p w14:paraId="7557D50F">
      <w:pPr>
        <w:spacing w:before="18"/>
      </w:pPr>
    </w:p>
    <w:p w14:paraId="14C87D7A">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685"/>
        <w:gridCol w:w="1947"/>
        <w:gridCol w:w="3010"/>
        <w:gridCol w:w="1574"/>
        <w:gridCol w:w="941"/>
      </w:tblGrid>
      <w:tr w14:paraId="03152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1" w:type="dxa"/>
            <w:vMerge w:val="restart"/>
            <w:tcBorders>
              <w:top w:val="single" w:color="000000" w:sz="6" w:space="0"/>
              <w:left w:val="single" w:color="000000" w:sz="6" w:space="0"/>
              <w:bottom w:val="nil"/>
            </w:tcBorders>
            <w:vAlign w:val="top"/>
          </w:tcPr>
          <w:p w14:paraId="3EC95FC6">
            <w:pPr>
              <w:rPr>
                <w:rFonts w:ascii="Arial"/>
                <w:sz w:val="21"/>
              </w:rPr>
            </w:pPr>
          </w:p>
        </w:tc>
        <w:tc>
          <w:tcPr>
            <w:tcW w:w="8157" w:type="dxa"/>
            <w:gridSpan w:val="5"/>
            <w:tcBorders>
              <w:top w:val="single" w:color="000000" w:sz="6" w:space="0"/>
              <w:bottom w:val="single" w:color="000000" w:sz="10" w:space="0"/>
              <w:right w:val="single" w:color="000000" w:sz="6" w:space="0"/>
            </w:tcBorders>
            <w:vAlign w:val="top"/>
          </w:tcPr>
          <w:p w14:paraId="3B3F49D1">
            <w:pPr>
              <w:spacing w:before="124" w:line="316" w:lineRule="exact"/>
              <w:ind w:left="1325"/>
              <w:rPr>
                <w:rFonts w:ascii="Times New Roman" w:hAnsi="Times New Roman" w:eastAsia="Times New Roman" w:cs="Times New Roman"/>
                <w:sz w:val="24"/>
                <w:szCs w:val="24"/>
              </w:rPr>
            </w:pPr>
            <w:r>
              <w:rPr>
                <w:rFonts w:ascii="黑体" w:hAnsi="黑体" w:eastAsia="黑体" w:cs="黑体"/>
                <w:spacing w:val="-1"/>
                <w:position w:val="2"/>
                <w:sz w:val="24"/>
                <w:szCs w:val="24"/>
              </w:rPr>
              <w:t>表</w:t>
            </w:r>
            <w:r>
              <w:rPr>
                <w:rFonts w:ascii="黑体" w:hAnsi="黑体" w:eastAsia="黑体" w:cs="黑体"/>
                <w:spacing w:val="-46"/>
                <w:position w:val="2"/>
                <w:sz w:val="24"/>
                <w:szCs w:val="24"/>
              </w:rPr>
              <w:t xml:space="preserve"> </w:t>
            </w:r>
            <w:r>
              <w:rPr>
                <w:rFonts w:ascii="Times New Roman" w:hAnsi="Times New Roman" w:eastAsia="Times New Roman" w:cs="Times New Roman"/>
                <w:spacing w:val="-1"/>
                <w:position w:val="2"/>
                <w:sz w:val="24"/>
                <w:szCs w:val="24"/>
              </w:rPr>
              <w:t xml:space="preserve">2.1-1    </w:t>
            </w:r>
            <w:r>
              <w:rPr>
                <w:rFonts w:ascii="黑体" w:hAnsi="黑体" w:eastAsia="黑体" w:cs="黑体"/>
                <w:spacing w:val="-1"/>
                <w:position w:val="2"/>
                <w:sz w:val="24"/>
                <w:szCs w:val="24"/>
              </w:rPr>
              <w:t>建设项目环境影响评价分类管理名录</w:t>
            </w:r>
            <w:r>
              <w:rPr>
                <w:rFonts w:ascii="Times New Roman" w:hAnsi="Times New Roman" w:eastAsia="Times New Roman" w:cs="Times New Roman"/>
                <w:spacing w:val="-1"/>
                <w:position w:val="2"/>
                <w:sz w:val="24"/>
                <w:szCs w:val="24"/>
              </w:rPr>
              <w:t>(</w:t>
            </w:r>
            <w:r>
              <w:rPr>
                <w:rFonts w:ascii="黑体" w:hAnsi="黑体" w:eastAsia="黑体" w:cs="黑体"/>
                <w:spacing w:val="-1"/>
                <w:position w:val="2"/>
                <w:sz w:val="24"/>
                <w:szCs w:val="24"/>
              </w:rPr>
              <w:t>摘录</w:t>
            </w:r>
            <w:r>
              <w:rPr>
                <w:rFonts w:ascii="Times New Roman" w:hAnsi="Times New Roman" w:eastAsia="Times New Roman" w:cs="Times New Roman"/>
                <w:spacing w:val="-1"/>
                <w:position w:val="2"/>
                <w:sz w:val="24"/>
                <w:szCs w:val="24"/>
              </w:rPr>
              <w:t>)</w:t>
            </w:r>
          </w:p>
        </w:tc>
      </w:tr>
      <w:tr w14:paraId="4CCEC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31" w:type="dxa"/>
            <w:vMerge w:val="continue"/>
            <w:tcBorders>
              <w:top w:val="nil"/>
              <w:left w:val="single" w:color="000000" w:sz="6" w:space="0"/>
              <w:bottom w:val="nil"/>
            </w:tcBorders>
            <w:vAlign w:val="top"/>
          </w:tcPr>
          <w:p w14:paraId="5E08D9D5">
            <w:pPr>
              <w:rPr>
                <w:rFonts w:ascii="Arial"/>
                <w:sz w:val="21"/>
              </w:rPr>
            </w:pPr>
          </w:p>
        </w:tc>
        <w:tc>
          <w:tcPr>
            <w:tcW w:w="2632" w:type="dxa"/>
            <w:gridSpan w:val="2"/>
            <w:tcBorders>
              <w:top w:val="single" w:color="000000" w:sz="10" w:space="0"/>
              <w:tl2br w:val="single" w:color="000000" w:sz="4" w:space="0"/>
            </w:tcBorders>
            <w:vAlign w:val="top"/>
          </w:tcPr>
          <w:p w14:paraId="6D10E825">
            <w:pPr>
              <w:pStyle w:val="6"/>
              <w:spacing w:before="83" w:line="228" w:lineRule="auto"/>
              <w:ind w:left="1738"/>
            </w:pPr>
            <w:r>
              <w:rPr>
                <w:spacing w:val="7"/>
              </w:rPr>
              <w:t>环评类别</w:t>
            </w:r>
          </w:p>
          <w:p w14:paraId="363B51D3">
            <w:pPr>
              <w:pStyle w:val="6"/>
              <w:spacing w:before="93" w:line="222" w:lineRule="auto"/>
              <w:ind w:left="171"/>
            </w:pPr>
            <w:r>
              <w:rPr>
                <w:spacing w:val="6"/>
              </w:rPr>
              <w:t>项目类别</w:t>
            </w:r>
          </w:p>
        </w:tc>
        <w:tc>
          <w:tcPr>
            <w:tcW w:w="3010" w:type="dxa"/>
            <w:tcBorders>
              <w:top w:val="single" w:color="000000" w:sz="10" w:space="0"/>
            </w:tcBorders>
            <w:vAlign w:val="top"/>
          </w:tcPr>
          <w:p w14:paraId="7C03C4B3">
            <w:pPr>
              <w:pStyle w:val="6"/>
              <w:spacing w:before="253" w:line="227" w:lineRule="auto"/>
              <w:ind w:left="1194"/>
            </w:pPr>
            <w:r>
              <w:rPr>
                <w:spacing w:val="7"/>
              </w:rPr>
              <w:t>报告书</w:t>
            </w:r>
          </w:p>
        </w:tc>
        <w:tc>
          <w:tcPr>
            <w:tcW w:w="1574" w:type="dxa"/>
            <w:tcBorders>
              <w:top w:val="single" w:color="000000" w:sz="10" w:space="0"/>
            </w:tcBorders>
            <w:shd w:val="clear" w:color="auto" w:fill="D7D7D7"/>
            <w:vAlign w:val="top"/>
          </w:tcPr>
          <w:p w14:paraId="19D56F7D">
            <w:pPr>
              <w:pStyle w:val="6"/>
              <w:spacing w:before="253" w:line="227" w:lineRule="auto"/>
              <w:ind w:left="479"/>
            </w:pPr>
            <w:r>
              <w:rPr>
                <w:spacing w:val="7"/>
              </w:rPr>
              <w:t>报告表</w:t>
            </w:r>
          </w:p>
        </w:tc>
        <w:tc>
          <w:tcPr>
            <w:tcW w:w="941" w:type="dxa"/>
            <w:tcBorders>
              <w:top w:val="single" w:color="000000" w:sz="10" w:space="0"/>
              <w:right w:val="single" w:color="000000" w:sz="6" w:space="0"/>
            </w:tcBorders>
            <w:vAlign w:val="top"/>
          </w:tcPr>
          <w:p w14:paraId="19CCFB5E">
            <w:pPr>
              <w:pStyle w:val="6"/>
              <w:spacing w:before="253" w:line="230" w:lineRule="auto"/>
              <w:ind w:left="111"/>
            </w:pPr>
            <w:r>
              <w:rPr>
                <w:spacing w:val="5"/>
              </w:rPr>
              <w:t>登记表</w:t>
            </w:r>
          </w:p>
        </w:tc>
      </w:tr>
      <w:tr w14:paraId="30C6B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6FD4D34A">
            <w:pPr>
              <w:rPr>
                <w:rFonts w:ascii="Arial"/>
                <w:sz w:val="21"/>
              </w:rPr>
            </w:pPr>
          </w:p>
        </w:tc>
        <w:tc>
          <w:tcPr>
            <w:tcW w:w="8157" w:type="dxa"/>
            <w:gridSpan w:val="5"/>
            <w:tcBorders>
              <w:right w:val="single" w:color="000000" w:sz="6" w:space="0"/>
            </w:tcBorders>
            <w:shd w:val="clear" w:color="auto" w:fill="D7D7D7"/>
            <w:vAlign w:val="top"/>
          </w:tcPr>
          <w:p w14:paraId="51E43952">
            <w:pPr>
              <w:pStyle w:val="6"/>
              <w:spacing w:before="121" w:line="228" w:lineRule="auto"/>
              <w:ind w:left="171"/>
              <w:rPr>
                <w:rFonts w:ascii="Times New Roman" w:hAnsi="Times New Roman" w:eastAsia="Times New Roman" w:cs="Times New Roman"/>
              </w:rPr>
            </w:pPr>
            <w:r>
              <w:rPr>
                <w:spacing w:val="8"/>
              </w:rPr>
              <w:t xml:space="preserve">二十六、橡胶和塑料制品业 </w:t>
            </w:r>
            <w:r>
              <w:rPr>
                <w:rFonts w:ascii="Times New Roman" w:hAnsi="Times New Roman" w:eastAsia="Times New Roman" w:cs="Times New Roman"/>
                <w:spacing w:val="8"/>
              </w:rPr>
              <w:t>29</w:t>
            </w:r>
          </w:p>
        </w:tc>
      </w:tr>
      <w:tr w14:paraId="228A7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831" w:type="dxa"/>
            <w:vMerge w:val="continue"/>
            <w:tcBorders>
              <w:top w:val="nil"/>
              <w:left w:val="single" w:color="000000" w:sz="6" w:space="0"/>
              <w:bottom w:val="nil"/>
            </w:tcBorders>
            <w:vAlign w:val="top"/>
          </w:tcPr>
          <w:p w14:paraId="2F65C532">
            <w:pPr>
              <w:rPr>
                <w:rFonts w:ascii="Arial"/>
                <w:sz w:val="21"/>
              </w:rPr>
            </w:pPr>
          </w:p>
        </w:tc>
        <w:tc>
          <w:tcPr>
            <w:tcW w:w="685" w:type="dxa"/>
            <w:vAlign w:val="top"/>
          </w:tcPr>
          <w:p w14:paraId="321C901A">
            <w:pPr>
              <w:spacing w:line="290" w:lineRule="auto"/>
              <w:rPr>
                <w:rFonts w:ascii="Arial"/>
                <w:sz w:val="21"/>
              </w:rPr>
            </w:pPr>
          </w:p>
          <w:p w14:paraId="5F886627">
            <w:pPr>
              <w:spacing w:line="290" w:lineRule="auto"/>
              <w:rPr>
                <w:rFonts w:ascii="Arial"/>
                <w:sz w:val="21"/>
              </w:rPr>
            </w:pPr>
          </w:p>
          <w:p w14:paraId="50B642B8">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947" w:type="dxa"/>
            <w:vAlign w:val="top"/>
          </w:tcPr>
          <w:p w14:paraId="7527D44A">
            <w:pPr>
              <w:spacing w:line="268" w:lineRule="auto"/>
              <w:rPr>
                <w:rFonts w:ascii="Arial"/>
                <w:sz w:val="21"/>
              </w:rPr>
            </w:pPr>
          </w:p>
          <w:p w14:paraId="01BE451B">
            <w:pPr>
              <w:spacing w:line="269" w:lineRule="auto"/>
              <w:rPr>
                <w:rFonts w:ascii="Arial"/>
                <w:sz w:val="21"/>
              </w:rPr>
            </w:pPr>
          </w:p>
          <w:p w14:paraId="3A362584">
            <w:pPr>
              <w:pStyle w:val="6"/>
              <w:spacing w:before="65" w:line="229" w:lineRule="auto"/>
              <w:ind w:left="270"/>
              <w:rPr>
                <w:rFonts w:ascii="Times New Roman" w:hAnsi="Times New Roman" w:eastAsia="Times New Roman" w:cs="Times New Roman"/>
              </w:rPr>
            </w:pPr>
            <w:r>
              <w:rPr>
                <w:spacing w:val="5"/>
              </w:rPr>
              <w:t>塑料制品业</w:t>
            </w:r>
            <w:r>
              <w:rPr>
                <w:spacing w:val="-37"/>
              </w:rPr>
              <w:t xml:space="preserve"> </w:t>
            </w:r>
            <w:r>
              <w:rPr>
                <w:rFonts w:ascii="Times New Roman" w:hAnsi="Times New Roman" w:eastAsia="Times New Roman" w:cs="Times New Roman"/>
                <w:spacing w:val="5"/>
              </w:rPr>
              <w:t>292</w:t>
            </w:r>
          </w:p>
        </w:tc>
        <w:tc>
          <w:tcPr>
            <w:tcW w:w="3010" w:type="dxa"/>
            <w:vAlign w:val="top"/>
          </w:tcPr>
          <w:p w14:paraId="6F47FC22">
            <w:pPr>
              <w:pStyle w:val="6"/>
              <w:spacing w:before="94" w:line="228" w:lineRule="auto"/>
              <w:ind w:left="84"/>
            </w:pPr>
            <w:r>
              <w:rPr>
                <w:spacing w:val="4"/>
              </w:rPr>
              <w:t>以再生塑料为原料生产的；有电</w:t>
            </w:r>
          </w:p>
          <w:p w14:paraId="0B272B79">
            <w:pPr>
              <w:pStyle w:val="6"/>
              <w:spacing w:before="93" w:line="228" w:lineRule="auto"/>
              <w:ind w:left="60"/>
              <w:rPr>
                <w:rFonts w:ascii="Times New Roman" w:hAnsi="Times New Roman" w:eastAsia="Times New Roman" w:cs="Times New Roman"/>
              </w:rPr>
            </w:pPr>
            <w:r>
              <w:t>镀工艺的；年用溶剂型胶粘剂</w:t>
            </w:r>
            <w:r>
              <w:rPr>
                <w:spacing w:val="-8"/>
              </w:rPr>
              <w:t xml:space="preserve"> </w:t>
            </w:r>
            <w:r>
              <w:rPr>
                <w:rFonts w:ascii="Times New Roman" w:hAnsi="Times New Roman" w:eastAsia="Times New Roman" w:cs="Times New Roman"/>
              </w:rPr>
              <w:t>10</w:t>
            </w:r>
          </w:p>
          <w:p w14:paraId="6CB8EEBE">
            <w:pPr>
              <w:pStyle w:val="6"/>
              <w:spacing w:before="91" w:line="228" w:lineRule="auto"/>
              <w:ind w:left="155"/>
            </w:pPr>
            <w:r>
              <w:rPr>
                <w:spacing w:val="8"/>
              </w:rPr>
              <w:t>吨及以上的；年用溶剂型涂料</w:t>
            </w:r>
          </w:p>
          <w:p w14:paraId="67D5F522">
            <w:pPr>
              <w:pStyle w:val="6"/>
              <w:spacing w:before="63" w:line="271" w:lineRule="exact"/>
              <w:ind w:left="364"/>
            </w:pPr>
            <w:r>
              <w:rPr>
                <w:rFonts w:ascii="Times New Roman" w:hAnsi="Times New Roman" w:eastAsia="Times New Roman" w:cs="Times New Roman"/>
                <w:spacing w:val="6"/>
                <w:position w:val="2"/>
              </w:rPr>
              <w:t>(</w:t>
            </w:r>
            <w:r>
              <w:rPr>
                <w:spacing w:val="6"/>
                <w:position w:val="2"/>
              </w:rPr>
              <w:t>含稀释剂</w:t>
            </w:r>
            <w:r>
              <w:rPr>
                <w:rFonts w:ascii="Times New Roman" w:hAnsi="Times New Roman" w:eastAsia="Times New Roman" w:cs="Times New Roman"/>
                <w:spacing w:val="6"/>
                <w:position w:val="2"/>
              </w:rPr>
              <w:t>)10</w:t>
            </w:r>
            <w:r>
              <w:rPr>
                <w:rFonts w:ascii="Times New Roman" w:hAnsi="Times New Roman" w:eastAsia="Times New Roman" w:cs="Times New Roman"/>
                <w:spacing w:val="21"/>
                <w:w w:val="101"/>
                <w:position w:val="2"/>
              </w:rPr>
              <w:t xml:space="preserve"> </w:t>
            </w:r>
            <w:r>
              <w:rPr>
                <w:spacing w:val="6"/>
                <w:position w:val="2"/>
              </w:rPr>
              <w:t>吨及以上的</w:t>
            </w:r>
          </w:p>
        </w:tc>
        <w:tc>
          <w:tcPr>
            <w:tcW w:w="1574" w:type="dxa"/>
            <w:shd w:val="clear" w:color="auto" w:fill="D7D7D7"/>
            <w:vAlign w:val="top"/>
          </w:tcPr>
          <w:p w14:paraId="1EA5A404">
            <w:pPr>
              <w:pStyle w:val="6"/>
              <w:spacing w:before="63" w:line="274" w:lineRule="exact"/>
              <w:ind w:left="131"/>
            </w:pPr>
            <w:r>
              <w:rPr>
                <w:spacing w:val="7"/>
                <w:position w:val="2"/>
              </w:rPr>
              <w:t>其他</w:t>
            </w:r>
            <w:r>
              <w:rPr>
                <w:rFonts w:ascii="Times New Roman" w:hAnsi="Times New Roman" w:eastAsia="Times New Roman" w:cs="Times New Roman"/>
                <w:spacing w:val="7"/>
                <w:position w:val="2"/>
              </w:rPr>
              <w:t>(</w:t>
            </w:r>
            <w:r>
              <w:rPr>
                <w:spacing w:val="7"/>
                <w:position w:val="2"/>
              </w:rPr>
              <w:t>年用非溶</w:t>
            </w:r>
          </w:p>
          <w:p w14:paraId="4D7B4C84">
            <w:pPr>
              <w:pStyle w:val="6"/>
              <w:spacing w:before="96" w:line="228" w:lineRule="auto"/>
              <w:ind w:left="66"/>
            </w:pPr>
            <w:r>
              <w:rPr>
                <w:spacing w:val="10"/>
              </w:rPr>
              <w:t>剂型低</w:t>
            </w:r>
            <w:r>
              <w:rPr>
                <w:spacing w:val="-49"/>
              </w:rPr>
              <w:t xml:space="preserve"> </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0"/>
              </w:rPr>
              <w:t>含</w:t>
            </w:r>
          </w:p>
          <w:p w14:paraId="5349B956">
            <w:pPr>
              <w:pStyle w:val="6"/>
              <w:spacing w:before="91" w:line="229" w:lineRule="auto"/>
              <w:ind w:left="113"/>
            </w:pPr>
            <w:r>
              <w:t>量涂料</w:t>
            </w:r>
            <w:r>
              <w:rPr>
                <w:spacing w:val="-16"/>
              </w:rPr>
              <w:t xml:space="preserve"> </w:t>
            </w:r>
            <w:r>
              <w:rPr>
                <w:rFonts w:ascii="Times New Roman" w:hAnsi="Times New Roman" w:eastAsia="Times New Roman" w:cs="Times New Roman"/>
              </w:rPr>
              <w:t>10</w:t>
            </w:r>
            <w:r>
              <w:rPr>
                <w:rFonts w:ascii="Times New Roman" w:hAnsi="Times New Roman" w:eastAsia="Times New Roman" w:cs="Times New Roman"/>
                <w:spacing w:val="20"/>
              </w:rPr>
              <w:t xml:space="preserve"> </w:t>
            </w:r>
            <w:r>
              <w:t>吨以</w:t>
            </w:r>
          </w:p>
          <w:p w14:paraId="719C34DC">
            <w:pPr>
              <w:pStyle w:val="6"/>
              <w:spacing w:before="62" w:line="270" w:lineRule="exact"/>
              <w:ind w:left="348"/>
              <w:rPr>
                <w:rFonts w:ascii="Times New Roman" w:hAnsi="Times New Roman" w:eastAsia="Times New Roman" w:cs="Times New Roman"/>
              </w:rPr>
            </w:pPr>
            <w:r>
              <w:rPr>
                <w:spacing w:val="5"/>
                <w:position w:val="2"/>
              </w:rPr>
              <w:t>下的除外</w:t>
            </w:r>
            <w:r>
              <w:rPr>
                <w:rFonts w:ascii="Times New Roman" w:hAnsi="Times New Roman" w:eastAsia="Times New Roman" w:cs="Times New Roman"/>
                <w:spacing w:val="5"/>
                <w:position w:val="2"/>
              </w:rPr>
              <w:t>)</w:t>
            </w:r>
          </w:p>
        </w:tc>
        <w:tc>
          <w:tcPr>
            <w:tcW w:w="941" w:type="dxa"/>
            <w:tcBorders>
              <w:right w:val="single" w:color="000000" w:sz="6" w:space="0"/>
            </w:tcBorders>
            <w:vAlign w:val="top"/>
          </w:tcPr>
          <w:p w14:paraId="5A1AAC86">
            <w:pPr>
              <w:spacing w:line="256" w:lineRule="auto"/>
              <w:rPr>
                <w:rFonts w:ascii="Arial"/>
                <w:sz w:val="21"/>
              </w:rPr>
            </w:pPr>
          </w:p>
          <w:p w14:paraId="1182AAE1">
            <w:pPr>
              <w:spacing w:line="257" w:lineRule="auto"/>
              <w:rPr>
                <w:rFonts w:ascii="Arial"/>
                <w:sz w:val="21"/>
              </w:rPr>
            </w:pPr>
          </w:p>
          <w:p w14:paraId="029B6CDF">
            <w:pPr>
              <w:spacing w:before="58" w:line="274" w:lineRule="exact"/>
              <w:ind w:left="3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FC75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618FF590">
            <w:pPr>
              <w:rPr>
                <w:rFonts w:ascii="Arial"/>
                <w:sz w:val="21"/>
              </w:rPr>
            </w:pPr>
          </w:p>
        </w:tc>
        <w:tc>
          <w:tcPr>
            <w:tcW w:w="8157" w:type="dxa"/>
            <w:gridSpan w:val="5"/>
            <w:tcBorders>
              <w:right w:val="single" w:color="000000" w:sz="6" w:space="0"/>
            </w:tcBorders>
            <w:shd w:val="clear" w:color="auto" w:fill="D7D7D7"/>
            <w:vAlign w:val="top"/>
          </w:tcPr>
          <w:p w14:paraId="62DB859A">
            <w:pPr>
              <w:pStyle w:val="6"/>
              <w:spacing w:before="124" w:line="228" w:lineRule="auto"/>
              <w:ind w:left="168"/>
              <w:rPr>
                <w:rFonts w:ascii="Times New Roman" w:hAnsi="Times New Roman" w:eastAsia="Times New Roman" w:cs="Times New Roman"/>
              </w:rPr>
            </w:pPr>
            <w:r>
              <w:rPr>
                <w:spacing w:val="8"/>
              </w:rPr>
              <w:t xml:space="preserve">三十三、汽车制造业 </w:t>
            </w:r>
            <w:r>
              <w:rPr>
                <w:rFonts w:ascii="Times New Roman" w:hAnsi="Times New Roman" w:eastAsia="Times New Roman" w:cs="Times New Roman"/>
                <w:spacing w:val="8"/>
              </w:rPr>
              <w:t>36</w:t>
            </w:r>
          </w:p>
        </w:tc>
      </w:tr>
      <w:tr w14:paraId="3E8A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831" w:type="dxa"/>
            <w:vMerge w:val="continue"/>
            <w:tcBorders>
              <w:top w:val="nil"/>
              <w:left w:val="single" w:color="000000" w:sz="6" w:space="0"/>
              <w:bottom w:val="nil"/>
            </w:tcBorders>
            <w:vAlign w:val="top"/>
          </w:tcPr>
          <w:p w14:paraId="51B1D791">
            <w:pPr>
              <w:rPr>
                <w:rFonts w:ascii="Arial"/>
                <w:sz w:val="21"/>
              </w:rPr>
            </w:pPr>
          </w:p>
        </w:tc>
        <w:tc>
          <w:tcPr>
            <w:tcW w:w="685" w:type="dxa"/>
            <w:tcBorders>
              <w:bottom w:val="single" w:color="000000" w:sz="10" w:space="0"/>
            </w:tcBorders>
            <w:vAlign w:val="top"/>
          </w:tcPr>
          <w:p w14:paraId="748B5139">
            <w:pPr>
              <w:spacing w:line="251" w:lineRule="auto"/>
              <w:rPr>
                <w:rFonts w:ascii="Arial"/>
                <w:sz w:val="21"/>
              </w:rPr>
            </w:pPr>
          </w:p>
          <w:p w14:paraId="6FC9FD34">
            <w:pPr>
              <w:spacing w:line="251" w:lineRule="auto"/>
              <w:rPr>
                <w:rFonts w:ascii="Arial"/>
                <w:sz w:val="21"/>
              </w:rPr>
            </w:pPr>
          </w:p>
          <w:p w14:paraId="13930208">
            <w:pPr>
              <w:spacing w:line="251" w:lineRule="auto"/>
              <w:rPr>
                <w:rFonts w:ascii="Arial"/>
                <w:sz w:val="21"/>
              </w:rPr>
            </w:pPr>
          </w:p>
          <w:p w14:paraId="6C77467C">
            <w:pPr>
              <w:spacing w:line="251" w:lineRule="auto"/>
              <w:rPr>
                <w:rFonts w:ascii="Arial"/>
                <w:sz w:val="21"/>
              </w:rPr>
            </w:pPr>
          </w:p>
          <w:p w14:paraId="7545696C">
            <w:pPr>
              <w:spacing w:line="251" w:lineRule="auto"/>
              <w:rPr>
                <w:rFonts w:ascii="Arial"/>
                <w:sz w:val="21"/>
              </w:rPr>
            </w:pPr>
          </w:p>
          <w:p w14:paraId="6DB5C324">
            <w:pPr>
              <w:spacing w:before="5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947" w:type="dxa"/>
            <w:tcBorders>
              <w:bottom w:val="single" w:color="000000" w:sz="10" w:space="0"/>
            </w:tcBorders>
            <w:vAlign w:val="top"/>
          </w:tcPr>
          <w:p w14:paraId="60BD064E">
            <w:pPr>
              <w:pStyle w:val="6"/>
              <w:spacing w:before="99" w:line="302" w:lineRule="auto"/>
              <w:ind w:left="57" w:right="56"/>
              <w:rPr>
                <w:rFonts w:ascii="Times New Roman" w:hAnsi="Times New Roman" w:eastAsia="Times New Roman" w:cs="Times New Roman"/>
              </w:rPr>
            </w:pPr>
            <w:r>
              <w:rPr>
                <w:spacing w:val="11"/>
              </w:rPr>
              <w:t>汽车整车制造</w:t>
            </w:r>
            <w:r>
              <w:rPr>
                <w:rFonts w:ascii="Times New Roman" w:hAnsi="Times New Roman" w:eastAsia="Times New Roman" w:cs="Times New Roman"/>
                <w:spacing w:val="11"/>
              </w:rPr>
              <w:t>361</w:t>
            </w:r>
            <w:r>
              <w:rPr>
                <w:spacing w:val="11"/>
              </w:rPr>
              <w:t>；</w:t>
            </w:r>
            <w:r>
              <w:t xml:space="preserve"> </w:t>
            </w:r>
            <w:r>
              <w:rPr>
                <w:spacing w:val="28"/>
              </w:rPr>
              <w:t>汽车用发动机制造</w:t>
            </w:r>
            <w:r>
              <w:t xml:space="preserve"> </w:t>
            </w:r>
            <w:r>
              <w:rPr>
                <w:rFonts w:ascii="Times New Roman" w:hAnsi="Times New Roman" w:eastAsia="Times New Roman" w:cs="Times New Roman"/>
                <w:spacing w:val="12"/>
              </w:rPr>
              <w:t>362</w:t>
            </w:r>
            <w:r>
              <w:rPr>
                <w:spacing w:val="12"/>
              </w:rPr>
              <w:t>；改装汽车制造</w:t>
            </w:r>
            <w:r>
              <w:rPr>
                <w:spacing w:val="4"/>
              </w:rPr>
              <w:t xml:space="preserve"> </w:t>
            </w:r>
            <w:r>
              <w:rPr>
                <w:rFonts w:ascii="Times New Roman" w:hAnsi="Times New Roman" w:eastAsia="Times New Roman" w:cs="Times New Roman"/>
                <w:spacing w:val="12"/>
              </w:rPr>
              <w:t>363</w:t>
            </w:r>
            <w:r>
              <w:rPr>
                <w:spacing w:val="12"/>
              </w:rPr>
              <w:t>；低速汽车制造</w:t>
            </w:r>
            <w:r>
              <w:rPr>
                <w:spacing w:val="4"/>
              </w:rPr>
              <w:t xml:space="preserve"> </w:t>
            </w:r>
            <w:r>
              <w:rPr>
                <w:rFonts w:ascii="Times New Roman" w:hAnsi="Times New Roman" w:eastAsia="Times New Roman" w:cs="Times New Roman"/>
                <w:spacing w:val="-1"/>
              </w:rPr>
              <w:t>364</w:t>
            </w:r>
            <w:r>
              <w:rPr>
                <w:spacing w:val="-1"/>
              </w:rPr>
              <w:t>；</w:t>
            </w:r>
            <w:r>
              <w:rPr>
                <w:spacing w:val="-60"/>
              </w:rPr>
              <w:t xml:space="preserve"> </w:t>
            </w:r>
            <w:r>
              <w:rPr>
                <w:spacing w:val="-1"/>
              </w:rPr>
              <w:t>电车制造</w:t>
            </w:r>
            <w:r>
              <w:rPr>
                <w:rFonts w:ascii="Times New Roman" w:hAnsi="Times New Roman" w:eastAsia="Times New Roman" w:cs="Times New Roman"/>
                <w:spacing w:val="-1"/>
              </w:rPr>
              <w:t>365</w:t>
            </w:r>
            <w:r>
              <w:rPr>
                <w:spacing w:val="-1"/>
              </w:rPr>
              <w:t>；</w:t>
            </w:r>
            <w:r>
              <w:t xml:space="preserve"> </w:t>
            </w:r>
            <w:r>
              <w:rPr>
                <w:spacing w:val="2"/>
              </w:rPr>
              <w:t>汽车车身、挂车制造</w:t>
            </w:r>
            <w:r>
              <w:rPr>
                <w:spacing w:val="6"/>
              </w:rPr>
              <w:t xml:space="preserve"> </w:t>
            </w:r>
            <w:r>
              <w:rPr>
                <w:rFonts w:ascii="Times New Roman" w:hAnsi="Times New Roman" w:eastAsia="Times New Roman" w:cs="Times New Roman"/>
                <w:spacing w:val="12"/>
              </w:rPr>
              <w:t>366</w:t>
            </w:r>
            <w:r>
              <w:rPr>
                <w:spacing w:val="12"/>
              </w:rPr>
              <w:t>；汽车零部件及</w:t>
            </w:r>
            <w:r>
              <w:rPr>
                <w:spacing w:val="4"/>
              </w:rPr>
              <w:t xml:space="preserve"> </w:t>
            </w:r>
            <w:r>
              <w:rPr>
                <w:spacing w:val="6"/>
              </w:rPr>
              <w:t>配件制造</w:t>
            </w:r>
            <w:r>
              <w:rPr>
                <w:rFonts w:ascii="Times New Roman" w:hAnsi="Times New Roman" w:eastAsia="Times New Roman" w:cs="Times New Roman"/>
                <w:spacing w:val="6"/>
              </w:rPr>
              <w:t>367</w:t>
            </w:r>
          </w:p>
        </w:tc>
        <w:tc>
          <w:tcPr>
            <w:tcW w:w="3010" w:type="dxa"/>
            <w:tcBorders>
              <w:bottom w:val="single" w:color="000000" w:sz="10" w:space="0"/>
            </w:tcBorders>
            <w:vAlign w:val="top"/>
          </w:tcPr>
          <w:p w14:paraId="51707618">
            <w:pPr>
              <w:spacing w:line="338" w:lineRule="auto"/>
              <w:rPr>
                <w:rFonts w:ascii="Arial"/>
                <w:sz w:val="21"/>
              </w:rPr>
            </w:pPr>
          </w:p>
          <w:p w14:paraId="42AFE7D8">
            <w:pPr>
              <w:spacing w:line="338" w:lineRule="auto"/>
              <w:rPr>
                <w:rFonts w:ascii="Arial"/>
                <w:sz w:val="21"/>
              </w:rPr>
            </w:pPr>
          </w:p>
          <w:p w14:paraId="5F045F11">
            <w:pPr>
              <w:pStyle w:val="6"/>
              <w:spacing w:before="65" w:line="302" w:lineRule="auto"/>
              <w:ind w:left="81" w:right="69" w:hanging="6"/>
            </w:pPr>
            <w:r>
              <w:rPr>
                <w:spacing w:val="7"/>
              </w:rPr>
              <w:t>汽车整车制造</w:t>
            </w:r>
            <w:r>
              <w:rPr>
                <w:rFonts w:ascii="Times New Roman" w:hAnsi="Times New Roman" w:eastAsia="Times New Roman" w:cs="Times New Roman"/>
                <w:spacing w:val="7"/>
              </w:rPr>
              <w:t>(</w:t>
            </w:r>
            <w:r>
              <w:rPr>
                <w:spacing w:val="7"/>
              </w:rPr>
              <w:t>仅组装的除外</w:t>
            </w:r>
            <w:r>
              <w:rPr>
                <w:rFonts w:ascii="Times New Roman" w:hAnsi="Times New Roman" w:eastAsia="Times New Roman" w:cs="Times New Roman"/>
                <w:spacing w:val="7"/>
              </w:rPr>
              <w:t>)</w:t>
            </w:r>
            <w:r>
              <w:rPr>
                <w:spacing w:val="7"/>
              </w:rPr>
              <w:t>；</w:t>
            </w:r>
            <w:r>
              <w:rPr>
                <w:spacing w:val="11"/>
              </w:rPr>
              <w:t xml:space="preserve"> </w:t>
            </w:r>
            <w:r>
              <w:rPr>
                <w:spacing w:val="10"/>
              </w:rPr>
              <w:t>汽车用发动机制造</w:t>
            </w:r>
            <w:r>
              <w:rPr>
                <w:rFonts w:ascii="Times New Roman" w:hAnsi="Times New Roman" w:eastAsia="Times New Roman" w:cs="Times New Roman"/>
                <w:spacing w:val="10"/>
              </w:rPr>
              <w:t>(</w:t>
            </w:r>
            <w:r>
              <w:rPr>
                <w:spacing w:val="10"/>
              </w:rPr>
              <w:t>仅组装的除</w:t>
            </w:r>
            <w:r>
              <w:rPr>
                <w:spacing w:val="9"/>
              </w:rPr>
              <w:t xml:space="preserve"> </w:t>
            </w:r>
            <w:r>
              <w:rPr>
                <w:spacing w:val="10"/>
              </w:rPr>
              <w:t>外</w:t>
            </w:r>
            <w:r>
              <w:rPr>
                <w:rFonts w:ascii="Times New Roman" w:hAnsi="Times New Roman" w:eastAsia="Times New Roman" w:cs="Times New Roman"/>
                <w:spacing w:val="10"/>
              </w:rPr>
              <w:t>)</w:t>
            </w:r>
            <w:r>
              <w:rPr>
                <w:spacing w:val="10"/>
              </w:rPr>
              <w:t>；有电镀工艺的；年用溶剂</w:t>
            </w:r>
            <w:r>
              <w:rPr>
                <w:spacing w:val="9"/>
              </w:rPr>
              <w:t xml:space="preserve"> </w:t>
            </w:r>
            <w:r>
              <w:rPr>
                <w:spacing w:val="7"/>
              </w:rPr>
              <w:t>型涂料</w:t>
            </w:r>
            <w:r>
              <w:rPr>
                <w:rFonts w:ascii="Times New Roman" w:hAnsi="Times New Roman" w:eastAsia="Times New Roman" w:cs="Times New Roman"/>
                <w:spacing w:val="7"/>
              </w:rPr>
              <w:t>(</w:t>
            </w:r>
            <w:r>
              <w:rPr>
                <w:spacing w:val="7"/>
              </w:rPr>
              <w:t>含稀释剂</w:t>
            </w:r>
            <w:r>
              <w:rPr>
                <w:rFonts w:ascii="Times New Roman" w:hAnsi="Times New Roman" w:eastAsia="Times New Roman" w:cs="Times New Roman"/>
                <w:spacing w:val="7"/>
              </w:rPr>
              <w:t>)10</w:t>
            </w:r>
            <w:r>
              <w:rPr>
                <w:spacing w:val="7"/>
              </w:rPr>
              <w:t>吨及以上的</w:t>
            </w:r>
          </w:p>
        </w:tc>
        <w:tc>
          <w:tcPr>
            <w:tcW w:w="1574" w:type="dxa"/>
            <w:shd w:val="clear" w:color="auto" w:fill="D7D7D7"/>
            <w:vAlign w:val="top"/>
          </w:tcPr>
          <w:p w14:paraId="4C0C622B">
            <w:pPr>
              <w:spacing w:line="337" w:lineRule="auto"/>
              <w:rPr>
                <w:rFonts w:ascii="Arial"/>
                <w:sz w:val="21"/>
              </w:rPr>
            </w:pPr>
          </w:p>
          <w:p w14:paraId="219D0D3C">
            <w:pPr>
              <w:spacing w:line="338" w:lineRule="auto"/>
              <w:rPr>
                <w:rFonts w:ascii="Arial"/>
                <w:sz w:val="21"/>
              </w:rPr>
            </w:pPr>
          </w:p>
          <w:p w14:paraId="14E0E48E">
            <w:pPr>
              <w:pStyle w:val="6"/>
              <w:spacing w:before="65" w:line="274" w:lineRule="exact"/>
              <w:ind w:left="131"/>
            </w:pPr>
            <w:r>
              <w:rPr>
                <w:spacing w:val="7"/>
                <w:position w:val="2"/>
              </w:rPr>
              <w:t>其他</w:t>
            </w:r>
            <w:r>
              <w:rPr>
                <w:rFonts w:ascii="Times New Roman" w:hAnsi="Times New Roman" w:eastAsia="Times New Roman" w:cs="Times New Roman"/>
                <w:spacing w:val="7"/>
                <w:position w:val="2"/>
              </w:rPr>
              <w:t>(</w:t>
            </w:r>
            <w:r>
              <w:rPr>
                <w:spacing w:val="7"/>
                <w:position w:val="2"/>
              </w:rPr>
              <w:t>年用非溶</w:t>
            </w:r>
          </w:p>
          <w:p w14:paraId="1C5913F3">
            <w:pPr>
              <w:pStyle w:val="6"/>
              <w:spacing w:before="96" w:line="228" w:lineRule="auto"/>
              <w:ind w:left="114"/>
            </w:pPr>
            <w:r>
              <w:rPr>
                <w:spacing w:val="14"/>
              </w:rPr>
              <w:t>剂型低</w:t>
            </w:r>
            <w:r>
              <w:rPr>
                <w:rFonts w:ascii="Times New Roman" w:hAnsi="Times New Roman" w:eastAsia="Times New Roman" w:cs="Times New Roman"/>
              </w:rPr>
              <w:t>VOCs</w:t>
            </w:r>
            <w:r>
              <w:rPr>
                <w:spacing w:val="14"/>
              </w:rPr>
              <w:t>含</w:t>
            </w:r>
          </w:p>
          <w:p w14:paraId="66B72039">
            <w:pPr>
              <w:pStyle w:val="6"/>
              <w:spacing w:before="91" w:line="229" w:lineRule="auto"/>
              <w:ind w:left="166"/>
            </w:pPr>
            <w:r>
              <w:rPr>
                <w:spacing w:val="7"/>
              </w:rPr>
              <w:t>量涂料</w:t>
            </w:r>
            <w:r>
              <w:rPr>
                <w:rFonts w:ascii="Times New Roman" w:hAnsi="Times New Roman" w:eastAsia="Times New Roman" w:cs="Times New Roman"/>
                <w:spacing w:val="7"/>
              </w:rPr>
              <w:t>10</w:t>
            </w:r>
            <w:r>
              <w:rPr>
                <w:spacing w:val="7"/>
              </w:rPr>
              <w:t>吨以</w:t>
            </w:r>
          </w:p>
          <w:p w14:paraId="1133A9B1">
            <w:pPr>
              <w:pStyle w:val="6"/>
              <w:spacing w:before="62" w:line="274" w:lineRule="exact"/>
              <w:ind w:left="348"/>
              <w:rPr>
                <w:rFonts w:ascii="Times New Roman" w:hAnsi="Times New Roman" w:eastAsia="Times New Roman" w:cs="Times New Roman"/>
              </w:rPr>
            </w:pPr>
            <w:r>
              <w:rPr>
                <w:spacing w:val="5"/>
                <w:position w:val="2"/>
              </w:rPr>
              <w:t>下的除外</w:t>
            </w:r>
            <w:r>
              <w:rPr>
                <w:rFonts w:ascii="Times New Roman" w:hAnsi="Times New Roman" w:eastAsia="Times New Roman" w:cs="Times New Roman"/>
                <w:spacing w:val="5"/>
                <w:position w:val="2"/>
              </w:rPr>
              <w:t>)</w:t>
            </w:r>
          </w:p>
        </w:tc>
        <w:tc>
          <w:tcPr>
            <w:tcW w:w="941" w:type="dxa"/>
            <w:tcBorders>
              <w:bottom w:val="single" w:color="000000" w:sz="10" w:space="0"/>
              <w:right w:val="single" w:color="000000" w:sz="6" w:space="0"/>
            </w:tcBorders>
            <w:vAlign w:val="top"/>
          </w:tcPr>
          <w:p w14:paraId="104912AA">
            <w:pPr>
              <w:rPr>
                <w:rFonts w:ascii="Arial"/>
                <w:sz w:val="21"/>
              </w:rPr>
            </w:pPr>
          </w:p>
        </w:tc>
      </w:tr>
      <w:tr w14:paraId="3C344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7" w:hRule="atLeast"/>
        </w:trPr>
        <w:tc>
          <w:tcPr>
            <w:tcW w:w="831" w:type="dxa"/>
            <w:vMerge w:val="continue"/>
            <w:tcBorders>
              <w:top w:val="nil"/>
              <w:left w:val="single" w:color="000000" w:sz="6" w:space="0"/>
              <w:bottom w:val="single" w:color="000000" w:sz="6" w:space="0"/>
            </w:tcBorders>
            <w:vAlign w:val="top"/>
          </w:tcPr>
          <w:p w14:paraId="098FF8BC">
            <w:pPr>
              <w:rPr>
                <w:rFonts w:ascii="Arial"/>
                <w:sz w:val="21"/>
              </w:rPr>
            </w:pPr>
          </w:p>
        </w:tc>
        <w:tc>
          <w:tcPr>
            <w:tcW w:w="8157" w:type="dxa"/>
            <w:gridSpan w:val="5"/>
            <w:tcBorders>
              <w:top w:val="single" w:color="000000" w:sz="10" w:space="0"/>
              <w:bottom w:val="single" w:color="000000" w:sz="6" w:space="0"/>
              <w:right w:val="single" w:color="000000" w:sz="6" w:space="0"/>
            </w:tcBorders>
            <w:vAlign w:val="top"/>
          </w:tcPr>
          <w:p w14:paraId="68D984AB">
            <w:pPr>
              <w:pStyle w:val="6"/>
              <w:spacing w:before="36" w:line="219" w:lineRule="auto"/>
              <w:ind w:left="112"/>
              <w:outlineLvl w:val="1"/>
              <w:rPr>
                <w:sz w:val="24"/>
                <w:szCs w:val="24"/>
              </w:rPr>
            </w:pPr>
            <w:r>
              <w:rPr>
                <w:sz w:val="24"/>
                <w:szCs w:val="24"/>
              </w:rPr>
              <w:t>备注：本项目共涉及两个行业类别，均应编制报告表，故按照报告表进行申</w:t>
            </w:r>
          </w:p>
          <w:p w14:paraId="3B8E9696">
            <w:pPr>
              <w:pStyle w:val="6"/>
              <w:spacing w:before="181" w:line="220" w:lineRule="auto"/>
              <w:ind w:left="107"/>
              <w:rPr>
                <w:sz w:val="24"/>
                <w:szCs w:val="24"/>
              </w:rPr>
            </w:pPr>
            <w:r>
              <w:rPr>
                <w:spacing w:val="-1"/>
                <w:sz w:val="24"/>
                <w:szCs w:val="24"/>
              </w:rPr>
              <w:t>报环评审批手续。</w:t>
            </w:r>
          </w:p>
          <w:p w14:paraId="42EBCBB4">
            <w:pPr>
              <w:spacing w:line="334" w:lineRule="auto"/>
              <w:rPr>
                <w:rFonts w:ascii="Arial"/>
                <w:sz w:val="21"/>
              </w:rPr>
            </w:pPr>
          </w:p>
          <w:p w14:paraId="140CFAF9">
            <w:pPr>
              <w:pStyle w:val="6"/>
              <w:spacing w:before="91" w:line="221" w:lineRule="auto"/>
              <w:ind w:left="107"/>
              <w:outlineLvl w:val="1"/>
              <w:rPr>
                <w:sz w:val="28"/>
                <w:szCs w:val="28"/>
              </w:rPr>
            </w:pPr>
            <w:r>
              <w:rPr>
                <w:rFonts w:ascii="Times New Roman" w:hAnsi="Times New Roman" w:eastAsia="Times New Roman" w:cs="Times New Roman"/>
                <w:b/>
                <w:bCs/>
                <w:spacing w:val="-5"/>
                <w:sz w:val="28"/>
                <w:szCs w:val="28"/>
              </w:rPr>
              <w:t>2.2</w:t>
            </w:r>
            <w:r>
              <w:rPr>
                <w:rFonts w:ascii="Times New Roman" w:hAnsi="Times New Roman" w:eastAsia="Times New Roman" w:cs="Times New Roman"/>
                <w:b/>
                <w:bCs/>
                <w:spacing w:val="18"/>
                <w:w w:val="101"/>
                <w:sz w:val="28"/>
                <w:szCs w:val="28"/>
              </w:rPr>
              <w:t xml:space="preserve"> </w:t>
            </w:r>
            <w:r>
              <w:rPr>
                <w:b/>
                <w:bCs/>
                <w:spacing w:val="-5"/>
                <w:sz w:val="28"/>
                <w:szCs w:val="28"/>
              </w:rPr>
              <w:t>工程概况</w:t>
            </w:r>
          </w:p>
          <w:p w14:paraId="2A7EFBCC">
            <w:pPr>
              <w:spacing w:line="245" w:lineRule="auto"/>
              <w:rPr>
                <w:rFonts w:ascii="Arial"/>
                <w:sz w:val="21"/>
              </w:rPr>
            </w:pPr>
          </w:p>
          <w:p w14:paraId="105ED344">
            <w:pPr>
              <w:pStyle w:val="6"/>
              <w:spacing w:before="78" w:line="220" w:lineRule="auto"/>
              <w:ind w:left="106"/>
              <w:rPr>
                <w:sz w:val="24"/>
                <w:szCs w:val="24"/>
              </w:rPr>
            </w:pPr>
            <w:r>
              <w:rPr>
                <w:rFonts w:ascii="Times New Roman" w:hAnsi="Times New Roman" w:eastAsia="Times New Roman" w:cs="Times New Roman"/>
                <w:b/>
                <w:bCs/>
                <w:spacing w:val="-5"/>
                <w:sz w:val="24"/>
                <w:szCs w:val="24"/>
              </w:rPr>
              <w:t>2.2.1</w:t>
            </w:r>
            <w:r>
              <w:rPr>
                <w:rFonts w:ascii="Times New Roman" w:hAnsi="Times New Roman" w:eastAsia="Times New Roman" w:cs="Times New Roman"/>
                <w:b/>
                <w:bCs/>
                <w:spacing w:val="17"/>
                <w:w w:val="101"/>
                <w:sz w:val="24"/>
                <w:szCs w:val="24"/>
              </w:rPr>
              <w:t xml:space="preserve">  </w:t>
            </w:r>
            <w:r>
              <w:rPr>
                <w:b/>
                <w:bCs/>
                <w:spacing w:val="-5"/>
                <w:sz w:val="24"/>
                <w:szCs w:val="24"/>
              </w:rPr>
              <w:t>出租方概况</w:t>
            </w:r>
          </w:p>
          <w:p w14:paraId="2E165802">
            <w:pPr>
              <w:pStyle w:val="6"/>
              <w:spacing w:before="176" w:line="353" w:lineRule="auto"/>
              <w:ind w:left="107" w:right="102" w:firstLine="482"/>
              <w:jc w:val="both"/>
              <w:rPr>
                <w:sz w:val="24"/>
                <w:szCs w:val="24"/>
              </w:rPr>
            </w:pPr>
            <w:r>
              <w:rPr>
                <w:spacing w:val="4"/>
                <w:sz w:val="24"/>
                <w:szCs w:val="24"/>
              </w:rPr>
              <w:t>本项目租用位于福州市福清市镜洋镇齐云村西番</w:t>
            </w:r>
            <w:r>
              <w:rPr>
                <w:rFonts w:ascii="Times New Roman" w:hAnsi="Times New Roman" w:eastAsia="Times New Roman" w:cs="Times New Roman"/>
                <w:spacing w:val="4"/>
                <w:sz w:val="24"/>
                <w:szCs w:val="24"/>
              </w:rPr>
              <w:t>688</w:t>
            </w:r>
            <w:r>
              <w:rPr>
                <w:spacing w:val="4"/>
                <w:sz w:val="24"/>
                <w:szCs w:val="24"/>
              </w:rPr>
              <w:t xml:space="preserve">号的福建杰荣不锈 </w:t>
            </w:r>
            <w:r>
              <w:rPr>
                <w:spacing w:val="-3"/>
                <w:sz w:val="24"/>
                <w:szCs w:val="24"/>
              </w:rPr>
              <w:t>钢商用设备有限公司厂房</w:t>
            </w:r>
            <w:r>
              <w:rPr>
                <w:rFonts w:ascii="Times New Roman" w:hAnsi="Times New Roman" w:eastAsia="Times New Roman" w:cs="Times New Roman"/>
                <w:spacing w:val="-3"/>
                <w:sz w:val="24"/>
                <w:szCs w:val="24"/>
              </w:rPr>
              <w:t>3</w:t>
            </w:r>
            <w:r>
              <w:rPr>
                <w:spacing w:val="-3"/>
                <w:sz w:val="24"/>
                <w:szCs w:val="24"/>
              </w:rPr>
              <w:t>、厂房</w:t>
            </w:r>
            <w:r>
              <w:rPr>
                <w:rFonts w:ascii="Times New Roman" w:hAnsi="Times New Roman" w:eastAsia="Times New Roman" w:cs="Times New Roman"/>
                <w:spacing w:val="-3"/>
                <w:sz w:val="24"/>
                <w:szCs w:val="24"/>
              </w:rPr>
              <w:t>2</w:t>
            </w:r>
            <w:r>
              <w:rPr>
                <w:spacing w:val="-3"/>
                <w:sz w:val="24"/>
                <w:szCs w:val="24"/>
              </w:rPr>
              <w:t>用于建设本项目，租赁厂房</w:t>
            </w:r>
            <w:r>
              <w:rPr>
                <w:rFonts w:ascii="Times New Roman" w:hAnsi="Times New Roman" w:eastAsia="Times New Roman" w:cs="Times New Roman"/>
                <w:spacing w:val="-3"/>
                <w:sz w:val="24"/>
                <w:szCs w:val="24"/>
              </w:rPr>
              <w:t>3</w:t>
            </w:r>
            <w:r>
              <w:rPr>
                <w:spacing w:val="-3"/>
                <w:sz w:val="24"/>
                <w:szCs w:val="24"/>
              </w:rPr>
              <w:t>和 厂房</w:t>
            </w:r>
            <w:r>
              <w:rPr>
                <w:rFonts w:ascii="Times New Roman" w:hAnsi="Times New Roman" w:eastAsia="Times New Roman" w:cs="Times New Roman"/>
                <w:spacing w:val="-3"/>
                <w:sz w:val="24"/>
                <w:szCs w:val="24"/>
              </w:rPr>
              <w:t>2</w:t>
            </w:r>
            <w:r>
              <w:rPr>
                <w:spacing w:val="-3"/>
                <w:sz w:val="24"/>
                <w:szCs w:val="24"/>
              </w:rPr>
              <w:t>位于</w:t>
            </w:r>
            <w:r>
              <w:rPr>
                <w:spacing w:val="3"/>
                <w:sz w:val="24"/>
                <w:szCs w:val="24"/>
              </w:rPr>
              <w:t xml:space="preserve"> </w:t>
            </w:r>
            <w:r>
              <w:rPr>
                <w:sz w:val="24"/>
                <w:szCs w:val="24"/>
              </w:rPr>
              <w:t>河道方向的空场地作为停车、物流回转区使用。因此本评价对出租方情况进</w:t>
            </w:r>
            <w:r>
              <w:rPr>
                <w:spacing w:val="15"/>
                <w:sz w:val="24"/>
                <w:szCs w:val="24"/>
              </w:rPr>
              <w:t xml:space="preserve"> </w:t>
            </w:r>
            <w:r>
              <w:rPr>
                <w:spacing w:val="-1"/>
                <w:sz w:val="24"/>
                <w:szCs w:val="24"/>
              </w:rPr>
              <w:t>行简单介绍如下：</w:t>
            </w:r>
          </w:p>
          <w:p w14:paraId="2019244A">
            <w:pPr>
              <w:pStyle w:val="6"/>
              <w:spacing w:before="36" w:line="352" w:lineRule="auto"/>
              <w:ind w:left="109" w:right="39" w:firstLine="479"/>
              <w:jc w:val="both"/>
              <w:rPr>
                <w:sz w:val="24"/>
                <w:szCs w:val="24"/>
              </w:rPr>
            </w:pPr>
            <w:r>
              <w:rPr>
                <w:sz w:val="24"/>
                <w:szCs w:val="24"/>
              </w:rPr>
              <w:t>福建杰荣不锈钢商用设备有限公司是一家从事海鲜池安装，食品加工设</w:t>
            </w:r>
            <w:r>
              <w:rPr>
                <w:spacing w:val="14"/>
                <w:sz w:val="24"/>
                <w:szCs w:val="24"/>
              </w:rPr>
              <w:t xml:space="preserve"> </w:t>
            </w:r>
            <w:r>
              <w:rPr>
                <w:spacing w:val="-4"/>
                <w:sz w:val="24"/>
                <w:szCs w:val="24"/>
              </w:rPr>
              <w:t>备安装制冷设备安装等业务的公司，成立于</w:t>
            </w:r>
            <w:r>
              <w:rPr>
                <w:rFonts w:ascii="Times New Roman" w:hAnsi="Times New Roman" w:eastAsia="Times New Roman" w:cs="Times New Roman"/>
                <w:spacing w:val="-4"/>
                <w:sz w:val="24"/>
                <w:szCs w:val="24"/>
              </w:rPr>
              <w:t>2013</w:t>
            </w:r>
            <w:r>
              <w:rPr>
                <w:spacing w:val="-4"/>
                <w:sz w:val="24"/>
                <w:szCs w:val="24"/>
              </w:rPr>
              <w:t>年</w:t>
            </w:r>
            <w:r>
              <w:rPr>
                <w:rFonts w:ascii="Times New Roman" w:hAnsi="Times New Roman" w:eastAsia="Times New Roman" w:cs="Times New Roman"/>
                <w:spacing w:val="-4"/>
                <w:sz w:val="24"/>
                <w:szCs w:val="24"/>
              </w:rPr>
              <w:t>02</w:t>
            </w:r>
            <w:r>
              <w:rPr>
                <w:spacing w:val="-4"/>
                <w:sz w:val="24"/>
                <w:szCs w:val="24"/>
              </w:rPr>
              <w:t>月</w:t>
            </w:r>
            <w:r>
              <w:rPr>
                <w:rFonts w:ascii="Times New Roman" w:hAnsi="Times New Roman" w:eastAsia="Times New Roman" w:cs="Times New Roman"/>
                <w:spacing w:val="-5"/>
                <w:sz w:val="24"/>
                <w:szCs w:val="24"/>
              </w:rPr>
              <w:t>18</w:t>
            </w:r>
            <w:r>
              <w:rPr>
                <w:spacing w:val="-5"/>
                <w:sz w:val="24"/>
                <w:szCs w:val="24"/>
              </w:rPr>
              <w:t>日，法人是王秀荣，</w:t>
            </w:r>
            <w:r>
              <w:rPr>
                <w:sz w:val="24"/>
                <w:szCs w:val="24"/>
              </w:rPr>
              <w:t xml:space="preserve"> </w:t>
            </w:r>
            <w:r>
              <w:rPr>
                <w:spacing w:val="-2"/>
                <w:sz w:val="24"/>
                <w:szCs w:val="24"/>
              </w:rPr>
              <w:t>注册资本为</w:t>
            </w:r>
            <w:r>
              <w:rPr>
                <w:rFonts w:ascii="Times New Roman" w:hAnsi="Times New Roman" w:eastAsia="Times New Roman" w:cs="Times New Roman"/>
                <w:spacing w:val="-2"/>
                <w:sz w:val="24"/>
                <w:szCs w:val="24"/>
              </w:rPr>
              <w:t>3000</w:t>
            </w:r>
            <w:r>
              <w:rPr>
                <w:spacing w:val="-2"/>
                <w:sz w:val="24"/>
                <w:szCs w:val="24"/>
              </w:rPr>
              <w:t>万人民币，企业的经营范围为</w:t>
            </w:r>
            <w:r>
              <w:rPr>
                <w:rFonts w:ascii="Times New Roman" w:hAnsi="Times New Roman" w:eastAsia="Times New Roman" w:cs="Times New Roman"/>
                <w:spacing w:val="-2"/>
                <w:sz w:val="24"/>
                <w:szCs w:val="24"/>
              </w:rPr>
              <w:t>:</w:t>
            </w:r>
            <w:r>
              <w:rPr>
                <w:spacing w:val="-2"/>
                <w:sz w:val="24"/>
                <w:szCs w:val="24"/>
              </w:rPr>
              <w:t>不锈钢厨房设备、海鲜池、海</w:t>
            </w:r>
            <w:r>
              <w:rPr>
                <w:spacing w:val="18"/>
                <w:sz w:val="24"/>
                <w:szCs w:val="24"/>
              </w:rPr>
              <w:t xml:space="preserve"> </w:t>
            </w:r>
            <w:r>
              <w:rPr>
                <w:sz w:val="24"/>
                <w:szCs w:val="24"/>
              </w:rPr>
              <w:t>鲜池成套设备、食品加工设备、排烟气工程设备、制冷设备、住宅信报箱的</w:t>
            </w:r>
            <w:r>
              <w:rPr>
                <w:spacing w:val="13"/>
                <w:sz w:val="24"/>
                <w:szCs w:val="24"/>
              </w:rPr>
              <w:t xml:space="preserve"> </w:t>
            </w:r>
            <w:r>
              <w:rPr>
                <w:spacing w:val="-1"/>
                <w:sz w:val="24"/>
                <w:szCs w:val="24"/>
              </w:rPr>
              <w:t>设计、生产、销售、安装</w:t>
            </w:r>
            <w:r>
              <w:rPr>
                <w:rFonts w:ascii="Times New Roman" w:hAnsi="Times New Roman" w:eastAsia="Times New Roman" w:cs="Times New Roman"/>
                <w:spacing w:val="-1"/>
                <w:sz w:val="24"/>
                <w:szCs w:val="24"/>
              </w:rPr>
              <w:t>;</w:t>
            </w:r>
            <w:r>
              <w:rPr>
                <w:spacing w:val="-1"/>
                <w:sz w:val="24"/>
                <w:szCs w:val="24"/>
              </w:rPr>
              <w:t>燃气器具制造、销售、安装、维修。</w:t>
            </w:r>
          </w:p>
          <w:p w14:paraId="34CF21EF">
            <w:pPr>
              <w:pStyle w:val="6"/>
              <w:spacing w:before="45" w:line="220" w:lineRule="auto"/>
              <w:ind w:left="588"/>
              <w:rPr>
                <w:sz w:val="24"/>
                <w:szCs w:val="24"/>
              </w:rPr>
            </w:pPr>
            <w:r>
              <w:rPr>
                <w:sz w:val="24"/>
                <w:szCs w:val="24"/>
              </w:rPr>
              <w:t>福建杰荣不锈钢商用设备有限公司委托福建通和环境保护有限公司编制</w:t>
            </w:r>
          </w:p>
        </w:tc>
      </w:tr>
    </w:tbl>
    <w:p w14:paraId="1D4F80BC">
      <w:pPr>
        <w:pStyle w:val="2"/>
      </w:pPr>
    </w:p>
    <w:p w14:paraId="26A6A4A1">
      <w:pPr>
        <w:sectPr>
          <w:footerReference r:id="rId29" w:type="default"/>
          <w:pgSz w:w="11906" w:h="16839"/>
          <w:pgMar w:top="400" w:right="1451" w:bottom="1240" w:left="1451" w:header="0" w:footer="1078" w:gutter="0"/>
          <w:cols w:space="720" w:num="1"/>
        </w:sectPr>
      </w:pPr>
    </w:p>
    <w:p w14:paraId="2D82ACF1">
      <w:pPr>
        <w:spacing w:before="19"/>
      </w:pPr>
    </w:p>
    <w:p w14:paraId="3C709865">
      <w:pPr>
        <w:spacing w:before="19"/>
      </w:pPr>
    </w:p>
    <w:p w14:paraId="3CE0E2D7">
      <w:pPr>
        <w:spacing w:before="19"/>
      </w:pPr>
    </w:p>
    <w:p w14:paraId="76D7D2F4">
      <w:pPr>
        <w:spacing w:before="18"/>
      </w:pPr>
    </w:p>
    <w:p w14:paraId="0CD532B6">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EE9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5" w:hRule="atLeast"/>
        </w:trPr>
        <w:tc>
          <w:tcPr>
            <w:tcW w:w="831" w:type="dxa"/>
            <w:tcBorders>
              <w:right w:val="single" w:color="000000" w:sz="2" w:space="0"/>
            </w:tcBorders>
            <w:vAlign w:val="top"/>
          </w:tcPr>
          <w:p w14:paraId="27567781">
            <w:pPr>
              <w:rPr>
                <w:rFonts w:ascii="Arial"/>
                <w:sz w:val="21"/>
              </w:rPr>
            </w:pPr>
          </w:p>
        </w:tc>
        <w:tc>
          <w:tcPr>
            <w:tcW w:w="8157" w:type="dxa"/>
            <w:tcBorders>
              <w:left w:val="single" w:color="000000" w:sz="2" w:space="0"/>
            </w:tcBorders>
            <w:vAlign w:val="top"/>
          </w:tcPr>
          <w:p w14:paraId="3CE01A3A">
            <w:pPr>
              <w:pStyle w:val="6"/>
              <w:spacing w:before="42" w:line="353" w:lineRule="auto"/>
              <w:ind w:left="96" w:firstLine="35"/>
              <w:jc w:val="both"/>
              <w:rPr>
                <w:sz w:val="24"/>
                <w:szCs w:val="24"/>
              </w:rPr>
            </w:pPr>
            <w:r>
              <w:rPr>
                <w:spacing w:val="-2"/>
                <w:sz w:val="24"/>
                <w:szCs w:val="24"/>
              </w:rPr>
              <w:t>了《年产不锈钢商用设备</w:t>
            </w:r>
            <w:r>
              <w:rPr>
                <w:rFonts w:ascii="Times New Roman" w:hAnsi="Times New Roman" w:eastAsia="Times New Roman" w:cs="Times New Roman"/>
                <w:spacing w:val="-2"/>
                <w:sz w:val="24"/>
                <w:szCs w:val="24"/>
              </w:rPr>
              <w:t>300</w:t>
            </w:r>
            <w:r>
              <w:rPr>
                <w:spacing w:val="-2"/>
                <w:sz w:val="24"/>
                <w:szCs w:val="24"/>
              </w:rPr>
              <w:t>万套环境影响报告表》，并于</w:t>
            </w:r>
            <w:r>
              <w:rPr>
                <w:rFonts w:ascii="Times New Roman" w:hAnsi="Times New Roman" w:eastAsia="Times New Roman" w:cs="Times New Roman"/>
                <w:spacing w:val="-2"/>
                <w:sz w:val="24"/>
                <w:szCs w:val="24"/>
              </w:rPr>
              <w:t>2019</w:t>
            </w:r>
            <w:r>
              <w:rPr>
                <w:spacing w:val="-2"/>
                <w:sz w:val="24"/>
                <w:szCs w:val="24"/>
              </w:rPr>
              <w:t>年</w:t>
            </w:r>
            <w:r>
              <w:rPr>
                <w:rFonts w:ascii="Times New Roman" w:hAnsi="Times New Roman" w:eastAsia="Times New Roman" w:cs="Times New Roman"/>
                <w:spacing w:val="-2"/>
                <w:sz w:val="24"/>
                <w:szCs w:val="24"/>
              </w:rPr>
              <w:t>8</w:t>
            </w:r>
            <w:r>
              <w:rPr>
                <w:spacing w:val="-2"/>
                <w:sz w:val="24"/>
                <w:szCs w:val="24"/>
              </w:rPr>
              <w:t>月</w:t>
            </w:r>
            <w:r>
              <w:rPr>
                <w:rFonts w:ascii="Times New Roman" w:hAnsi="Times New Roman" w:eastAsia="Times New Roman" w:cs="Times New Roman"/>
                <w:spacing w:val="-2"/>
                <w:sz w:val="24"/>
                <w:szCs w:val="24"/>
              </w:rPr>
              <w:t>14</w:t>
            </w:r>
            <w:r>
              <w:rPr>
                <w:spacing w:val="-2"/>
                <w:sz w:val="24"/>
                <w:szCs w:val="24"/>
              </w:rPr>
              <w:t>日取</w:t>
            </w:r>
            <w:r>
              <w:rPr>
                <w:spacing w:val="6"/>
                <w:sz w:val="24"/>
                <w:szCs w:val="24"/>
              </w:rPr>
              <w:t xml:space="preserve">  </w:t>
            </w:r>
            <w:r>
              <w:rPr>
                <w:spacing w:val="-4"/>
                <w:sz w:val="24"/>
                <w:szCs w:val="24"/>
              </w:rPr>
              <w:t>得福州市福清生态环境局出具的环评批复（文号：融环评表〔</w:t>
            </w:r>
            <w:r>
              <w:rPr>
                <w:rFonts w:ascii="Times New Roman" w:hAnsi="Times New Roman" w:eastAsia="Times New Roman" w:cs="Times New Roman"/>
                <w:spacing w:val="-4"/>
                <w:sz w:val="24"/>
                <w:szCs w:val="24"/>
              </w:rPr>
              <w:t>2019</w:t>
            </w:r>
            <w:r>
              <w:rPr>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07</w:t>
            </w:r>
            <w:r>
              <w:rPr>
                <w:spacing w:val="-5"/>
                <w:sz w:val="24"/>
                <w:szCs w:val="24"/>
              </w:rPr>
              <w:t>号</w:t>
            </w:r>
            <w:r>
              <w:rPr>
                <w:spacing w:val="-42"/>
                <w:sz w:val="24"/>
                <w:szCs w:val="24"/>
              </w:rPr>
              <w:t>），</w:t>
            </w:r>
            <w:r>
              <w:rPr>
                <w:sz w:val="24"/>
                <w:szCs w:val="24"/>
              </w:rPr>
              <w:t xml:space="preserve"> </w:t>
            </w:r>
            <w:r>
              <w:rPr>
                <w:spacing w:val="-4"/>
                <w:sz w:val="24"/>
                <w:szCs w:val="24"/>
              </w:rPr>
              <w:t>并已通过自主环保验收工作。该厂区目前已建有</w:t>
            </w:r>
            <w:r>
              <w:rPr>
                <w:spacing w:val="-5"/>
                <w:sz w:val="24"/>
                <w:szCs w:val="24"/>
              </w:rPr>
              <w:t>厂房五座，分别为厂房</w:t>
            </w:r>
            <w:r>
              <w:rPr>
                <w:rFonts w:ascii="Times New Roman" w:hAnsi="Times New Roman" w:eastAsia="Times New Roman" w:cs="Times New Roman"/>
                <w:spacing w:val="-5"/>
                <w:sz w:val="24"/>
                <w:szCs w:val="24"/>
              </w:rPr>
              <w:t>1</w:t>
            </w:r>
            <w:r>
              <w:rPr>
                <w:spacing w:val="-5"/>
                <w:sz w:val="24"/>
                <w:szCs w:val="24"/>
              </w:rPr>
              <w:t>、厂</w:t>
            </w:r>
            <w:r>
              <w:rPr>
                <w:sz w:val="24"/>
                <w:szCs w:val="24"/>
              </w:rPr>
              <w:t xml:space="preserve">  </w:t>
            </w:r>
            <w:r>
              <w:rPr>
                <w:spacing w:val="-7"/>
                <w:sz w:val="24"/>
                <w:szCs w:val="24"/>
              </w:rPr>
              <w:t>房</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34"/>
                <w:sz w:val="24"/>
                <w:szCs w:val="24"/>
              </w:rPr>
              <w:t xml:space="preserve"> </w:t>
            </w:r>
            <w:r>
              <w:rPr>
                <w:spacing w:val="-7"/>
                <w:sz w:val="24"/>
                <w:szCs w:val="24"/>
              </w:rPr>
              <w:t>、厂房</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34"/>
                <w:sz w:val="24"/>
                <w:szCs w:val="24"/>
              </w:rPr>
              <w:t xml:space="preserve"> </w:t>
            </w:r>
            <w:r>
              <w:rPr>
                <w:spacing w:val="-7"/>
                <w:sz w:val="24"/>
                <w:szCs w:val="24"/>
              </w:rPr>
              <w:t>、厂房</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34"/>
                <w:sz w:val="24"/>
                <w:szCs w:val="24"/>
              </w:rPr>
              <w:t xml:space="preserve"> </w:t>
            </w:r>
            <w:r>
              <w:rPr>
                <w:spacing w:val="-7"/>
                <w:sz w:val="24"/>
                <w:szCs w:val="24"/>
              </w:rPr>
              <w:t>、厂房</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27"/>
                <w:sz w:val="24"/>
                <w:szCs w:val="24"/>
              </w:rPr>
              <w:t xml:space="preserve"> </w:t>
            </w:r>
            <w:r>
              <w:rPr>
                <w:spacing w:val="-7"/>
                <w:sz w:val="24"/>
                <w:szCs w:val="24"/>
              </w:rPr>
              <w:t>。出租方实际生产仅利用厂房</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34"/>
                <w:sz w:val="24"/>
                <w:szCs w:val="24"/>
              </w:rPr>
              <w:t xml:space="preserve"> </w:t>
            </w:r>
            <w:r>
              <w:rPr>
                <w:spacing w:val="-7"/>
                <w:sz w:val="24"/>
                <w:szCs w:val="24"/>
              </w:rPr>
              <w:t>，厂房</w:t>
            </w:r>
            <w:r>
              <w:rPr>
                <w:rFonts w:ascii="Times New Roman" w:hAnsi="Times New Roman" w:eastAsia="Times New Roman" w:cs="Times New Roman"/>
                <w:spacing w:val="-7"/>
                <w:sz w:val="24"/>
                <w:szCs w:val="24"/>
              </w:rPr>
              <w:t>1</w:t>
            </w:r>
            <w:r>
              <w:rPr>
                <w:spacing w:val="-7"/>
                <w:sz w:val="24"/>
                <w:szCs w:val="24"/>
              </w:rPr>
              <w:t>目前闲置，</w:t>
            </w:r>
            <w:r>
              <w:rPr>
                <w:sz w:val="24"/>
                <w:szCs w:val="24"/>
              </w:rPr>
              <w:t xml:space="preserve"> </w:t>
            </w:r>
            <w:r>
              <w:rPr>
                <w:spacing w:val="-4"/>
                <w:sz w:val="24"/>
                <w:szCs w:val="24"/>
              </w:rPr>
              <w:t>未出租，厂房</w:t>
            </w:r>
            <w:r>
              <w:rPr>
                <w:rFonts w:ascii="Times New Roman" w:hAnsi="Times New Roman" w:eastAsia="Times New Roman" w:cs="Times New Roman"/>
                <w:spacing w:val="-4"/>
                <w:sz w:val="24"/>
                <w:szCs w:val="24"/>
              </w:rPr>
              <w:t>2</w:t>
            </w:r>
            <w:r>
              <w:rPr>
                <w:spacing w:val="-4"/>
                <w:sz w:val="24"/>
                <w:szCs w:val="24"/>
              </w:rPr>
              <w:t>和厂房</w:t>
            </w:r>
            <w:r>
              <w:rPr>
                <w:rFonts w:ascii="Times New Roman" w:hAnsi="Times New Roman" w:eastAsia="Times New Roman" w:cs="Times New Roman"/>
                <w:spacing w:val="-4"/>
                <w:sz w:val="24"/>
                <w:szCs w:val="24"/>
              </w:rPr>
              <w:t>3</w:t>
            </w:r>
            <w:r>
              <w:rPr>
                <w:spacing w:val="-4"/>
                <w:sz w:val="24"/>
                <w:szCs w:val="24"/>
              </w:rPr>
              <w:t>均已出租，厂房</w:t>
            </w:r>
            <w:r>
              <w:rPr>
                <w:rFonts w:ascii="Times New Roman" w:hAnsi="Times New Roman" w:eastAsia="Times New Roman" w:cs="Times New Roman"/>
                <w:spacing w:val="-4"/>
                <w:sz w:val="24"/>
                <w:szCs w:val="24"/>
              </w:rPr>
              <w:t>4</w:t>
            </w:r>
            <w:r>
              <w:rPr>
                <w:spacing w:val="-4"/>
                <w:sz w:val="24"/>
                <w:szCs w:val="24"/>
              </w:rPr>
              <w:t>作为仓库使用。</w:t>
            </w:r>
            <w:r>
              <w:rPr>
                <w:spacing w:val="-5"/>
                <w:sz w:val="24"/>
                <w:szCs w:val="24"/>
              </w:rPr>
              <w:t>出租方的不动产权证</w:t>
            </w:r>
            <w:r>
              <w:rPr>
                <w:sz w:val="24"/>
                <w:szCs w:val="24"/>
              </w:rPr>
              <w:t xml:space="preserve">  </w:t>
            </w:r>
            <w:r>
              <w:rPr>
                <w:spacing w:val="-2"/>
                <w:sz w:val="24"/>
                <w:szCs w:val="24"/>
              </w:rPr>
              <w:t>“</w:t>
            </w:r>
            <w:r>
              <w:rPr>
                <w:spacing w:val="-90"/>
                <w:sz w:val="24"/>
                <w:szCs w:val="24"/>
              </w:rPr>
              <w:t xml:space="preserve"> </w:t>
            </w:r>
            <w:r>
              <w:rPr>
                <w:spacing w:val="-2"/>
                <w:sz w:val="24"/>
                <w:szCs w:val="24"/>
              </w:rPr>
              <w:t>闽</w:t>
            </w:r>
            <w:r>
              <w:rPr>
                <w:rFonts w:ascii="Times New Roman" w:hAnsi="Times New Roman" w:eastAsia="Times New Roman" w:cs="Times New Roman"/>
                <w:spacing w:val="-2"/>
                <w:sz w:val="24"/>
                <w:szCs w:val="24"/>
              </w:rPr>
              <w:t>(2019)</w:t>
            </w:r>
            <w:r>
              <w:rPr>
                <w:spacing w:val="-2"/>
                <w:sz w:val="24"/>
                <w:szCs w:val="24"/>
              </w:rPr>
              <w:t>福清市不动产权第</w:t>
            </w:r>
            <w:r>
              <w:rPr>
                <w:rFonts w:ascii="Times New Roman" w:hAnsi="Times New Roman" w:eastAsia="Times New Roman" w:cs="Times New Roman"/>
                <w:spacing w:val="-2"/>
                <w:sz w:val="24"/>
                <w:szCs w:val="24"/>
              </w:rPr>
              <w:t>0002797</w:t>
            </w:r>
            <w:r>
              <w:rPr>
                <w:spacing w:val="-2"/>
                <w:sz w:val="24"/>
                <w:szCs w:val="24"/>
              </w:rPr>
              <w:t>号</w:t>
            </w:r>
            <w:r>
              <w:rPr>
                <w:spacing w:val="-86"/>
                <w:sz w:val="24"/>
                <w:szCs w:val="24"/>
              </w:rPr>
              <w:t xml:space="preserve"> </w:t>
            </w:r>
            <w:r>
              <w:rPr>
                <w:spacing w:val="-2"/>
                <w:sz w:val="24"/>
                <w:szCs w:val="24"/>
              </w:rPr>
              <w:t>”</w:t>
            </w:r>
            <w:r>
              <w:rPr>
                <w:rFonts w:ascii="Times New Roman" w:hAnsi="Times New Roman" w:eastAsia="Times New Roman" w:cs="Times New Roman"/>
                <w:spacing w:val="-2"/>
                <w:sz w:val="24"/>
                <w:szCs w:val="24"/>
              </w:rPr>
              <w:t>(</w:t>
            </w:r>
            <w:r>
              <w:rPr>
                <w:spacing w:val="-2"/>
                <w:sz w:val="24"/>
                <w:szCs w:val="24"/>
              </w:rPr>
              <w:t>产权材料详见</w:t>
            </w:r>
            <w:r>
              <w:rPr>
                <w:b/>
                <w:bCs/>
                <w:spacing w:val="-2"/>
                <w:sz w:val="24"/>
                <w:szCs w:val="24"/>
              </w:rPr>
              <w:t>附件四</w:t>
            </w:r>
            <w:r>
              <w:rPr>
                <w:rFonts w:ascii="Times New Roman" w:hAnsi="Times New Roman" w:eastAsia="Times New Roman" w:cs="Times New Roman"/>
                <w:b/>
                <w:bCs/>
                <w:spacing w:val="-3"/>
                <w:sz w:val="24"/>
                <w:szCs w:val="24"/>
              </w:rPr>
              <w:t>)</w:t>
            </w:r>
            <w:r>
              <w:rPr>
                <w:rFonts w:ascii="Times New Roman" w:hAnsi="Times New Roman" w:eastAsia="Times New Roman" w:cs="Times New Roman"/>
                <w:b/>
                <w:bCs/>
                <w:spacing w:val="-32"/>
                <w:sz w:val="24"/>
                <w:szCs w:val="24"/>
              </w:rPr>
              <w:t xml:space="preserve"> </w:t>
            </w:r>
            <w:r>
              <w:rPr>
                <w:spacing w:val="-3"/>
                <w:sz w:val="24"/>
                <w:szCs w:val="24"/>
              </w:rPr>
              <w:t>，用地性质</w:t>
            </w:r>
            <w:r>
              <w:rPr>
                <w:sz w:val="24"/>
                <w:szCs w:val="24"/>
              </w:rPr>
              <w:t xml:space="preserve">  </w:t>
            </w:r>
            <w:r>
              <w:rPr>
                <w:spacing w:val="-2"/>
                <w:sz w:val="24"/>
                <w:szCs w:val="24"/>
              </w:rPr>
              <w:t>为工业用地。出租方厂房建设情况详见表</w:t>
            </w:r>
            <w:r>
              <w:rPr>
                <w:rFonts w:ascii="Times New Roman" w:hAnsi="Times New Roman" w:eastAsia="Times New Roman" w:cs="Times New Roman"/>
                <w:spacing w:val="-2"/>
                <w:sz w:val="24"/>
                <w:szCs w:val="24"/>
              </w:rPr>
              <w:t>2-2</w:t>
            </w:r>
            <w:r>
              <w:rPr>
                <w:spacing w:val="-2"/>
                <w:sz w:val="24"/>
                <w:szCs w:val="24"/>
              </w:rPr>
              <w:t>。</w:t>
            </w:r>
          </w:p>
          <w:p w14:paraId="6C62284F">
            <w:pPr>
              <w:spacing w:before="173" w:line="212" w:lineRule="auto"/>
              <w:ind w:left="224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4"/>
                <w:sz w:val="24"/>
                <w:szCs w:val="24"/>
              </w:rPr>
              <w:t xml:space="preserve"> </w:t>
            </w:r>
            <w:r>
              <w:rPr>
                <w:rFonts w:ascii="Times New Roman" w:hAnsi="Times New Roman" w:eastAsia="Times New Roman" w:cs="Times New Roman"/>
                <w:spacing w:val="-1"/>
                <w:sz w:val="24"/>
                <w:szCs w:val="24"/>
              </w:rPr>
              <w:t xml:space="preserve">2.2-1    </w:t>
            </w:r>
            <w:r>
              <w:rPr>
                <w:rFonts w:ascii="黑体" w:hAnsi="黑体" w:eastAsia="黑体" w:cs="黑体"/>
                <w:spacing w:val="-1"/>
                <w:sz w:val="24"/>
                <w:szCs w:val="24"/>
              </w:rPr>
              <w:t>出租方厂房实际使用情况</w:t>
            </w:r>
          </w:p>
          <w:tbl>
            <w:tblPr>
              <w:tblStyle w:val="5"/>
              <w:tblW w:w="7708"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8"/>
              <w:gridCol w:w="2970"/>
              <w:gridCol w:w="1245"/>
              <w:gridCol w:w="2475"/>
            </w:tblGrid>
            <w:tr w14:paraId="17D7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8" w:type="dxa"/>
                  <w:tcBorders>
                    <w:top w:val="single" w:color="000000" w:sz="10" w:space="0"/>
                    <w:left w:val="nil"/>
                  </w:tcBorders>
                  <w:vAlign w:val="top"/>
                </w:tcPr>
                <w:p w14:paraId="30235AC6">
                  <w:pPr>
                    <w:pStyle w:val="6"/>
                    <w:spacing w:before="132" w:line="228" w:lineRule="auto"/>
                    <w:ind w:left="308"/>
                  </w:pPr>
                  <w:r>
                    <w:rPr>
                      <w:spacing w:val="3"/>
                    </w:rPr>
                    <w:t>编号</w:t>
                  </w:r>
                </w:p>
              </w:tc>
              <w:tc>
                <w:tcPr>
                  <w:tcW w:w="2970" w:type="dxa"/>
                  <w:tcBorders>
                    <w:top w:val="single" w:color="000000" w:sz="10" w:space="0"/>
                  </w:tcBorders>
                  <w:vAlign w:val="top"/>
                </w:tcPr>
                <w:p w14:paraId="54F2FB40">
                  <w:pPr>
                    <w:pStyle w:val="6"/>
                    <w:spacing w:before="100" w:line="275" w:lineRule="exact"/>
                    <w:ind w:left="469"/>
                  </w:pPr>
                  <w:r>
                    <w:rPr>
                      <w:spacing w:val="5"/>
                      <w:position w:val="2"/>
                    </w:rPr>
                    <w:t>建筑面积</w:t>
                  </w:r>
                  <w:r>
                    <w:rPr>
                      <w:rFonts w:ascii="Times New Roman" w:hAnsi="Times New Roman" w:eastAsia="Times New Roman" w:cs="Times New Roman"/>
                      <w:spacing w:val="5"/>
                      <w:position w:val="2"/>
                    </w:rPr>
                    <w:t>(m</w:t>
                  </w:r>
                  <w:r>
                    <w:rPr>
                      <w:rFonts w:ascii="Times New Roman" w:hAnsi="Times New Roman" w:eastAsia="Times New Roman" w:cs="Times New Roman"/>
                      <w:spacing w:val="5"/>
                      <w:position w:val="8"/>
                      <w:sz w:val="13"/>
                      <w:szCs w:val="13"/>
                    </w:rPr>
                    <w:t>2</w:t>
                  </w:r>
                  <w:r>
                    <w:rPr>
                      <w:rFonts w:ascii="Times New Roman" w:hAnsi="Times New Roman" w:eastAsia="Times New Roman" w:cs="Times New Roman"/>
                      <w:spacing w:val="5"/>
                      <w:position w:val="2"/>
                    </w:rPr>
                    <w:t>)</w:t>
                  </w:r>
                  <w:r>
                    <w:rPr>
                      <w:rFonts w:ascii="Times New Roman" w:hAnsi="Times New Roman" w:eastAsia="Times New Roman" w:cs="Times New Roman"/>
                      <w:spacing w:val="-28"/>
                      <w:position w:val="2"/>
                    </w:rPr>
                    <w:t xml:space="preserve"> </w:t>
                  </w:r>
                  <w:r>
                    <w:rPr>
                      <w:spacing w:val="5"/>
                      <w:position w:val="2"/>
                    </w:rPr>
                    <w:t>、高度等</w:t>
                  </w:r>
                </w:p>
              </w:tc>
              <w:tc>
                <w:tcPr>
                  <w:tcW w:w="1245" w:type="dxa"/>
                  <w:tcBorders>
                    <w:top w:val="single" w:color="000000" w:sz="10" w:space="0"/>
                  </w:tcBorders>
                  <w:vAlign w:val="top"/>
                </w:tcPr>
                <w:p w14:paraId="70ABA823">
                  <w:pPr>
                    <w:pStyle w:val="6"/>
                    <w:spacing w:before="131" w:line="230" w:lineRule="auto"/>
                    <w:ind w:left="419"/>
                  </w:pPr>
                  <w:r>
                    <w:rPr>
                      <w:spacing w:val="3"/>
                    </w:rPr>
                    <w:t>用途</w:t>
                  </w:r>
                </w:p>
              </w:tc>
              <w:tc>
                <w:tcPr>
                  <w:tcW w:w="2475" w:type="dxa"/>
                  <w:tcBorders>
                    <w:top w:val="single" w:color="000000" w:sz="10" w:space="0"/>
                    <w:right w:val="nil"/>
                  </w:tcBorders>
                  <w:vAlign w:val="top"/>
                </w:tcPr>
                <w:p w14:paraId="43E69649">
                  <w:pPr>
                    <w:pStyle w:val="6"/>
                    <w:spacing w:before="131" w:line="231" w:lineRule="auto"/>
                    <w:ind w:left="611"/>
                  </w:pPr>
                  <w:r>
                    <w:rPr>
                      <w:spacing w:val="8"/>
                    </w:rPr>
                    <w:t>入驻企业名称</w:t>
                  </w:r>
                </w:p>
              </w:tc>
            </w:tr>
            <w:tr w14:paraId="63CB6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18" w:type="dxa"/>
                  <w:tcBorders>
                    <w:left w:val="nil"/>
                  </w:tcBorders>
                  <w:vAlign w:val="top"/>
                </w:tcPr>
                <w:p w14:paraId="6850E7E2">
                  <w:pPr>
                    <w:pStyle w:val="6"/>
                    <w:spacing w:before="97" w:line="229" w:lineRule="auto"/>
                    <w:ind w:left="256"/>
                    <w:rPr>
                      <w:rFonts w:ascii="Times New Roman" w:hAnsi="Times New Roman" w:eastAsia="Times New Roman" w:cs="Times New Roman"/>
                    </w:rPr>
                  </w:pPr>
                  <w:r>
                    <w:rPr>
                      <w:spacing w:val="4"/>
                    </w:rPr>
                    <w:t>厂房</w:t>
                  </w:r>
                  <w:r>
                    <w:rPr>
                      <w:rFonts w:ascii="Times New Roman" w:hAnsi="Times New Roman" w:eastAsia="Times New Roman" w:cs="Times New Roman"/>
                      <w:spacing w:val="4"/>
                    </w:rPr>
                    <w:t>1</w:t>
                  </w:r>
                </w:p>
              </w:tc>
              <w:tc>
                <w:tcPr>
                  <w:tcW w:w="2970" w:type="dxa"/>
                  <w:vAlign w:val="top"/>
                </w:tcPr>
                <w:p w14:paraId="4934DB17">
                  <w:pPr>
                    <w:pStyle w:val="6"/>
                    <w:spacing w:before="99" w:line="275" w:lineRule="exact"/>
                    <w:ind w:left="116"/>
                    <w:rPr>
                      <w:rFonts w:ascii="Times New Roman" w:hAnsi="Times New Roman" w:eastAsia="Times New Roman" w:cs="Times New Roman"/>
                    </w:rPr>
                  </w:pPr>
                  <w:r>
                    <w:rPr>
                      <w:spacing w:val="1"/>
                      <w:position w:val="1"/>
                    </w:rPr>
                    <w:t>建筑面积</w:t>
                  </w:r>
                  <w:r>
                    <w:rPr>
                      <w:spacing w:val="-37"/>
                      <w:position w:val="1"/>
                    </w:rPr>
                    <w:t xml:space="preserve"> </w:t>
                  </w:r>
                  <w:r>
                    <w:rPr>
                      <w:rFonts w:ascii="Times New Roman" w:hAnsi="Times New Roman" w:eastAsia="Times New Roman" w:cs="Times New Roman"/>
                      <w:spacing w:val="1"/>
                      <w:position w:val="1"/>
                    </w:rPr>
                    <w:t>3961.84m</w:t>
                  </w:r>
                  <w:r>
                    <w:rPr>
                      <w:rFonts w:ascii="Times New Roman" w:hAnsi="Times New Roman" w:eastAsia="Times New Roman" w:cs="Times New Roman"/>
                      <w:spacing w:val="1"/>
                      <w:position w:val="7"/>
                      <w:sz w:val="13"/>
                      <w:szCs w:val="13"/>
                    </w:rPr>
                    <w:t>2</w:t>
                  </w:r>
                  <w:r>
                    <w:rPr>
                      <w:spacing w:val="1"/>
                      <w:position w:val="1"/>
                    </w:rPr>
                    <w:t>，</w:t>
                  </w:r>
                  <w:r>
                    <w:rPr>
                      <w:rFonts w:ascii="Times New Roman" w:hAnsi="Times New Roman" w:eastAsia="Times New Roman" w:cs="Times New Roman"/>
                      <w:spacing w:val="1"/>
                      <w:position w:val="1"/>
                    </w:rPr>
                    <w:t>H=9.</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1"/>
                      <w:position w:val="1"/>
                    </w:rPr>
                    <w:t>15m</w:t>
                  </w:r>
                </w:p>
              </w:tc>
              <w:tc>
                <w:tcPr>
                  <w:tcW w:w="1245" w:type="dxa"/>
                  <w:vAlign w:val="top"/>
                </w:tcPr>
                <w:p w14:paraId="427B92A8">
                  <w:pPr>
                    <w:pStyle w:val="6"/>
                    <w:spacing w:before="130" w:line="229" w:lineRule="auto"/>
                    <w:ind w:left="211"/>
                  </w:pPr>
                  <w:r>
                    <w:rPr>
                      <w:spacing w:val="6"/>
                    </w:rPr>
                    <w:t>工业厂房</w:t>
                  </w:r>
                </w:p>
              </w:tc>
              <w:tc>
                <w:tcPr>
                  <w:tcW w:w="2475" w:type="dxa"/>
                  <w:tcBorders>
                    <w:right w:val="nil"/>
                  </w:tcBorders>
                  <w:vAlign w:val="top"/>
                </w:tcPr>
                <w:p w14:paraId="06940AD5">
                  <w:pPr>
                    <w:pStyle w:val="6"/>
                    <w:spacing w:before="97" w:line="229" w:lineRule="auto"/>
                    <w:ind w:left="830"/>
                  </w:pPr>
                  <w:r>
                    <w:rPr>
                      <w:spacing w:val="5"/>
                    </w:rPr>
                    <w:t>暂时空置</w:t>
                  </w:r>
                </w:p>
              </w:tc>
            </w:tr>
            <w:tr w14:paraId="0906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018" w:type="dxa"/>
                  <w:vMerge w:val="restart"/>
                  <w:tcBorders>
                    <w:left w:val="nil"/>
                    <w:bottom w:val="nil"/>
                  </w:tcBorders>
                  <w:vAlign w:val="top"/>
                </w:tcPr>
                <w:p w14:paraId="4AAACF42">
                  <w:pPr>
                    <w:spacing w:line="326" w:lineRule="auto"/>
                    <w:rPr>
                      <w:rFonts w:ascii="Arial"/>
                      <w:sz w:val="21"/>
                    </w:rPr>
                  </w:pPr>
                </w:p>
                <w:p w14:paraId="3473D4EB">
                  <w:pPr>
                    <w:spacing w:line="326" w:lineRule="auto"/>
                    <w:rPr>
                      <w:rFonts w:ascii="Arial"/>
                      <w:sz w:val="21"/>
                    </w:rPr>
                  </w:pPr>
                </w:p>
                <w:p w14:paraId="662A1E95">
                  <w:pPr>
                    <w:pStyle w:val="6"/>
                    <w:spacing w:before="65" w:line="229" w:lineRule="auto"/>
                    <w:ind w:left="256"/>
                    <w:rPr>
                      <w:rFonts w:ascii="Times New Roman" w:hAnsi="Times New Roman" w:eastAsia="Times New Roman" w:cs="Times New Roman"/>
                    </w:rPr>
                  </w:pPr>
                  <w:r>
                    <w:rPr>
                      <w:spacing w:val="4"/>
                    </w:rPr>
                    <w:t>厂房</w:t>
                  </w:r>
                  <w:r>
                    <w:rPr>
                      <w:rFonts w:ascii="Times New Roman" w:hAnsi="Times New Roman" w:eastAsia="Times New Roman" w:cs="Times New Roman"/>
                      <w:spacing w:val="4"/>
                    </w:rPr>
                    <w:t>2</w:t>
                  </w:r>
                </w:p>
              </w:tc>
              <w:tc>
                <w:tcPr>
                  <w:tcW w:w="2970" w:type="dxa"/>
                  <w:vMerge w:val="restart"/>
                  <w:tcBorders>
                    <w:bottom w:val="nil"/>
                  </w:tcBorders>
                  <w:vAlign w:val="top"/>
                </w:tcPr>
                <w:p w14:paraId="74C5E8B6">
                  <w:pPr>
                    <w:spacing w:line="327" w:lineRule="auto"/>
                    <w:rPr>
                      <w:rFonts w:ascii="Arial"/>
                      <w:sz w:val="21"/>
                    </w:rPr>
                  </w:pPr>
                </w:p>
                <w:p w14:paraId="453C2462">
                  <w:pPr>
                    <w:spacing w:line="328" w:lineRule="auto"/>
                    <w:rPr>
                      <w:rFonts w:ascii="Arial"/>
                      <w:sz w:val="21"/>
                    </w:rPr>
                  </w:pPr>
                </w:p>
                <w:p w14:paraId="170DF2C9">
                  <w:pPr>
                    <w:pStyle w:val="6"/>
                    <w:spacing w:before="65" w:line="274" w:lineRule="exact"/>
                    <w:ind w:left="116"/>
                    <w:rPr>
                      <w:rFonts w:ascii="Times New Roman" w:hAnsi="Times New Roman" w:eastAsia="Times New Roman" w:cs="Times New Roman"/>
                    </w:rPr>
                  </w:pPr>
                  <w:r>
                    <w:rPr>
                      <w:spacing w:val="1"/>
                      <w:position w:val="1"/>
                    </w:rPr>
                    <w:t>建筑面积</w:t>
                  </w:r>
                  <w:r>
                    <w:rPr>
                      <w:spacing w:val="-37"/>
                      <w:position w:val="1"/>
                    </w:rPr>
                    <w:t xml:space="preserve"> </w:t>
                  </w:r>
                  <w:r>
                    <w:rPr>
                      <w:rFonts w:ascii="Times New Roman" w:hAnsi="Times New Roman" w:eastAsia="Times New Roman" w:cs="Times New Roman"/>
                      <w:spacing w:val="1"/>
                      <w:position w:val="1"/>
                    </w:rPr>
                    <w:t>2361.64m</w:t>
                  </w:r>
                  <w:r>
                    <w:rPr>
                      <w:rFonts w:ascii="Times New Roman" w:hAnsi="Times New Roman" w:eastAsia="Times New Roman" w:cs="Times New Roman"/>
                      <w:spacing w:val="1"/>
                      <w:position w:val="7"/>
                      <w:sz w:val="13"/>
                      <w:szCs w:val="13"/>
                    </w:rPr>
                    <w:t>2</w:t>
                  </w:r>
                  <w:r>
                    <w:rPr>
                      <w:spacing w:val="1"/>
                      <w:position w:val="1"/>
                    </w:rPr>
                    <w:t>，</w:t>
                  </w:r>
                  <w:r>
                    <w:rPr>
                      <w:rFonts w:ascii="Times New Roman" w:hAnsi="Times New Roman" w:eastAsia="Times New Roman" w:cs="Times New Roman"/>
                      <w:spacing w:val="1"/>
                      <w:position w:val="1"/>
                    </w:rPr>
                    <w:t>H=9.</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1"/>
                      <w:position w:val="1"/>
                    </w:rPr>
                    <w:t>15m</w:t>
                  </w:r>
                </w:p>
              </w:tc>
              <w:tc>
                <w:tcPr>
                  <w:tcW w:w="1245" w:type="dxa"/>
                  <w:vMerge w:val="restart"/>
                  <w:tcBorders>
                    <w:bottom w:val="nil"/>
                  </w:tcBorders>
                  <w:vAlign w:val="top"/>
                </w:tcPr>
                <w:p w14:paraId="292F120D">
                  <w:pPr>
                    <w:spacing w:line="343" w:lineRule="auto"/>
                    <w:rPr>
                      <w:rFonts w:ascii="Arial"/>
                      <w:sz w:val="21"/>
                    </w:rPr>
                  </w:pPr>
                </w:p>
                <w:p w14:paraId="0675D36E">
                  <w:pPr>
                    <w:spacing w:line="343" w:lineRule="auto"/>
                    <w:rPr>
                      <w:rFonts w:ascii="Arial"/>
                      <w:sz w:val="21"/>
                    </w:rPr>
                  </w:pPr>
                </w:p>
                <w:p w14:paraId="7F7F7625">
                  <w:pPr>
                    <w:pStyle w:val="6"/>
                    <w:spacing w:before="65" w:line="229" w:lineRule="auto"/>
                    <w:ind w:left="211"/>
                  </w:pPr>
                  <w:r>
                    <w:rPr>
                      <w:spacing w:val="6"/>
                    </w:rPr>
                    <w:t>工业厂房</w:t>
                  </w:r>
                </w:p>
              </w:tc>
              <w:tc>
                <w:tcPr>
                  <w:tcW w:w="2475" w:type="dxa"/>
                  <w:tcBorders>
                    <w:right w:val="nil"/>
                  </w:tcBorders>
                  <w:vAlign w:val="top"/>
                </w:tcPr>
                <w:p w14:paraId="313146A6">
                  <w:pPr>
                    <w:pStyle w:val="6"/>
                    <w:spacing w:before="36" w:line="237" w:lineRule="auto"/>
                    <w:ind w:left="192" w:right="108" w:hanging="76"/>
                    <w:jc w:val="both"/>
                  </w:pPr>
                  <w:r>
                    <w:rPr>
                      <w:spacing w:val="5"/>
                    </w:rPr>
                    <w:t>其中：</w:t>
                  </w:r>
                  <w:r>
                    <w:rPr>
                      <w:rFonts w:ascii="Times New Roman" w:hAnsi="Times New Roman" w:eastAsia="Times New Roman" w:cs="Times New Roman"/>
                      <w:spacing w:val="5"/>
                    </w:rPr>
                    <w:t>444.76m</w:t>
                  </w:r>
                  <w:r>
                    <w:rPr>
                      <w:rFonts w:ascii="Times New Roman" w:hAnsi="Times New Roman" w:eastAsia="Times New Roman" w:cs="Times New Roman"/>
                      <w:spacing w:val="5"/>
                      <w:position w:val="6"/>
                      <w:sz w:val="13"/>
                      <w:szCs w:val="13"/>
                    </w:rPr>
                    <w:t>2</w:t>
                  </w:r>
                  <w:r>
                    <w:rPr>
                      <w:spacing w:val="5"/>
                    </w:rPr>
                    <w:t>租赁给本</w:t>
                  </w:r>
                  <w:r>
                    <w:t xml:space="preserve"> </w:t>
                  </w:r>
                  <w:r>
                    <w:rPr>
                      <w:spacing w:val="8"/>
                    </w:rPr>
                    <w:t>项目建设单位作为仓库</w:t>
                  </w:r>
                  <w:r>
                    <w:rPr>
                      <w:spacing w:val="3"/>
                    </w:rPr>
                    <w:t xml:space="preserve">  </w:t>
                  </w:r>
                  <w:r>
                    <w:rPr>
                      <w:spacing w:val="8"/>
                    </w:rPr>
                    <w:t>和出入库管理办公使用</w:t>
                  </w:r>
                </w:p>
              </w:tc>
            </w:tr>
            <w:tr w14:paraId="4410F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018" w:type="dxa"/>
                  <w:vMerge w:val="continue"/>
                  <w:tcBorders>
                    <w:top w:val="nil"/>
                    <w:left w:val="nil"/>
                  </w:tcBorders>
                  <w:vAlign w:val="top"/>
                </w:tcPr>
                <w:p w14:paraId="52C55EC3">
                  <w:pPr>
                    <w:rPr>
                      <w:rFonts w:ascii="Arial"/>
                      <w:sz w:val="21"/>
                    </w:rPr>
                  </w:pPr>
                </w:p>
              </w:tc>
              <w:tc>
                <w:tcPr>
                  <w:tcW w:w="2970" w:type="dxa"/>
                  <w:vMerge w:val="continue"/>
                  <w:tcBorders>
                    <w:top w:val="nil"/>
                  </w:tcBorders>
                  <w:vAlign w:val="top"/>
                </w:tcPr>
                <w:p w14:paraId="12F66C49">
                  <w:pPr>
                    <w:rPr>
                      <w:rFonts w:ascii="Arial"/>
                      <w:sz w:val="21"/>
                    </w:rPr>
                  </w:pPr>
                </w:p>
              </w:tc>
              <w:tc>
                <w:tcPr>
                  <w:tcW w:w="1245" w:type="dxa"/>
                  <w:vMerge w:val="continue"/>
                  <w:tcBorders>
                    <w:top w:val="nil"/>
                  </w:tcBorders>
                  <w:vAlign w:val="top"/>
                </w:tcPr>
                <w:p w14:paraId="64833EE7">
                  <w:pPr>
                    <w:rPr>
                      <w:rFonts w:ascii="Arial"/>
                      <w:sz w:val="21"/>
                    </w:rPr>
                  </w:pPr>
                </w:p>
              </w:tc>
              <w:tc>
                <w:tcPr>
                  <w:tcW w:w="2475" w:type="dxa"/>
                  <w:tcBorders>
                    <w:right w:val="nil"/>
                  </w:tcBorders>
                  <w:vAlign w:val="top"/>
                </w:tcPr>
                <w:p w14:paraId="222E581D">
                  <w:pPr>
                    <w:pStyle w:val="6"/>
                    <w:spacing w:before="40" w:line="236" w:lineRule="auto"/>
                    <w:ind w:left="121" w:right="108" w:hanging="5"/>
                    <w:jc w:val="both"/>
                  </w:pPr>
                  <w:r>
                    <w:rPr>
                      <w:spacing w:val="4"/>
                    </w:rPr>
                    <w:t>其余部分为：博纳尔有限</w:t>
                  </w:r>
                  <w:r>
                    <w:rPr>
                      <w:spacing w:val="2"/>
                    </w:rPr>
                    <w:t xml:space="preserve"> </w:t>
                  </w:r>
                  <w:r>
                    <w:rPr>
                      <w:spacing w:val="3"/>
                    </w:rPr>
                    <w:t>公司，主要从事：新能源</w:t>
                  </w:r>
                  <w:r>
                    <w:rPr>
                      <w:spacing w:val="7"/>
                    </w:rPr>
                    <w:t xml:space="preserve"> </w:t>
                  </w:r>
                  <w:r>
                    <w:rPr>
                      <w:spacing w:val="15"/>
                    </w:rPr>
                    <w:t>汽车空调组装、测试等</w:t>
                  </w:r>
                </w:p>
              </w:tc>
            </w:tr>
            <w:tr w14:paraId="6D2B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18" w:type="dxa"/>
                  <w:tcBorders>
                    <w:left w:val="nil"/>
                  </w:tcBorders>
                  <w:vAlign w:val="top"/>
                </w:tcPr>
                <w:p w14:paraId="308BC20A">
                  <w:pPr>
                    <w:pStyle w:val="6"/>
                    <w:spacing w:before="181" w:line="229" w:lineRule="auto"/>
                    <w:ind w:left="256"/>
                    <w:rPr>
                      <w:rFonts w:ascii="Times New Roman" w:hAnsi="Times New Roman" w:eastAsia="Times New Roman" w:cs="Times New Roman"/>
                    </w:rPr>
                  </w:pPr>
                  <w:r>
                    <w:rPr>
                      <w:spacing w:val="4"/>
                    </w:rPr>
                    <w:t>厂房</w:t>
                  </w:r>
                  <w:r>
                    <w:rPr>
                      <w:rFonts w:ascii="Times New Roman" w:hAnsi="Times New Roman" w:eastAsia="Times New Roman" w:cs="Times New Roman"/>
                      <w:spacing w:val="4"/>
                    </w:rPr>
                    <w:t>3</w:t>
                  </w:r>
                </w:p>
              </w:tc>
              <w:tc>
                <w:tcPr>
                  <w:tcW w:w="2970" w:type="dxa"/>
                  <w:vAlign w:val="top"/>
                </w:tcPr>
                <w:p w14:paraId="3218BB62">
                  <w:pPr>
                    <w:pStyle w:val="6"/>
                    <w:spacing w:before="184" w:line="274" w:lineRule="exact"/>
                    <w:ind w:left="116"/>
                    <w:rPr>
                      <w:rFonts w:ascii="Times New Roman" w:hAnsi="Times New Roman" w:eastAsia="Times New Roman" w:cs="Times New Roman"/>
                    </w:rPr>
                  </w:pPr>
                  <w:r>
                    <w:rPr>
                      <w:position w:val="1"/>
                    </w:rPr>
                    <w:t>建筑面积</w:t>
                  </w:r>
                  <w:r>
                    <w:rPr>
                      <w:spacing w:val="-16"/>
                      <w:position w:val="1"/>
                    </w:rPr>
                    <w:t xml:space="preserve"> </w:t>
                  </w:r>
                  <w:r>
                    <w:rPr>
                      <w:rFonts w:ascii="Times New Roman" w:hAnsi="Times New Roman" w:eastAsia="Times New Roman" w:cs="Times New Roman"/>
                      <w:position w:val="1"/>
                    </w:rPr>
                    <w:t>1636.84m</w:t>
                  </w:r>
                  <w:r>
                    <w:rPr>
                      <w:rFonts w:ascii="Times New Roman" w:hAnsi="Times New Roman" w:eastAsia="Times New Roman" w:cs="Times New Roman"/>
                      <w:position w:val="7"/>
                      <w:sz w:val="13"/>
                      <w:szCs w:val="13"/>
                    </w:rPr>
                    <w:t>2</w:t>
                  </w:r>
                  <w:r>
                    <w:rPr>
                      <w:position w:val="1"/>
                    </w:rPr>
                    <w:t>，</w:t>
                  </w:r>
                  <w:r>
                    <w:rPr>
                      <w:rFonts w:ascii="Times New Roman" w:hAnsi="Times New Roman" w:eastAsia="Times New Roman" w:cs="Times New Roman"/>
                      <w:position w:val="1"/>
                    </w:rPr>
                    <w:t>H=9.</w:t>
                  </w:r>
                  <w:r>
                    <w:rPr>
                      <w:rFonts w:ascii="Times New Roman" w:hAnsi="Times New Roman" w:eastAsia="Times New Roman" w:cs="Times New Roman"/>
                      <w:spacing w:val="-25"/>
                      <w:position w:val="1"/>
                    </w:rPr>
                    <w:t xml:space="preserve"> </w:t>
                  </w:r>
                  <w:r>
                    <w:rPr>
                      <w:rFonts w:ascii="Times New Roman" w:hAnsi="Times New Roman" w:eastAsia="Times New Roman" w:cs="Times New Roman"/>
                      <w:position w:val="1"/>
                    </w:rPr>
                    <w:t>15m</w:t>
                  </w:r>
                </w:p>
              </w:tc>
              <w:tc>
                <w:tcPr>
                  <w:tcW w:w="1245" w:type="dxa"/>
                  <w:vAlign w:val="top"/>
                </w:tcPr>
                <w:p w14:paraId="03F71D00">
                  <w:pPr>
                    <w:pStyle w:val="6"/>
                    <w:spacing w:before="215" w:line="229" w:lineRule="auto"/>
                    <w:ind w:left="211"/>
                  </w:pPr>
                  <w:r>
                    <w:rPr>
                      <w:spacing w:val="6"/>
                    </w:rPr>
                    <w:t>工业厂房</w:t>
                  </w:r>
                </w:p>
              </w:tc>
              <w:tc>
                <w:tcPr>
                  <w:tcW w:w="2475" w:type="dxa"/>
                  <w:tcBorders>
                    <w:right w:val="nil"/>
                  </w:tcBorders>
                  <w:vAlign w:val="top"/>
                </w:tcPr>
                <w:p w14:paraId="5490E2AE">
                  <w:pPr>
                    <w:pStyle w:val="6"/>
                    <w:spacing w:before="47" w:line="226" w:lineRule="auto"/>
                    <w:ind w:left="1138" w:right="190" w:hanging="945"/>
                  </w:pPr>
                  <w:r>
                    <w:rPr>
                      <w:spacing w:val="8"/>
                    </w:rPr>
                    <w:t>本项目生产车间所在厂</w:t>
                  </w:r>
                  <w:r>
                    <w:rPr>
                      <w:spacing w:val="7"/>
                    </w:rPr>
                    <w:t xml:space="preserve"> </w:t>
                  </w:r>
                  <w:r>
                    <w:t>房</w:t>
                  </w:r>
                </w:p>
              </w:tc>
            </w:tr>
            <w:tr w14:paraId="42DE8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18" w:type="dxa"/>
                  <w:tcBorders>
                    <w:left w:val="nil"/>
                  </w:tcBorders>
                  <w:vAlign w:val="top"/>
                </w:tcPr>
                <w:p w14:paraId="5EDC1DD1">
                  <w:pPr>
                    <w:pStyle w:val="6"/>
                    <w:spacing w:before="251" w:line="229" w:lineRule="auto"/>
                    <w:ind w:left="256"/>
                    <w:rPr>
                      <w:rFonts w:ascii="Times New Roman" w:hAnsi="Times New Roman" w:eastAsia="Times New Roman" w:cs="Times New Roman"/>
                    </w:rPr>
                  </w:pPr>
                  <w:r>
                    <w:rPr>
                      <w:spacing w:val="4"/>
                    </w:rPr>
                    <w:t>厂房</w:t>
                  </w:r>
                  <w:r>
                    <w:rPr>
                      <w:rFonts w:ascii="Times New Roman" w:hAnsi="Times New Roman" w:eastAsia="Times New Roman" w:cs="Times New Roman"/>
                      <w:spacing w:val="4"/>
                    </w:rPr>
                    <w:t>4</w:t>
                  </w:r>
                </w:p>
              </w:tc>
              <w:tc>
                <w:tcPr>
                  <w:tcW w:w="2970" w:type="dxa"/>
                  <w:vAlign w:val="top"/>
                </w:tcPr>
                <w:p w14:paraId="69AC32B5">
                  <w:pPr>
                    <w:pStyle w:val="6"/>
                    <w:spacing w:before="116" w:line="256" w:lineRule="auto"/>
                    <w:ind w:left="471" w:right="108" w:hanging="323"/>
                    <w:rPr>
                      <w:rFonts w:ascii="Times New Roman" w:hAnsi="Times New Roman" w:eastAsia="Times New Roman" w:cs="Times New Roman"/>
                    </w:rPr>
                  </w:pPr>
                  <w:r>
                    <w:rPr>
                      <w:spacing w:val="2"/>
                    </w:rPr>
                    <w:t>占地面积</w:t>
                  </w:r>
                  <w:r>
                    <w:rPr>
                      <w:spacing w:val="-22"/>
                    </w:rPr>
                    <w:t xml:space="preserve"> </w:t>
                  </w:r>
                  <w:r>
                    <w:rPr>
                      <w:rFonts w:ascii="Times New Roman" w:hAnsi="Times New Roman" w:eastAsia="Times New Roman" w:cs="Times New Roman"/>
                      <w:spacing w:val="2"/>
                    </w:rPr>
                    <w:t>954.93m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8"/>
                      <w:position w:val="6"/>
                      <w:sz w:val="13"/>
                      <w:szCs w:val="13"/>
                    </w:rPr>
                    <w:t xml:space="preserve"> </w:t>
                  </w:r>
                  <w:r>
                    <w:rPr>
                      <w:spacing w:val="2"/>
                    </w:rPr>
                    <w:t>，建筑面积</w:t>
                  </w:r>
                  <w:r>
                    <w:t xml:space="preserve"> </w:t>
                  </w:r>
                  <w:r>
                    <w:rPr>
                      <w:rFonts w:ascii="Times New Roman" w:hAnsi="Times New Roman" w:eastAsia="Times New Roman" w:cs="Times New Roman"/>
                      <w:spacing w:val="3"/>
                    </w:rPr>
                    <w:t>4841.81m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2"/>
                      <w:position w:val="6"/>
                      <w:sz w:val="13"/>
                      <w:szCs w:val="13"/>
                    </w:rPr>
                    <w:t xml:space="preserve"> </w:t>
                  </w:r>
                  <w:r>
                    <w:rPr>
                      <w:spacing w:val="3"/>
                    </w:rPr>
                    <w:t>，</w:t>
                  </w:r>
                  <w:r>
                    <w:rPr>
                      <w:rFonts w:ascii="Times New Roman" w:hAnsi="Times New Roman" w:eastAsia="Times New Roman" w:cs="Times New Roman"/>
                      <w:spacing w:val="3"/>
                    </w:rPr>
                    <w:t>H=22.45m</w:t>
                  </w:r>
                </w:p>
              </w:tc>
              <w:tc>
                <w:tcPr>
                  <w:tcW w:w="1245" w:type="dxa"/>
                  <w:vAlign w:val="top"/>
                </w:tcPr>
                <w:p w14:paraId="4B94734D">
                  <w:pPr>
                    <w:pStyle w:val="6"/>
                    <w:spacing w:before="287" w:line="229" w:lineRule="auto"/>
                    <w:ind w:left="211"/>
                  </w:pPr>
                  <w:r>
                    <w:rPr>
                      <w:spacing w:val="6"/>
                    </w:rPr>
                    <w:t>工业厂房</w:t>
                  </w:r>
                </w:p>
              </w:tc>
              <w:tc>
                <w:tcPr>
                  <w:tcW w:w="2475" w:type="dxa"/>
                  <w:tcBorders>
                    <w:right w:val="nil"/>
                  </w:tcBorders>
                  <w:vAlign w:val="top"/>
                </w:tcPr>
                <w:p w14:paraId="260B1521">
                  <w:pPr>
                    <w:pStyle w:val="6"/>
                    <w:spacing w:before="116"/>
                    <w:ind w:left="196" w:right="188" w:firstLine="13"/>
                  </w:pPr>
                  <w:r>
                    <w:rPr>
                      <w:spacing w:val="7"/>
                    </w:rPr>
                    <w:t>出租方福建杰荣不锈钢</w:t>
                  </w:r>
                  <w:r>
                    <w:rPr>
                      <w:spacing w:val="3"/>
                    </w:rPr>
                    <w:t xml:space="preserve"> </w:t>
                  </w:r>
                  <w:r>
                    <w:rPr>
                      <w:spacing w:val="8"/>
                    </w:rPr>
                    <w:t>商用设备有限公司自用</w:t>
                  </w:r>
                </w:p>
              </w:tc>
            </w:tr>
            <w:tr w14:paraId="3887A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018" w:type="dxa"/>
                  <w:tcBorders>
                    <w:left w:val="nil"/>
                    <w:bottom w:val="single" w:color="000000" w:sz="10" w:space="0"/>
                  </w:tcBorders>
                  <w:vAlign w:val="top"/>
                </w:tcPr>
                <w:p w14:paraId="6363FF1A">
                  <w:pPr>
                    <w:pStyle w:val="6"/>
                    <w:spacing w:before="256" w:line="229" w:lineRule="auto"/>
                    <w:ind w:left="256"/>
                    <w:rPr>
                      <w:rFonts w:ascii="Times New Roman" w:hAnsi="Times New Roman" w:eastAsia="Times New Roman" w:cs="Times New Roman"/>
                    </w:rPr>
                  </w:pPr>
                  <w:r>
                    <w:rPr>
                      <w:spacing w:val="4"/>
                    </w:rPr>
                    <w:t>厂房</w:t>
                  </w:r>
                  <w:r>
                    <w:rPr>
                      <w:rFonts w:ascii="Times New Roman" w:hAnsi="Times New Roman" w:eastAsia="Times New Roman" w:cs="Times New Roman"/>
                      <w:spacing w:val="4"/>
                    </w:rPr>
                    <w:t>5</w:t>
                  </w:r>
                </w:p>
              </w:tc>
              <w:tc>
                <w:tcPr>
                  <w:tcW w:w="2970" w:type="dxa"/>
                  <w:tcBorders>
                    <w:bottom w:val="single" w:color="000000" w:sz="10" w:space="0"/>
                  </w:tcBorders>
                  <w:vAlign w:val="top"/>
                </w:tcPr>
                <w:p w14:paraId="02C80458">
                  <w:pPr>
                    <w:pStyle w:val="6"/>
                    <w:spacing w:before="122" w:line="264" w:lineRule="auto"/>
                    <w:ind w:left="471" w:right="108" w:hanging="323"/>
                    <w:rPr>
                      <w:rFonts w:ascii="Times New Roman" w:hAnsi="Times New Roman" w:eastAsia="Times New Roman" w:cs="Times New Roman"/>
                    </w:rPr>
                  </w:pPr>
                  <w:r>
                    <w:rPr>
                      <w:spacing w:val="2"/>
                    </w:rPr>
                    <w:t>占地面积</w:t>
                  </w:r>
                  <w:r>
                    <w:rPr>
                      <w:spacing w:val="-22"/>
                    </w:rPr>
                    <w:t xml:space="preserve"> </w:t>
                  </w:r>
                  <w:r>
                    <w:rPr>
                      <w:rFonts w:ascii="Times New Roman" w:hAnsi="Times New Roman" w:eastAsia="Times New Roman" w:cs="Times New Roman"/>
                      <w:spacing w:val="2"/>
                    </w:rPr>
                    <w:t>954.93m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8"/>
                      <w:position w:val="6"/>
                      <w:sz w:val="13"/>
                      <w:szCs w:val="13"/>
                    </w:rPr>
                    <w:t xml:space="preserve"> </w:t>
                  </w:r>
                  <w:r>
                    <w:rPr>
                      <w:spacing w:val="2"/>
                    </w:rPr>
                    <w:t>，建筑面积</w:t>
                  </w:r>
                  <w:r>
                    <w:t xml:space="preserve"> </w:t>
                  </w:r>
                  <w:r>
                    <w:rPr>
                      <w:rFonts w:ascii="Times New Roman" w:hAnsi="Times New Roman" w:eastAsia="Times New Roman" w:cs="Times New Roman"/>
                      <w:spacing w:val="3"/>
                    </w:rPr>
                    <w:t>4841.81m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2"/>
                      <w:position w:val="6"/>
                      <w:sz w:val="13"/>
                      <w:szCs w:val="13"/>
                    </w:rPr>
                    <w:t xml:space="preserve"> </w:t>
                  </w:r>
                  <w:r>
                    <w:rPr>
                      <w:spacing w:val="3"/>
                    </w:rPr>
                    <w:t>，</w:t>
                  </w:r>
                  <w:r>
                    <w:rPr>
                      <w:rFonts w:ascii="Times New Roman" w:hAnsi="Times New Roman" w:eastAsia="Times New Roman" w:cs="Times New Roman"/>
                      <w:spacing w:val="3"/>
                    </w:rPr>
                    <w:t>H=22.45m</w:t>
                  </w:r>
                </w:p>
              </w:tc>
              <w:tc>
                <w:tcPr>
                  <w:tcW w:w="1245" w:type="dxa"/>
                  <w:tcBorders>
                    <w:bottom w:val="single" w:color="000000" w:sz="10" w:space="0"/>
                  </w:tcBorders>
                  <w:vAlign w:val="top"/>
                </w:tcPr>
                <w:p w14:paraId="064FFBC1">
                  <w:pPr>
                    <w:pStyle w:val="6"/>
                    <w:spacing w:before="292" w:line="229" w:lineRule="auto"/>
                    <w:ind w:left="211"/>
                  </w:pPr>
                  <w:r>
                    <w:rPr>
                      <w:spacing w:val="6"/>
                    </w:rPr>
                    <w:t>工业厂房</w:t>
                  </w:r>
                </w:p>
              </w:tc>
              <w:tc>
                <w:tcPr>
                  <w:tcW w:w="2475" w:type="dxa"/>
                  <w:tcBorders>
                    <w:bottom w:val="single" w:color="000000" w:sz="10" w:space="0"/>
                    <w:right w:val="nil"/>
                  </w:tcBorders>
                  <w:vAlign w:val="top"/>
                </w:tcPr>
                <w:p w14:paraId="3EE31352">
                  <w:pPr>
                    <w:pStyle w:val="6"/>
                    <w:spacing w:before="256" w:line="228" w:lineRule="auto"/>
                    <w:ind w:left="1031"/>
                  </w:pPr>
                  <w:r>
                    <w:rPr>
                      <w:spacing w:val="5"/>
                    </w:rPr>
                    <w:t>仓库</w:t>
                  </w:r>
                </w:p>
              </w:tc>
            </w:tr>
          </w:tbl>
          <w:p w14:paraId="21ADC0C7">
            <w:pPr>
              <w:pStyle w:val="6"/>
              <w:spacing w:before="36" w:line="350" w:lineRule="auto"/>
              <w:ind w:left="111" w:right="22" w:firstLine="498"/>
              <w:rPr>
                <w:sz w:val="24"/>
                <w:szCs w:val="24"/>
              </w:rPr>
            </w:pPr>
            <w:r>
              <w:rPr>
                <w:spacing w:val="-2"/>
                <w:sz w:val="24"/>
                <w:szCs w:val="24"/>
              </w:rPr>
              <w:t>出租方厂区内已建成一座玻璃钢成品化粪池（</w:t>
            </w:r>
            <w:r>
              <w:rPr>
                <w:rFonts w:ascii="Times New Roman" w:hAnsi="Times New Roman" w:eastAsia="Times New Roman" w:cs="Times New Roman"/>
                <w:spacing w:val="-2"/>
                <w:sz w:val="24"/>
                <w:szCs w:val="24"/>
              </w:rPr>
              <w:t>18m</w:t>
            </w:r>
            <w:r>
              <w:rPr>
                <w:rFonts w:ascii="Times New Roman" w:hAnsi="Times New Roman" w:eastAsia="Times New Roman" w:cs="Times New Roman"/>
                <w:spacing w:val="-2"/>
                <w:position w:val="8"/>
                <w:sz w:val="15"/>
                <w:szCs w:val="15"/>
              </w:rPr>
              <w:t xml:space="preserve">3 </w:t>
            </w:r>
            <w:r>
              <w:rPr>
                <w:spacing w:val="-2"/>
                <w:sz w:val="24"/>
                <w:szCs w:val="24"/>
              </w:rPr>
              <w:t>）位于厂区西侧；已</w:t>
            </w:r>
            <w:r>
              <w:rPr>
                <w:spacing w:val="1"/>
                <w:sz w:val="24"/>
                <w:szCs w:val="24"/>
              </w:rPr>
              <w:t xml:space="preserve"> </w:t>
            </w:r>
            <w:r>
              <w:rPr>
                <w:spacing w:val="-4"/>
                <w:sz w:val="24"/>
                <w:szCs w:val="24"/>
              </w:rPr>
              <w:t>建成一座地下消防水池位于厂区东侧，根据现场</w:t>
            </w:r>
            <w:r>
              <w:rPr>
                <w:spacing w:val="-5"/>
                <w:sz w:val="24"/>
                <w:szCs w:val="24"/>
              </w:rPr>
              <w:t>勘查，目前项目周边市政雨、</w:t>
            </w:r>
            <w:r>
              <w:rPr>
                <w:sz w:val="24"/>
                <w:szCs w:val="24"/>
              </w:rPr>
              <w:t xml:space="preserve"> </w:t>
            </w:r>
            <w:r>
              <w:rPr>
                <w:spacing w:val="-2"/>
                <w:sz w:val="24"/>
                <w:szCs w:val="24"/>
              </w:rPr>
              <w:t>污管网已铺设到项目所在地，</w:t>
            </w:r>
            <w:r>
              <w:rPr>
                <w:spacing w:val="-67"/>
                <w:sz w:val="24"/>
                <w:szCs w:val="24"/>
              </w:rPr>
              <w:t xml:space="preserve"> </w:t>
            </w:r>
            <w:r>
              <w:rPr>
                <w:spacing w:val="-2"/>
                <w:sz w:val="24"/>
                <w:szCs w:val="24"/>
              </w:rPr>
              <w:t>目前该厂已取得排水证明文</w:t>
            </w:r>
            <w:r>
              <w:rPr>
                <w:spacing w:val="-3"/>
                <w:sz w:val="24"/>
                <w:szCs w:val="24"/>
              </w:rPr>
              <w:t>件详见</w:t>
            </w:r>
            <w:r>
              <w:rPr>
                <w:b/>
                <w:bCs/>
                <w:spacing w:val="-3"/>
                <w:sz w:val="24"/>
                <w:szCs w:val="24"/>
              </w:rPr>
              <w:t>附件五</w:t>
            </w:r>
            <w:r>
              <w:rPr>
                <w:spacing w:val="-3"/>
                <w:sz w:val="24"/>
                <w:szCs w:val="24"/>
              </w:rPr>
              <w:t>。</w:t>
            </w:r>
          </w:p>
          <w:p w14:paraId="40E11CDF">
            <w:pPr>
              <w:pStyle w:val="6"/>
              <w:spacing w:before="35" w:line="338" w:lineRule="auto"/>
              <w:ind w:left="110" w:right="86" w:firstLine="494"/>
              <w:rPr>
                <w:sz w:val="24"/>
                <w:szCs w:val="24"/>
              </w:rPr>
            </w:pPr>
            <w:r>
              <w:rPr>
                <w:spacing w:val="31"/>
                <w:sz w:val="24"/>
                <w:szCs w:val="24"/>
              </w:rPr>
              <w:t>当前厂区内生活污水经化粪池处理后达《</w:t>
            </w:r>
            <w:r>
              <w:rPr>
                <w:spacing w:val="-44"/>
                <w:sz w:val="24"/>
                <w:szCs w:val="24"/>
              </w:rPr>
              <w:t xml:space="preserve"> </w:t>
            </w:r>
            <w:r>
              <w:rPr>
                <w:spacing w:val="31"/>
                <w:sz w:val="24"/>
                <w:szCs w:val="24"/>
              </w:rPr>
              <w:t>污水综合排放标准</w:t>
            </w:r>
            <w:r>
              <w:rPr>
                <w:spacing w:val="-59"/>
                <w:sz w:val="24"/>
                <w:szCs w:val="24"/>
              </w:rPr>
              <w:t xml:space="preserve"> </w:t>
            </w:r>
            <w:r>
              <w:rPr>
                <w:spacing w:val="31"/>
                <w:sz w:val="24"/>
                <w:szCs w:val="24"/>
              </w:rPr>
              <w:t>》</w:t>
            </w:r>
            <w:r>
              <w:rPr>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0"/>
                <w:sz w:val="24"/>
                <w:szCs w:val="24"/>
              </w:rPr>
              <w:t>8978-1996)</w:t>
            </w:r>
            <w:r>
              <w:rPr>
                <w:spacing w:val="10"/>
                <w:sz w:val="24"/>
                <w:szCs w:val="24"/>
              </w:rPr>
              <w:t>表</w:t>
            </w:r>
            <w:r>
              <w:rPr>
                <w:rFonts w:ascii="Times New Roman" w:hAnsi="Times New Roman" w:eastAsia="Times New Roman" w:cs="Times New Roman"/>
                <w:spacing w:val="10"/>
                <w:sz w:val="24"/>
                <w:szCs w:val="24"/>
              </w:rPr>
              <w:t>4</w:t>
            </w:r>
            <w:r>
              <w:rPr>
                <w:spacing w:val="10"/>
                <w:sz w:val="24"/>
                <w:szCs w:val="24"/>
              </w:rPr>
              <w:t>中三级标准及《污水排入城镇下水道水质标准》</w:t>
            </w:r>
            <w:r>
              <w:rPr>
                <w:rFonts w:ascii="Times New Roman" w:hAnsi="Times New Roman" w:eastAsia="Times New Roman" w:cs="Times New Roman"/>
                <w:spacing w:val="10"/>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0"/>
                <w:sz w:val="24"/>
                <w:szCs w:val="24"/>
              </w:rPr>
              <w:t>/T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31962-2015)</w:t>
            </w:r>
            <w:r>
              <w:rPr>
                <w:spacing w:val="-1"/>
                <w:sz w:val="24"/>
                <w:szCs w:val="24"/>
              </w:rPr>
              <w:t>表</w:t>
            </w:r>
            <w:r>
              <w:rPr>
                <w:rFonts w:ascii="Times New Roman" w:hAnsi="Times New Roman" w:eastAsia="Times New Roman" w:cs="Times New Roman"/>
                <w:spacing w:val="-1"/>
                <w:sz w:val="24"/>
                <w:szCs w:val="24"/>
              </w:rPr>
              <w:t>1</w:t>
            </w:r>
            <w:r>
              <w:rPr>
                <w:spacing w:val="-1"/>
                <w:sz w:val="24"/>
                <w:szCs w:val="24"/>
              </w:rPr>
              <w:t>中</w:t>
            </w:r>
            <w:r>
              <w:rPr>
                <w:rFonts w:ascii="Times New Roman" w:hAnsi="Times New Roman" w:eastAsia="Times New Roman" w:cs="Times New Roman"/>
                <w:spacing w:val="-1"/>
                <w:sz w:val="24"/>
                <w:szCs w:val="24"/>
              </w:rPr>
              <w:t>B</w:t>
            </w:r>
            <w:r>
              <w:rPr>
                <w:spacing w:val="-1"/>
                <w:sz w:val="24"/>
                <w:szCs w:val="24"/>
              </w:rPr>
              <w:t>级标准后，可直接送往福清市第</w:t>
            </w:r>
            <w:r>
              <w:rPr>
                <w:spacing w:val="-2"/>
                <w:sz w:val="24"/>
                <w:szCs w:val="24"/>
              </w:rPr>
              <w:t>二污水处理厂集中处理。</w:t>
            </w:r>
          </w:p>
          <w:p w14:paraId="257844D9">
            <w:pPr>
              <w:pStyle w:val="6"/>
              <w:spacing w:before="81" w:line="350" w:lineRule="auto"/>
              <w:ind w:left="111" w:right="102" w:firstLine="481"/>
              <w:rPr>
                <w:sz w:val="24"/>
                <w:szCs w:val="24"/>
              </w:rPr>
            </w:pPr>
            <w:r>
              <w:rPr>
                <w:sz w:val="24"/>
                <w:szCs w:val="24"/>
              </w:rPr>
              <w:t>该厂区内未建设生产废水、废气等环保设施可供本项目使用，本项目可</w:t>
            </w:r>
            <w:r>
              <w:rPr>
                <w:spacing w:val="9"/>
                <w:sz w:val="24"/>
                <w:szCs w:val="24"/>
              </w:rPr>
              <w:t xml:space="preserve"> </w:t>
            </w:r>
            <w:r>
              <w:rPr>
                <w:sz w:val="24"/>
                <w:szCs w:val="24"/>
              </w:rPr>
              <w:t>依托的设施主要为福建杰荣不锈钢商用设备有限公司厂区内的给水管网、排</w:t>
            </w:r>
            <w:r>
              <w:rPr>
                <w:spacing w:val="11"/>
                <w:sz w:val="24"/>
                <w:szCs w:val="24"/>
              </w:rPr>
              <w:t xml:space="preserve"> </w:t>
            </w:r>
            <w:r>
              <w:rPr>
                <w:spacing w:val="-1"/>
                <w:sz w:val="24"/>
                <w:szCs w:val="24"/>
              </w:rPr>
              <w:t>水管网、化粪池、供电管网及给水消防等公用工程设施。</w:t>
            </w:r>
          </w:p>
          <w:p w14:paraId="3090F728">
            <w:pPr>
              <w:pStyle w:val="6"/>
              <w:spacing w:before="38" w:line="219" w:lineRule="auto"/>
              <w:ind w:left="106"/>
              <w:rPr>
                <w:sz w:val="24"/>
                <w:szCs w:val="24"/>
              </w:rPr>
            </w:pPr>
            <w:r>
              <w:rPr>
                <w:rFonts w:ascii="Times New Roman" w:hAnsi="Times New Roman" w:eastAsia="Times New Roman" w:cs="Times New Roman"/>
                <w:b/>
                <w:bCs/>
                <w:spacing w:val="-2"/>
                <w:sz w:val="24"/>
                <w:szCs w:val="24"/>
              </w:rPr>
              <w:t xml:space="preserve">2.2.2  </w:t>
            </w:r>
            <w:r>
              <w:rPr>
                <w:b/>
                <w:bCs/>
                <w:spacing w:val="-2"/>
                <w:sz w:val="24"/>
                <w:szCs w:val="24"/>
              </w:rPr>
              <w:t>项目基本概况</w:t>
            </w:r>
          </w:p>
          <w:p w14:paraId="2B2D995D">
            <w:pPr>
              <w:pStyle w:val="6"/>
              <w:spacing w:before="181" w:line="219" w:lineRule="auto"/>
              <w:ind w:left="589"/>
              <w:rPr>
                <w:sz w:val="24"/>
                <w:szCs w:val="24"/>
              </w:rPr>
            </w:pPr>
            <w:r>
              <w:rPr>
                <w:spacing w:val="-1"/>
                <w:sz w:val="24"/>
                <w:szCs w:val="24"/>
              </w:rPr>
              <w:t>⑴项目名称：福州博康汽车饰件有限公司年加工</w:t>
            </w:r>
            <w:r>
              <w:rPr>
                <w:spacing w:val="-2"/>
                <w:sz w:val="24"/>
                <w:szCs w:val="24"/>
              </w:rPr>
              <w:t>汽车塑料配件</w:t>
            </w:r>
            <w:r>
              <w:rPr>
                <w:spacing w:val="-45"/>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15"/>
                <w:w w:val="101"/>
                <w:sz w:val="24"/>
                <w:szCs w:val="24"/>
              </w:rPr>
              <w:t xml:space="preserve"> </w:t>
            </w:r>
            <w:r>
              <w:rPr>
                <w:spacing w:val="-2"/>
                <w:sz w:val="24"/>
                <w:szCs w:val="24"/>
              </w:rPr>
              <w:t>万套</w:t>
            </w:r>
          </w:p>
        </w:tc>
      </w:tr>
    </w:tbl>
    <w:p w14:paraId="72D91435">
      <w:pPr>
        <w:pStyle w:val="2"/>
      </w:pPr>
    </w:p>
    <w:p w14:paraId="69CD86E2">
      <w:pPr>
        <w:sectPr>
          <w:footerReference r:id="rId30" w:type="default"/>
          <w:pgSz w:w="11906" w:h="16839"/>
          <w:pgMar w:top="400" w:right="1451" w:bottom="1240" w:left="1451" w:header="0" w:footer="1078" w:gutter="0"/>
          <w:cols w:space="720" w:num="1"/>
        </w:sectPr>
      </w:pPr>
    </w:p>
    <w:p w14:paraId="7D540D7B">
      <w:pPr>
        <w:spacing w:before="19"/>
      </w:pPr>
    </w:p>
    <w:p w14:paraId="5166B681">
      <w:pPr>
        <w:spacing w:before="19"/>
      </w:pPr>
    </w:p>
    <w:p w14:paraId="09B63817">
      <w:pPr>
        <w:spacing w:before="19"/>
      </w:pPr>
    </w:p>
    <w:p w14:paraId="3FB66B03">
      <w:pPr>
        <w:spacing w:before="18"/>
      </w:pPr>
    </w:p>
    <w:p w14:paraId="3E88CFCB">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1FA9A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8" w:hRule="atLeast"/>
        </w:trPr>
        <w:tc>
          <w:tcPr>
            <w:tcW w:w="831" w:type="dxa"/>
            <w:tcBorders>
              <w:right w:val="single" w:color="000000" w:sz="2" w:space="0"/>
            </w:tcBorders>
            <w:vAlign w:val="top"/>
          </w:tcPr>
          <w:p w14:paraId="17991059">
            <w:pPr>
              <w:rPr>
                <w:rFonts w:ascii="Arial"/>
                <w:sz w:val="21"/>
              </w:rPr>
            </w:pPr>
          </w:p>
        </w:tc>
        <w:tc>
          <w:tcPr>
            <w:tcW w:w="8157" w:type="dxa"/>
            <w:tcBorders>
              <w:left w:val="single" w:color="000000" w:sz="2" w:space="0"/>
            </w:tcBorders>
            <w:vAlign w:val="top"/>
          </w:tcPr>
          <w:p w14:paraId="41E51C50">
            <w:pPr>
              <w:pStyle w:val="6"/>
              <w:spacing w:before="40" w:line="219" w:lineRule="auto"/>
              <w:ind w:left="589"/>
              <w:rPr>
                <w:sz w:val="24"/>
                <w:szCs w:val="24"/>
              </w:rPr>
            </w:pPr>
            <w:r>
              <w:rPr>
                <w:spacing w:val="-1"/>
                <w:sz w:val="24"/>
                <w:szCs w:val="24"/>
              </w:rPr>
              <w:t>⑵建设单位：福州博康汽车饰件有限公司</w:t>
            </w:r>
          </w:p>
          <w:p w14:paraId="0182B81A">
            <w:pPr>
              <w:pStyle w:val="6"/>
              <w:spacing w:before="183" w:line="345" w:lineRule="auto"/>
              <w:ind w:left="115" w:right="102" w:firstLine="474"/>
              <w:rPr>
                <w:rFonts w:ascii="Times New Roman" w:hAnsi="Times New Roman" w:eastAsia="Times New Roman" w:cs="Times New Roman"/>
                <w:sz w:val="24"/>
                <w:szCs w:val="24"/>
              </w:rPr>
            </w:pPr>
            <w:r>
              <w:rPr>
                <w:spacing w:val="2"/>
                <w:sz w:val="24"/>
                <w:szCs w:val="24"/>
              </w:rPr>
              <w:t>⑶建设地点：福清融侨经济技术开发区，福清市镜洋镇齐云村西</w:t>
            </w:r>
            <w:r>
              <w:rPr>
                <w:spacing w:val="1"/>
                <w:sz w:val="24"/>
                <w:szCs w:val="24"/>
              </w:rPr>
              <w:t>番</w:t>
            </w:r>
            <w:r>
              <w:rPr>
                <w:spacing w:val="-47"/>
                <w:sz w:val="24"/>
                <w:szCs w:val="24"/>
              </w:rPr>
              <w:t xml:space="preserve"> </w:t>
            </w:r>
            <w:r>
              <w:rPr>
                <w:rFonts w:ascii="Times New Roman" w:hAnsi="Times New Roman" w:eastAsia="Times New Roman" w:cs="Times New Roman"/>
                <w:spacing w:val="1"/>
                <w:sz w:val="24"/>
                <w:szCs w:val="24"/>
              </w:rPr>
              <w:t>688</w:t>
            </w:r>
            <w:r>
              <w:rPr>
                <w:rFonts w:ascii="Times New Roman" w:hAnsi="Times New Roman" w:eastAsia="Times New Roman" w:cs="Times New Roman"/>
                <w:sz w:val="24"/>
                <w:szCs w:val="24"/>
              </w:rPr>
              <w:t xml:space="preserve"> </w:t>
            </w:r>
            <w:r>
              <w:rPr>
                <w:spacing w:val="-3"/>
                <w:sz w:val="24"/>
                <w:szCs w:val="24"/>
              </w:rPr>
              <w:t>号福建杰荣不锈钢商用设备有限公司厂房</w:t>
            </w:r>
            <w:r>
              <w:rPr>
                <w:spacing w:val="-34"/>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spacing w:val="-3"/>
                <w:sz w:val="24"/>
                <w:szCs w:val="24"/>
              </w:rPr>
              <w:t>、厂房</w:t>
            </w:r>
            <w:r>
              <w:rPr>
                <w:spacing w:val="-55"/>
                <w:sz w:val="24"/>
                <w:szCs w:val="24"/>
              </w:rPr>
              <w:t xml:space="preserve"> </w:t>
            </w:r>
            <w:r>
              <w:rPr>
                <w:rFonts w:ascii="Times New Roman" w:hAnsi="Times New Roman" w:eastAsia="Times New Roman" w:cs="Times New Roman"/>
                <w:spacing w:val="-3"/>
                <w:sz w:val="24"/>
                <w:szCs w:val="24"/>
              </w:rPr>
              <w:t>2</w:t>
            </w:r>
          </w:p>
          <w:p w14:paraId="14BF9091">
            <w:pPr>
              <w:pStyle w:val="6"/>
              <w:spacing w:before="36" w:line="345" w:lineRule="auto"/>
              <w:ind w:left="589" w:right="4986"/>
              <w:rPr>
                <w:sz w:val="24"/>
                <w:szCs w:val="24"/>
              </w:rPr>
            </w:pPr>
            <w:r>
              <w:rPr>
                <w:spacing w:val="-1"/>
                <w:sz w:val="24"/>
                <w:szCs w:val="24"/>
              </w:rPr>
              <w:t>⑷企业性质：内资企业</w:t>
            </w:r>
            <w:r>
              <w:rPr>
                <w:sz w:val="24"/>
                <w:szCs w:val="24"/>
              </w:rPr>
              <w:t xml:space="preserve">  </w:t>
            </w:r>
            <w:r>
              <w:rPr>
                <w:spacing w:val="-2"/>
                <w:sz w:val="24"/>
                <w:szCs w:val="24"/>
              </w:rPr>
              <w:t>⑸项目投资：</w:t>
            </w:r>
            <w:r>
              <w:rPr>
                <w:rFonts w:ascii="Times New Roman" w:hAnsi="Times New Roman" w:eastAsia="Times New Roman" w:cs="Times New Roman"/>
                <w:spacing w:val="-2"/>
                <w:sz w:val="24"/>
                <w:szCs w:val="24"/>
              </w:rPr>
              <w:t>10000</w:t>
            </w:r>
            <w:r>
              <w:rPr>
                <w:rFonts w:ascii="Times New Roman" w:hAnsi="Times New Roman" w:eastAsia="Times New Roman" w:cs="Times New Roman"/>
                <w:spacing w:val="15"/>
                <w:w w:val="101"/>
                <w:sz w:val="24"/>
                <w:szCs w:val="24"/>
              </w:rPr>
              <w:t xml:space="preserve"> </w:t>
            </w:r>
            <w:r>
              <w:rPr>
                <w:spacing w:val="-2"/>
                <w:sz w:val="24"/>
                <w:szCs w:val="24"/>
              </w:rPr>
              <w:t>万元</w:t>
            </w:r>
          </w:p>
          <w:p w14:paraId="3FDF6BB3">
            <w:pPr>
              <w:pStyle w:val="6"/>
              <w:spacing w:before="35" w:line="350" w:lineRule="auto"/>
              <w:ind w:left="110" w:right="102" w:firstLine="479"/>
              <w:jc w:val="both"/>
              <w:rPr>
                <w:sz w:val="24"/>
                <w:szCs w:val="24"/>
              </w:rPr>
            </w:pPr>
            <w:r>
              <w:rPr>
                <w:spacing w:val="-2"/>
                <w:sz w:val="24"/>
                <w:szCs w:val="24"/>
              </w:rPr>
              <w:t>⑹建设规模：租赁面积合计为</w:t>
            </w:r>
            <w:r>
              <w:rPr>
                <w:spacing w:val="-52"/>
                <w:sz w:val="24"/>
                <w:szCs w:val="24"/>
              </w:rPr>
              <w:t xml:space="preserve"> </w:t>
            </w:r>
            <w:r>
              <w:rPr>
                <w:rFonts w:ascii="Times New Roman" w:hAnsi="Times New Roman" w:eastAsia="Times New Roman" w:cs="Times New Roman"/>
                <w:spacing w:val="-2"/>
                <w:sz w:val="24"/>
                <w:szCs w:val="24"/>
              </w:rPr>
              <w:t>2366.6m</w:t>
            </w:r>
            <w:r>
              <w:rPr>
                <w:rFonts w:ascii="Times New Roman" w:hAnsi="Times New Roman" w:eastAsia="Times New Roman" w:cs="Times New Roman"/>
                <w:spacing w:val="-2"/>
                <w:position w:val="8"/>
                <w:sz w:val="15"/>
                <w:szCs w:val="15"/>
              </w:rPr>
              <w:t xml:space="preserve">2 </w:t>
            </w:r>
            <w:r>
              <w:rPr>
                <w:spacing w:val="-2"/>
                <w:sz w:val="24"/>
                <w:szCs w:val="24"/>
              </w:rPr>
              <w:t>。其中厂房</w:t>
            </w:r>
            <w:r>
              <w:rPr>
                <w:spacing w:val="-48"/>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9"/>
                <w:sz w:val="24"/>
                <w:szCs w:val="24"/>
              </w:rPr>
              <w:t xml:space="preserve"> </w:t>
            </w:r>
            <w:r>
              <w:rPr>
                <w:spacing w:val="-2"/>
                <w:sz w:val="24"/>
                <w:szCs w:val="24"/>
              </w:rPr>
              <w:t>的</w:t>
            </w:r>
            <w:r>
              <w:rPr>
                <w:spacing w:val="-27"/>
                <w:sz w:val="24"/>
                <w:szCs w:val="24"/>
              </w:rPr>
              <w:t xml:space="preserve"> </w:t>
            </w:r>
            <w:r>
              <w:rPr>
                <w:rFonts w:ascii="Times New Roman" w:hAnsi="Times New Roman" w:eastAsia="Times New Roman" w:cs="Times New Roman"/>
                <w:spacing w:val="-2"/>
                <w:sz w:val="24"/>
                <w:szCs w:val="24"/>
              </w:rPr>
              <w:t>1636.84m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5"/>
                <w:position w:val="8"/>
                <w:sz w:val="15"/>
                <w:szCs w:val="15"/>
              </w:rPr>
              <w:t xml:space="preserve"> </w:t>
            </w:r>
            <w:r>
              <w:rPr>
                <w:spacing w:val="-3"/>
                <w:sz w:val="24"/>
                <w:szCs w:val="24"/>
              </w:rPr>
              <w:t>作为</w:t>
            </w:r>
            <w:r>
              <w:rPr>
                <w:sz w:val="24"/>
                <w:szCs w:val="24"/>
              </w:rPr>
              <w:t xml:space="preserve"> </w:t>
            </w:r>
            <w:r>
              <w:rPr>
                <w:spacing w:val="-2"/>
                <w:sz w:val="24"/>
                <w:szCs w:val="24"/>
              </w:rPr>
              <w:t>生产车间、厂房</w:t>
            </w:r>
            <w:r>
              <w:rPr>
                <w:spacing w:val="-50"/>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9"/>
                <w:w w:val="101"/>
                <w:sz w:val="24"/>
                <w:szCs w:val="24"/>
              </w:rPr>
              <w:t xml:space="preserve"> </w:t>
            </w:r>
            <w:r>
              <w:rPr>
                <w:spacing w:val="-2"/>
                <w:sz w:val="24"/>
                <w:szCs w:val="24"/>
              </w:rPr>
              <w:t>的</w:t>
            </w:r>
            <w:r>
              <w:rPr>
                <w:spacing w:val="-56"/>
                <w:sz w:val="24"/>
                <w:szCs w:val="24"/>
              </w:rPr>
              <w:t xml:space="preserve"> </w:t>
            </w:r>
            <w:r>
              <w:rPr>
                <w:rFonts w:ascii="Times New Roman" w:hAnsi="Times New Roman" w:eastAsia="Times New Roman" w:cs="Times New Roman"/>
                <w:spacing w:val="-2"/>
                <w:sz w:val="24"/>
                <w:szCs w:val="24"/>
              </w:rPr>
              <w:t>444.76m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spacing w:val="-2"/>
                <w:sz w:val="24"/>
                <w:szCs w:val="24"/>
              </w:rPr>
              <w:t>作为仓库和出入库管理办公使用、以及厂房</w:t>
            </w:r>
            <w:r>
              <w:rPr>
                <w:spacing w:val="-51"/>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z w:val="24"/>
                <w:szCs w:val="24"/>
              </w:rPr>
              <w:t xml:space="preserve"> </w:t>
            </w:r>
            <w:r>
              <w:rPr>
                <w:spacing w:val="-1"/>
                <w:sz w:val="24"/>
                <w:szCs w:val="24"/>
              </w:rPr>
              <w:t>和 厂房</w:t>
            </w:r>
            <w:r>
              <w:rPr>
                <w:spacing w:val="-52"/>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位于河道方向的空场地</w:t>
            </w:r>
            <w:r>
              <w:rPr>
                <w:spacing w:val="-55"/>
                <w:sz w:val="24"/>
                <w:szCs w:val="24"/>
              </w:rPr>
              <w:t xml:space="preserve"> </w:t>
            </w:r>
            <w:r>
              <w:rPr>
                <w:rFonts w:ascii="Times New Roman" w:hAnsi="Times New Roman" w:eastAsia="Times New Roman" w:cs="Times New Roman"/>
                <w:spacing w:val="-1"/>
                <w:sz w:val="24"/>
                <w:szCs w:val="24"/>
              </w:rPr>
              <w:t>285m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w w:val="101"/>
                <w:position w:val="8"/>
                <w:sz w:val="15"/>
                <w:szCs w:val="15"/>
              </w:rPr>
              <w:t xml:space="preserve"> </w:t>
            </w:r>
            <w:r>
              <w:rPr>
                <w:spacing w:val="-1"/>
                <w:sz w:val="24"/>
                <w:szCs w:val="24"/>
              </w:rPr>
              <w:t>作为停车、物流回转区使用。</w:t>
            </w:r>
          </w:p>
          <w:p w14:paraId="54202414">
            <w:pPr>
              <w:pStyle w:val="6"/>
              <w:spacing w:line="333" w:lineRule="exact"/>
              <w:ind w:left="590"/>
              <w:rPr>
                <w:sz w:val="24"/>
                <w:szCs w:val="24"/>
              </w:rPr>
            </w:pPr>
            <w:r>
              <w:rPr>
                <w:rFonts w:ascii="Times New Roman" w:hAnsi="Times New Roman" w:eastAsia="Times New Roman" w:cs="Times New Roman"/>
                <w:spacing w:val="-2"/>
                <w:position w:val="3"/>
                <w:sz w:val="24"/>
                <w:szCs w:val="24"/>
              </w:rPr>
              <w:t>(7)</w:t>
            </w:r>
            <w:r>
              <w:rPr>
                <w:spacing w:val="-2"/>
                <w:position w:val="3"/>
                <w:sz w:val="24"/>
                <w:szCs w:val="24"/>
              </w:rPr>
              <w:t>生产规模：年加工汽车塑料配件</w:t>
            </w:r>
            <w:r>
              <w:rPr>
                <w:spacing w:val="-44"/>
                <w:position w:val="3"/>
                <w:sz w:val="24"/>
                <w:szCs w:val="24"/>
              </w:rPr>
              <w:t xml:space="preserve"> </w:t>
            </w:r>
            <w:r>
              <w:rPr>
                <w:rFonts w:ascii="Times New Roman" w:hAnsi="Times New Roman" w:eastAsia="Times New Roman" w:cs="Times New Roman"/>
                <w:spacing w:val="-2"/>
                <w:position w:val="3"/>
                <w:sz w:val="24"/>
                <w:szCs w:val="24"/>
              </w:rPr>
              <w:t>80</w:t>
            </w:r>
            <w:r>
              <w:rPr>
                <w:rFonts w:ascii="Times New Roman" w:hAnsi="Times New Roman" w:eastAsia="Times New Roman" w:cs="Times New Roman"/>
                <w:spacing w:val="15"/>
                <w:w w:val="101"/>
                <w:position w:val="3"/>
                <w:sz w:val="24"/>
                <w:szCs w:val="24"/>
              </w:rPr>
              <w:t xml:space="preserve"> </w:t>
            </w:r>
            <w:r>
              <w:rPr>
                <w:spacing w:val="-2"/>
                <w:position w:val="3"/>
                <w:sz w:val="24"/>
                <w:szCs w:val="24"/>
              </w:rPr>
              <w:t>万套。</w:t>
            </w:r>
          </w:p>
          <w:p w14:paraId="4F1C7262">
            <w:pPr>
              <w:pStyle w:val="6"/>
              <w:spacing w:before="132" w:line="333" w:lineRule="exact"/>
              <w:ind w:left="590"/>
              <w:rPr>
                <w:sz w:val="24"/>
                <w:szCs w:val="24"/>
              </w:rPr>
            </w:pPr>
            <w:r>
              <w:rPr>
                <w:rFonts w:ascii="Times New Roman" w:hAnsi="Times New Roman" w:eastAsia="Times New Roman" w:cs="Times New Roman"/>
                <w:spacing w:val="-2"/>
                <w:position w:val="3"/>
                <w:sz w:val="24"/>
                <w:szCs w:val="24"/>
              </w:rPr>
              <w:t>(8)</w:t>
            </w:r>
            <w:r>
              <w:rPr>
                <w:spacing w:val="-2"/>
                <w:position w:val="3"/>
                <w:sz w:val="24"/>
                <w:szCs w:val="24"/>
              </w:rPr>
              <w:t>职工人数：职工</w:t>
            </w:r>
            <w:r>
              <w:rPr>
                <w:spacing w:val="-43"/>
                <w:position w:val="3"/>
                <w:sz w:val="24"/>
                <w:szCs w:val="24"/>
              </w:rPr>
              <w:t xml:space="preserve"> </w:t>
            </w:r>
            <w:r>
              <w:rPr>
                <w:rFonts w:ascii="Times New Roman" w:hAnsi="Times New Roman" w:eastAsia="Times New Roman" w:cs="Times New Roman"/>
                <w:spacing w:val="-2"/>
                <w:position w:val="3"/>
                <w:sz w:val="24"/>
                <w:szCs w:val="24"/>
              </w:rPr>
              <w:t xml:space="preserve">30 </w:t>
            </w:r>
            <w:r>
              <w:rPr>
                <w:spacing w:val="-2"/>
                <w:position w:val="3"/>
                <w:sz w:val="24"/>
                <w:szCs w:val="24"/>
              </w:rPr>
              <w:t>人。</w:t>
            </w:r>
          </w:p>
          <w:p w14:paraId="34DB452F">
            <w:pPr>
              <w:pStyle w:val="6"/>
              <w:spacing w:before="134" w:line="334" w:lineRule="exact"/>
              <w:ind w:left="590"/>
              <w:rPr>
                <w:sz w:val="24"/>
                <w:szCs w:val="24"/>
              </w:rPr>
            </w:pPr>
            <w:r>
              <w:rPr>
                <w:rFonts w:ascii="Times New Roman" w:hAnsi="Times New Roman" w:eastAsia="Times New Roman" w:cs="Times New Roman"/>
                <w:spacing w:val="-2"/>
                <w:position w:val="3"/>
                <w:sz w:val="24"/>
                <w:szCs w:val="24"/>
              </w:rPr>
              <w:t>(9)</w:t>
            </w:r>
            <w:r>
              <w:rPr>
                <w:spacing w:val="-2"/>
                <w:position w:val="3"/>
                <w:sz w:val="24"/>
                <w:szCs w:val="24"/>
              </w:rPr>
              <w:t>工作制度：年工作日</w:t>
            </w:r>
            <w:r>
              <w:rPr>
                <w:spacing w:val="-33"/>
                <w:position w:val="3"/>
                <w:sz w:val="24"/>
                <w:szCs w:val="24"/>
              </w:rPr>
              <w:t xml:space="preserve"> </w:t>
            </w:r>
            <w:r>
              <w:rPr>
                <w:rFonts w:ascii="Times New Roman" w:hAnsi="Times New Roman" w:eastAsia="Times New Roman" w:cs="Times New Roman"/>
                <w:spacing w:val="-2"/>
                <w:position w:val="3"/>
                <w:sz w:val="24"/>
                <w:szCs w:val="24"/>
              </w:rPr>
              <w:t xml:space="preserve">300 </w:t>
            </w:r>
            <w:r>
              <w:rPr>
                <w:spacing w:val="-2"/>
                <w:position w:val="3"/>
                <w:sz w:val="24"/>
                <w:szCs w:val="24"/>
              </w:rPr>
              <w:t>天，三班制，每班</w:t>
            </w:r>
            <w:r>
              <w:rPr>
                <w:spacing w:val="-46"/>
                <w:position w:val="3"/>
                <w:sz w:val="24"/>
                <w:szCs w:val="24"/>
              </w:rPr>
              <w:t xml:space="preserve"> </w:t>
            </w:r>
            <w:r>
              <w:rPr>
                <w:rFonts w:ascii="Times New Roman" w:hAnsi="Times New Roman" w:eastAsia="Times New Roman" w:cs="Times New Roman"/>
                <w:spacing w:val="-2"/>
                <w:position w:val="3"/>
                <w:sz w:val="24"/>
                <w:szCs w:val="24"/>
              </w:rPr>
              <w:t>8h</w:t>
            </w:r>
            <w:r>
              <w:rPr>
                <w:spacing w:val="-2"/>
                <w:position w:val="3"/>
                <w:sz w:val="24"/>
                <w:szCs w:val="24"/>
              </w:rPr>
              <w:t>。</w:t>
            </w:r>
          </w:p>
          <w:p w14:paraId="40D4F78B">
            <w:pPr>
              <w:pStyle w:val="6"/>
              <w:spacing w:before="170" w:line="220" w:lineRule="auto"/>
              <w:ind w:left="106"/>
              <w:rPr>
                <w:sz w:val="24"/>
                <w:szCs w:val="24"/>
              </w:rPr>
            </w:pPr>
            <w:r>
              <w:rPr>
                <w:rFonts w:ascii="Times New Roman" w:hAnsi="Times New Roman" w:eastAsia="Times New Roman" w:cs="Times New Roman"/>
                <w:b/>
                <w:bCs/>
                <w:spacing w:val="-2"/>
                <w:sz w:val="24"/>
                <w:szCs w:val="24"/>
              </w:rPr>
              <w:t xml:space="preserve">2.2.3  </w:t>
            </w:r>
            <w:r>
              <w:rPr>
                <w:b/>
                <w:bCs/>
                <w:spacing w:val="-2"/>
                <w:sz w:val="24"/>
                <w:szCs w:val="24"/>
              </w:rPr>
              <w:t>项目产品方案</w:t>
            </w:r>
          </w:p>
          <w:p w14:paraId="4FB8FD3B">
            <w:pPr>
              <w:pStyle w:val="6"/>
              <w:spacing w:before="181" w:line="345" w:lineRule="auto"/>
              <w:ind w:left="109" w:right="102" w:firstLine="480"/>
              <w:rPr>
                <w:sz w:val="24"/>
                <w:szCs w:val="24"/>
              </w:rPr>
            </w:pPr>
            <w:r>
              <w:rPr>
                <w:sz w:val="24"/>
                <w:szCs w:val="24"/>
              </w:rPr>
              <w:t>根据建设单位提供资料，本项目从事汽车塑料配件的加工生产，项目具</w:t>
            </w:r>
            <w:r>
              <w:rPr>
                <w:spacing w:val="13"/>
                <w:sz w:val="24"/>
                <w:szCs w:val="24"/>
              </w:rPr>
              <w:t xml:space="preserve"> </w:t>
            </w:r>
            <w:r>
              <w:rPr>
                <w:spacing w:val="-2"/>
                <w:sz w:val="24"/>
                <w:szCs w:val="24"/>
              </w:rPr>
              <w:t>体产品方案详见表</w:t>
            </w:r>
            <w:r>
              <w:rPr>
                <w:spacing w:val="-44"/>
                <w:sz w:val="24"/>
                <w:szCs w:val="24"/>
              </w:rPr>
              <w:t xml:space="preserve"> </w:t>
            </w:r>
            <w:r>
              <w:rPr>
                <w:rFonts w:ascii="Times New Roman" w:hAnsi="Times New Roman" w:eastAsia="Times New Roman" w:cs="Times New Roman"/>
                <w:spacing w:val="-2"/>
                <w:sz w:val="24"/>
                <w:szCs w:val="24"/>
              </w:rPr>
              <w:t>2.2-2</w:t>
            </w:r>
            <w:r>
              <w:rPr>
                <w:spacing w:val="-2"/>
                <w:sz w:val="24"/>
                <w:szCs w:val="24"/>
              </w:rPr>
              <w:t>。</w:t>
            </w:r>
          </w:p>
          <w:p w14:paraId="1AA10904">
            <w:pPr>
              <w:spacing w:before="157" w:line="212" w:lineRule="auto"/>
              <w:ind w:left="2367"/>
              <w:rPr>
                <w:rFonts w:ascii="黑体" w:hAnsi="黑体" w:eastAsia="黑体" w:cs="黑体"/>
                <w:sz w:val="24"/>
                <w:szCs w:val="24"/>
              </w:rPr>
            </w:pPr>
            <w:r>
              <w:rPr>
                <w:rFonts w:ascii="黑体" w:hAnsi="黑体" w:eastAsia="黑体" w:cs="黑体"/>
                <w:spacing w:val="6"/>
                <w:sz w:val="24"/>
                <w:szCs w:val="24"/>
              </w:rPr>
              <w:t>表</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6"/>
                <w:sz w:val="24"/>
                <w:szCs w:val="24"/>
              </w:rPr>
              <w:t xml:space="preserve">.2-2  </w:t>
            </w:r>
            <w:r>
              <w:rPr>
                <w:rFonts w:ascii="黑体" w:hAnsi="黑体" w:eastAsia="黑体" w:cs="黑体"/>
                <w:spacing w:val="6"/>
                <w:sz w:val="24"/>
                <w:szCs w:val="24"/>
              </w:rPr>
              <w:t>本项目产品方案说明表</w:t>
            </w:r>
          </w:p>
          <w:tbl>
            <w:tblPr>
              <w:tblStyle w:val="5"/>
              <w:tblW w:w="794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547"/>
              <w:gridCol w:w="1349"/>
              <w:gridCol w:w="4301"/>
            </w:tblGrid>
            <w:tr w14:paraId="6BEFE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47" w:type="dxa"/>
                  <w:tcBorders>
                    <w:top w:val="single" w:color="000000" w:sz="10" w:space="0"/>
                    <w:left w:val="nil"/>
                  </w:tcBorders>
                  <w:vAlign w:val="top"/>
                </w:tcPr>
                <w:p w14:paraId="6CC9FA61">
                  <w:pPr>
                    <w:pStyle w:val="6"/>
                    <w:spacing w:before="124" w:line="230" w:lineRule="auto"/>
                    <w:ind w:left="171"/>
                  </w:pPr>
                  <w:r>
                    <w:rPr>
                      <w:spacing w:val="5"/>
                    </w:rPr>
                    <w:t>序号</w:t>
                  </w:r>
                </w:p>
              </w:tc>
              <w:tc>
                <w:tcPr>
                  <w:tcW w:w="1547" w:type="dxa"/>
                  <w:tcBorders>
                    <w:top w:val="single" w:color="000000" w:sz="10" w:space="0"/>
                  </w:tcBorders>
                  <w:vAlign w:val="top"/>
                </w:tcPr>
                <w:p w14:paraId="266DB80E">
                  <w:pPr>
                    <w:pStyle w:val="6"/>
                    <w:spacing w:before="124" w:line="228" w:lineRule="auto"/>
                    <w:ind w:left="358"/>
                  </w:pPr>
                  <w:r>
                    <w:rPr>
                      <w:spacing w:val="7"/>
                    </w:rPr>
                    <w:t>产品名称</w:t>
                  </w:r>
                </w:p>
              </w:tc>
              <w:tc>
                <w:tcPr>
                  <w:tcW w:w="1349" w:type="dxa"/>
                  <w:tcBorders>
                    <w:top w:val="single" w:color="000000" w:sz="10" w:space="0"/>
                  </w:tcBorders>
                  <w:vAlign w:val="top"/>
                </w:tcPr>
                <w:p w14:paraId="37909261">
                  <w:pPr>
                    <w:pStyle w:val="6"/>
                    <w:spacing w:before="124" w:line="228" w:lineRule="auto"/>
                    <w:ind w:left="262"/>
                  </w:pPr>
                  <w:r>
                    <w:rPr>
                      <w:spacing w:val="6"/>
                    </w:rPr>
                    <w:t>生产规模</w:t>
                  </w:r>
                </w:p>
              </w:tc>
              <w:tc>
                <w:tcPr>
                  <w:tcW w:w="4301" w:type="dxa"/>
                  <w:tcBorders>
                    <w:top w:val="single" w:color="000000" w:sz="10" w:space="0"/>
                    <w:right w:val="nil"/>
                  </w:tcBorders>
                  <w:vAlign w:val="top"/>
                </w:tcPr>
                <w:p w14:paraId="4F92F441">
                  <w:pPr>
                    <w:pStyle w:val="6"/>
                    <w:spacing w:before="124" w:line="230" w:lineRule="auto"/>
                    <w:ind w:left="1948"/>
                  </w:pPr>
                  <w:r>
                    <w:rPr>
                      <w:spacing w:val="3"/>
                    </w:rPr>
                    <w:t>备注</w:t>
                  </w:r>
                </w:p>
              </w:tc>
            </w:tr>
            <w:tr w14:paraId="65EFD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747" w:type="dxa"/>
                  <w:tcBorders>
                    <w:left w:val="nil"/>
                    <w:bottom w:val="single" w:color="000000" w:sz="10" w:space="0"/>
                  </w:tcBorders>
                  <w:vAlign w:val="top"/>
                </w:tcPr>
                <w:p w14:paraId="2B73AA9A">
                  <w:pPr>
                    <w:spacing w:line="249" w:lineRule="auto"/>
                    <w:rPr>
                      <w:rFonts w:ascii="Arial"/>
                      <w:sz w:val="21"/>
                    </w:rPr>
                  </w:pPr>
                </w:p>
                <w:p w14:paraId="587A0F33">
                  <w:pPr>
                    <w:spacing w:line="249" w:lineRule="auto"/>
                    <w:rPr>
                      <w:rFonts w:ascii="Arial"/>
                      <w:sz w:val="21"/>
                    </w:rPr>
                  </w:pPr>
                </w:p>
                <w:p w14:paraId="7B9C8CF3">
                  <w:pPr>
                    <w:spacing w:line="249" w:lineRule="auto"/>
                    <w:rPr>
                      <w:rFonts w:ascii="Arial"/>
                      <w:sz w:val="21"/>
                    </w:rPr>
                  </w:pPr>
                </w:p>
                <w:p w14:paraId="3C0DA43B">
                  <w:pPr>
                    <w:spacing w:before="5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47" w:type="dxa"/>
                  <w:tcBorders>
                    <w:bottom w:val="single" w:color="000000" w:sz="10" w:space="0"/>
                  </w:tcBorders>
                  <w:vAlign w:val="top"/>
                </w:tcPr>
                <w:p w14:paraId="7FF2CB9D">
                  <w:pPr>
                    <w:spacing w:line="352" w:lineRule="auto"/>
                    <w:rPr>
                      <w:rFonts w:ascii="Arial"/>
                      <w:sz w:val="21"/>
                    </w:rPr>
                  </w:pPr>
                </w:p>
                <w:p w14:paraId="7928FB35">
                  <w:pPr>
                    <w:spacing w:line="352" w:lineRule="auto"/>
                    <w:rPr>
                      <w:rFonts w:ascii="Arial"/>
                      <w:sz w:val="21"/>
                    </w:rPr>
                  </w:pPr>
                </w:p>
                <w:p w14:paraId="0D5D9F76">
                  <w:pPr>
                    <w:pStyle w:val="6"/>
                    <w:spacing w:before="65" w:line="228" w:lineRule="auto"/>
                    <w:ind w:left="147"/>
                  </w:pPr>
                  <w:r>
                    <w:rPr>
                      <w:spacing w:val="8"/>
                    </w:rPr>
                    <w:t>汽车塑料配件</w:t>
                  </w:r>
                </w:p>
              </w:tc>
              <w:tc>
                <w:tcPr>
                  <w:tcW w:w="1349" w:type="dxa"/>
                  <w:tcBorders>
                    <w:bottom w:val="single" w:color="000000" w:sz="10" w:space="0"/>
                  </w:tcBorders>
                  <w:vAlign w:val="top"/>
                </w:tcPr>
                <w:p w14:paraId="1D000DFE">
                  <w:pPr>
                    <w:spacing w:line="336" w:lineRule="auto"/>
                    <w:rPr>
                      <w:rFonts w:ascii="Arial"/>
                      <w:sz w:val="21"/>
                    </w:rPr>
                  </w:pPr>
                </w:p>
                <w:p w14:paraId="44E36410">
                  <w:pPr>
                    <w:spacing w:line="337" w:lineRule="auto"/>
                    <w:rPr>
                      <w:rFonts w:ascii="Arial"/>
                      <w:sz w:val="21"/>
                    </w:rPr>
                  </w:pPr>
                </w:p>
                <w:p w14:paraId="75DED9F6">
                  <w:pPr>
                    <w:pStyle w:val="6"/>
                    <w:spacing w:before="65" w:line="275" w:lineRule="exact"/>
                    <w:ind w:left="208"/>
                  </w:pPr>
                  <w:r>
                    <w:rPr>
                      <w:rFonts w:ascii="Times New Roman" w:hAnsi="Times New Roman" w:eastAsia="Times New Roman" w:cs="Times New Roman"/>
                      <w:spacing w:val="2"/>
                      <w:position w:val="1"/>
                    </w:rPr>
                    <w:t>80</w:t>
                  </w:r>
                  <w:r>
                    <w:rPr>
                      <w:rFonts w:ascii="Times New Roman" w:hAnsi="Times New Roman" w:eastAsia="Times New Roman" w:cs="Times New Roman"/>
                      <w:spacing w:val="19"/>
                      <w:position w:val="1"/>
                    </w:rPr>
                    <w:t xml:space="preserve"> </w:t>
                  </w:r>
                  <w:r>
                    <w:rPr>
                      <w:spacing w:val="2"/>
                      <w:position w:val="1"/>
                    </w:rPr>
                    <w:t>万套</w:t>
                  </w:r>
                  <w:r>
                    <w:rPr>
                      <w:rFonts w:ascii="Times New Roman" w:hAnsi="Times New Roman" w:eastAsia="Times New Roman" w:cs="Times New Roman"/>
                      <w:spacing w:val="2"/>
                      <w:position w:val="1"/>
                    </w:rPr>
                    <w:t>/</w:t>
                  </w:r>
                  <w:r>
                    <w:rPr>
                      <w:spacing w:val="2"/>
                      <w:position w:val="1"/>
                    </w:rPr>
                    <w:t>年</w:t>
                  </w:r>
                </w:p>
              </w:tc>
              <w:tc>
                <w:tcPr>
                  <w:tcW w:w="4301" w:type="dxa"/>
                  <w:tcBorders>
                    <w:bottom w:val="single" w:color="000000" w:sz="10" w:space="0"/>
                    <w:right w:val="nil"/>
                  </w:tcBorders>
                  <w:vAlign w:val="top"/>
                </w:tcPr>
                <w:p w14:paraId="750234BF">
                  <w:pPr>
                    <w:pStyle w:val="6"/>
                    <w:spacing w:before="95" w:line="306" w:lineRule="auto"/>
                    <w:ind w:left="120" w:right="38" w:hanging="6"/>
                    <w:jc w:val="both"/>
                  </w:pPr>
                  <w:r>
                    <w:rPr>
                      <w:spacing w:val="7"/>
                    </w:rPr>
                    <w:t>产品类型包括汽车天窗塑料件、座椅塑料件、</w:t>
                  </w:r>
                  <w:r>
                    <w:rPr>
                      <w:spacing w:val="4"/>
                    </w:rPr>
                    <w:t xml:space="preserve"> </w:t>
                  </w:r>
                  <w:r>
                    <w:rPr>
                      <w:spacing w:val="6"/>
                    </w:rPr>
                    <w:t>空调塑料件、车灯塑料件、门柱护板塑料件、</w:t>
                  </w:r>
                  <w:r>
                    <w:rPr>
                      <w:spacing w:val="17"/>
                    </w:rPr>
                    <w:t xml:space="preserve"> </w:t>
                  </w:r>
                  <w:r>
                    <w:rPr>
                      <w:spacing w:val="11"/>
                    </w:rPr>
                    <w:t>电池模组塑料件、前端模块塑料件、门锁塑</w:t>
                  </w:r>
                  <w:r>
                    <w:rPr>
                      <w:spacing w:val="6"/>
                    </w:rPr>
                    <w:t xml:space="preserve">  </w:t>
                  </w:r>
                  <w:r>
                    <w:rPr>
                      <w:spacing w:val="11"/>
                    </w:rPr>
                    <w:t>料件、外饰板塑料件、接线盒、连接器等，</w:t>
                  </w:r>
                </w:p>
                <w:p w14:paraId="30E7CA69">
                  <w:pPr>
                    <w:pStyle w:val="6"/>
                    <w:spacing w:before="33" w:line="222" w:lineRule="auto"/>
                    <w:ind w:left="1235"/>
                  </w:pPr>
                  <w:r>
                    <w:rPr>
                      <w:spacing w:val="6"/>
                    </w:rPr>
                    <w:t>以客户具体要求为准</w:t>
                  </w:r>
                </w:p>
              </w:tc>
            </w:tr>
          </w:tbl>
          <w:p w14:paraId="3A61D383">
            <w:pPr>
              <w:pStyle w:val="6"/>
              <w:spacing w:before="156" w:line="220" w:lineRule="auto"/>
              <w:ind w:left="106"/>
              <w:rPr>
                <w:sz w:val="24"/>
                <w:szCs w:val="24"/>
              </w:rPr>
            </w:pPr>
            <w:r>
              <w:rPr>
                <w:rFonts w:ascii="Times New Roman" w:hAnsi="Times New Roman" w:eastAsia="Times New Roman" w:cs="Times New Roman"/>
                <w:b/>
                <w:bCs/>
                <w:spacing w:val="-2"/>
                <w:sz w:val="24"/>
                <w:szCs w:val="24"/>
              </w:rPr>
              <w:t xml:space="preserve">2.2.4  </w:t>
            </w:r>
            <w:r>
              <w:rPr>
                <w:b/>
                <w:bCs/>
                <w:spacing w:val="-2"/>
                <w:sz w:val="24"/>
                <w:szCs w:val="24"/>
              </w:rPr>
              <w:t>项目组成及建设内容</w:t>
            </w:r>
          </w:p>
          <w:p w14:paraId="383DBFED">
            <w:pPr>
              <w:pStyle w:val="6"/>
              <w:spacing w:before="182" w:line="219" w:lineRule="auto"/>
              <w:ind w:left="590"/>
              <w:rPr>
                <w:sz w:val="24"/>
                <w:szCs w:val="24"/>
              </w:rPr>
            </w:pPr>
            <w:r>
              <w:rPr>
                <w:spacing w:val="-1"/>
                <w:sz w:val="24"/>
                <w:szCs w:val="24"/>
              </w:rPr>
              <w:t>本项目工程组成及建设内容见表</w:t>
            </w:r>
            <w:r>
              <w:rPr>
                <w:spacing w:val="-53"/>
                <w:sz w:val="24"/>
                <w:szCs w:val="24"/>
              </w:rPr>
              <w:t xml:space="preserve"> </w:t>
            </w:r>
            <w:r>
              <w:rPr>
                <w:rFonts w:ascii="Times New Roman" w:hAnsi="Times New Roman" w:eastAsia="Times New Roman" w:cs="Times New Roman"/>
                <w:spacing w:val="-1"/>
                <w:sz w:val="24"/>
                <w:szCs w:val="24"/>
              </w:rPr>
              <w:t>2.2-3</w:t>
            </w:r>
            <w:r>
              <w:rPr>
                <w:spacing w:val="-1"/>
                <w:sz w:val="24"/>
                <w:szCs w:val="24"/>
              </w:rPr>
              <w:t>。</w:t>
            </w:r>
          </w:p>
        </w:tc>
      </w:tr>
    </w:tbl>
    <w:p w14:paraId="455D161F">
      <w:pPr>
        <w:pStyle w:val="2"/>
      </w:pPr>
    </w:p>
    <w:p w14:paraId="32F3F2A7">
      <w:pPr>
        <w:sectPr>
          <w:footerReference r:id="rId31" w:type="default"/>
          <w:pgSz w:w="11906" w:h="16839"/>
          <w:pgMar w:top="400" w:right="1451" w:bottom="1240" w:left="1451" w:header="0" w:footer="1078" w:gutter="0"/>
          <w:cols w:space="720" w:num="1"/>
        </w:sectPr>
      </w:pPr>
    </w:p>
    <w:p w14:paraId="6B606E32">
      <w:pPr>
        <w:spacing w:before="19"/>
      </w:pPr>
    </w:p>
    <w:p w14:paraId="4E2AD771">
      <w:pPr>
        <w:spacing w:before="19"/>
      </w:pPr>
    </w:p>
    <w:p w14:paraId="65FDACCE">
      <w:pPr>
        <w:spacing w:before="19"/>
      </w:pPr>
    </w:p>
    <w:p w14:paraId="5D050977">
      <w:pPr>
        <w:spacing w:before="18"/>
      </w:pPr>
    </w:p>
    <w:p w14:paraId="4E46347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71"/>
        <w:gridCol w:w="1212"/>
        <w:gridCol w:w="4583"/>
        <w:gridCol w:w="1491"/>
      </w:tblGrid>
      <w:tr w14:paraId="1D430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1" w:type="dxa"/>
            <w:vMerge w:val="restart"/>
            <w:tcBorders>
              <w:top w:val="single" w:color="000000" w:sz="6" w:space="0"/>
              <w:left w:val="single" w:color="000000" w:sz="6" w:space="0"/>
              <w:bottom w:val="nil"/>
            </w:tcBorders>
            <w:vAlign w:val="top"/>
          </w:tcPr>
          <w:p w14:paraId="4BC6AB97">
            <w:pPr>
              <w:rPr>
                <w:rFonts w:ascii="Arial"/>
                <w:sz w:val="21"/>
              </w:rPr>
            </w:pPr>
          </w:p>
        </w:tc>
        <w:tc>
          <w:tcPr>
            <w:tcW w:w="8157" w:type="dxa"/>
            <w:gridSpan w:val="4"/>
            <w:tcBorders>
              <w:top w:val="single" w:color="000000" w:sz="6" w:space="0"/>
              <w:bottom w:val="single" w:color="000000" w:sz="10" w:space="0"/>
              <w:right w:val="single" w:color="000000" w:sz="6" w:space="0"/>
            </w:tcBorders>
            <w:vAlign w:val="top"/>
          </w:tcPr>
          <w:p w14:paraId="45B3C1EE">
            <w:pPr>
              <w:spacing w:before="159" w:line="216" w:lineRule="auto"/>
              <w:ind w:left="2554"/>
              <w:rPr>
                <w:rFonts w:ascii="黑体" w:hAnsi="黑体" w:eastAsia="黑体" w:cs="黑体"/>
                <w:sz w:val="24"/>
                <w:szCs w:val="24"/>
              </w:rPr>
            </w:pPr>
            <w:r>
              <w:rPr>
                <w:rFonts w:ascii="黑体" w:hAnsi="黑体" w:eastAsia="黑体" w:cs="黑体"/>
                <w:spacing w:val="6"/>
                <w:sz w:val="24"/>
                <w:szCs w:val="24"/>
              </w:rPr>
              <w:t>表</w:t>
            </w:r>
            <w:r>
              <w:rPr>
                <w:rFonts w:ascii="Times New Roman" w:hAnsi="Times New Roman" w:eastAsia="Times New Roman" w:cs="Times New Roman"/>
                <w:spacing w:val="6"/>
                <w:sz w:val="24"/>
                <w:szCs w:val="24"/>
              </w:rPr>
              <w:t>2.2-3</w:t>
            </w:r>
            <w:r>
              <w:rPr>
                <w:rFonts w:ascii="Times New Roman" w:hAnsi="Times New Roman" w:eastAsia="Times New Roman" w:cs="Times New Roman"/>
                <w:spacing w:val="12"/>
                <w:sz w:val="24"/>
                <w:szCs w:val="24"/>
              </w:rPr>
              <w:t xml:space="preserve">    </w:t>
            </w:r>
            <w:r>
              <w:rPr>
                <w:rFonts w:ascii="黑体" w:hAnsi="黑体" w:eastAsia="黑体" w:cs="黑体"/>
                <w:spacing w:val="6"/>
                <w:sz w:val="24"/>
                <w:szCs w:val="24"/>
              </w:rPr>
              <w:t>本项目组成一览表</w:t>
            </w:r>
          </w:p>
        </w:tc>
      </w:tr>
      <w:tr w14:paraId="3F92D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31" w:type="dxa"/>
            <w:vMerge w:val="continue"/>
            <w:tcBorders>
              <w:top w:val="nil"/>
              <w:left w:val="single" w:color="000000" w:sz="6" w:space="0"/>
              <w:bottom w:val="nil"/>
            </w:tcBorders>
            <w:vAlign w:val="top"/>
          </w:tcPr>
          <w:p w14:paraId="6BF5B8C0">
            <w:pPr>
              <w:rPr>
                <w:rFonts w:ascii="Arial"/>
                <w:sz w:val="21"/>
              </w:rPr>
            </w:pPr>
          </w:p>
        </w:tc>
        <w:tc>
          <w:tcPr>
            <w:tcW w:w="871" w:type="dxa"/>
            <w:tcBorders>
              <w:top w:val="single" w:color="000000" w:sz="10" w:space="0"/>
            </w:tcBorders>
            <w:vAlign w:val="top"/>
          </w:tcPr>
          <w:p w14:paraId="4877B986">
            <w:pPr>
              <w:pStyle w:val="6"/>
              <w:spacing w:before="107" w:line="228" w:lineRule="auto"/>
              <w:ind w:left="278"/>
            </w:pPr>
            <w:r>
              <w:rPr>
                <w:spacing w:val="4"/>
              </w:rPr>
              <w:t>类别</w:t>
            </w:r>
          </w:p>
        </w:tc>
        <w:tc>
          <w:tcPr>
            <w:tcW w:w="1212" w:type="dxa"/>
            <w:tcBorders>
              <w:top w:val="single" w:color="000000" w:sz="10" w:space="0"/>
            </w:tcBorders>
            <w:vAlign w:val="top"/>
          </w:tcPr>
          <w:p w14:paraId="174788F1">
            <w:pPr>
              <w:pStyle w:val="6"/>
              <w:spacing w:before="107" w:line="229" w:lineRule="auto"/>
              <w:ind w:left="191"/>
            </w:pPr>
            <w:r>
              <w:rPr>
                <w:spacing w:val="6"/>
              </w:rPr>
              <w:t>项目组成</w:t>
            </w:r>
          </w:p>
        </w:tc>
        <w:tc>
          <w:tcPr>
            <w:tcW w:w="4583" w:type="dxa"/>
            <w:tcBorders>
              <w:top w:val="single" w:color="000000" w:sz="10" w:space="0"/>
            </w:tcBorders>
            <w:vAlign w:val="top"/>
          </w:tcPr>
          <w:p w14:paraId="581EF3BB">
            <w:pPr>
              <w:pStyle w:val="6"/>
              <w:spacing w:before="107" w:line="228" w:lineRule="auto"/>
              <w:ind w:left="1672"/>
            </w:pPr>
            <w:r>
              <w:rPr>
                <w:spacing w:val="7"/>
              </w:rPr>
              <w:t>具体建设内容</w:t>
            </w:r>
          </w:p>
        </w:tc>
        <w:tc>
          <w:tcPr>
            <w:tcW w:w="1491" w:type="dxa"/>
            <w:tcBorders>
              <w:top w:val="single" w:color="000000" w:sz="10" w:space="0"/>
              <w:right w:val="single" w:color="000000" w:sz="6" w:space="0"/>
            </w:tcBorders>
            <w:vAlign w:val="top"/>
          </w:tcPr>
          <w:p w14:paraId="6F23DFB2">
            <w:pPr>
              <w:pStyle w:val="6"/>
              <w:spacing w:before="107" w:line="230" w:lineRule="auto"/>
              <w:ind w:left="489"/>
            </w:pPr>
            <w:r>
              <w:rPr>
                <w:spacing w:val="3"/>
              </w:rPr>
              <w:t>备注</w:t>
            </w:r>
          </w:p>
        </w:tc>
      </w:tr>
      <w:tr w14:paraId="7492D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831" w:type="dxa"/>
            <w:vMerge w:val="continue"/>
            <w:tcBorders>
              <w:top w:val="nil"/>
              <w:left w:val="single" w:color="000000" w:sz="6" w:space="0"/>
              <w:bottom w:val="nil"/>
            </w:tcBorders>
            <w:vAlign w:val="top"/>
          </w:tcPr>
          <w:p w14:paraId="259AF366">
            <w:pPr>
              <w:rPr>
                <w:rFonts w:ascii="Arial"/>
                <w:sz w:val="21"/>
              </w:rPr>
            </w:pPr>
          </w:p>
        </w:tc>
        <w:tc>
          <w:tcPr>
            <w:tcW w:w="871" w:type="dxa"/>
            <w:vAlign w:val="top"/>
          </w:tcPr>
          <w:p w14:paraId="460D10FE">
            <w:pPr>
              <w:pStyle w:val="6"/>
              <w:spacing w:before="250" w:line="291" w:lineRule="auto"/>
              <w:ind w:left="280" w:right="177"/>
            </w:pPr>
            <w:r>
              <w:rPr>
                <w:spacing w:val="3"/>
              </w:rPr>
              <w:t>主体</w:t>
            </w:r>
            <w:r>
              <w:t xml:space="preserve"> </w:t>
            </w:r>
            <w:r>
              <w:rPr>
                <w:spacing w:val="3"/>
              </w:rPr>
              <w:t>工程</w:t>
            </w:r>
          </w:p>
        </w:tc>
        <w:tc>
          <w:tcPr>
            <w:tcW w:w="1212" w:type="dxa"/>
            <w:vAlign w:val="top"/>
          </w:tcPr>
          <w:p w14:paraId="3530A84B">
            <w:pPr>
              <w:spacing w:line="351" w:lineRule="auto"/>
              <w:rPr>
                <w:rFonts w:ascii="Arial"/>
                <w:sz w:val="21"/>
              </w:rPr>
            </w:pPr>
          </w:p>
          <w:p w14:paraId="1B23BCEB">
            <w:pPr>
              <w:pStyle w:val="6"/>
              <w:spacing w:before="65" w:line="228" w:lineRule="auto"/>
              <w:ind w:left="295"/>
            </w:pPr>
            <w:r>
              <w:rPr>
                <w:spacing w:val="6"/>
              </w:rPr>
              <w:t>生产区</w:t>
            </w:r>
          </w:p>
        </w:tc>
        <w:tc>
          <w:tcPr>
            <w:tcW w:w="4583" w:type="dxa"/>
            <w:vAlign w:val="top"/>
          </w:tcPr>
          <w:p w14:paraId="3A913FBF">
            <w:pPr>
              <w:pStyle w:val="6"/>
              <w:spacing w:before="54" w:line="286" w:lineRule="auto"/>
              <w:ind w:left="112" w:right="100"/>
              <w:jc w:val="both"/>
            </w:pPr>
            <w:r>
              <w:rPr>
                <w:spacing w:val="5"/>
              </w:rPr>
              <w:t>厂房</w:t>
            </w:r>
            <w:r>
              <w:rPr>
                <w:spacing w:val="-29"/>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5"/>
              </w:rPr>
              <w:t>1636.84m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rPr>
              <w:t>)</w:t>
            </w:r>
            <w:r>
              <w:rPr>
                <w:rFonts w:ascii="Times New Roman" w:hAnsi="Times New Roman" w:eastAsia="Times New Roman" w:cs="Times New Roman"/>
                <w:spacing w:val="-24"/>
              </w:rPr>
              <w:t xml:space="preserve"> </w:t>
            </w:r>
            <w:r>
              <w:rPr>
                <w:spacing w:val="5"/>
              </w:rPr>
              <w:t>：从西至东依次布置原料区、</w:t>
            </w:r>
            <w:r>
              <w:t xml:space="preserve"> </w:t>
            </w:r>
            <w:r>
              <w:rPr>
                <w:spacing w:val="7"/>
              </w:rPr>
              <w:t>生产区（模具简易维修区、注塑机、破碎机）、</w:t>
            </w:r>
            <w:r>
              <w:rPr>
                <w:spacing w:val="16"/>
              </w:rPr>
              <w:t xml:space="preserve"> </w:t>
            </w:r>
            <w:r>
              <w:rPr>
                <w:spacing w:val="9"/>
              </w:rPr>
              <w:t>一般固废暂存区、危废暂存间</w:t>
            </w:r>
          </w:p>
        </w:tc>
        <w:tc>
          <w:tcPr>
            <w:tcW w:w="1491" w:type="dxa"/>
            <w:tcBorders>
              <w:right w:val="single" w:color="000000" w:sz="6" w:space="0"/>
            </w:tcBorders>
            <w:vAlign w:val="top"/>
          </w:tcPr>
          <w:p w14:paraId="3D6EB967">
            <w:pPr>
              <w:spacing w:line="348" w:lineRule="auto"/>
              <w:rPr>
                <w:rFonts w:ascii="Arial"/>
                <w:sz w:val="21"/>
              </w:rPr>
            </w:pPr>
          </w:p>
          <w:p w14:paraId="61866194">
            <w:pPr>
              <w:pStyle w:val="6"/>
              <w:spacing w:before="65" w:line="229" w:lineRule="auto"/>
              <w:ind w:left="170"/>
            </w:pPr>
            <w:r>
              <w:rPr>
                <w:spacing w:val="8"/>
              </w:rPr>
              <w:t>钢结构厂房</w:t>
            </w:r>
          </w:p>
        </w:tc>
      </w:tr>
      <w:tr w14:paraId="20DC4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31" w:type="dxa"/>
            <w:vMerge w:val="continue"/>
            <w:tcBorders>
              <w:top w:val="nil"/>
              <w:left w:val="single" w:color="000000" w:sz="6" w:space="0"/>
              <w:bottom w:val="nil"/>
            </w:tcBorders>
            <w:vAlign w:val="top"/>
          </w:tcPr>
          <w:p w14:paraId="3A1B554D">
            <w:pPr>
              <w:rPr>
                <w:rFonts w:ascii="Arial"/>
                <w:sz w:val="21"/>
              </w:rPr>
            </w:pPr>
          </w:p>
        </w:tc>
        <w:tc>
          <w:tcPr>
            <w:tcW w:w="871" w:type="dxa"/>
            <w:vMerge w:val="restart"/>
            <w:tcBorders>
              <w:bottom w:val="nil"/>
            </w:tcBorders>
            <w:vAlign w:val="top"/>
          </w:tcPr>
          <w:p w14:paraId="6003A4EA">
            <w:pPr>
              <w:spacing w:line="259" w:lineRule="auto"/>
              <w:rPr>
                <w:rFonts w:ascii="Arial"/>
                <w:sz w:val="21"/>
              </w:rPr>
            </w:pPr>
          </w:p>
          <w:p w14:paraId="7D6F06BA">
            <w:pPr>
              <w:spacing w:line="259" w:lineRule="auto"/>
              <w:rPr>
                <w:rFonts w:ascii="Arial"/>
                <w:sz w:val="21"/>
              </w:rPr>
            </w:pPr>
          </w:p>
          <w:p w14:paraId="41E295AE">
            <w:pPr>
              <w:pStyle w:val="6"/>
              <w:spacing w:before="65" w:line="291" w:lineRule="auto"/>
              <w:ind w:left="280" w:right="177"/>
            </w:pPr>
            <w:r>
              <w:rPr>
                <w:spacing w:val="3"/>
              </w:rPr>
              <w:t>辅助</w:t>
            </w:r>
            <w:r>
              <w:t xml:space="preserve"> </w:t>
            </w:r>
            <w:r>
              <w:rPr>
                <w:spacing w:val="3"/>
              </w:rPr>
              <w:t>工程</w:t>
            </w:r>
          </w:p>
        </w:tc>
        <w:tc>
          <w:tcPr>
            <w:tcW w:w="1212" w:type="dxa"/>
            <w:vAlign w:val="top"/>
          </w:tcPr>
          <w:p w14:paraId="6AC52FF6">
            <w:pPr>
              <w:pStyle w:val="6"/>
              <w:spacing w:before="86" w:line="220" w:lineRule="auto"/>
              <w:ind w:left="298"/>
            </w:pPr>
            <w:r>
              <w:rPr>
                <w:spacing w:val="5"/>
              </w:rPr>
              <w:t>原料区</w:t>
            </w:r>
          </w:p>
        </w:tc>
        <w:tc>
          <w:tcPr>
            <w:tcW w:w="4583" w:type="dxa"/>
            <w:vAlign w:val="top"/>
          </w:tcPr>
          <w:p w14:paraId="45375ADE">
            <w:pPr>
              <w:pStyle w:val="6"/>
              <w:spacing w:before="55" w:line="270" w:lineRule="exact"/>
              <w:ind w:left="113"/>
            </w:pPr>
            <w:r>
              <w:rPr>
                <w:spacing w:val="3"/>
                <w:position w:val="2"/>
              </w:rPr>
              <w:t>厂房</w:t>
            </w:r>
            <w:r>
              <w:rPr>
                <w:spacing w:val="-31"/>
                <w:position w:val="2"/>
              </w:rPr>
              <w:t xml:space="preserve"> </w:t>
            </w:r>
            <w:r>
              <w:rPr>
                <w:rFonts w:ascii="Times New Roman" w:hAnsi="Times New Roman" w:eastAsia="Times New Roman" w:cs="Times New Roman"/>
                <w:spacing w:val="3"/>
                <w:position w:val="2"/>
              </w:rPr>
              <w:t>3(</w:t>
            </w:r>
            <w:r>
              <w:rPr>
                <w:rFonts w:ascii="Times New Roman" w:hAnsi="Times New Roman" w:eastAsia="Times New Roman" w:cs="Times New Roman"/>
                <w:spacing w:val="-26"/>
                <w:position w:val="2"/>
              </w:rPr>
              <w:t xml:space="preserve"> </w:t>
            </w:r>
            <w:r>
              <w:rPr>
                <w:rFonts w:ascii="Times New Roman" w:hAnsi="Times New Roman" w:eastAsia="Times New Roman" w:cs="Times New Roman"/>
                <w:spacing w:val="3"/>
                <w:position w:val="2"/>
              </w:rPr>
              <w:t>1636.84m</w:t>
            </w:r>
            <w:r>
              <w:rPr>
                <w:rFonts w:ascii="Times New Roman" w:hAnsi="Times New Roman" w:eastAsia="Times New Roman" w:cs="Times New Roman"/>
                <w:spacing w:val="3"/>
                <w:position w:val="8"/>
                <w:sz w:val="13"/>
                <w:szCs w:val="13"/>
              </w:rPr>
              <w:t>2</w:t>
            </w:r>
            <w:r>
              <w:rPr>
                <w:rFonts w:ascii="Times New Roman" w:hAnsi="Times New Roman" w:eastAsia="Times New Roman" w:cs="Times New Roman"/>
                <w:spacing w:val="3"/>
                <w:position w:val="2"/>
              </w:rPr>
              <w:t>)</w:t>
            </w:r>
            <w:r>
              <w:rPr>
                <w:rFonts w:ascii="Times New Roman" w:hAnsi="Times New Roman" w:eastAsia="Times New Roman" w:cs="Times New Roman"/>
                <w:spacing w:val="-23"/>
                <w:position w:val="2"/>
              </w:rPr>
              <w:t xml:space="preserve"> </w:t>
            </w:r>
            <w:r>
              <w:rPr>
                <w:spacing w:val="3"/>
                <w:position w:val="2"/>
              </w:rPr>
              <w:t>：位于厂房西部</w:t>
            </w:r>
          </w:p>
        </w:tc>
        <w:tc>
          <w:tcPr>
            <w:tcW w:w="1491" w:type="dxa"/>
            <w:tcBorders>
              <w:right w:val="single" w:color="000000" w:sz="6" w:space="0"/>
            </w:tcBorders>
            <w:vAlign w:val="top"/>
          </w:tcPr>
          <w:p w14:paraId="2ED679CD">
            <w:pPr>
              <w:spacing w:before="55" w:line="270"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A8B3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831" w:type="dxa"/>
            <w:vMerge w:val="continue"/>
            <w:tcBorders>
              <w:top w:val="nil"/>
              <w:left w:val="single" w:color="000000" w:sz="6" w:space="0"/>
              <w:bottom w:val="nil"/>
            </w:tcBorders>
            <w:vAlign w:val="top"/>
          </w:tcPr>
          <w:p w14:paraId="24BD11F7">
            <w:pPr>
              <w:rPr>
                <w:rFonts w:ascii="Arial"/>
                <w:sz w:val="21"/>
              </w:rPr>
            </w:pPr>
          </w:p>
        </w:tc>
        <w:tc>
          <w:tcPr>
            <w:tcW w:w="871" w:type="dxa"/>
            <w:vMerge w:val="continue"/>
            <w:tcBorders>
              <w:top w:val="nil"/>
            </w:tcBorders>
            <w:vAlign w:val="top"/>
          </w:tcPr>
          <w:p w14:paraId="2601E98E">
            <w:pPr>
              <w:rPr>
                <w:rFonts w:ascii="Arial"/>
                <w:sz w:val="21"/>
              </w:rPr>
            </w:pPr>
          </w:p>
        </w:tc>
        <w:tc>
          <w:tcPr>
            <w:tcW w:w="1212" w:type="dxa"/>
            <w:vAlign w:val="top"/>
          </w:tcPr>
          <w:p w14:paraId="07AABD5A">
            <w:pPr>
              <w:pStyle w:val="6"/>
              <w:spacing w:before="87" w:line="228" w:lineRule="auto"/>
              <w:ind w:left="189"/>
            </w:pPr>
            <w:r>
              <w:rPr>
                <w:spacing w:val="6"/>
              </w:rPr>
              <w:t>成品仓库</w:t>
            </w:r>
          </w:p>
          <w:p w14:paraId="3A830D16">
            <w:pPr>
              <w:pStyle w:val="6"/>
              <w:spacing w:before="81" w:line="228" w:lineRule="auto"/>
              <w:ind w:left="187"/>
            </w:pPr>
            <w:r>
              <w:rPr>
                <w:spacing w:val="7"/>
              </w:rPr>
              <w:t>及出入库</w:t>
            </w:r>
          </w:p>
          <w:p w14:paraId="234C3F09">
            <w:pPr>
              <w:pStyle w:val="6"/>
              <w:spacing w:before="84" w:line="228" w:lineRule="auto"/>
              <w:ind w:left="192"/>
            </w:pPr>
            <w:r>
              <w:rPr>
                <w:spacing w:val="6"/>
              </w:rPr>
              <w:t>管理办公</w:t>
            </w:r>
          </w:p>
          <w:p w14:paraId="4A53EEA0">
            <w:pPr>
              <w:pStyle w:val="6"/>
              <w:spacing w:before="80" w:line="220" w:lineRule="auto"/>
              <w:ind w:left="517"/>
            </w:pPr>
            <w:r>
              <w:t>区</w:t>
            </w:r>
          </w:p>
        </w:tc>
        <w:tc>
          <w:tcPr>
            <w:tcW w:w="4583" w:type="dxa"/>
            <w:vAlign w:val="top"/>
          </w:tcPr>
          <w:p w14:paraId="03805046">
            <w:pPr>
              <w:spacing w:line="317" w:lineRule="auto"/>
              <w:rPr>
                <w:rFonts w:ascii="Arial"/>
                <w:sz w:val="21"/>
              </w:rPr>
            </w:pPr>
          </w:p>
          <w:p w14:paraId="4B23C515">
            <w:pPr>
              <w:pStyle w:val="6"/>
              <w:spacing w:before="65" w:line="284" w:lineRule="auto"/>
              <w:ind w:left="110" w:right="102" w:firstLine="3"/>
            </w:pPr>
            <w:r>
              <w:rPr>
                <w:spacing w:val="4"/>
              </w:rPr>
              <w:t>厂房</w:t>
            </w:r>
            <w:r>
              <w:rPr>
                <w:spacing w:val="-43"/>
              </w:rPr>
              <w:t xml:space="preserve"> </w:t>
            </w:r>
            <w:r>
              <w:rPr>
                <w:rFonts w:ascii="Times New Roman" w:hAnsi="Times New Roman" w:eastAsia="Times New Roman" w:cs="Times New Roman"/>
                <w:spacing w:val="4"/>
              </w:rPr>
              <w:t>2(444.76m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rPr>
              <w:t>)</w:t>
            </w:r>
            <w:r>
              <w:rPr>
                <w:spacing w:val="4"/>
              </w:rPr>
              <w:t>：位于厂房东</w:t>
            </w:r>
            <w:r>
              <w:rPr>
                <w:spacing w:val="3"/>
              </w:rPr>
              <w:t>部，成品仓库以及</w:t>
            </w:r>
            <w:r>
              <w:t xml:space="preserve"> </w:t>
            </w:r>
            <w:r>
              <w:rPr>
                <w:spacing w:val="9"/>
              </w:rPr>
              <w:t>及出入库管理办公区</w:t>
            </w:r>
          </w:p>
        </w:tc>
        <w:tc>
          <w:tcPr>
            <w:tcW w:w="1491" w:type="dxa"/>
            <w:tcBorders>
              <w:right w:val="single" w:color="000000" w:sz="6" w:space="0"/>
            </w:tcBorders>
            <w:vAlign w:val="top"/>
          </w:tcPr>
          <w:p w14:paraId="70E0AA10">
            <w:pPr>
              <w:spacing w:line="256" w:lineRule="auto"/>
              <w:rPr>
                <w:rFonts w:ascii="Arial"/>
                <w:sz w:val="21"/>
              </w:rPr>
            </w:pPr>
          </w:p>
          <w:p w14:paraId="7BEED755">
            <w:pPr>
              <w:spacing w:line="257" w:lineRule="auto"/>
              <w:rPr>
                <w:rFonts w:ascii="Arial"/>
                <w:sz w:val="21"/>
              </w:rPr>
            </w:pPr>
          </w:p>
          <w:p w14:paraId="28C820E5">
            <w:pPr>
              <w:pStyle w:val="6"/>
              <w:spacing w:before="65" w:line="229" w:lineRule="auto"/>
              <w:ind w:left="170"/>
            </w:pPr>
            <w:r>
              <w:rPr>
                <w:spacing w:val="8"/>
              </w:rPr>
              <w:t>钢结构厂房</w:t>
            </w:r>
          </w:p>
        </w:tc>
      </w:tr>
      <w:tr w14:paraId="2686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1" w:type="dxa"/>
            <w:vMerge w:val="continue"/>
            <w:tcBorders>
              <w:top w:val="nil"/>
              <w:left w:val="single" w:color="000000" w:sz="6" w:space="0"/>
              <w:bottom w:val="nil"/>
            </w:tcBorders>
            <w:vAlign w:val="top"/>
          </w:tcPr>
          <w:p w14:paraId="400836F5">
            <w:pPr>
              <w:rPr>
                <w:rFonts w:ascii="Arial"/>
                <w:sz w:val="21"/>
              </w:rPr>
            </w:pPr>
          </w:p>
        </w:tc>
        <w:tc>
          <w:tcPr>
            <w:tcW w:w="871" w:type="dxa"/>
            <w:vMerge w:val="restart"/>
            <w:tcBorders>
              <w:bottom w:val="nil"/>
            </w:tcBorders>
            <w:vAlign w:val="top"/>
          </w:tcPr>
          <w:p w14:paraId="5A171FD3">
            <w:pPr>
              <w:spacing w:line="344" w:lineRule="auto"/>
              <w:rPr>
                <w:rFonts w:ascii="Arial"/>
                <w:sz w:val="21"/>
              </w:rPr>
            </w:pPr>
          </w:p>
          <w:p w14:paraId="0857A1DF">
            <w:pPr>
              <w:spacing w:line="344" w:lineRule="auto"/>
              <w:rPr>
                <w:rFonts w:ascii="Arial"/>
                <w:sz w:val="21"/>
              </w:rPr>
            </w:pPr>
          </w:p>
          <w:p w14:paraId="43725C0A">
            <w:pPr>
              <w:pStyle w:val="6"/>
              <w:spacing w:before="65" w:line="289" w:lineRule="auto"/>
              <w:ind w:left="281" w:right="177" w:firstLine="3"/>
            </w:pPr>
            <w:r>
              <w:rPr>
                <w:spacing w:val="1"/>
              </w:rPr>
              <w:t>公用</w:t>
            </w:r>
            <w:r>
              <w:t xml:space="preserve"> </w:t>
            </w:r>
            <w:r>
              <w:rPr>
                <w:spacing w:val="3"/>
              </w:rPr>
              <w:t>工程</w:t>
            </w:r>
          </w:p>
        </w:tc>
        <w:tc>
          <w:tcPr>
            <w:tcW w:w="1212" w:type="dxa"/>
            <w:vAlign w:val="top"/>
          </w:tcPr>
          <w:p w14:paraId="190E0DAB">
            <w:pPr>
              <w:pStyle w:val="6"/>
              <w:spacing w:before="253" w:line="228" w:lineRule="auto"/>
              <w:ind w:left="396"/>
            </w:pPr>
            <w:r>
              <w:rPr>
                <w:spacing w:val="4"/>
              </w:rPr>
              <w:t>供水</w:t>
            </w:r>
          </w:p>
        </w:tc>
        <w:tc>
          <w:tcPr>
            <w:tcW w:w="4583" w:type="dxa"/>
            <w:vAlign w:val="top"/>
          </w:tcPr>
          <w:p w14:paraId="5EE8C3CD">
            <w:pPr>
              <w:pStyle w:val="6"/>
              <w:spacing w:before="88" w:line="261" w:lineRule="auto"/>
              <w:ind w:left="1249" w:right="102" w:hanging="1139"/>
            </w:pPr>
            <w:r>
              <w:rPr>
                <w:spacing w:val="7"/>
              </w:rPr>
              <w:t>接市政供水管网，依托福建杰荣不锈钢商用设备</w:t>
            </w:r>
            <w:r>
              <w:rPr>
                <w:spacing w:val="17"/>
              </w:rPr>
              <w:t xml:space="preserve"> </w:t>
            </w:r>
            <w:r>
              <w:rPr>
                <w:spacing w:val="8"/>
              </w:rPr>
              <w:t>有限公司厂区供水系统</w:t>
            </w:r>
          </w:p>
        </w:tc>
        <w:tc>
          <w:tcPr>
            <w:tcW w:w="1491" w:type="dxa"/>
            <w:tcBorders>
              <w:right w:val="single" w:color="000000" w:sz="6" w:space="0"/>
            </w:tcBorders>
            <w:vAlign w:val="top"/>
          </w:tcPr>
          <w:p w14:paraId="75B180B8">
            <w:pPr>
              <w:pStyle w:val="6"/>
              <w:spacing w:before="253" w:line="228" w:lineRule="auto"/>
              <w:ind w:left="173"/>
            </w:pPr>
            <w:r>
              <w:rPr>
                <w:spacing w:val="7"/>
              </w:rPr>
              <w:t>依托出租方</w:t>
            </w:r>
          </w:p>
        </w:tc>
      </w:tr>
      <w:tr w14:paraId="3867C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1" w:type="dxa"/>
            <w:vMerge w:val="continue"/>
            <w:tcBorders>
              <w:top w:val="nil"/>
              <w:left w:val="single" w:color="000000" w:sz="6" w:space="0"/>
              <w:bottom w:val="nil"/>
            </w:tcBorders>
            <w:vAlign w:val="top"/>
          </w:tcPr>
          <w:p w14:paraId="1DFA938D">
            <w:pPr>
              <w:rPr>
                <w:rFonts w:ascii="Arial"/>
                <w:sz w:val="21"/>
              </w:rPr>
            </w:pPr>
          </w:p>
        </w:tc>
        <w:tc>
          <w:tcPr>
            <w:tcW w:w="871" w:type="dxa"/>
            <w:vMerge w:val="continue"/>
            <w:tcBorders>
              <w:top w:val="nil"/>
              <w:bottom w:val="nil"/>
            </w:tcBorders>
            <w:vAlign w:val="top"/>
          </w:tcPr>
          <w:p w14:paraId="77E5632C">
            <w:pPr>
              <w:rPr>
                <w:rFonts w:ascii="Arial"/>
                <w:sz w:val="21"/>
              </w:rPr>
            </w:pPr>
          </w:p>
        </w:tc>
        <w:tc>
          <w:tcPr>
            <w:tcW w:w="1212" w:type="dxa"/>
            <w:vAlign w:val="top"/>
          </w:tcPr>
          <w:p w14:paraId="0EB8C1BE">
            <w:pPr>
              <w:pStyle w:val="6"/>
              <w:spacing w:before="253" w:line="228" w:lineRule="auto"/>
              <w:ind w:left="396"/>
            </w:pPr>
            <w:r>
              <w:rPr>
                <w:spacing w:val="4"/>
              </w:rPr>
              <w:t>供电</w:t>
            </w:r>
          </w:p>
        </w:tc>
        <w:tc>
          <w:tcPr>
            <w:tcW w:w="4583" w:type="dxa"/>
            <w:vAlign w:val="top"/>
          </w:tcPr>
          <w:p w14:paraId="544EB223">
            <w:pPr>
              <w:pStyle w:val="6"/>
              <w:spacing w:before="88" w:line="261" w:lineRule="auto"/>
              <w:ind w:left="1249" w:right="102" w:hanging="1139"/>
            </w:pPr>
            <w:r>
              <w:rPr>
                <w:spacing w:val="7"/>
              </w:rPr>
              <w:t>接市政供电系统，依托福建杰荣不锈钢商用设备</w:t>
            </w:r>
            <w:r>
              <w:rPr>
                <w:spacing w:val="17"/>
              </w:rPr>
              <w:t xml:space="preserve"> </w:t>
            </w:r>
            <w:r>
              <w:rPr>
                <w:spacing w:val="8"/>
              </w:rPr>
              <w:t>有限公司厂区供电系统</w:t>
            </w:r>
          </w:p>
        </w:tc>
        <w:tc>
          <w:tcPr>
            <w:tcW w:w="1491" w:type="dxa"/>
            <w:tcBorders>
              <w:right w:val="single" w:color="000000" w:sz="6" w:space="0"/>
            </w:tcBorders>
            <w:vAlign w:val="top"/>
          </w:tcPr>
          <w:p w14:paraId="60C728E8">
            <w:pPr>
              <w:pStyle w:val="6"/>
              <w:spacing w:before="253" w:line="228" w:lineRule="auto"/>
              <w:ind w:left="173"/>
            </w:pPr>
            <w:r>
              <w:rPr>
                <w:spacing w:val="7"/>
              </w:rPr>
              <w:t>依托出租方</w:t>
            </w:r>
          </w:p>
        </w:tc>
      </w:tr>
      <w:tr w14:paraId="79A52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1" w:type="dxa"/>
            <w:vMerge w:val="continue"/>
            <w:tcBorders>
              <w:top w:val="nil"/>
              <w:left w:val="single" w:color="000000" w:sz="6" w:space="0"/>
              <w:bottom w:val="nil"/>
            </w:tcBorders>
            <w:vAlign w:val="top"/>
          </w:tcPr>
          <w:p w14:paraId="1FCA83D3">
            <w:pPr>
              <w:rPr>
                <w:rFonts w:ascii="Arial"/>
                <w:sz w:val="21"/>
              </w:rPr>
            </w:pPr>
          </w:p>
        </w:tc>
        <w:tc>
          <w:tcPr>
            <w:tcW w:w="871" w:type="dxa"/>
            <w:vMerge w:val="continue"/>
            <w:tcBorders>
              <w:top w:val="nil"/>
            </w:tcBorders>
            <w:vAlign w:val="top"/>
          </w:tcPr>
          <w:p w14:paraId="5255E67E">
            <w:pPr>
              <w:rPr>
                <w:rFonts w:ascii="Arial"/>
                <w:sz w:val="21"/>
              </w:rPr>
            </w:pPr>
          </w:p>
        </w:tc>
        <w:tc>
          <w:tcPr>
            <w:tcW w:w="1212" w:type="dxa"/>
            <w:vAlign w:val="top"/>
          </w:tcPr>
          <w:p w14:paraId="47DD7801">
            <w:pPr>
              <w:pStyle w:val="6"/>
              <w:spacing w:before="255" w:line="228" w:lineRule="auto"/>
              <w:ind w:left="396"/>
            </w:pPr>
            <w:r>
              <w:rPr>
                <w:spacing w:val="4"/>
              </w:rPr>
              <w:t>排水</w:t>
            </w:r>
          </w:p>
        </w:tc>
        <w:tc>
          <w:tcPr>
            <w:tcW w:w="4583" w:type="dxa"/>
            <w:vAlign w:val="top"/>
          </w:tcPr>
          <w:p w14:paraId="4A9208FA">
            <w:pPr>
              <w:pStyle w:val="6"/>
              <w:spacing w:before="88" w:line="261" w:lineRule="auto"/>
              <w:ind w:left="113" w:right="102" w:firstLine="5"/>
            </w:pPr>
            <w:r>
              <w:rPr>
                <w:spacing w:val="7"/>
              </w:rPr>
              <w:t>雨污分流，雨水经雨水管收集后直接排入市政雨</w:t>
            </w:r>
            <w:r>
              <w:rPr>
                <w:spacing w:val="8"/>
              </w:rPr>
              <w:t xml:space="preserve"> </w:t>
            </w:r>
            <w:r>
              <w:rPr>
                <w:spacing w:val="7"/>
              </w:rPr>
              <w:t>水管网；污水经污水管收集后排入市政污水管网</w:t>
            </w:r>
          </w:p>
        </w:tc>
        <w:tc>
          <w:tcPr>
            <w:tcW w:w="1491" w:type="dxa"/>
            <w:tcBorders>
              <w:right w:val="single" w:color="000000" w:sz="6" w:space="0"/>
            </w:tcBorders>
            <w:vAlign w:val="top"/>
          </w:tcPr>
          <w:p w14:paraId="1C09F5CE">
            <w:pPr>
              <w:pStyle w:val="6"/>
              <w:spacing w:before="254" w:line="228" w:lineRule="auto"/>
              <w:ind w:left="173"/>
            </w:pPr>
            <w:r>
              <w:rPr>
                <w:spacing w:val="7"/>
              </w:rPr>
              <w:t>依托出租方</w:t>
            </w:r>
          </w:p>
        </w:tc>
      </w:tr>
      <w:tr w14:paraId="43821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1" w:type="dxa"/>
            <w:vMerge w:val="continue"/>
            <w:tcBorders>
              <w:top w:val="nil"/>
              <w:left w:val="single" w:color="000000" w:sz="6" w:space="0"/>
              <w:bottom w:val="nil"/>
            </w:tcBorders>
            <w:vAlign w:val="top"/>
          </w:tcPr>
          <w:p w14:paraId="481E514D">
            <w:pPr>
              <w:rPr>
                <w:rFonts w:ascii="Arial"/>
                <w:sz w:val="21"/>
              </w:rPr>
            </w:pPr>
          </w:p>
        </w:tc>
        <w:tc>
          <w:tcPr>
            <w:tcW w:w="871" w:type="dxa"/>
            <w:vMerge w:val="restart"/>
            <w:tcBorders>
              <w:bottom w:val="nil"/>
            </w:tcBorders>
            <w:vAlign w:val="top"/>
          </w:tcPr>
          <w:p w14:paraId="250DA5B4">
            <w:pPr>
              <w:spacing w:line="254" w:lineRule="auto"/>
              <w:rPr>
                <w:rFonts w:ascii="Arial"/>
                <w:sz w:val="21"/>
              </w:rPr>
            </w:pPr>
          </w:p>
          <w:p w14:paraId="5E75EF05">
            <w:pPr>
              <w:spacing w:line="254" w:lineRule="auto"/>
              <w:rPr>
                <w:rFonts w:ascii="Arial"/>
                <w:sz w:val="21"/>
              </w:rPr>
            </w:pPr>
          </w:p>
          <w:p w14:paraId="223C01E5">
            <w:pPr>
              <w:spacing w:line="254" w:lineRule="auto"/>
              <w:rPr>
                <w:rFonts w:ascii="Arial"/>
                <w:sz w:val="21"/>
              </w:rPr>
            </w:pPr>
          </w:p>
          <w:p w14:paraId="090C784E">
            <w:pPr>
              <w:spacing w:line="254" w:lineRule="auto"/>
              <w:rPr>
                <w:rFonts w:ascii="Arial"/>
                <w:sz w:val="21"/>
              </w:rPr>
            </w:pPr>
          </w:p>
          <w:p w14:paraId="3A78E8A8">
            <w:pPr>
              <w:spacing w:line="254" w:lineRule="auto"/>
              <w:rPr>
                <w:rFonts w:ascii="Arial"/>
                <w:sz w:val="21"/>
              </w:rPr>
            </w:pPr>
          </w:p>
          <w:p w14:paraId="4F99FA52">
            <w:pPr>
              <w:spacing w:line="255" w:lineRule="auto"/>
              <w:rPr>
                <w:rFonts w:ascii="Arial"/>
                <w:sz w:val="21"/>
              </w:rPr>
            </w:pPr>
          </w:p>
          <w:p w14:paraId="6339DEE7">
            <w:pPr>
              <w:spacing w:line="255" w:lineRule="auto"/>
              <w:rPr>
                <w:rFonts w:ascii="Arial"/>
                <w:sz w:val="21"/>
              </w:rPr>
            </w:pPr>
          </w:p>
          <w:p w14:paraId="34015C7D">
            <w:pPr>
              <w:spacing w:line="255" w:lineRule="auto"/>
              <w:rPr>
                <w:rFonts w:ascii="Arial"/>
                <w:sz w:val="21"/>
              </w:rPr>
            </w:pPr>
          </w:p>
          <w:p w14:paraId="0B724AA9">
            <w:pPr>
              <w:spacing w:line="255" w:lineRule="auto"/>
              <w:rPr>
                <w:rFonts w:ascii="Arial"/>
                <w:sz w:val="21"/>
              </w:rPr>
            </w:pPr>
          </w:p>
          <w:p w14:paraId="3D6FBC41">
            <w:pPr>
              <w:spacing w:line="255" w:lineRule="auto"/>
              <w:rPr>
                <w:rFonts w:ascii="Arial"/>
                <w:sz w:val="21"/>
              </w:rPr>
            </w:pPr>
          </w:p>
          <w:p w14:paraId="4CE65EF5">
            <w:pPr>
              <w:pStyle w:val="6"/>
              <w:spacing w:before="65" w:line="289" w:lineRule="auto"/>
              <w:ind w:left="280" w:right="177" w:hanging="2"/>
            </w:pPr>
            <w:r>
              <w:rPr>
                <w:spacing w:val="4"/>
              </w:rPr>
              <w:t>环保</w:t>
            </w:r>
            <w:r>
              <w:t xml:space="preserve"> </w:t>
            </w:r>
            <w:r>
              <w:rPr>
                <w:spacing w:val="3"/>
              </w:rPr>
              <w:t>工程</w:t>
            </w:r>
          </w:p>
        </w:tc>
        <w:tc>
          <w:tcPr>
            <w:tcW w:w="1212" w:type="dxa"/>
            <w:vMerge w:val="restart"/>
            <w:tcBorders>
              <w:bottom w:val="nil"/>
            </w:tcBorders>
            <w:vAlign w:val="top"/>
          </w:tcPr>
          <w:p w14:paraId="05824921">
            <w:pPr>
              <w:spacing w:line="261" w:lineRule="auto"/>
              <w:rPr>
                <w:rFonts w:ascii="Arial"/>
                <w:sz w:val="21"/>
              </w:rPr>
            </w:pPr>
          </w:p>
          <w:p w14:paraId="798D81FF">
            <w:pPr>
              <w:spacing w:line="262" w:lineRule="auto"/>
              <w:rPr>
                <w:rFonts w:ascii="Arial"/>
                <w:sz w:val="21"/>
              </w:rPr>
            </w:pPr>
          </w:p>
          <w:p w14:paraId="4DFDD093">
            <w:pPr>
              <w:pStyle w:val="6"/>
              <w:spacing w:before="65" w:line="228" w:lineRule="auto"/>
              <w:ind w:left="187"/>
            </w:pPr>
            <w:r>
              <w:rPr>
                <w:spacing w:val="7"/>
              </w:rPr>
              <w:t>废水处理</w:t>
            </w:r>
          </w:p>
        </w:tc>
        <w:tc>
          <w:tcPr>
            <w:tcW w:w="4583" w:type="dxa"/>
            <w:vAlign w:val="top"/>
          </w:tcPr>
          <w:p w14:paraId="2BFC2C4E">
            <w:pPr>
              <w:pStyle w:val="6"/>
              <w:spacing w:before="90" w:line="260" w:lineRule="auto"/>
              <w:ind w:left="836" w:right="190" w:hanging="637"/>
            </w:pPr>
            <w:r>
              <w:rPr>
                <w:spacing w:val="9"/>
              </w:rPr>
              <w:t>生活污水依托福建杰荣不锈钢商用设备有限公</w:t>
            </w:r>
            <w:r>
              <w:rPr>
                <w:spacing w:val="6"/>
              </w:rPr>
              <w:t xml:space="preserve"> </w:t>
            </w:r>
            <w:r>
              <w:rPr>
                <w:spacing w:val="7"/>
              </w:rPr>
              <w:t>司厂区内已建的化粪池预处理；</w:t>
            </w:r>
          </w:p>
        </w:tc>
        <w:tc>
          <w:tcPr>
            <w:tcW w:w="1491" w:type="dxa"/>
            <w:tcBorders>
              <w:right w:val="single" w:color="000000" w:sz="6" w:space="0"/>
            </w:tcBorders>
            <w:vAlign w:val="top"/>
          </w:tcPr>
          <w:p w14:paraId="2A930C14">
            <w:pPr>
              <w:pStyle w:val="6"/>
              <w:spacing w:before="254" w:line="228" w:lineRule="auto"/>
              <w:ind w:left="173"/>
            </w:pPr>
            <w:r>
              <w:rPr>
                <w:spacing w:val="7"/>
              </w:rPr>
              <w:t>依托出租方</w:t>
            </w:r>
          </w:p>
        </w:tc>
      </w:tr>
      <w:tr w14:paraId="192BE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31" w:type="dxa"/>
            <w:vMerge w:val="continue"/>
            <w:tcBorders>
              <w:top w:val="nil"/>
              <w:left w:val="single" w:color="000000" w:sz="6" w:space="0"/>
              <w:bottom w:val="nil"/>
            </w:tcBorders>
            <w:vAlign w:val="top"/>
          </w:tcPr>
          <w:p w14:paraId="2B7B1009">
            <w:pPr>
              <w:rPr>
                <w:rFonts w:ascii="Arial"/>
                <w:sz w:val="21"/>
              </w:rPr>
            </w:pPr>
          </w:p>
        </w:tc>
        <w:tc>
          <w:tcPr>
            <w:tcW w:w="871" w:type="dxa"/>
            <w:vMerge w:val="continue"/>
            <w:tcBorders>
              <w:top w:val="nil"/>
              <w:bottom w:val="nil"/>
            </w:tcBorders>
            <w:vAlign w:val="top"/>
          </w:tcPr>
          <w:p w14:paraId="4BA86D1C">
            <w:pPr>
              <w:rPr>
                <w:rFonts w:ascii="Arial"/>
                <w:sz w:val="21"/>
              </w:rPr>
            </w:pPr>
          </w:p>
        </w:tc>
        <w:tc>
          <w:tcPr>
            <w:tcW w:w="1212" w:type="dxa"/>
            <w:vMerge w:val="continue"/>
            <w:tcBorders>
              <w:top w:val="nil"/>
            </w:tcBorders>
            <w:vAlign w:val="top"/>
          </w:tcPr>
          <w:p w14:paraId="6B3F0BD2">
            <w:pPr>
              <w:rPr>
                <w:rFonts w:ascii="Arial"/>
                <w:sz w:val="21"/>
              </w:rPr>
            </w:pPr>
          </w:p>
        </w:tc>
        <w:tc>
          <w:tcPr>
            <w:tcW w:w="4583" w:type="dxa"/>
            <w:vAlign w:val="top"/>
          </w:tcPr>
          <w:p w14:paraId="1C42E05D">
            <w:pPr>
              <w:pStyle w:val="6"/>
              <w:spacing w:before="90" w:line="260" w:lineRule="auto"/>
              <w:ind w:left="1461" w:right="115" w:hanging="1349"/>
            </w:pPr>
            <w:r>
              <w:rPr>
                <w:spacing w:val="7"/>
              </w:rPr>
              <w:t>冷却水系统为封闭式，冷却水循环回用不外排，</w:t>
            </w:r>
            <w:r>
              <w:rPr>
                <w:spacing w:val="1"/>
              </w:rPr>
              <w:t xml:space="preserve"> </w:t>
            </w:r>
            <w:r>
              <w:rPr>
                <w:spacing w:val="8"/>
              </w:rPr>
              <w:t>定期补充新鲜用水</w:t>
            </w:r>
          </w:p>
        </w:tc>
        <w:tc>
          <w:tcPr>
            <w:tcW w:w="1491" w:type="dxa"/>
            <w:tcBorders>
              <w:right w:val="single" w:color="000000" w:sz="6" w:space="0"/>
            </w:tcBorders>
            <w:vAlign w:val="top"/>
          </w:tcPr>
          <w:p w14:paraId="230146CE">
            <w:pPr>
              <w:spacing w:before="225" w:line="274"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3DE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831" w:type="dxa"/>
            <w:vMerge w:val="continue"/>
            <w:tcBorders>
              <w:top w:val="nil"/>
              <w:left w:val="single" w:color="000000" w:sz="6" w:space="0"/>
              <w:bottom w:val="nil"/>
            </w:tcBorders>
            <w:vAlign w:val="top"/>
          </w:tcPr>
          <w:p w14:paraId="3DBA7B12">
            <w:pPr>
              <w:rPr>
                <w:rFonts w:ascii="Arial"/>
                <w:sz w:val="21"/>
              </w:rPr>
            </w:pPr>
          </w:p>
        </w:tc>
        <w:tc>
          <w:tcPr>
            <w:tcW w:w="871" w:type="dxa"/>
            <w:vMerge w:val="continue"/>
            <w:tcBorders>
              <w:top w:val="nil"/>
              <w:bottom w:val="nil"/>
            </w:tcBorders>
            <w:vAlign w:val="top"/>
          </w:tcPr>
          <w:p w14:paraId="01E00403">
            <w:pPr>
              <w:rPr>
                <w:rFonts w:ascii="Arial"/>
                <w:sz w:val="21"/>
              </w:rPr>
            </w:pPr>
          </w:p>
        </w:tc>
        <w:tc>
          <w:tcPr>
            <w:tcW w:w="1212" w:type="dxa"/>
            <w:vAlign w:val="top"/>
          </w:tcPr>
          <w:p w14:paraId="483641EA">
            <w:pPr>
              <w:spacing w:line="342" w:lineRule="auto"/>
              <w:rPr>
                <w:rFonts w:ascii="Arial"/>
                <w:sz w:val="21"/>
              </w:rPr>
            </w:pPr>
          </w:p>
          <w:p w14:paraId="284972B3">
            <w:pPr>
              <w:spacing w:line="342" w:lineRule="auto"/>
              <w:rPr>
                <w:rFonts w:ascii="Arial"/>
                <w:sz w:val="21"/>
              </w:rPr>
            </w:pPr>
          </w:p>
          <w:p w14:paraId="7D8E0E6E">
            <w:pPr>
              <w:pStyle w:val="6"/>
              <w:spacing w:before="65" w:line="229" w:lineRule="auto"/>
              <w:ind w:left="187"/>
            </w:pPr>
            <w:r>
              <w:rPr>
                <w:spacing w:val="7"/>
              </w:rPr>
              <w:t>废气治理</w:t>
            </w:r>
          </w:p>
        </w:tc>
        <w:tc>
          <w:tcPr>
            <w:tcW w:w="4583" w:type="dxa"/>
            <w:vAlign w:val="top"/>
          </w:tcPr>
          <w:p w14:paraId="4EB13F4A">
            <w:pPr>
              <w:pStyle w:val="6"/>
              <w:spacing w:before="93" w:line="228" w:lineRule="auto"/>
              <w:ind w:left="113"/>
            </w:pPr>
            <w:r>
              <w:rPr>
                <w:spacing w:val="2"/>
              </w:rPr>
              <w:t>厂房</w:t>
            </w:r>
            <w:r>
              <w:rPr>
                <w:spacing w:val="-32"/>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3"/>
              </w:rPr>
              <w:t xml:space="preserve"> </w:t>
            </w:r>
            <w:r>
              <w:rPr>
                <w:spacing w:val="2"/>
              </w:rPr>
              <w:t>：厂房西侧，</w:t>
            </w:r>
          </w:p>
          <w:p w14:paraId="22857269">
            <w:pPr>
              <w:pStyle w:val="6"/>
              <w:spacing w:before="82" w:line="278" w:lineRule="auto"/>
              <w:ind w:left="114" w:right="114"/>
            </w:pPr>
            <w:r>
              <w:rPr>
                <w:spacing w:val="7"/>
              </w:rPr>
              <w:t>设施①：两级活性炭吸附（</w:t>
            </w:r>
            <w:r>
              <w:rPr>
                <w:rFonts w:ascii="Times New Roman" w:hAnsi="Times New Roman" w:eastAsia="Times New Roman" w:cs="Times New Roman"/>
              </w:rPr>
              <w:t>TA</w:t>
            </w:r>
            <w:r>
              <w:rPr>
                <w:rFonts w:ascii="Times New Roman" w:hAnsi="Times New Roman" w:eastAsia="Times New Roman" w:cs="Times New Roman"/>
                <w:spacing w:val="7"/>
              </w:rPr>
              <w:t>001</w:t>
            </w:r>
            <w:r>
              <w:rPr>
                <w:spacing w:val="7"/>
              </w:rPr>
              <w:t>）、</w:t>
            </w:r>
            <w:r>
              <w:rPr>
                <w:rFonts w:ascii="Times New Roman" w:hAnsi="Times New Roman" w:eastAsia="Times New Roman" w:cs="Times New Roman"/>
                <w:spacing w:val="7"/>
              </w:rPr>
              <w:t xml:space="preserve">15m </w:t>
            </w:r>
            <w:r>
              <w:rPr>
                <w:spacing w:val="7"/>
              </w:rPr>
              <w:t>排气</w:t>
            </w:r>
            <w:r>
              <w:rPr>
                <w:spacing w:val="15"/>
              </w:rPr>
              <w:t xml:space="preserve"> </w:t>
            </w:r>
            <w:r>
              <w:rPr>
                <w:spacing w:val="4"/>
              </w:rPr>
              <w:t>筒</w:t>
            </w:r>
            <w:r>
              <w:rPr>
                <w:rFonts w:ascii="Times New Roman" w:hAnsi="Times New Roman" w:eastAsia="Times New Roman" w:cs="Times New Roman"/>
                <w:spacing w:val="4"/>
              </w:rPr>
              <w:t>(</w:t>
            </w:r>
            <w:r>
              <w:rPr>
                <w:rFonts w:ascii="Times New Roman" w:hAnsi="Times New Roman" w:eastAsia="Times New Roman" w:cs="Times New Roman"/>
              </w:rPr>
              <w:t>DA</w:t>
            </w:r>
            <w:r>
              <w:rPr>
                <w:rFonts w:ascii="Times New Roman" w:hAnsi="Times New Roman" w:eastAsia="Times New Roman" w:cs="Times New Roman"/>
                <w:spacing w:val="4"/>
              </w:rPr>
              <w:t>001)</w:t>
            </w:r>
            <w:r>
              <w:rPr>
                <w:spacing w:val="4"/>
              </w:rPr>
              <w:t>；</w:t>
            </w:r>
          </w:p>
          <w:p w14:paraId="29E0FC8F">
            <w:pPr>
              <w:pStyle w:val="6"/>
              <w:spacing w:before="56" w:line="259" w:lineRule="auto"/>
              <w:ind w:left="111" w:right="322" w:firstLine="2"/>
            </w:pPr>
            <w:r>
              <w:rPr>
                <w:spacing w:val="7"/>
              </w:rPr>
              <w:t>设施②：布袋除尘器（</w:t>
            </w:r>
            <w:r>
              <w:rPr>
                <w:rFonts w:ascii="Times New Roman" w:hAnsi="Times New Roman" w:eastAsia="Times New Roman" w:cs="Times New Roman"/>
              </w:rPr>
              <w:t>TA</w:t>
            </w:r>
            <w:r>
              <w:rPr>
                <w:rFonts w:ascii="Times New Roman" w:hAnsi="Times New Roman" w:eastAsia="Times New Roman" w:cs="Times New Roman"/>
                <w:spacing w:val="7"/>
              </w:rPr>
              <w:t>002</w:t>
            </w:r>
            <w:r>
              <w:rPr>
                <w:spacing w:val="7"/>
              </w:rPr>
              <w:t>）、</w:t>
            </w:r>
            <w:r>
              <w:rPr>
                <w:rFonts w:ascii="Times New Roman" w:hAnsi="Times New Roman" w:eastAsia="Times New Roman" w:cs="Times New Roman"/>
                <w:spacing w:val="7"/>
              </w:rPr>
              <w:t xml:space="preserve">15m </w:t>
            </w:r>
            <w:r>
              <w:rPr>
                <w:spacing w:val="7"/>
              </w:rPr>
              <w:t>排气筒</w:t>
            </w:r>
            <w:r>
              <w:rPr>
                <w:spacing w:val="13"/>
              </w:rPr>
              <w:t xml:space="preserve"> </w:t>
            </w:r>
            <w:r>
              <w:rPr>
                <w:rFonts w:ascii="Times New Roman" w:hAnsi="Times New Roman" w:eastAsia="Times New Roman" w:cs="Times New Roman"/>
                <w:spacing w:val="4"/>
              </w:rPr>
              <w:t>(</w:t>
            </w:r>
            <w:r>
              <w:rPr>
                <w:rFonts w:ascii="Times New Roman" w:hAnsi="Times New Roman" w:eastAsia="Times New Roman" w:cs="Times New Roman"/>
              </w:rPr>
              <w:t>DA</w:t>
            </w:r>
            <w:r>
              <w:rPr>
                <w:rFonts w:ascii="Times New Roman" w:hAnsi="Times New Roman" w:eastAsia="Times New Roman" w:cs="Times New Roman"/>
                <w:spacing w:val="4"/>
              </w:rPr>
              <w:t>002)</w:t>
            </w:r>
            <w:r>
              <w:rPr>
                <w:spacing w:val="4"/>
              </w:rPr>
              <w:t>；</w:t>
            </w:r>
          </w:p>
        </w:tc>
        <w:tc>
          <w:tcPr>
            <w:tcW w:w="1491" w:type="dxa"/>
            <w:tcBorders>
              <w:right w:val="single" w:color="000000" w:sz="6" w:space="0"/>
            </w:tcBorders>
            <w:vAlign w:val="top"/>
          </w:tcPr>
          <w:p w14:paraId="2F06C255">
            <w:pPr>
              <w:spacing w:line="342" w:lineRule="auto"/>
              <w:rPr>
                <w:rFonts w:ascii="Arial"/>
                <w:sz w:val="21"/>
              </w:rPr>
            </w:pPr>
          </w:p>
          <w:p w14:paraId="6C2D4651">
            <w:pPr>
              <w:spacing w:line="342" w:lineRule="auto"/>
              <w:rPr>
                <w:rFonts w:ascii="Arial"/>
                <w:sz w:val="21"/>
              </w:rPr>
            </w:pPr>
          </w:p>
          <w:p w14:paraId="308DA17A">
            <w:pPr>
              <w:pStyle w:val="6"/>
              <w:spacing w:before="65" w:line="229" w:lineRule="auto"/>
              <w:ind w:left="487"/>
            </w:pPr>
            <w:r>
              <w:rPr>
                <w:spacing w:val="4"/>
              </w:rPr>
              <w:t>新建</w:t>
            </w:r>
          </w:p>
        </w:tc>
      </w:tr>
      <w:tr w14:paraId="55E2A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1" w:type="dxa"/>
            <w:vMerge w:val="continue"/>
            <w:tcBorders>
              <w:top w:val="nil"/>
              <w:left w:val="single" w:color="000000" w:sz="6" w:space="0"/>
              <w:bottom w:val="nil"/>
            </w:tcBorders>
            <w:vAlign w:val="top"/>
          </w:tcPr>
          <w:p w14:paraId="35FA87BA">
            <w:pPr>
              <w:rPr>
                <w:rFonts w:ascii="Arial"/>
                <w:sz w:val="21"/>
              </w:rPr>
            </w:pPr>
          </w:p>
        </w:tc>
        <w:tc>
          <w:tcPr>
            <w:tcW w:w="871" w:type="dxa"/>
            <w:vMerge w:val="continue"/>
            <w:tcBorders>
              <w:top w:val="nil"/>
              <w:bottom w:val="nil"/>
            </w:tcBorders>
            <w:vAlign w:val="top"/>
          </w:tcPr>
          <w:p w14:paraId="0411B6C7">
            <w:pPr>
              <w:rPr>
                <w:rFonts w:ascii="Arial"/>
                <w:sz w:val="21"/>
              </w:rPr>
            </w:pPr>
          </w:p>
        </w:tc>
        <w:tc>
          <w:tcPr>
            <w:tcW w:w="1212" w:type="dxa"/>
            <w:vMerge w:val="restart"/>
            <w:tcBorders>
              <w:bottom w:val="nil"/>
            </w:tcBorders>
            <w:vAlign w:val="top"/>
          </w:tcPr>
          <w:p w14:paraId="1EB12E95">
            <w:pPr>
              <w:spacing w:line="296" w:lineRule="auto"/>
              <w:rPr>
                <w:rFonts w:ascii="Arial"/>
                <w:sz w:val="21"/>
              </w:rPr>
            </w:pPr>
          </w:p>
          <w:p w14:paraId="4DD1E61F">
            <w:pPr>
              <w:spacing w:line="296" w:lineRule="auto"/>
              <w:rPr>
                <w:rFonts w:ascii="Arial"/>
                <w:sz w:val="21"/>
              </w:rPr>
            </w:pPr>
          </w:p>
          <w:p w14:paraId="19690B5B">
            <w:pPr>
              <w:spacing w:line="297" w:lineRule="auto"/>
              <w:rPr>
                <w:rFonts w:ascii="Arial"/>
                <w:sz w:val="21"/>
              </w:rPr>
            </w:pPr>
          </w:p>
          <w:p w14:paraId="63D5EC44">
            <w:pPr>
              <w:pStyle w:val="6"/>
              <w:spacing w:before="65" w:line="229" w:lineRule="auto"/>
              <w:ind w:left="205"/>
            </w:pPr>
            <w:r>
              <w:rPr>
                <w:spacing w:val="2"/>
              </w:rPr>
              <w:t>固废处理</w:t>
            </w:r>
          </w:p>
        </w:tc>
        <w:tc>
          <w:tcPr>
            <w:tcW w:w="4583" w:type="dxa"/>
            <w:vAlign w:val="top"/>
          </w:tcPr>
          <w:p w14:paraId="64E34686">
            <w:pPr>
              <w:pStyle w:val="6"/>
              <w:spacing w:before="104" w:line="263" w:lineRule="auto"/>
              <w:ind w:left="409" w:right="161" w:hanging="289"/>
            </w:pPr>
            <w:r>
              <w:rPr>
                <w:spacing w:val="5"/>
              </w:rPr>
              <w:t>厂房</w:t>
            </w:r>
            <w:r>
              <w:rPr>
                <w:spacing w:val="-37"/>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23"/>
              </w:rPr>
              <w:t xml:space="preserve"> </w:t>
            </w:r>
            <w:r>
              <w:rPr>
                <w:spacing w:val="5"/>
              </w:rPr>
              <w:t>：厂房北部设一个一般工业固废暂存间，</w:t>
            </w:r>
            <w:r>
              <w:t xml:space="preserve"> </w:t>
            </w:r>
            <w:r>
              <w:rPr>
                <w:spacing w:val="9"/>
              </w:rPr>
              <w:t>妥善分类收集后出售给回收企业综合利用</w:t>
            </w:r>
          </w:p>
        </w:tc>
        <w:tc>
          <w:tcPr>
            <w:tcW w:w="1491" w:type="dxa"/>
            <w:tcBorders>
              <w:right w:val="single" w:color="000000" w:sz="6" w:space="0"/>
            </w:tcBorders>
            <w:vAlign w:val="top"/>
          </w:tcPr>
          <w:p w14:paraId="01D9E046">
            <w:pPr>
              <w:pStyle w:val="6"/>
              <w:spacing w:before="271" w:line="229" w:lineRule="auto"/>
              <w:ind w:left="487"/>
            </w:pPr>
            <w:r>
              <w:rPr>
                <w:spacing w:val="4"/>
              </w:rPr>
              <w:t>新建</w:t>
            </w:r>
          </w:p>
        </w:tc>
      </w:tr>
      <w:tr w14:paraId="4F214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1" w:type="dxa"/>
            <w:vMerge w:val="continue"/>
            <w:tcBorders>
              <w:top w:val="nil"/>
              <w:left w:val="single" w:color="000000" w:sz="6" w:space="0"/>
              <w:bottom w:val="nil"/>
            </w:tcBorders>
            <w:vAlign w:val="top"/>
          </w:tcPr>
          <w:p w14:paraId="2036D9AD">
            <w:pPr>
              <w:rPr>
                <w:rFonts w:ascii="Arial"/>
                <w:sz w:val="21"/>
              </w:rPr>
            </w:pPr>
          </w:p>
        </w:tc>
        <w:tc>
          <w:tcPr>
            <w:tcW w:w="871" w:type="dxa"/>
            <w:vMerge w:val="continue"/>
            <w:tcBorders>
              <w:top w:val="nil"/>
              <w:bottom w:val="nil"/>
            </w:tcBorders>
            <w:vAlign w:val="top"/>
          </w:tcPr>
          <w:p w14:paraId="3AB2BC9C">
            <w:pPr>
              <w:rPr>
                <w:rFonts w:ascii="Arial"/>
                <w:sz w:val="21"/>
              </w:rPr>
            </w:pPr>
          </w:p>
        </w:tc>
        <w:tc>
          <w:tcPr>
            <w:tcW w:w="1212" w:type="dxa"/>
            <w:vMerge w:val="continue"/>
            <w:tcBorders>
              <w:top w:val="nil"/>
              <w:bottom w:val="nil"/>
            </w:tcBorders>
            <w:vAlign w:val="top"/>
          </w:tcPr>
          <w:p w14:paraId="10696D56">
            <w:pPr>
              <w:rPr>
                <w:rFonts w:ascii="Arial"/>
                <w:sz w:val="21"/>
              </w:rPr>
            </w:pPr>
          </w:p>
        </w:tc>
        <w:tc>
          <w:tcPr>
            <w:tcW w:w="4583" w:type="dxa"/>
            <w:vAlign w:val="top"/>
          </w:tcPr>
          <w:p w14:paraId="18B3E693">
            <w:pPr>
              <w:pStyle w:val="6"/>
              <w:spacing w:before="102" w:line="264" w:lineRule="auto"/>
              <w:ind w:left="410" w:right="111" w:hanging="290"/>
            </w:pPr>
            <w:r>
              <w:rPr>
                <w:spacing w:val="7"/>
              </w:rPr>
              <w:t>厂房</w:t>
            </w:r>
            <w:r>
              <w:rPr>
                <w:spacing w:val="-3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3"/>
              </w:rPr>
              <w:t xml:space="preserve"> </w:t>
            </w:r>
            <w:r>
              <w:rPr>
                <w:spacing w:val="7"/>
              </w:rPr>
              <w:t>：厂房北部设一个危险废物暂存间，妥善</w:t>
            </w:r>
            <w:r>
              <w:t xml:space="preserve"> </w:t>
            </w:r>
            <w:r>
              <w:rPr>
                <w:spacing w:val="9"/>
              </w:rPr>
              <w:t>分类收集后定期委托有资质单位统一处置</w:t>
            </w:r>
          </w:p>
        </w:tc>
        <w:tc>
          <w:tcPr>
            <w:tcW w:w="1491" w:type="dxa"/>
            <w:tcBorders>
              <w:right w:val="single" w:color="000000" w:sz="6" w:space="0"/>
            </w:tcBorders>
            <w:vAlign w:val="top"/>
          </w:tcPr>
          <w:p w14:paraId="4EECF048">
            <w:pPr>
              <w:pStyle w:val="6"/>
              <w:spacing w:before="273" w:line="229" w:lineRule="auto"/>
              <w:ind w:left="487"/>
            </w:pPr>
            <w:r>
              <w:rPr>
                <w:spacing w:val="4"/>
              </w:rPr>
              <w:t>新建</w:t>
            </w:r>
          </w:p>
        </w:tc>
      </w:tr>
      <w:tr w14:paraId="515EC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1" w:type="dxa"/>
            <w:vMerge w:val="continue"/>
            <w:tcBorders>
              <w:top w:val="nil"/>
              <w:left w:val="single" w:color="000000" w:sz="6" w:space="0"/>
              <w:bottom w:val="nil"/>
            </w:tcBorders>
            <w:vAlign w:val="top"/>
          </w:tcPr>
          <w:p w14:paraId="7E1B9DBA">
            <w:pPr>
              <w:rPr>
                <w:rFonts w:ascii="Arial"/>
                <w:sz w:val="21"/>
              </w:rPr>
            </w:pPr>
          </w:p>
        </w:tc>
        <w:tc>
          <w:tcPr>
            <w:tcW w:w="871" w:type="dxa"/>
            <w:vMerge w:val="continue"/>
            <w:tcBorders>
              <w:top w:val="nil"/>
              <w:bottom w:val="nil"/>
            </w:tcBorders>
            <w:vAlign w:val="top"/>
          </w:tcPr>
          <w:p w14:paraId="524268CA">
            <w:pPr>
              <w:rPr>
                <w:rFonts w:ascii="Arial"/>
                <w:sz w:val="21"/>
              </w:rPr>
            </w:pPr>
          </w:p>
        </w:tc>
        <w:tc>
          <w:tcPr>
            <w:tcW w:w="1212" w:type="dxa"/>
            <w:vMerge w:val="continue"/>
            <w:tcBorders>
              <w:top w:val="nil"/>
            </w:tcBorders>
            <w:vAlign w:val="top"/>
          </w:tcPr>
          <w:p w14:paraId="2331211D">
            <w:pPr>
              <w:rPr>
                <w:rFonts w:ascii="Arial"/>
                <w:sz w:val="21"/>
              </w:rPr>
            </w:pPr>
          </w:p>
        </w:tc>
        <w:tc>
          <w:tcPr>
            <w:tcW w:w="4583" w:type="dxa"/>
            <w:vAlign w:val="top"/>
          </w:tcPr>
          <w:p w14:paraId="6F1E9364">
            <w:pPr>
              <w:pStyle w:val="6"/>
              <w:spacing w:before="106" w:line="262" w:lineRule="auto"/>
              <w:ind w:left="1877" w:right="102" w:hanging="1763"/>
            </w:pPr>
            <w:r>
              <w:rPr>
                <w:spacing w:val="7"/>
              </w:rPr>
              <w:t>设置生活垃圾桶，生活垃圾收集后委托环卫工人</w:t>
            </w:r>
            <w:r>
              <w:rPr>
                <w:spacing w:val="13"/>
              </w:rPr>
              <w:t xml:space="preserve"> </w:t>
            </w:r>
            <w:r>
              <w:rPr>
                <w:spacing w:val="7"/>
              </w:rPr>
              <w:t>清理处置</w:t>
            </w:r>
          </w:p>
        </w:tc>
        <w:tc>
          <w:tcPr>
            <w:tcW w:w="1491" w:type="dxa"/>
            <w:tcBorders>
              <w:right w:val="single" w:color="000000" w:sz="6" w:space="0"/>
            </w:tcBorders>
            <w:vAlign w:val="top"/>
          </w:tcPr>
          <w:p w14:paraId="34C20F0A">
            <w:pPr>
              <w:pStyle w:val="6"/>
              <w:spacing w:before="273" w:line="229" w:lineRule="auto"/>
              <w:ind w:left="487"/>
            </w:pPr>
            <w:r>
              <w:rPr>
                <w:spacing w:val="4"/>
              </w:rPr>
              <w:t>新建</w:t>
            </w:r>
          </w:p>
        </w:tc>
      </w:tr>
      <w:tr w14:paraId="731E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31" w:type="dxa"/>
            <w:vMerge w:val="continue"/>
            <w:tcBorders>
              <w:top w:val="nil"/>
              <w:left w:val="single" w:color="000000" w:sz="6" w:space="0"/>
              <w:bottom w:val="nil"/>
            </w:tcBorders>
            <w:vAlign w:val="top"/>
          </w:tcPr>
          <w:p w14:paraId="551C585A">
            <w:pPr>
              <w:rPr>
                <w:rFonts w:ascii="Arial"/>
                <w:sz w:val="21"/>
              </w:rPr>
            </w:pPr>
          </w:p>
        </w:tc>
        <w:tc>
          <w:tcPr>
            <w:tcW w:w="871" w:type="dxa"/>
            <w:vMerge w:val="continue"/>
            <w:tcBorders>
              <w:top w:val="nil"/>
              <w:bottom w:val="single" w:color="000000" w:sz="10" w:space="0"/>
            </w:tcBorders>
            <w:vAlign w:val="top"/>
          </w:tcPr>
          <w:p w14:paraId="72D010CF">
            <w:pPr>
              <w:rPr>
                <w:rFonts w:ascii="Arial"/>
                <w:sz w:val="21"/>
              </w:rPr>
            </w:pPr>
          </w:p>
        </w:tc>
        <w:tc>
          <w:tcPr>
            <w:tcW w:w="1212" w:type="dxa"/>
            <w:tcBorders>
              <w:bottom w:val="single" w:color="000000" w:sz="10" w:space="0"/>
            </w:tcBorders>
            <w:vAlign w:val="top"/>
          </w:tcPr>
          <w:p w14:paraId="5A17D76A">
            <w:pPr>
              <w:pStyle w:val="6"/>
              <w:spacing w:before="263" w:line="229" w:lineRule="auto"/>
              <w:ind w:left="197"/>
            </w:pPr>
            <w:r>
              <w:rPr>
                <w:spacing w:val="4"/>
              </w:rPr>
              <w:t>噪声处置</w:t>
            </w:r>
          </w:p>
        </w:tc>
        <w:tc>
          <w:tcPr>
            <w:tcW w:w="4583" w:type="dxa"/>
            <w:tcBorders>
              <w:bottom w:val="single" w:color="000000" w:sz="10" w:space="0"/>
            </w:tcBorders>
            <w:vAlign w:val="top"/>
          </w:tcPr>
          <w:p w14:paraId="3077672E">
            <w:pPr>
              <w:pStyle w:val="6"/>
              <w:spacing w:before="98" w:line="261" w:lineRule="auto"/>
              <w:ind w:left="412" w:right="102" w:hanging="302"/>
            </w:pPr>
            <w:r>
              <w:rPr>
                <w:spacing w:val="7"/>
              </w:rPr>
              <w:t>选用低噪声设备，加强设备的维护管理，对高噪</w:t>
            </w:r>
            <w:r>
              <w:rPr>
                <w:spacing w:val="17"/>
              </w:rPr>
              <w:t xml:space="preserve"> </w:t>
            </w:r>
            <w:r>
              <w:rPr>
                <w:spacing w:val="9"/>
              </w:rPr>
              <w:t>声设备采取减震、消声、隔声等降噪措施</w:t>
            </w:r>
          </w:p>
        </w:tc>
        <w:tc>
          <w:tcPr>
            <w:tcW w:w="1491" w:type="dxa"/>
            <w:tcBorders>
              <w:bottom w:val="single" w:color="000000" w:sz="10" w:space="0"/>
              <w:right w:val="single" w:color="000000" w:sz="6" w:space="0"/>
            </w:tcBorders>
            <w:vAlign w:val="top"/>
          </w:tcPr>
          <w:p w14:paraId="43C896DC">
            <w:pPr>
              <w:pStyle w:val="6"/>
              <w:spacing w:before="263" w:line="229" w:lineRule="auto"/>
              <w:ind w:left="487"/>
            </w:pPr>
            <w:r>
              <w:rPr>
                <w:spacing w:val="4"/>
              </w:rPr>
              <w:t>新增</w:t>
            </w:r>
          </w:p>
        </w:tc>
      </w:tr>
      <w:tr w14:paraId="4A82E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831" w:type="dxa"/>
            <w:vMerge w:val="continue"/>
            <w:tcBorders>
              <w:top w:val="nil"/>
              <w:left w:val="single" w:color="000000" w:sz="6" w:space="0"/>
              <w:bottom w:val="single" w:color="000000" w:sz="6" w:space="0"/>
            </w:tcBorders>
            <w:vAlign w:val="top"/>
          </w:tcPr>
          <w:p w14:paraId="4D808787">
            <w:pPr>
              <w:rPr>
                <w:rFonts w:ascii="Arial"/>
                <w:sz w:val="21"/>
              </w:rPr>
            </w:pPr>
          </w:p>
        </w:tc>
        <w:tc>
          <w:tcPr>
            <w:tcW w:w="8157" w:type="dxa"/>
            <w:gridSpan w:val="4"/>
            <w:tcBorders>
              <w:top w:val="single" w:color="000000" w:sz="10" w:space="0"/>
              <w:bottom w:val="single" w:color="000000" w:sz="6" w:space="0"/>
              <w:right w:val="single" w:color="000000" w:sz="6" w:space="0"/>
            </w:tcBorders>
            <w:vAlign w:val="top"/>
          </w:tcPr>
          <w:p w14:paraId="6D380CD7">
            <w:pPr>
              <w:pStyle w:val="6"/>
              <w:spacing w:before="159" w:line="219" w:lineRule="auto"/>
              <w:ind w:left="106"/>
              <w:rPr>
                <w:sz w:val="24"/>
                <w:szCs w:val="24"/>
              </w:rPr>
            </w:pPr>
            <w:r>
              <w:rPr>
                <w:rFonts w:ascii="Times New Roman" w:hAnsi="Times New Roman" w:eastAsia="Times New Roman" w:cs="Times New Roman"/>
                <w:b/>
                <w:bCs/>
                <w:spacing w:val="-2"/>
                <w:sz w:val="24"/>
                <w:szCs w:val="24"/>
              </w:rPr>
              <w:t xml:space="preserve">2.2.5  </w:t>
            </w:r>
            <w:r>
              <w:rPr>
                <w:b/>
                <w:bCs/>
                <w:spacing w:val="-2"/>
                <w:sz w:val="24"/>
                <w:szCs w:val="24"/>
              </w:rPr>
              <w:t>项目主要原辅材料</w:t>
            </w:r>
          </w:p>
          <w:p w14:paraId="77FA73DB">
            <w:pPr>
              <w:pStyle w:val="6"/>
              <w:spacing w:before="182" w:line="348" w:lineRule="auto"/>
              <w:ind w:left="110" w:right="86" w:firstLine="480"/>
              <w:jc w:val="both"/>
              <w:rPr>
                <w:sz w:val="24"/>
                <w:szCs w:val="24"/>
              </w:rPr>
            </w:pPr>
            <w:r>
              <w:rPr>
                <w:spacing w:val="-2"/>
                <w:sz w:val="24"/>
                <w:szCs w:val="24"/>
              </w:rPr>
              <w:t>本项目的主要原辅材料的用量及储存方式详见表</w:t>
            </w:r>
            <w:r>
              <w:rPr>
                <w:spacing w:val="-55"/>
                <w:sz w:val="24"/>
                <w:szCs w:val="24"/>
              </w:rPr>
              <w:t xml:space="preserve"> </w:t>
            </w:r>
            <w:r>
              <w:rPr>
                <w:rFonts w:ascii="Times New Roman" w:hAnsi="Times New Roman" w:eastAsia="Times New Roman" w:cs="Times New Roman"/>
                <w:spacing w:val="-2"/>
                <w:sz w:val="24"/>
                <w:szCs w:val="24"/>
              </w:rPr>
              <w:t>2.2-4</w:t>
            </w:r>
            <w:r>
              <w:rPr>
                <w:spacing w:val="-2"/>
                <w:sz w:val="24"/>
                <w:szCs w:val="24"/>
              </w:rPr>
              <w:t>，主要</w:t>
            </w:r>
            <w:r>
              <w:rPr>
                <w:spacing w:val="-3"/>
                <w:sz w:val="24"/>
                <w:szCs w:val="24"/>
              </w:rPr>
              <w:t>原辅材料性</w:t>
            </w:r>
            <w:r>
              <w:rPr>
                <w:sz w:val="24"/>
                <w:szCs w:val="24"/>
              </w:rPr>
              <w:t xml:space="preserve"> </w:t>
            </w:r>
            <w:r>
              <w:rPr>
                <w:spacing w:val="-2"/>
                <w:sz w:val="24"/>
                <w:szCs w:val="24"/>
              </w:rPr>
              <w:t>质详见表</w:t>
            </w:r>
            <w:r>
              <w:rPr>
                <w:spacing w:val="-55"/>
                <w:sz w:val="24"/>
                <w:szCs w:val="24"/>
              </w:rPr>
              <w:t xml:space="preserve"> </w:t>
            </w:r>
            <w:r>
              <w:rPr>
                <w:rFonts w:ascii="Times New Roman" w:hAnsi="Times New Roman" w:eastAsia="Times New Roman" w:cs="Times New Roman"/>
                <w:spacing w:val="-2"/>
                <w:sz w:val="24"/>
                <w:szCs w:val="24"/>
              </w:rPr>
              <w:t>2.2-5</w:t>
            </w:r>
            <w:r>
              <w:rPr>
                <w:rFonts w:ascii="Times New Roman" w:hAnsi="Times New Roman" w:eastAsia="Times New Roman" w:cs="Times New Roman"/>
                <w:spacing w:val="-27"/>
                <w:sz w:val="24"/>
                <w:szCs w:val="24"/>
              </w:rPr>
              <w:t xml:space="preserve"> </w:t>
            </w:r>
            <w:r>
              <w:rPr>
                <w:spacing w:val="-2"/>
                <w:sz w:val="24"/>
                <w:szCs w:val="24"/>
              </w:rPr>
              <w:t>。本项目注塑使用的模</w:t>
            </w:r>
            <w:r>
              <w:rPr>
                <w:spacing w:val="-3"/>
                <w:sz w:val="24"/>
                <w:szCs w:val="24"/>
              </w:rPr>
              <w:t>具为委外定制，不纳入原辅材料范围。</w:t>
            </w:r>
            <w:r>
              <w:rPr>
                <w:sz w:val="24"/>
                <w:szCs w:val="24"/>
              </w:rPr>
              <w:t xml:space="preserve"> </w:t>
            </w:r>
            <w:r>
              <w:rPr>
                <w:spacing w:val="-1"/>
                <w:sz w:val="24"/>
                <w:szCs w:val="24"/>
              </w:rPr>
              <w:t>本项目注塑机检修使用的润滑油不在厂区暂存，即买即用。</w:t>
            </w:r>
          </w:p>
        </w:tc>
      </w:tr>
    </w:tbl>
    <w:p w14:paraId="2E5F4F9F">
      <w:pPr>
        <w:pStyle w:val="2"/>
      </w:pPr>
    </w:p>
    <w:p w14:paraId="42C141A8">
      <w:pPr>
        <w:sectPr>
          <w:footerReference r:id="rId32" w:type="default"/>
          <w:pgSz w:w="11906" w:h="16839"/>
          <w:pgMar w:top="400" w:right="1451" w:bottom="1240" w:left="1451" w:header="0" w:footer="1078" w:gutter="0"/>
          <w:cols w:space="720" w:num="1"/>
        </w:sectPr>
      </w:pPr>
    </w:p>
    <w:p w14:paraId="33EA4C7C">
      <w:pPr>
        <w:spacing w:before="19"/>
      </w:pPr>
    </w:p>
    <w:p w14:paraId="28C879F9">
      <w:pPr>
        <w:spacing w:before="19"/>
      </w:pPr>
    </w:p>
    <w:p w14:paraId="4534FDA8">
      <w:pPr>
        <w:spacing w:before="19"/>
      </w:pPr>
    </w:p>
    <w:p w14:paraId="618BEA8E">
      <w:pPr>
        <w:spacing w:before="18"/>
      </w:pPr>
    </w:p>
    <w:p w14:paraId="3DE6E957">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538"/>
        <w:gridCol w:w="446"/>
        <w:gridCol w:w="675"/>
        <w:gridCol w:w="999"/>
        <w:gridCol w:w="934"/>
        <w:gridCol w:w="1006"/>
        <w:gridCol w:w="772"/>
        <w:gridCol w:w="645"/>
        <w:gridCol w:w="431"/>
        <w:gridCol w:w="461"/>
        <w:gridCol w:w="452"/>
        <w:gridCol w:w="798"/>
      </w:tblGrid>
      <w:tr w14:paraId="26166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31" w:type="dxa"/>
            <w:vMerge w:val="restart"/>
            <w:tcBorders>
              <w:top w:val="single" w:color="000000" w:sz="6" w:space="0"/>
              <w:left w:val="single" w:color="000000" w:sz="6" w:space="0"/>
              <w:bottom w:val="nil"/>
            </w:tcBorders>
            <w:vAlign w:val="top"/>
          </w:tcPr>
          <w:p w14:paraId="400AD575">
            <w:pPr>
              <w:rPr>
                <w:rFonts w:ascii="Arial"/>
                <w:sz w:val="21"/>
              </w:rPr>
            </w:pPr>
          </w:p>
        </w:tc>
        <w:tc>
          <w:tcPr>
            <w:tcW w:w="8157" w:type="dxa"/>
            <w:gridSpan w:val="12"/>
            <w:tcBorders>
              <w:top w:val="single" w:color="000000" w:sz="6" w:space="0"/>
              <w:bottom w:val="single" w:color="000000" w:sz="10" w:space="0"/>
              <w:right w:val="single" w:color="000000" w:sz="6" w:space="0"/>
            </w:tcBorders>
            <w:vAlign w:val="top"/>
          </w:tcPr>
          <w:p w14:paraId="31AFC7BA">
            <w:pPr>
              <w:spacing w:before="159" w:line="216" w:lineRule="auto"/>
              <w:ind w:left="176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2.2-4        </w:t>
            </w:r>
            <w:r>
              <w:rPr>
                <w:rFonts w:ascii="黑体" w:hAnsi="黑体" w:eastAsia="黑体" w:cs="黑体"/>
                <w:spacing w:val="-1"/>
                <w:sz w:val="24"/>
                <w:szCs w:val="24"/>
              </w:rPr>
              <w:t>项目各原辅材料储存方式一览表</w:t>
            </w:r>
          </w:p>
        </w:tc>
      </w:tr>
      <w:tr w14:paraId="240A2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831" w:type="dxa"/>
            <w:vMerge w:val="continue"/>
            <w:tcBorders>
              <w:top w:val="nil"/>
              <w:left w:val="single" w:color="000000" w:sz="6" w:space="0"/>
              <w:bottom w:val="nil"/>
            </w:tcBorders>
            <w:vAlign w:val="top"/>
          </w:tcPr>
          <w:p w14:paraId="10EA6E34">
            <w:pPr>
              <w:rPr>
                <w:rFonts w:ascii="Arial"/>
                <w:sz w:val="21"/>
              </w:rPr>
            </w:pPr>
          </w:p>
        </w:tc>
        <w:tc>
          <w:tcPr>
            <w:tcW w:w="538" w:type="dxa"/>
            <w:tcBorders>
              <w:top w:val="single" w:color="000000" w:sz="10" w:space="0"/>
            </w:tcBorders>
            <w:textDirection w:val="tbRlV"/>
            <w:vAlign w:val="top"/>
          </w:tcPr>
          <w:p w14:paraId="00C3B555">
            <w:pPr>
              <w:pStyle w:val="6"/>
              <w:spacing w:before="110" w:line="218" w:lineRule="auto"/>
              <w:ind w:left="253"/>
            </w:pPr>
            <w:r>
              <w:rPr>
                <w:spacing w:val="9"/>
              </w:rPr>
              <w:t>序</w:t>
            </w:r>
            <w:r>
              <w:rPr>
                <w:spacing w:val="31"/>
              </w:rPr>
              <w:t xml:space="preserve"> </w:t>
            </w:r>
            <w:r>
              <w:rPr>
                <w:spacing w:val="9"/>
              </w:rPr>
              <w:t>号</w:t>
            </w:r>
          </w:p>
        </w:tc>
        <w:tc>
          <w:tcPr>
            <w:tcW w:w="1121" w:type="dxa"/>
            <w:gridSpan w:val="2"/>
            <w:tcBorders>
              <w:top w:val="single" w:color="000000" w:sz="10" w:space="0"/>
            </w:tcBorders>
            <w:vAlign w:val="top"/>
          </w:tcPr>
          <w:p w14:paraId="0D5C9F4E">
            <w:pPr>
              <w:pStyle w:val="6"/>
              <w:spacing w:before="253" w:line="301" w:lineRule="auto"/>
              <w:ind w:left="352" w:right="144" w:hanging="206"/>
            </w:pPr>
            <w:r>
              <w:rPr>
                <w:spacing w:val="6"/>
              </w:rPr>
              <w:t>原辅材料</w:t>
            </w:r>
            <w:r>
              <w:t xml:space="preserve"> </w:t>
            </w:r>
            <w:r>
              <w:rPr>
                <w:spacing w:val="3"/>
              </w:rPr>
              <w:t>名称</w:t>
            </w:r>
          </w:p>
        </w:tc>
        <w:tc>
          <w:tcPr>
            <w:tcW w:w="999" w:type="dxa"/>
            <w:tcBorders>
              <w:top w:val="single" w:color="000000" w:sz="10" w:space="0"/>
            </w:tcBorders>
            <w:vAlign w:val="top"/>
          </w:tcPr>
          <w:p w14:paraId="364FE309">
            <w:pPr>
              <w:pStyle w:val="6"/>
              <w:spacing w:before="254" w:line="299" w:lineRule="auto"/>
              <w:ind w:left="292" w:right="291"/>
            </w:pPr>
            <w:r>
              <w:rPr>
                <w:spacing w:val="4"/>
              </w:rPr>
              <w:t>包装</w:t>
            </w:r>
            <w:r>
              <w:t xml:space="preserve"> </w:t>
            </w:r>
            <w:r>
              <w:rPr>
                <w:spacing w:val="4"/>
              </w:rPr>
              <w:t>方式</w:t>
            </w:r>
          </w:p>
        </w:tc>
        <w:tc>
          <w:tcPr>
            <w:tcW w:w="934" w:type="dxa"/>
            <w:tcBorders>
              <w:top w:val="single" w:color="000000" w:sz="10" w:space="0"/>
            </w:tcBorders>
            <w:vAlign w:val="top"/>
          </w:tcPr>
          <w:p w14:paraId="521099FF">
            <w:pPr>
              <w:pStyle w:val="6"/>
              <w:spacing w:before="253" w:line="289" w:lineRule="auto"/>
              <w:ind w:left="191" w:right="152" w:hanging="35"/>
              <w:rPr>
                <w:rFonts w:ascii="Times New Roman" w:hAnsi="Times New Roman" w:eastAsia="Times New Roman" w:cs="Times New Roman"/>
              </w:rPr>
            </w:pPr>
            <w:r>
              <w:rPr>
                <w:spacing w:val="6"/>
              </w:rPr>
              <w:t>年消耗</w:t>
            </w:r>
            <w:r>
              <w:t xml:space="preserve"> </w:t>
            </w:r>
            <w:r>
              <w:rPr>
                <w:spacing w:val="2"/>
              </w:rPr>
              <w:t>量</w:t>
            </w:r>
            <w:r>
              <w:rPr>
                <w:rFonts w:ascii="Times New Roman" w:hAnsi="Times New Roman" w:eastAsia="Times New Roman" w:cs="Times New Roman"/>
                <w:spacing w:val="2"/>
              </w:rPr>
              <w:t>(t/a)</w:t>
            </w:r>
          </w:p>
        </w:tc>
        <w:tc>
          <w:tcPr>
            <w:tcW w:w="1006" w:type="dxa"/>
            <w:tcBorders>
              <w:top w:val="single" w:color="000000" w:sz="10" w:space="0"/>
            </w:tcBorders>
            <w:vAlign w:val="top"/>
          </w:tcPr>
          <w:p w14:paraId="431803E8">
            <w:pPr>
              <w:pStyle w:val="6"/>
              <w:spacing w:before="253" w:line="289" w:lineRule="auto"/>
              <w:ind w:left="280" w:right="186" w:hanging="88"/>
              <w:rPr>
                <w:rFonts w:ascii="Times New Roman" w:hAnsi="Times New Roman" w:eastAsia="Times New Roman" w:cs="Times New Roman"/>
              </w:rPr>
            </w:pPr>
            <w:r>
              <w:rPr>
                <w:spacing w:val="7"/>
              </w:rPr>
              <w:t>存储天</w:t>
            </w:r>
            <w:r>
              <w:t xml:space="preserve"> </w:t>
            </w:r>
            <w:r>
              <w:rPr>
                <w:spacing w:val="2"/>
              </w:rPr>
              <w:t>数</w:t>
            </w:r>
            <w:r>
              <w:rPr>
                <w:rFonts w:ascii="Times New Roman" w:hAnsi="Times New Roman" w:eastAsia="Times New Roman" w:cs="Times New Roman"/>
                <w:spacing w:val="2"/>
              </w:rPr>
              <w:t>(d)</w:t>
            </w:r>
          </w:p>
        </w:tc>
        <w:tc>
          <w:tcPr>
            <w:tcW w:w="772" w:type="dxa"/>
            <w:tcBorders>
              <w:top w:val="single" w:color="000000" w:sz="10" w:space="0"/>
            </w:tcBorders>
            <w:vAlign w:val="top"/>
          </w:tcPr>
          <w:p w14:paraId="3CCCDFA3">
            <w:pPr>
              <w:pStyle w:val="6"/>
              <w:spacing w:before="84" w:line="283" w:lineRule="auto"/>
              <w:ind w:left="182" w:right="174" w:firstLine="3"/>
              <w:jc w:val="both"/>
              <w:rPr>
                <w:rFonts w:ascii="Times New Roman" w:hAnsi="Times New Roman" w:eastAsia="Times New Roman" w:cs="Times New Roman"/>
              </w:rPr>
            </w:pPr>
            <w:r>
              <w:rPr>
                <w:spacing w:val="3"/>
              </w:rPr>
              <w:t>最大</w:t>
            </w:r>
            <w:r>
              <w:t xml:space="preserve"> </w:t>
            </w:r>
            <w:r>
              <w:rPr>
                <w:spacing w:val="5"/>
              </w:rPr>
              <w:t>储存</w:t>
            </w:r>
            <w:r>
              <w:t xml:space="preserve"> </w:t>
            </w:r>
            <w:r>
              <w:rPr>
                <w:spacing w:val="4"/>
              </w:rPr>
              <w:t>量</w:t>
            </w:r>
            <w:r>
              <w:rPr>
                <w:rFonts w:ascii="Times New Roman" w:hAnsi="Times New Roman" w:eastAsia="Times New Roman" w:cs="Times New Roman"/>
                <w:spacing w:val="4"/>
              </w:rPr>
              <w:t>(t)</w:t>
            </w:r>
          </w:p>
        </w:tc>
        <w:tc>
          <w:tcPr>
            <w:tcW w:w="645" w:type="dxa"/>
            <w:tcBorders>
              <w:top w:val="single" w:color="000000" w:sz="10" w:space="0"/>
            </w:tcBorders>
            <w:vAlign w:val="top"/>
          </w:tcPr>
          <w:p w14:paraId="6BEAF33A">
            <w:pPr>
              <w:pStyle w:val="6"/>
              <w:spacing w:before="253" w:line="301" w:lineRule="auto"/>
              <w:ind w:left="123" w:right="108" w:hanging="2"/>
            </w:pPr>
            <w:r>
              <w:rPr>
                <w:spacing w:val="4"/>
              </w:rPr>
              <w:t>物理</w:t>
            </w:r>
            <w:r>
              <w:t xml:space="preserve"> </w:t>
            </w:r>
            <w:r>
              <w:rPr>
                <w:spacing w:val="3"/>
              </w:rPr>
              <w:t>形态</w:t>
            </w:r>
          </w:p>
        </w:tc>
        <w:tc>
          <w:tcPr>
            <w:tcW w:w="892" w:type="dxa"/>
            <w:gridSpan w:val="2"/>
            <w:tcBorders>
              <w:top w:val="single" w:color="000000" w:sz="10" w:space="0"/>
            </w:tcBorders>
            <w:vAlign w:val="top"/>
          </w:tcPr>
          <w:p w14:paraId="4F33D716">
            <w:pPr>
              <w:pStyle w:val="6"/>
              <w:spacing w:before="252" w:line="303" w:lineRule="auto"/>
              <w:ind w:left="347" w:right="124" w:hanging="207"/>
            </w:pPr>
            <w:r>
              <w:rPr>
                <w:spacing w:val="7"/>
              </w:rPr>
              <w:t>储存位</w:t>
            </w:r>
            <w:r>
              <w:t xml:space="preserve"> </w:t>
            </w:r>
            <w:r>
              <w:rPr>
                <w:spacing w:val="2"/>
              </w:rPr>
              <w:t>置</w:t>
            </w:r>
          </w:p>
        </w:tc>
        <w:tc>
          <w:tcPr>
            <w:tcW w:w="1250" w:type="dxa"/>
            <w:gridSpan w:val="2"/>
            <w:tcBorders>
              <w:top w:val="single" w:color="000000" w:sz="10" w:space="0"/>
              <w:right w:val="single" w:color="000000" w:sz="6" w:space="0"/>
            </w:tcBorders>
            <w:vAlign w:val="top"/>
          </w:tcPr>
          <w:p w14:paraId="13A9F3C4">
            <w:pPr>
              <w:spacing w:line="356" w:lineRule="auto"/>
              <w:rPr>
                <w:rFonts w:ascii="Arial"/>
                <w:sz w:val="21"/>
              </w:rPr>
            </w:pPr>
          </w:p>
          <w:p w14:paraId="0D32C223">
            <w:pPr>
              <w:pStyle w:val="6"/>
              <w:spacing w:before="65" w:line="230" w:lineRule="auto"/>
              <w:ind w:left="368"/>
            </w:pPr>
            <w:r>
              <w:rPr>
                <w:spacing w:val="3"/>
              </w:rPr>
              <w:t>备注</w:t>
            </w:r>
          </w:p>
        </w:tc>
      </w:tr>
      <w:tr w14:paraId="5392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1" w:type="dxa"/>
            <w:vMerge w:val="continue"/>
            <w:tcBorders>
              <w:top w:val="nil"/>
              <w:left w:val="single" w:color="000000" w:sz="6" w:space="0"/>
              <w:bottom w:val="nil"/>
            </w:tcBorders>
            <w:vAlign w:val="top"/>
          </w:tcPr>
          <w:p w14:paraId="052F5414">
            <w:pPr>
              <w:rPr>
                <w:rFonts w:ascii="Arial"/>
                <w:sz w:val="21"/>
              </w:rPr>
            </w:pPr>
          </w:p>
        </w:tc>
        <w:tc>
          <w:tcPr>
            <w:tcW w:w="538" w:type="dxa"/>
            <w:vMerge w:val="restart"/>
            <w:tcBorders>
              <w:bottom w:val="nil"/>
            </w:tcBorders>
            <w:vAlign w:val="top"/>
          </w:tcPr>
          <w:p w14:paraId="16635A93">
            <w:pPr>
              <w:spacing w:line="241" w:lineRule="auto"/>
              <w:rPr>
                <w:rFonts w:ascii="Arial"/>
                <w:sz w:val="21"/>
              </w:rPr>
            </w:pPr>
          </w:p>
          <w:p w14:paraId="13212228">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7CB901FB">
            <w:pPr>
              <w:spacing w:line="444" w:lineRule="auto"/>
              <w:rPr>
                <w:rFonts w:ascii="Arial"/>
                <w:sz w:val="21"/>
              </w:rPr>
            </w:pPr>
          </w:p>
          <w:p w14:paraId="42BD672A">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1" w:type="dxa"/>
            <w:gridSpan w:val="2"/>
            <w:vAlign w:val="top"/>
          </w:tcPr>
          <w:p w14:paraId="0977BBDC">
            <w:pPr>
              <w:spacing w:before="132" w:line="192"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PP</w:t>
            </w:r>
          </w:p>
          <w:p w14:paraId="33878BDE">
            <w:pPr>
              <w:pStyle w:val="6"/>
              <w:spacing w:before="87" w:line="270" w:lineRule="exact"/>
              <w:ind w:left="178"/>
              <w:rPr>
                <w:rFonts w:ascii="Times New Roman" w:hAnsi="Times New Roman" w:eastAsia="Times New Roman" w:cs="Times New Roman"/>
              </w:rPr>
            </w:pPr>
            <w:r>
              <w:rPr>
                <w:rFonts w:ascii="Times New Roman" w:hAnsi="Times New Roman" w:eastAsia="Times New Roman" w:cs="Times New Roman"/>
                <w:spacing w:val="5"/>
                <w:position w:val="2"/>
              </w:rPr>
              <w:t>(</w:t>
            </w:r>
            <w:r>
              <w:rPr>
                <w:spacing w:val="5"/>
                <w:position w:val="2"/>
              </w:rPr>
              <w:t>聚丙烯</w:t>
            </w:r>
            <w:r>
              <w:rPr>
                <w:rFonts w:ascii="Times New Roman" w:hAnsi="Times New Roman" w:eastAsia="Times New Roman" w:cs="Times New Roman"/>
                <w:spacing w:val="5"/>
                <w:position w:val="2"/>
              </w:rPr>
              <w:t>)</w:t>
            </w:r>
          </w:p>
        </w:tc>
        <w:tc>
          <w:tcPr>
            <w:tcW w:w="999" w:type="dxa"/>
            <w:vAlign w:val="top"/>
          </w:tcPr>
          <w:p w14:paraId="780C073C">
            <w:pPr>
              <w:pStyle w:val="6"/>
              <w:spacing w:before="70" w:line="254" w:lineRule="auto"/>
              <w:ind w:left="397" w:right="157" w:hanging="243"/>
            </w:pPr>
            <w:r>
              <w:rPr>
                <w:rFonts w:ascii="Times New Roman" w:hAnsi="Times New Roman" w:eastAsia="Times New Roman" w:cs="Times New Roman"/>
                <w:spacing w:val="6"/>
              </w:rPr>
              <w:t>25</w:t>
            </w:r>
            <w:r>
              <w:rPr>
                <w:rFonts w:ascii="Times New Roman" w:hAnsi="Times New Roman" w:eastAsia="Times New Roman" w:cs="Times New Roman"/>
              </w:rPr>
              <w:t>kg</w:t>
            </w:r>
            <w:r>
              <w:rPr>
                <w:rFonts w:ascii="Times New Roman" w:hAnsi="Times New Roman" w:eastAsia="Times New Roman" w:cs="Times New Roman"/>
                <w:spacing w:val="6"/>
              </w:rPr>
              <w:t>/</w:t>
            </w:r>
            <w:r>
              <w:rPr>
                <w:spacing w:val="6"/>
              </w:rPr>
              <w:t>袋</w:t>
            </w:r>
            <w:r>
              <w:rPr>
                <w:spacing w:val="1"/>
              </w:rPr>
              <w:t xml:space="preserve"> </w:t>
            </w:r>
            <w:r>
              <w:t>装</w:t>
            </w:r>
          </w:p>
        </w:tc>
        <w:tc>
          <w:tcPr>
            <w:tcW w:w="934" w:type="dxa"/>
            <w:vAlign w:val="top"/>
          </w:tcPr>
          <w:p w14:paraId="2DCF7639">
            <w:pPr>
              <w:spacing w:before="27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1900</w:t>
            </w:r>
          </w:p>
        </w:tc>
        <w:tc>
          <w:tcPr>
            <w:tcW w:w="1006" w:type="dxa"/>
            <w:vAlign w:val="top"/>
          </w:tcPr>
          <w:p w14:paraId="652CF94C">
            <w:pPr>
              <w:spacing w:before="273"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772" w:type="dxa"/>
            <w:vAlign w:val="top"/>
          </w:tcPr>
          <w:p w14:paraId="6FF1E60A">
            <w:pPr>
              <w:spacing w:before="27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160</w:t>
            </w:r>
          </w:p>
        </w:tc>
        <w:tc>
          <w:tcPr>
            <w:tcW w:w="645" w:type="dxa"/>
            <w:vAlign w:val="top"/>
          </w:tcPr>
          <w:p w14:paraId="1069A45A">
            <w:pPr>
              <w:pStyle w:val="6"/>
              <w:spacing w:before="204" w:line="229" w:lineRule="auto"/>
              <w:ind w:left="139"/>
            </w:pPr>
            <w:r>
              <w:rPr>
                <w:spacing w:val="-5"/>
              </w:rPr>
              <w:t>固态</w:t>
            </w:r>
          </w:p>
        </w:tc>
        <w:tc>
          <w:tcPr>
            <w:tcW w:w="892" w:type="dxa"/>
            <w:gridSpan w:val="2"/>
            <w:vMerge w:val="restart"/>
            <w:tcBorders>
              <w:bottom w:val="nil"/>
            </w:tcBorders>
            <w:vAlign w:val="top"/>
          </w:tcPr>
          <w:p w14:paraId="6129F0A3">
            <w:pPr>
              <w:pStyle w:val="6"/>
              <w:spacing w:before="210" w:line="305" w:lineRule="auto"/>
              <w:ind w:left="132" w:right="101" w:hanging="12"/>
              <w:jc w:val="both"/>
            </w:pPr>
            <w:r>
              <w:rPr>
                <w:spacing w:val="-2"/>
              </w:rPr>
              <w:t>厂</w:t>
            </w:r>
            <w:r>
              <w:rPr>
                <w:spacing w:val="-15"/>
              </w:rPr>
              <w:t xml:space="preserve"> </w:t>
            </w:r>
            <w:r>
              <w:rPr>
                <w:spacing w:val="-2"/>
              </w:rPr>
              <w:t>房</w:t>
            </w:r>
            <w:r>
              <w:rPr>
                <w:spacing w:val="-15"/>
              </w:rPr>
              <w:t xml:space="preserve"> </w:t>
            </w:r>
            <w:r>
              <w:rPr>
                <w:rFonts w:ascii="Times New Roman" w:hAnsi="Times New Roman" w:eastAsia="Times New Roman" w:cs="Times New Roman"/>
                <w:spacing w:val="-2"/>
              </w:rPr>
              <w:t>3</w:t>
            </w:r>
            <w:r>
              <w:rPr>
                <w:rFonts w:ascii="Times New Roman" w:hAnsi="Times New Roman" w:eastAsia="Times New Roman" w:cs="Times New Roman"/>
              </w:rPr>
              <w:t xml:space="preserve"> </w:t>
            </w:r>
            <w:r>
              <w:rPr>
                <w:spacing w:val="16"/>
              </w:rPr>
              <w:t>的原料</w:t>
            </w:r>
            <w:r>
              <w:rPr>
                <w:spacing w:val="1"/>
              </w:rPr>
              <w:t xml:space="preserve"> </w:t>
            </w:r>
            <w:r>
              <w:t>区</w:t>
            </w:r>
          </w:p>
        </w:tc>
        <w:tc>
          <w:tcPr>
            <w:tcW w:w="1250" w:type="dxa"/>
            <w:gridSpan w:val="2"/>
            <w:tcBorders>
              <w:right w:val="single" w:color="000000" w:sz="6" w:space="0"/>
            </w:tcBorders>
            <w:vAlign w:val="top"/>
          </w:tcPr>
          <w:p w14:paraId="52E1998E">
            <w:pPr>
              <w:pStyle w:val="6"/>
              <w:spacing w:before="204" w:line="228" w:lineRule="auto"/>
              <w:ind w:left="262"/>
            </w:pPr>
            <w:r>
              <w:rPr>
                <w:spacing w:val="6"/>
              </w:rPr>
              <w:t>净含量</w:t>
            </w:r>
          </w:p>
        </w:tc>
      </w:tr>
      <w:tr w14:paraId="3BDFC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31" w:type="dxa"/>
            <w:vMerge w:val="continue"/>
            <w:tcBorders>
              <w:top w:val="nil"/>
              <w:left w:val="single" w:color="000000" w:sz="6" w:space="0"/>
              <w:bottom w:val="nil"/>
            </w:tcBorders>
            <w:vAlign w:val="top"/>
          </w:tcPr>
          <w:p w14:paraId="1DDB6FE6">
            <w:pPr>
              <w:rPr>
                <w:rFonts w:ascii="Arial"/>
                <w:sz w:val="21"/>
              </w:rPr>
            </w:pPr>
          </w:p>
        </w:tc>
        <w:tc>
          <w:tcPr>
            <w:tcW w:w="538" w:type="dxa"/>
            <w:vMerge w:val="continue"/>
            <w:tcBorders>
              <w:top w:val="nil"/>
            </w:tcBorders>
            <w:vAlign w:val="top"/>
          </w:tcPr>
          <w:p w14:paraId="0A88D310">
            <w:pPr>
              <w:rPr>
                <w:rFonts w:ascii="Arial"/>
                <w:sz w:val="21"/>
              </w:rPr>
            </w:pPr>
          </w:p>
        </w:tc>
        <w:tc>
          <w:tcPr>
            <w:tcW w:w="1121" w:type="dxa"/>
            <w:gridSpan w:val="2"/>
            <w:vAlign w:val="top"/>
          </w:tcPr>
          <w:p w14:paraId="42E2A136">
            <w:pPr>
              <w:spacing w:before="131"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POM</w:t>
            </w:r>
          </w:p>
          <w:p w14:paraId="65AE9E76">
            <w:pPr>
              <w:pStyle w:val="6"/>
              <w:spacing w:before="84" w:line="271" w:lineRule="exact"/>
              <w:ind w:left="178"/>
              <w:rPr>
                <w:rFonts w:ascii="Times New Roman" w:hAnsi="Times New Roman" w:eastAsia="Times New Roman" w:cs="Times New Roman"/>
              </w:rPr>
            </w:pPr>
            <w:r>
              <w:rPr>
                <w:rFonts w:ascii="Times New Roman" w:hAnsi="Times New Roman" w:eastAsia="Times New Roman" w:cs="Times New Roman"/>
                <w:spacing w:val="5"/>
                <w:position w:val="2"/>
              </w:rPr>
              <w:t>(</w:t>
            </w:r>
            <w:r>
              <w:rPr>
                <w:spacing w:val="5"/>
                <w:position w:val="2"/>
              </w:rPr>
              <w:t>聚甲醛</w:t>
            </w:r>
            <w:r>
              <w:rPr>
                <w:rFonts w:ascii="Times New Roman" w:hAnsi="Times New Roman" w:eastAsia="Times New Roman" w:cs="Times New Roman"/>
                <w:spacing w:val="5"/>
                <w:position w:val="2"/>
              </w:rPr>
              <w:t>)</w:t>
            </w:r>
          </w:p>
        </w:tc>
        <w:tc>
          <w:tcPr>
            <w:tcW w:w="999" w:type="dxa"/>
            <w:vAlign w:val="top"/>
          </w:tcPr>
          <w:p w14:paraId="7DEEBC6C">
            <w:pPr>
              <w:pStyle w:val="6"/>
              <w:spacing w:before="65" w:line="281" w:lineRule="auto"/>
              <w:ind w:left="397" w:right="157" w:hanging="243"/>
            </w:pPr>
            <w:r>
              <w:rPr>
                <w:rFonts w:ascii="Times New Roman" w:hAnsi="Times New Roman" w:eastAsia="Times New Roman" w:cs="Times New Roman"/>
                <w:spacing w:val="6"/>
              </w:rPr>
              <w:t>25</w:t>
            </w:r>
            <w:r>
              <w:rPr>
                <w:rFonts w:ascii="Times New Roman" w:hAnsi="Times New Roman" w:eastAsia="Times New Roman" w:cs="Times New Roman"/>
              </w:rPr>
              <w:t>kg</w:t>
            </w:r>
            <w:r>
              <w:rPr>
                <w:rFonts w:ascii="Times New Roman" w:hAnsi="Times New Roman" w:eastAsia="Times New Roman" w:cs="Times New Roman"/>
                <w:spacing w:val="6"/>
              </w:rPr>
              <w:t>/</w:t>
            </w:r>
            <w:r>
              <w:rPr>
                <w:spacing w:val="6"/>
              </w:rPr>
              <w:t>袋</w:t>
            </w:r>
            <w:r>
              <w:rPr>
                <w:spacing w:val="1"/>
              </w:rPr>
              <w:t xml:space="preserve"> </w:t>
            </w:r>
            <w:r>
              <w:t>装</w:t>
            </w:r>
          </w:p>
        </w:tc>
        <w:tc>
          <w:tcPr>
            <w:tcW w:w="934" w:type="dxa"/>
            <w:vAlign w:val="top"/>
          </w:tcPr>
          <w:p w14:paraId="7944F541">
            <w:pPr>
              <w:spacing w:before="27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24</w:t>
            </w:r>
          </w:p>
        </w:tc>
        <w:tc>
          <w:tcPr>
            <w:tcW w:w="1006" w:type="dxa"/>
            <w:vAlign w:val="top"/>
          </w:tcPr>
          <w:p w14:paraId="4D16029E">
            <w:pPr>
              <w:spacing w:before="27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w:t>
            </w:r>
          </w:p>
        </w:tc>
        <w:tc>
          <w:tcPr>
            <w:tcW w:w="772" w:type="dxa"/>
            <w:vAlign w:val="top"/>
          </w:tcPr>
          <w:p w14:paraId="6B06CC9C">
            <w:pPr>
              <w:spacing w:before="24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645" w:type="dxa"/>
            <w:vAlign w:val="top"/>
          </w:tcPr>
          <w:p w14:paraId="226C2DE0">
            <w:pPr>
              <w:pStyle w:val="6"/>
              <w:spacing w:before="206" w:line="229" w:lineRule="auto"/>
              <w:ind w:left="139"/>
            </w:pPr>
            <w:r>
              <w:rPr>
                <w:spacing w:val="-5"/>
              </w:rPr>
              <w:t>固态</w:t>
            </w:r>
          </w:p>
        </w:tc>
        <w:tc>
          <w:tcPr>
            <w:tcW w:w="892" w:type="dxa"/>
            <w:gridSpan w:val="2"/>
            <w:vMerge w:val="continue"/>
            <w:tcBorders>
              <w:top w:val="nil"/>
            </w:tcBorders>
            <w:vAlign w:val="top"/>
          </w:tcPr>
          <w:p w14:paraId="0307BA2C">
            <w:pPr>
              <w:rPr>
                <w:rFonts w:ascii="Arial"/>
                <w:sz w:val="21"/>
              </w:rPr>
            </w:pPr>
          </w:p>
        </w:tc>
        <w:tc>
          <w:tcPr>
            <w:tcW w:w="1250" w:type="dxa"/>
            <w:gridSpan w:val="2"/>
            <w:tcBorders>
              <w:right w:val="single" w:color="000000" w:sz="6" w:space="0"/>
            </w:tcBorders>
            <w:vAlign w:val="top"/>
          </w:tcPr>
          <w:p w14:paraId="74EEA10B">
            <w:pPr>
              <w:pStyle w:val="6"/>
              <w:spacing w:before="206" w:line="228" w:lineRule="auto"/>
              <w:ind w:left="262"/>
            </w:pPr>
            <w:r>
              <w:rPr>
                <w:spacing w:val="6"/>
              </w:rPr>
              <w:t>净含量</w:t>
            </w:r>
          </w:p>
        </w:tc>
      </w:tr>
      <w:tr w14:paraId="170BA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31" w:type="dxa"/>
            <w:vMerge w:val="continue"/>
            <w:tcBorders>
              <w:top w:val="nil"/>
              <w:left w:val="single" w:color="000000" w:sz="6" w:space="0"/>
              <w:bottom w:val="nil"/>
            </w:tcBorders>
            <w:vAlign w:val="top"/>
          </w:tcPr>
          <w:p w14:paraId="4145402B">
            <w:pPr>
              <w:rPr>
                <w:rFonts w:ascii="Arial"/>
                <w:sz w:val="21"/>
              </w:rPr>
            </w:pPr>
          </w:p>
        </w:tc>
        <w:tc>
          <w:tcPr>
            <w:tcW w:w="538" w:type="dxa"/>
            <w:vAlign w:val="top"/>
          </w:tcPr>
          <w:p w14:paraId="2C3812C9">
            <w:pPr>
              <w:spacing w:before="194"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21" w:type="dxa"/>
            <w:gridSpan w:val="2"/>
            <w:vAlign w:val="top"/>
          </w:tcPr>
          <w:p w14:paraId="473C294A">
            <w:pPr>
              <w:pStyle w:val="6"/>
              <w:spacing w:before="156" w:line="228" w:lineRule="auto"/>
              <w:ind w:left="458"/>
            </w:pPr>
            <w:r>
              <w:t>水</w:t>
            </w:r>
          </w:p>
        </w:tc>
        <w:tc>
          <w:tcPr>
            <w:tcW w:w="999" w:type="dxa"/>
            <w:vAlign w:val="top"/>
          </w:tcPr>
          <w:p w14:paraId="5FEF6519">
            <w:pPr>
              <w:pStyle w:val="6"/>
              <w:spacing w:before="254" w:line="136" w:lineRule="exact"/>
              <w:ind w:left="291"/>
            </w:pPr>
            <w:r>
              <w:rPr>
                <w:spacing w:val="5"/>
                <w:position w:val="-3"/>
              </w:rPr>
              <w:t>——</w:t>
            </w:r>
          </w:p>
        </w:tc>
        <w:tc>
          <w:tcPr>
            <w:tcW w:w="934" w:type="dxa"/>
            <w:vAlign w:val="top"/>
          </w:tcPr>
          <w:p w14:paraId="0B94D016">
            <w:pPr>
              <w:spacing w:before="125"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3600t/a</w:t>
            </w:r>
          </w:p>
        </w:tc>
        <w:tc>
          <w:tcPr>
            <w:tcW w:w="1006" w:type="dxa"/>
            <w:vAlign w:val="top"/>
          </w:tcPr>
          <w:p w14:paraId="1958A18A">
            <w:pPr>
              <w:pStyle w:val="6"/>
              <w:spacing w:before="254" w:line="136" w:lineRule="exact"/>
              <w:ind w:left="297"/>
            </w:pPr>
            <w:r>
              <w:rPr>
                <w:spacing w:val="5"/>
                <w:position w:val="-3"/>
              </w:rPr>
              <w:t>——</w:t>
            </w:r>
          </w:p>
        </w:tc>
        <w:tc>
          <w:tcPr>
            <w:tcW w:w="772" w:type="dxa"/>
            <w:vAlign w:val="top"/>
          </w:tcPr>
          <w:p w14:paraId="64027F0F">
            <w:pPr>
              <w:pStyle w:val="6"/>
              <w:spacing w:before="254" w:line="136" w:lineRule="exact"/>
              <w:ind w:left="181"/>
            </w:pPr>
            <w:r>
              <w:rPr>
                <w:spacing w:val="5"/>
                <w:position w:val="-3"/>
              </w:rPr>
              <w:t>——</w:t>
            </w:r>
          </w:p>
        </w:tc>
        <w:tc>
          <w:tcPr>
            <w:tcW w:w="645" w:type="dxa"/>
            <w:vAlign w:val="top"/>
          </w:tcPr>
          <w:p w14:paraId="3A03A74A">
            <w:pPr>
              <w:pStyle w:val="6"/>
              <w:spacing w:before="254" w:line="136" w:lineRule="exact"/>
              <w:ind w:left="120"/>
            </w:pPr>
            <w:r>
              <w:rPr>
                <w:spacing w:val="5"/>
                <w:position w:val="-3"/>
              </w:rPr>
              <w:t>——</w:t>
            </w:r>
          </w:p>
        </w:tc>
        <w:tc>
          <w:tcPr>
            <w:tcW w:w="892" w:type="dxa"/>
            <w:gridSpan w:val="2"/>
            <w:vAlign w:val="top"/>
          </w:tcPr>
          <w:p w14:paraId="16F3F1D8">
            <w:pPr>
              <w:pStyle w:val="6"/>
              <w:spacing w:before="254" w:line="136" w:lineRule="exact"/>
              <w:ind w:left="243"/>
            </w:pPr>
            <w:r>
              <w:rPr>
                <w:spacing w:val="5"/>
                <w:position w:val="-3"/>
              </w:rPr>
              <w:t>——</w:t>
            </w:r>
          </w:p>
        </w:tc>
        <w:tc>
          <w:tcPr>
            <w:tcW w:w="1250" w:type="dxa"/>
            <w:gridSpan w:val="2"/>
            <w:tcBorders>
              <w:right w:val="single" w:color="000000" w:sz="6" w:space="0"/>
            </w:tcBorders>
            <w:vAlign w:val="top"/>
          </w:tcPr>
          <w:p w14:paraId="1D6EE139">
            <w:pPr>
              <w:pStyle w:val="6"/>
              <w:spacing w:before="194" w:line="136" w:lineRule="exact"/>
              <w:ind w:left="363"/>
            </w:pPr>
            <w:r>
              <w:rPr>
                <w:spacing w:val="5"/>
                <w:position w:val="-3"/>
              </w:rPr>
              <w:t>——</w:t>
            </w:r>
          </w:p>
        </w:tc>
      </w:tr>
      <w:tr w14:paraId="154D7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31" w:type="dxa"/>
            <w:vMerge w:val="continue"/>
            <w:tcBorders>
              <w:top w:val="nil"/>
              <w:left w:val="single" w:color="000000" w:sz="6" w:space="0"/>
              <w:bottom w:val="nil"/>
            </w:tcBorders>
            <w:vAlign w:val="top"/>
          </w:tcPr>
          <w:p w14:paraId="08A5F8F2">
            <w:pPr>
              <w:rPr>
                <w:rFonts w:ascii="Arial"/>
                <w:sz w:val="21"/>
              </w:rPr>
            </w:pPr>
          </w:p>
        </w:tc>
        <w:tc>
          <w:tcPr>
            <w:tcW w:w="538" w:type="dxa"/>
            <w:tcBorders>
              <w:bottom w:val="single" w:color="000000" w:sz="10" w:space="0"/>
            </w:tcBorders>
            <w:vAlign w:val="top"/>
          </w:tcPr>
          <w:p w14:paraId="7E599A1D">
            <w:pPr>
              <w:spacing w:line="244" w:lineRule="auto"/>
              <w:rPr>
                <w:rFonts w:ascii="Arial"/>
                <w:sz w:val="21"/>
              </w:rPr>
            </w:pPr>
          </w:p>
          <w:p w14:paraId="0B0B5404">
            <w:pPr>
              <w:spacing w:before="58"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21" w:type="dxa"/>
            <w:gridSpan w:val="2"/>
            <w:tcBorders>
              <w:bottom w:val="single" w:color="000000" w:sz="10" w:space="0"/>
            </w:tcBorders>
            <w:vAlign w:val="top"/>
          </w:tcPr>
          <w:p w14:paraId="27E141BC">
            <w:pPr>
              <w:pStyle w:val="6"/>
              <w:spacing w:before="267" w:line="234" w:lineRule="auto"/>
              <w:ind w:left="480"/>
            </w:pPr>
            <w:r>
              <w:t>电</w:t>
            </w:r>
          </w:p>
        </w:tc>
        <w:tc>
          <w:tcPr>
            <w:tcW w:w="999" w:type="dxa"/>
            <w:tcBorders>
              <w:bottom w:val="single" w:color="000000" w:sz="10" w:space="0"/>
            </w:tcBorders>
            <w:vAlign w:val="top"/>
          </w:tcPr>
          <w:p w14:paraId="0E9D24C4">
            <w:pPr>
              <w:spacing w:line="299" w:lineRule="auto"/>
              <w:rPr>
                <w:rFonts w:ascii="Arial"/>
                <w:sz w:val="21"/>
              </w:rPr>
            </w:pPr>
          </w:p>
          <w:p w14:paraId="4D5572E9">
            <w:pPr>
              <w:pStyle w:val="6"/>
              <w:spacing w:before="65" w:line="136" w:lineRule="exact"/>
              <w:ind w:left="291"/>
            </w:pPr>
            <w:r>
              <w:rPr>
                <w:spacing w:val="5"/>
                <w:position w:val="-3"/>
              </w:rPr>
              <w:t>——</w:t>
            </w:r>
          </w:p>
        </w:tc>
        <w:tc>
          <w:tcPr>
            <w:tcW w:w="934" w:type="dxa"/>
            <w:tcBorders>
              <w:bottom w:val="single" w:color="000000" w:sz="10" w:space="0"/>
            </w:tcBorders>
            <w:vAlign w:val="top"/>
          </w:tcPr>
          <w:p w14:paraId="062A3168">
            <w:pPr>
              <w:pStyle w:val="6"/>
              <w:spacing w:before="98" w:line="287" w:lineRule="auto"/>
              <w:ind w:left="207" w:right="179" w:hanging="30"/>
              <w:rPr>
                <w:rFonts w:ascii="Times New Roman" w:hAnsi="Times New Roman" w:eastAsia="Times New Roman" w:cs="Times New Roman"/>
              </w:rPr>
            </w:pPr>
            <w:r>
              <w:rPr>
                <w:rFonts w:ascii="Times New Roman" w:hAnsi="Times New Roman" w:eastAsia="Times New Roman" w:cs="Times New Roman"/>
                <w:spacing w:val="1"/>
              </w:rPr>
              <w:t>288</w:t>
            </w:r>
            <w:r>
              <w:rPr>
                <w:rFonts w:ascii="Times New Roman" w:hAnsi="Times New Roman" w:eastAsia="Times New Roman" w:cs="Times New Roman"/>
                <w:spacing w:val="16"/>
                <w:w w:val="101"/>
              </w:rPr>
              <w:t xml:space="preserve"> </w:t>
            </w:r>
            <w:r>
              <w:rPr>
                <w:spacing w:val="1"/>
              </w:rPr>
              <w:t>万</w:t>
            </w:r>
            <w:r>
              <w:t xml:space="preserve"> </w:t>
            </w:r>
            <w:r>
              <w:rPr>
                <w:rFonts w:ascii="Times New Roman" w:hAnsi="Times New Roman" w:eastAsia="Times New Roman" w:cs="Times New Roman"/>
              </w:rPr>
              <w:t>kwh</w:t>
            </w:r>
            <w:r>
              <w:rPr>
                <w:rFonts w:ascii="Times New Roman" w:hAnsi="Times New Roman" w:eastAsia="Times New Roman" w:cs="Times New Roman"/>
                <w:spacing w:val="9"/>
              </w:rPr>
              <w:t>/a</w:t>
            </w:r>
          </w:p>
        </w:tc>
        <w:tc>
          <w:tcPr>
            <w:tcW w:w="1006" w:type="dxa"/>
            <w:tcBorders>
              <w:bottom w:val="single" w:color="000000" w:sz="10" w:space="0"/>
            </w:tcBorders>
            <w:vAlign w:val="top"/>
          </w:tcPr>
          <w:p w14:paraId="4858CF79">
            <w:pPr>
              <w:spacing w:line="299" w:lineRule="auto"/>
              <w:rPr>
                <w:rFonts w:ascii="Arial"/>
                <w:sz w:val="21"/>
              </w:rPr>
            </w:pPr>
          </w:p>
          <w:p w14:paraId="5F9D08FF">
            <w:pPr>
              <w:pStyle w:val="6"/>
              <w:spacing w:before="65" w:line="136" w:lineRule="exact"/>
              <w:ind w:left="297"/>
            </w:pPr>
            <w:r>
              <w:rPr>
                <w:spacing w:val="5"/>
                <w:position w:val="-3"/>
              </w:rPr>
              <w:t>——</w:t>
            </w:r>
          </w:p>
        </w:tc>
        <w:tc>
          <w:tcPr>
            <w:tcW w:w="772" w:type="dxa"/>
            <w:tcBorders>
              <w:bottom w:val="single" w:color="000000" w:sz="10" w:space="0"/>
            </w:tcBorders>
            <w:vAlign w:val="top"/>
          </w:tcPr>
          <w:p w14:paraId="62F8A45B">
            <w:pPr>
              <w:spacing w:line="299" w:lineRule="auto"/>
              <w:rPr>
                <w:rFonts w:ascii="Arial"/>
                <w:sz w:val="21"/>
              </w:rPr>
            </w:pPr>
          </w:p>
          <w:p w14:paraId="2B8BA475">
            <w:pPr>
              <w:pStyle w:val="6"/>
              <w:spacing w:before="65" w:line="136" w:lineRule="exact"/>
              <w:ind w:left="181"/>
            </w:pPr>
            <w:r>
              <w:rPr>
                <w:spacing w:val="5"/>
                <w:position w:val="-3"/>
              </w:rPr>
              <w:t>——</w:t>
            </w:r>
          </w:p>
        </w:tc>
        <w:tc>
          <w:tcPr>
            <w:tcW w:w="645" w:type="dxa"/>
            <w:tcBorders>
              <w:bottom w:val="single" w:color="000000" w:sz="10" w:space="0"/>
            </w:tcBorders>
            <w:vAlign w:val="top"/>
          </w:tcPr>
          <w:p w14:paraId="5841C741">
            <w:pPr>
              <w:spacing w:line="299" w:lineRule="auto"/>
              <w:rPr>
                <w:rFonts w:ascii="Arial"/>
                <w:sz w:val="21"/>
              </w:rPr>
            </w:pPr>
          </w:p>
          <w:p w14:paraId="267D284F">
            <w:pPr>
              <w:pStyle w:val="6"/>
              <w:spacing w:before="65" w:line="136" w:lineRule="exact"/>
              <w:ind w:left="120"/>
            </w:pPr>
            <w:r>
              <w:rPr>
                <w:spacing w:val="5"/>
                <w:position w:val="-3"/>
              </w:rPr>
              <w:t>——</w:t>
            </w:r>
          </w:p>
        </w:tc>
        <w:tc>
          <w:tcPr>
            <w:tcW w:w="892" w:type="dxa"/>
            <w:gridSpan w:val="2"/>
            <w:tcBorders>
              <w:bottom w:val="single" w:color="000000" w:sz="10" w:space="0"/>
            </w:tcBorders>
            <w:vAlign w:val="top"/>
          </w:tcPr>
          <w:p w14:paraId="7BB61CDC">
            <w:pPr>
              <w:spacing w:line="299" w:lineRule="auto"/>
              <w:rPr>
                <w:rFonts w:ascii="Arial"/>
                <w:sz w:val="21"/>
              </w:rPr>
            </w:pPr>
          </w:p>
          <w:p w14:paraId="1DAAA72E">
            <w:pPr>
              <w:pStyle w:val="6"/>
              <w:spacing w:before="65" w:line="136" w:lineRule="exact"/>
              <w:ind w:left="243"/>
            </w:pPr>
            <w:r>
              <w:rPr>
                <w:spacing w:val="5"/>
                <w:position w:val="-3"/>
              </w:rPr>
              <w:t>——</w:t>
            </w:r>
          </w:p>
        </w:tc>
        <w:tc>
          <w:tcPr>
            <w:tcW w:w="1250" w:type="dxa"/>
            <w:gridSpan w:val="2"/>
            <w:tcBorders>
              <w:bottom w:val="single" w:color="000000" w:sz="10" w:space="0"/>
              <w:right w:val="single" w:color="000000" w:sz="6" w:space="0"/>
            </w:tcBorders>
            <w:vAlign w:val="top"/>
          </w:tcPr>
          <w:p w14:paraId="6BDEA74B">
            <w:pPr>
              <w:spacing w:line="299" w:lineRule="auto"/>
              <w:rPr>
                <w:rFonts w:ascii="Arial"/>
                <w:sz w:val="21"/>
              </w:rPr>
            </w:pPr>
          </w:p>
          <w:p w14:paraId="64C5C32B">
            <w:pPr>
              <w:pStyle w:val="6"/>
              <w:spacing w:before="65" w:line="136" w:lineRule="exact"/>
              <w:ind w:left="363"/>
            </w:pPr>
            <w:r>
              <w:rPr>
                <w:spacing w:val="5"/>
                <w:position w:val="-3"/>
              </w:rPr>
              <w:t>——</w:t>
            </w:r>
          </w:p>
        </w:tc>
      </w:tr>
      <w:tr w14:paraId="22923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31" w:type="dxa"/>
            <w:vMerge w:val="continue"/>
            <w:tcBorders>
              <w:top w:val="nil"/>
              <w:left w:val="single" w:color="000000" w:sz="6" w:space="0"/>
              <w:bottom w:val="nil"/>
            </w:tcBorders>
            <w:vAlign w:val="top"/>
          </w:tcPr>
          <w:p w14:paraId="6D7395B4">
            <w:pPr>
              <w:rPr>
                <w:rFonts w:ascii="Arial"/>
                <w:sz w:val="21"/>
              </w:rPr>
            </w:pPr>
          </w:p>
        </w:tc>
        <w:tc>
          <w:tcPr>
            <w:tcW w:w="8157" w:type="dxa"/>
            <w:gridSpan w:val="12"/>
            <w:tcBorders>
              <w:top w:val="single" w:color="000000" w:sz="10" w:space="0"/>
              <w:bottom w:val="single" w:color="000000" w:sz="10" w:space="0"/>
              <w:right w:val="single" w:color="000000" w:sz="6" w:space="0"/>
            </w:tcBorders>
            <w:vAlign w:val="top"/>
          </w:tcPr>
          <w:p w14:paraId="3BDE8C6B">
            <w:pPr>
              <w:spacing w:before="270" w:line="212" w:lineRule="auto"/>
              <w:ind w:left="230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2.2-5      </w:t>
            </w:r>
            <w:r>
              <w:rPr>
                <w:rFonts w:ascii="黑体" w:hAnsi="黑体" w:eastAsia="黑体" w:cs="黑体"/>
                <w:spacing w:val="-1"/>
                <w:sz w:val="24"/>
                <w:szCs w:val="24"/>
              </w:rPr>
              <w:t>主要原辅材料性质介绍</w:t>
            </w:r>
          </w:p>
        </w:tc>
      </w:tr>
      <w:tr w14:paraId="3CBC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31" w:type="dxa"/>
            <w:vMerge w:val="continue"/>
            <w:tcBorders>
              <w:top w:val="nil"/>
              <w:left w:val="single" w:color="000000" w:sz="6" w:space="0"/>
              <w:bottom w:val="nil"/>
            </w:tcBorders>
            <w:vAlign w:val="top"/>
          </w:tcPr>
          <w:p w14:paraId="24F8F0C6">
            <w:pPr>
              <w:rPr>
                <w:rFonts w:ascii="Arial"/>
                <w:sz w:val="21"/>
              </w:rPr>
            </w:pPr>
          </w:p>
        </w:tc>
        <w:tc>
          <w:tcPr>
            <w:tcW w:w="984" w:type="dxa"/>
            <w:gridSpan w:val="2"/>
            <w:tcBorders>
              <w:top w:val="single" w:color="000000" w:sz="10" w:space="0"/>
            </w:tcBorders>
            <w:vAlign w:val="top"/>
          </w:tcPr>
          <w:p w14:paraId="197B9817">
            <w:pPr>
              <w:pStyle w:val="6"/>
              <w:spacing w:before="265" w:line="231" w:lineRule="auto"/>
              <w:ind w:left="339"/>
            </w:pPr>
            <w:r>
              <w:rPr>
                <w:spacing w:val="3"/>
              </w:rPr>
              <w:t>名称</w:t>
            </w:r>
          </w:p>
        </w:tc>
        <w:tc>
          <w:tcPr>
            <w:tcW w:w="5462" w:type="dxa"/>
            <w:gridSpan w:val="7"/>
            <w:tcBorders>
              <w:top w:val="single" w:color="000000" w:sz="10" w:space="0"/>
            </w:tcBorders>
            <w:vAlign w:val="top"/>
          </w:tcPr>
          <w:p w14:paraId="59EDEE84">
            <w:pPr>
              <w:pStyle w:val="6"/>
              <w:spacing w:before="266" w:line="228" w:lineRule="auto"/>
              <w:ind w:left="2319"/>
            </w:pPr>
            <w:r>
              <w:rPr>
                <w:spacing w:val="6"/>
              </w:rPr>
              <w:t>理化特性</w:t>
            </w:r>
          </w:p>
        </w:tc>
        <w:tc>
          <w:tcPr>
            <w:tcW w:w="913" w:type="dxa"/>
            <w:gridSpan w:val="2"/>
            <w:tcBorders>
              <w:top w:val="single" w:color="000000" w:sz="10" w:space="0"/>
            </w:tcBorders>
            <w:vAlign w:val="top"/>
          </w:tcPr>
          <w:p w14:paraId="2213F383">
            <w:pPr>
              <w:pStyle w:val="6"/>
              <w:spacing w:before="95" w:line="263" w:lineRule="auto"/>
              <w:ind w:left="360" w:right="135" w:hanging="206"/>
            </w:pPr>
            <w:r>
              <w:rPr>
                <w:spacing w:val="6"/>
              </w:rPr>
              <w:t>危险特</w:t>
            </w:r>
            <w:r>
              <w:t xml:space="preserve"> 性</w:t>
            </w:r>
          </w:p>
        </w:tc>
        <w:tc>
          <w:tcPr>
            <w:tcW w:w="798" w:type="dxa"/>
            <w:tcBorders>
              <w:top w:val="single" w:color="000000" w:sz="10" w:space="0"/>
              <w:right w:val="single" w:color="000000" w:sz="6" w:space="0"/>
            </w:tcBorders>
            <w:vAlign w:val="top"/>
          </w:tcPr>
          <w:p w14:paraId="7187DA2F">
            <w:pPr>
              <w:pStyle w:val="6"/>
              <w:spacing w:before="95" w:line="263" w:lineRule="auto"/>
              <w:ind w:left="143" w:right="236"/>
            </w:pPr>
            <w:r>
              <w:rPr>
                <w:spacing w:val="3"/>
              </w:rPr>
              <w:t>毒理</w:t>
            </w:r>
            <w:r>
              <w:t xml:space="preserve"> </w:t>
            </w:r>
            <w:r>
              <w:rPr>
                <w:spacing w:val="3"/>
              </w:rPr>
              <w:t>毒性</w:t>
            </w:r>
          </w:p>
        </w:tc>
      </w:tr>
      <w:tr w14:paraId="215FD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831" w:type="dxa"/>
            <w:vMerge w:val="continue"/>
            <w:tcBorders>
              <w:top w:val="nil"/>
              <w:left w:val="single" w:color="000000" w:sz="6" w:space="0"/>
              <w:bottom w:val="nil"/>
            </w:tcBorders>
            <w:vAlign w:val="top"/>
          </w:tcPr>
          <w:p w14:paraId="5C1E7316">
            <w:pPr>
              <w:rPr>
                <w:rFonts w:ascii="Arial"/>
                <w:sz w:val="21"/>
              </w:rPr>
            </w:pPr>
          </w:p>
        </w:tc>
        <w:tc>
          <w:tcPr>
            <w:tcW w:w="984" w:type="dxa"/>
            <w:gridSpan w:val="2"/>
            <w:vAlign w:val="top"/>
          </w:tcPr>
          <w:p w14:paraId="32FA0E43">
            <w:pPr>
              <w:spacing w:line="315" w:lineRule="auto"/>
              <w:rPr>
                <w:rFonts w:ascii="Arial"/>
                <w:sz w:val="21"/>
              </w:rPr>
            </w:pPr>
          </w:p>
          <w:p w14:paraId="7DAACD64">
            <w:pPr>
              <w:spacing w:line="315" w:lineRule="auto"/>
              <w:rPr>
                <w:rFonts w:ascii="Arial"/>
                <w:sz w:val="21"/>
              </w:rPr>
            </w:pPr>
          </w:p>
          <w:p w14:paraId="06E92806">
            <w:pPr>
              <w:spacing w:line="316" w:lineRule="auto"/>
              <w:rPr>
                <w:rFonts w:ascii="Arial"/>
                <w:sz w:val="21"/>
              </w:rPr>
            </w:pPr>
          </w:p>
          <w:p w14:paraId="6608BD57">
            <w:pPr>
              <w:spacing w:before="57" w:line="192"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PP</w:t>
            </w:r>
          </w:p>
          <w:p w14:paraId="5A644982">
            <w:pPr>
              <w:pStyle w:val="6"/>
              <w:spacing w:before="100" w:line="300" w:lineRule="auto"/>
              <w:ind w:left="335" w:right="127" w:hanging="94"/>
            </w:pPr>
            <w:r>
              <w:rPr>
                <w:spacing w:val="3"/>
              </w:rPr>
              <w:t>（聚丙</w:t>
            </w:r>
            <w:r>
              <w:t xml:space="preserve"> 烯）</w:t>
            </w:r>
          </w:p>
        </w:tc>
        <w:tc>
          <w:tcPr>
            <w:tcW w:w="5462" w:type="dxa"/>
            <w:gridSpan w:val="7"/>
            <w:vAlign w:val="top"/>
          </w:tcPr>
          <w:p w14:paraId="62221056">
            <w:pPr>
              <w:pStyle w:val="6"/>
              <w:tabs>
                <w:tab w:val="left" w:pos="5424"/>
              </w:tabs>
              <w:spacing w:before="94" w:line="302" w:lineRule="auto"/>
              <w:ind w:left="107" w:right="31" w:firstLine="1"/>
              <w:jc w:val="both"/>
            </w:pPr>
            <w:r>
              <w:rPr>
                <w:spacing w:val="11"/>
              </w:rPr>
              <w:t>英文名：</w:t>
            </w:r>
            <w:r>
              <w:rPr>
                <w:rFonts w:ascii="Times New Roman" w:hAnsi="Times New Roman" w:eastAsia="Times New Roman" w:cs="Times New Roman"/>
                <w:sz w:val="18"/>
                <w:szCs w:val="18"/>
              </w:rPr>
              <w:t>Polypropylene</w:t>
            </w:r>
            <w:r>
              <w:rPr>
                <w:rFonts w:ascii="Times New Roman" w:hAnsi="Times New Roman" w:eastAsia="Times New Roman" w:cs="Times New Roman"/>
                <w:spacing w:val="-4"/>
                <w:sz w:val="18"/>
                <w:szCs w:val="18"/>
              </w:rPr>
              <w:t xml:space="preserve"> </w:t>
            </w:r>
            <w:r>
              <w:rPr>
                <w:spacing w:val="11"/>
                <w:sz w:val="18"/>
                <w:szCs w:val="18"/>
              </w:rPr>
              <w:t>。</w:t>
            </w:r>
            <w:r>
              <w:rPr>
                <w:spacing w:val="11"/>
              </w:rPr>
              <w:t>无臭、无毒、无色，半透明固体，</w:t>
            </w:r>
            <w:r>
              <w:t xml:space="preserve"> </w:t>
            </w:r>
            <w:r>
              <w:rPr>
                <w:spacing w:val="3"/>
              </w:rPr>
              <w:t>外观透明，密度：</w:t>
            </w:r>
            <w:r>
              <w:rPr>
                <w:rFonts w:ascii="Times New Roman" w:hAnsi="Times New Roman" w:eastAsia="Times New Roman" w:cs="Times New Roman"/>
                <w:spacing w:val="3"/>
              </w:rPr>
              <w:t>89~0.91g/</w:t>
            </w:r>
            <w:r>
              <w:rPr>
                <w:rFonts w:ascii="Times New Roman" w:hAnsi="Times New Roman" w:eastAsia="Times New Roman" w:cs="Times New Roman"/>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
                <w:position w:val="6"/>
                <w:sz w:val="13"/>
                <w:szCs w:val="13"/>
              </w:rPr>
              <w:t xml:space="preserve"> </w:t>
            </w:r>
            <w:r>
              <w:rPr>
                <w:spacing w:val="3"/>
              </w:rPr>
              <w:t>，熔点</w:t>
            </w:r>
            <w:r>
              <w:rPr>
                <w:spacing w:val="30"/>
              </w:rPr>
              <w:t xml:space="preserve"> </w:t>
            </w:r>
            <w:r>
              <w:rPr>
                <w:rFonts w:ascii="Times New Roman" w:hAnsi="Times New Roman" w:eastAsia="Times New Roman" w:cs="Times New Roman"/>
                <w:spacing w:val="3"/>
              </w:rPr>
              <w:t>189</w:t>
            </w:r>
            <w:r>
              <w:rPr>
                <w:spacing w:val="3"/>
              </w:rPr>
              <w:t>℃</w:t>
            </w:r>
            <w:r>
              <w:rPr>
                <w:spacing w:val="-75"/>
              </w:rPr>
              <w:t xml:space="preserve"> </w:t>
            </w:r>
            <w:r>
              <w:rPr>
                <w:spacing w:val="3"/>
              </w:rPr>
              <w:t>,</w:t>
            </w:r>
            <w:r>
              <w:rPr>
                <w:spacing w:val="61"/>
              </w:rPr>
              <w:t xml:space="preserve"> </w:t>
            </w:r>
            <w:r>
              <w:rPr>
                <w:spacing w:val="3"/>
              </w:rPr>
              <w:t>热分解温</w:t>
            </w:r>
            <w:r>
              <w:tab/>
            </w:r>
            <w:r>
              <w:t xml:space="preserve"> </w:t>
            </w:r>
            <w:r>
              <w:rPr>
                <w:spacing w:val="3"/>
              </w:rPr>
              <w:t xml:space="preserve">度在 </w:t>
            </w:r>
            <w:r>
              <w:rPr>
                <w:rFonts w:ascii="Times New Roman" w:hAnsi="Times New Roman" w:eastAsia="Times New Roman" w:cs="Times New Roman"/>
                <w:spacing w:val="3"/>
              </w:rPr>
              <w:t>370</w:t>
            </w:r>
            <w:r>
              <w:rPr>
                <w:spacing w:val="3"/>
              </w:rPr>
              <w:t>℃以上。聚丙烯具有吸湿性，原料含水率</w:t>
            </w:r>
            <w:r>
              <w:rPr>
                <w:rFonts w:ascii="Times New Roman" w:hAnsi="Times New Roman" w:eastAsia="Times New Roman" w:cs="Times New Roman"/>
                <w:spacing w:val="3"/>
              </w:rPr>
              <w:t>≤0.0</w:t>
            </w:r>
            <w:r>
              <w:rPr>
                <w:rFonts w:ascii="Times New Roman" w:hAnsi="Times New Roman" w:eastAsia="Times New Roman" w:cs="Times New Roman"/>
                <w:spacing w:val="2"/>
              </w:rPr>
              <w:t>6%</w:t>
            </w:r>
            <w:r>
              <w:rPr>
                <w:spacing w:val="2"/>
              </w:rPr>
              <w:t>。</w:t>
            </w:r>
            <w:r>
              <w:t xml:space="preserve"> </w:t>
            </w:r>
            <w:r>
              <w:rPr>
                <w:spacing w:val="7"/>
              </w:rPr>
              <w:t>烘干后水分一般为</w:t>
            </w:r>
            <w:r>
              <w:rPr>
                <w:spacing w:val="-29"/>
              </w:rPr>
              <w:t xml:space="preserve"> </w:t>
            </w:r>
            <w:r>
              <w:rPr>
                <w:rFonts w:ascii="Times New Roman" w:hAnsi="Times New Roman" w:eastAsia="Times New Roman" w:cs="Times New Roman"/>
                <w:spacing w:val="7"/>
              </w:rPr>
              <w:t>0.03%</w:t>
            </w:r>
            <w:r>
              <w:rPr>
                <w:rFonts w:ascii="Times New Roman" w:hAnsi="Times New Roman" w:eastAsia="Times New Roman" w:cs="Times New Roman"/>
                <w:spacing w:val="-23"/>
              </w:rPr>
              <w:t xml:space="preserve"> </w:t>
            </w:r>
            <w:r>
              <w:rPr>
                <w:spacing w:val="7"/>
              </w:rPr>
              <w:t>。主要用途：可做工程塑料，适</w:t>
            </w:r>
            <w:r>
              <w:t xml:space="preserve">  </w:t>
            </w:r>
            <w:r>
              <w:rPr>
                <w:spacing w:val="4"/>
              </w:rPr>
              <w:t>用于质电视机、收音机外壳、电器绝缘材料、管道、板材、</w:t>
            </w:r>
            <w:r>
              <w:rPr>
                <w:spacing w:val="13"/>
              </w:rPr>
              <w:t xml:space="preserve"> </w:t>
            </w:r>
            <w:r>
              <w:rPr>
                <w:spacing w:val="4"/>
              </w:rPr>
              <w:t>贮槽等，也用于编织包装袋、包装薄膜，无毒、耐气侯性、</w:t>
            </w:r>
            <w:r>
              <w:rPr>
                <w:spacing w:val="13"/>
              </w:rPr>
              <w:t xml:space="preserve"> </w:t>
            </w:r>
            <w:r>
              <w:rPr>
                <w:spacing w:val="9"/>
              </w:rPr>
              <w:t>抗化学药品稳定性好，吸湿性高。耐弱酸和有机溶剂，但</w:t>
            </w:r>
            <w:r>
              <w:rPr>
                <w:spacing w:val="15"/>
              </w:rPr>
              <w:t xml:space="preserve"> </w:t>
            </w:r>
            <w:r>
              <w:rPr>
                <w:spacing w:val="8"/>
              </w:rPr>
              <w:t>不耐热水浸泡，不耐碱。</w:t>
            </w:r>
          </w:p>
        </w:tc>
        <w:tc>
          <w:tcPr>
            <w:tcW w:w="913" w:type="dxa"/>
            <w:gridSpan w:val="2"/>
            <w:vAlign w:val="top"/>
          </w:tcPr>
          <w:p w14:paraId="47B42083">
            <w:pPr>
              <w:spacing w:line="244" w:lineRule="auto"/>
              <w:rPr>
                <w:rFonts w:ascii="Arial"/>
                <w:sz w:val="21"/>
              </w:rPr>
            </w:pPr>
          </w:p>
          <w:p w14:paraId="0FA68B68">
            <w:pPr>
              <w:spacing w:line="244" w:lineRule="auto"/>
              <w:rPr>
                <w:rFonts w:ascii="Arial"/>
                <w:sz w:val="21"/>
              </w:rPr>
            </w:pPr>
          </w:p>
          <w:p w14:paraId="5FAE775A">
            <w:pPr>
              <w:spacing w:line="244" w:lineRule="auto"/>
              <w:rPr>
                <w:rFonts w:ascii="Arial"/>
                <w:sz w:val="21"/>
              </w:rPr>
            </w:pPr>
          </w:p>
          <w:p w14:paraId="3312A97E">
            <w:pPr>
              <w:spacing w:line="245" w:lineRule="auto"/>
              <w:rPr>
                <w:rFonts w:ascii="Arial"/>
                <w:sz w:val="21"/>
              </w:rPr>
            </w:pPr>
          </w:p>
          <w:p w14:paraId="1BB893A3">
            <w:pPr>
              <w:spacing w:line="245" w:lineRule="auto"/>
              <w:rPr>
                <w:rFonts w:ascii="Arial"/>
                <w:sz w:val="21"/>
              </w:rPr>
            </w:pPr>
          </w:p>
          <w:p w14:paraId="0B0FA2EA">
            <w:pPr>
              <w:pStyle w:val="6"/>
              <w:spacing w:before="65" w:line="227" w:lineRule="auto"/>
              <w:ind w:left="120"/>
            </w:pPr>
            <w:r>
              <w:rPr>
                <w:spacing w:val="6"/>
              </w:rPr>
              <w:t>可燃性</w:t>
            </w:r>
          </w:p>
        </w:tc>
        <w:tc>
          <w:tcPr>
            <w:tcW w:w="798" w:type="dxa"/>
            <w:tcBorders>
              <w:right w:val="single" w:color="000000" w:sz="6" w:space="0"/>
            </w:tcBorders>
            <w:vAlign w:val="top"/>
          </w:tcPr>
          <w:p w14:paraId="57DC0734">
            <w:pPr>
              <w:spacing w:line="242" w:lineRule="auto"/>
              <w:rPr>
                <w:rFonts w:ascii="Arial"/>
                <w:sz w:val="21"/>
              </w:rPr>
            </w:pPr>
          </w:p>
          <w:p w14:paraId="0428958E">
            <w:pPr>
              <w:spacing w:line="242" w:lineRule="auto"/>
              <w:rPr>
                <w:rFonts w:ascii="Arial"/>
                <w:sz w:val="21"/>
              </w:rPr>
            </w:pPr>
          </w:p>
          <w:p w14:paraId="1170BA20">
            <w:pPr>
              <w:spacing w:line="243" w:lineRule="auto"/>
              <w:rPr>
                <w:rFonts w:ascii="Arial"/>
                <w:sz w:val="21"/>
              </w:rPr>
            </w:pPr>
          </w:p>
          <w:p w14:paraId="1309E7A1">
            <w:pPr>
              <w:spacing w:line="243" w:lineRule="auto"/>
              <w:rPr>
                <w:rFonts w:ascii="Arial"/>
                <w:sz w:val="21"/>
              </w:rPr>
            </w:pPr>
          </w:p>
          <w:p w14:paraId="37177352">
            <w:pPr>
              <w:spacing w:line="243" w:lineRule="auto"/>
              <w:rPr>
                <w:rFonts w:ascii="Arial"/>
                <w:sz w:val="21"/>
              </w:rPr>
            </w:pPr>
          </w:p>
          <w:p w14:paraId="001E40FC">
            <w:pPr>
              <w:spacing w:before="58"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A640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2" w:hRule="atLeast"/>
        </w:trPr>
        <w:tc>
          <w:tcPr>
            <w:tcW w:w="831" w:type="dxa"/>
            <w:vMerge w:val="continue"/>
            <w:tcBorders>
              <w:top w:val="nil"/>
              <w:left w:val="single" w:color="000000" w:sz="6" w:space="0"/>
              <w:bottom w:val="single" w:color="000000" w:sz="6" w:space="0"/>
            </w:tcBorders>
            <w:vAlign w:val="top"/>
          </w:tcPr>
          <w:p w14:paraId="4826C5E1">
            <w:pPr>
              <w:rPr>
                <w:rFonts w:ascii="Arial"/>
                <w:sz w:val="21"/>
              </w:rPr>
            </w:pPr>
          </w:p>
        </w:tc>
        <w:tc>
          <w:tcPr>
            <w:tcW w:w="984" w:type="dxa"/>
            <w:gridSpan w:val="2"/>
            <w:tcBorders>
              <w:bottom w:val="single" w:color="000000" w:sz="6" w:space="0"/>
            </w:tcBorders>
            <w:vAlign w:val="top"/>
          </w:tcPr>
          <w:p w14:paraId="3A1B587B">
            <w:pPr>
              <w:spacing w:line="265" w:lineRule="auto"/>
              <w:rPr>
                <w:rFonts w:ascii="Arial"/>
                <w:sz w:val="21"/>
              </w:rPr>
            </w:pPr>
          </w:p>
          <w:p w14:paraId="2CD527CF">
            <w:pPr>
              <w:spacing w:line="266" w:lineRule="auto"/>
              <w:rPr>
                <w:rFonts w:ascii="Arial"/>
                <w:sz w:val="21"/>
              </w:rPr>
            </w:pPr>
          </w:p>
          <w:p w14:paraId="7365C6DE">
            <w:pPr>
              <w:spacing w:line="266" w:lineRule="auto"/>
              <w:rPr>
                <w:rFonts w:ascii="Arial"/>
                <w:sz w:val="21"/>
              </w:rPr>
            </w:pPr>
          </w:p>
          <w:p w14:paraId="0236EDD5">
            <w:pPr>
              <w:spacing w:line="266" w:lineRule="auto"/>
              <w:rPr>
                <w:rFonts w:ascii="Arial"/>
                <w:sz w:val="21"/>
              </w:rPr>
            </w:pPr>
          </w:p>
          <w:p w14:paraId="0D06E263">
            <w:pPr>
              <w:spacing w:line="266" w:lineRule="auto"/>
              <w:rPr>
                <w:rFonts w:ascii="Arial"/>
                <w:sz w:val="21"/>
              </w:rPr>
            </w:pPr>
          </w:p>
          <w:p w14:paraId="0C8B2E75">
            <w:pPr>
              <w:spacing w:line="266" w:lineRule="auto"/>
              <w:rPr>
                <w:rFonts w:ascii="Arial"/>
                <w:sz w:val="21"/>
              </w:rPr>
            </w:pPr>
          </w:p>
          <w:p w14:paraId="01E1AFD6">
            <w:pPr>
              <w:spacing w:line="266" w:lineRule="auto"/>
              <w:rPr>
                <w:rFonts w:ascii="Arial"/>
                <w:sz w:val="21"/>
              </w:rPr>
            </w:pPr>
          </w:p>
          <w:p w14:paraId="62BE2D54">
            <w:pPr>
              <w:spacing w:line="266" w:lineRule="auto"/>
              <w:rPr>
                <w:rFonts w:ascii="Arial"/>
                <w:sz w:val="21"/>
              </w:rPr>
            </w:pPr>
          </w:p>
          <w:p w14:paraId="7DDCEE84">
            <w:pPr>
              <w:pStyle w:val="6"/>
              <w:spacing w:before="57" w:line="293" w:lineRule="auto"/>
              <w:ind w:left="300" w:right="199" w:firstLine="14"/>
              <w:jc w:val="both"/>
              <w:rPr>
                <w:rFonts w:ascii="Times New Roman" w:hAnsi="Times New Roman" w:eastAsia="Times New Roman" w:cs="Times New Roman"/>
              </w:rPr>
            </w:pPr>
            <w:r>
              <w:rPr>
                <w:rFonts w:ascii="Times New Roman" w:hAnsi="Times New Roman" w:eastAsia="Times New Roman" w:cs="Times New Roman"/>
                <w:spacing w:val="5"/>
              </w:rPr>
              <w:t>POM</w:t>
            </w:r>
            <w:r>
              <w:rPr>
                <w:rFonts w:ascii="Times New Roman" w:hAnsi="Times New Roman" w:eastAsia="Times New Roman" w:cs="Times New Roman"/>
              </w:rPr>
              <w:t xml:space="preserve"> </w:t>
            </w:r>
            <w:r>
              <w:rPr>
                <w:rFonts w:ascii="Times New Roman" w:hAnsi="Times New Roman" w:eastAsia="Times New Roman" w:cs="Times New Roman"/>
                <w:spacing w:val="4"/>
              </w:rPr>
              <w:t>(</w:t>
            </w:r>
            <w:r>
              <w:rPr>
                <w:spacing w:val="4"/>
              </w:rPr>
              <w:t>聚甲</w:t>
            </w:r>
            <w:r>
              <w:t xml:space="preserve"> </w:t>
            </w:r>
            <w:r>
              <w:rPr>
                <w:spacing w:val="22"/>
                <w:w w:val="125"/>
              </w:rPr>
              <w:t>醛</w:t>
            </w:r>
            <w:r>
              <w:rPr>
                <w:rFonts w:ascii="Times New Roman" w:hAnsi="Times New Roman" w:eastAsia="Times New Roman" w:cs="Times New Roman"/>
                <w:spacing w:val="22"/>
                <w:w w:val="125"/>
              </w:rPr>
              <w:t>)</w:t>
            </w:r>
          </w:p>
        </w:tc>
        <w:tc>
          <w:tcPr>
            <w:tcW w:w="5462" w:type="dxa"/>
            <w:gridSpan w:val="7"/>
            <w:tcBorders>
              <w:bottom w:val="single" w:color="000000" w:sz="6" w:space="0"/>
            </w:tcBorders>
            <w:vAlign w:val="top"/>
          </w:tcPr>
          <w:p w14:paraId="4B54797F">
            <w:pPr>
              <w:pStyle w:val="6"/>
              <w:spacing w:before="107" w:line="290" w:lineRule="auto"/>
              <w:ind w:left="103" w:right="52" w:firstLine="8"/>
            </w:pPr>
            <w:r>
              <w:rPr>
                <w:spacing w:val="34"/>
              </w:rPr>
              <w:t>热塑性结晶聚合物</w:t>
            </w:r>
            <w:r>
              <w:rPr>
                <w:spacing w:val="-14"/>
              </w:rPr>
              <w:t xml:space="preserve"> </w:t>
            </w:r>
            <w:r>
              <w:rPr>
                <w:spacing w:val="34"/>
              </w:rPr>
              <w:t>。</w:t>
            </w:r>
            <w:r>
              <w:rPr>
                <w:spacing w:val="-42"/>
              </w:rPr>
              <w:t xml:space="preserve"> </w:t>
            </w:r>
            <w:r>
              <w:rPr>
                <w:spacing w:val="34"/>
              </w:rPr>
              <w:t>又称聚氧亚甲基</w:t>
            </w:r>
            <w:r>
              <w:rPr>
                <w:spacing w:val="-28"/>
              </w:rPr>
              <w:t xml:space="preserve"> </w:t>
            </w:r>
            <w:r>
              <w:rPr>
                <w:spacing w:val="34"/>
              </w:rPr>
              <w:t>。</w:t>
            </w:r>
            <w:r>
              <w:rPr>
                <w:spacing w:val="-42"/>
              </w:rPr>
              <w:t xml:space="preserve"> </w:t>
            </w:r>
            <w:r>
              <w:rPr>
                <w:spacing w:val="34"/>
              </w:rPr>
              <w:t>英文名</w:t>
            </w:r>
            <w:r>
              <w:rPr>
                <w:spacing w:val="-31"/>
              </w:rPr>
              <w:t xml:space="preserve"> </w:t>
            </w:r>
            <w:r>
              <w:rPr>
                <w:spacing w:val="34"/>
              </w:rPr>
              <w:t>：</w:t>
            </w:r>
            <w:r>
              <w:t xml:space="preserve"> </w:t>
            </w:r>
            <w:r>
              <w:fldChar w:fldCharType="begin"/>
            </w:r>
            <w:r>
              <w:instrText xml:space="preserve"> HYPERLINK "https://www.chemsrc.com/en/cas/9002-81-7_340468.html" </w:instrText>
            </w:r>
            <w:r>
              <w:fldChar w:fldCharType="separate"/>
            </w:r>
            <w:r>
              <w:rPr>
                <w:rFonts w:ascii="Times New Roman" w:hAnsi="Times New Roman" w:eastAsia="Times New Roman" w:cs="Times New Roman"/>
                <w:spacing w:val="-1"/>
              </w:rPr>
              <w:t>PolyoxyMethylene</w:t>
            </w:r>
            <w:r>
              <w:rPr>
                <w:rFonts w:ascii="Times New Roman" w:hAnsi="Times New Roman" w:eastAsia="Times New Roman" w:cs="Times New Roman"/>
                <w:spacing w:val="-1"/>
              </w:rPr>
              <w:fldChar w:fldCharType="end"/>
            </w:r>
            <w:r>
              <w:rPr>
                <w:spacing w:val="-1"/>
              </w:rPr>
              <w:t>；密度：</w:t>
            </w:r>
            <w:r>
              <w:rPr>
                <w:rFonts w:ascii="Times New Roman" w:hAnsi="Times New Roman" w:eastAsia="Times New Roman" w:cs="Times New Roman"/>
                <w:spacing w:val="-1"/>
              </w:rPr>
              <w:t>1.42 g/mL(</w:t>
            </w:r>
            <w:r>
              <w:rPr>
                <w:spacing w:val="-1"/>
              </w:rPr>
              <w:t>即</w:t>
            </w:r>
            <w:r>
              <w:rPr>
                <w:spacing w:val="-23"/>
              </w:rPr>
              <w:t xml:space="preserve"> </w:t>
            </w:r>
            <w:r>
              <w:rPr>
                <w:rFonts w:ascii="Times New Roman" w:hAnsi="Times New Roman" w:eastAsia="Times New Roman" w:cs="Times New Roman"/>
                <w:spacing w:val="-1"/>
              </w:rPr>
              <w:t>1420</w:t>
            </w:r>
            <w:r>
              <w:rPr>
                <w:rFonts w:ascii="Times New Roman" w:hAnsi="Times New Roman" w:eastAsia="Times New Roman" w:cs="Times New Roman"/>
                <w:spacing w:val="-2"/>
              </w:rPr>
              <w:t>mg/m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25 °C</w:t>
            </w:r>
            <w:r>
              <w:rPr>
                <w:spacing w:val="-2"/>
              </w:rPr>
              <w:t>；</w:t>
            </w:r>
            <w:r>
              <w:t xml:space="preserve"> </w:t>
            </w:r>
            <w:r>
              <w:rPr>
                <w:spacing w:val="7"/>
              </w:rPr>
              <w:t>熔点：</w:t>
            </w:r>
            <w:r>
              <w:rPr>
                <w:rFonts w:ascii="Times New Roman" w:hAnsi="Times New Roman" w:eastAsia="Times New Roman" w:cs="Times New Roman"/>
                <w:spacing w:val="7"/>
              </w:rPr>
              <w:t>162-173ºC</w:t>
            </w:r>
            <w:r>
              <w:rPr>
                <w:spacing w:val="7"/>
              </w:rPr>
              <w:t>；分子式：</w:t>
            </w:r>
            <w:r>
              <w:rPr>
                <w:rFonts w:ascii="Times New Roman" w:hAnsi="Times New Roman" w:eastAsia="Times New Roman" w:cs="Times New Roman"/>
              </w:rPr>
              <w:t>CH</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7"/>
              </w:rPr>
              <w:t>O</w:t>
            </w:r>
            <w:r>
              <w:rPr>
                <w:spacing w:val="7"/>
              </w:rPr>
              <w:t>；分子量：</w:t>
            </w:r>
            <w:r>
              <w:rPr>
                <w:rFonts w:ascii="Times New Roman" w:hAnsi="Times New Roman" w:eastAsia="Times New Roman" w:cs="Times New Roman"/>
                <w:spacing w:val="7"/>
              </w:rPr>
              <w:t>30.02600</w:t>
            </w:r>
            <w:r>
              <w:rPr>
                <w:spacing w:val="7"/>
              </w:rPr>
              <w:t>；</w:t>
            </w:r>
          </w:p>
          <w:p w14:paraId="2AF865FB">
            <w:pPr>
              <w:pStyle w:val="6"/>
              <w:spacing w:before="79" w:line="290" w:lineRule="auto"/>
              <w:ind w:left="111" w:right="52" w:firstLine="16"/>
            </w:pPr>
            <w:r>
              <w:rPr>
                <w:spacing w:val="-1"/>
              </w:rPr>
              <w:t>闪点：</w:t>
            </w:r>
            <w:r>
              <w:rPr>
                <w:rFonts w:ascii="Times New Roman" w:hAnsi="Times New Roman" w:eastAsia="Times New Roman" w:cs="Times New Roman"/>
                <w:spacing w:val="-1"/>
              </w:rPr>
              <w:t>158</w:t>
            </w:r>
            <w:r>
              <w:rPr>
                <w:rFonts w:ascii="Times New Roman" w:hAnsi="Times New Roman" w:eastAsia="Times New Roman" w:cs="Times New Roman"/>
                <w:spacing w:val="18"/>
              </w:rPr>
              <w:t xml:space="preserve"> </w:t>
            </w:r>
            <w:r>
              <w:rPr>
                <w:rFonts w:ascii="Times New Roman" w:hAnsi="Times New Roman" w:eastAsia="Times New Roman" w:cs="Times New Roman"/>
                <w:spacing w:val="-1"/>
              </w:rPr>
              <w:t>°F</w:t>
            </w:r>
            <w:r>
              <w:rPr>
                <w:spacing w:val="-1"/>
              </w:rPr>
              <w:t>；精确质量：</w:t>
            </w:r>
            <w:r>
              <w:rPr>
                <w:rFonts w:ascii="Times New Roman" w:hAnsi="Times New Roman" w:eastAsia="Times New Roman" w:cs="Times New Roman"/>
                <w:spacing w:val="-1"/>
              </w:rPr>
              <w:t>30.01060</w:t>
            </w:r>
            <w:r>
              <w:rPr>
                <w:spacing w:val="-1"/>
              </w:rPr>
              <w:t>；外观性状：白色固体；</w:t>
            </w:r>
            <w:r>
              <w:t xml:space="preserve"> </w:t>
            </w:r>
            <w:r>
              <w:rPr>
                <w:spacing w:val="6"/>
              </w:rPr>
              <w:t>蒸汽密度：</w:t>
            </w:r>
            <w:r>
              <w:rPr>
                <w:rFonts w:ascii="Times New Roman" w:hAnsi="Times New Roman" w:eastAsia="Times New Roman" w:cs="Times New Roman"/>
                <w:spacing w:val="6"/>
              </w:rPr>
              <w:t>1.03 (</w:t>
            </w:r>
            <w:r>
              <w:rPr>
                <w:rFonts w:ascii="Times New Roman" w:hAnsi="Times New Roman" w:eastAsia="Times New Roman" w:cs="Times New Roman"/>
              </w:rPr>
              <w:t>vs</w:t>
            </w:r>
            <w:r>
              <w:rPr>
                <w:rFonts w:ascii="Times New Roman" w:hAnsi="Times New Roman" w:eastAsia="Times New Roman" w:cs="Times New Roman"/>
                <w:spacing w:val="6"/>
              </w:rPr>
              <w:t xml:space="preserve"> </w:t>
            </w:r>
            <w:r>
              <w:rPr>
                <w:rFonts w:ascii="Times New Roman" w:hAnsi="Times New Roman" w:eastAsia="Times New Roman" w:cs="Times New Roman"/>
              </w:rPr>
              <w:t>air</w:t>
            </w:r>
            <w:r>
              <w:rPr>
                <w:rFonts w:ascii="Times New Roman" w:hAnsi="Times New Roman" w:eastAsia="Times New Roman" w:cs="Times New Roman"/>
                <w:spacing w:val="6"/>
              </w:rPr>
              <w:t>)</w:t>
            </w:r>
            <w:r>
              <w:rPr>
                <w:spacing w:val="6"/>
              </w:rPr>
              <w:t>；蒸汽压：</w:t>
            </w:r>
            <w:r>
              <w:rPr>
                <w:rFonts w:ascii="Times New Roman" w:hAnsi="Times New Roman" w:eastAsia="Times New Roman" w:cs="Times New Roman"/>
                <w:spacing w:val="6"/>
              </w:rPr>
              <w:t xml:space="preserve">&lt;1.45 </w:t>
            </w:r>
            <w:r>
              <w:rPr>
                <w:rFonts w:ascii="Times New Roman" w:hAnsi="Times New Roman" w:eastAsia="Times New Roman" w:cs="Times New Roman"/>
              </w:rPr>
              <w:t>mm</w:t>
            </w:r>
            <w:r>
              <w:rPr>
                <w:rFonts w:ascii="Times New Roman" w:hAnsi="Times New Roman" w:eastAsia="Times New Roman" w:cs="Times New Roman"/>
                <w:spacing w:val="6"/>
              </w:rPr>
              <w:t xml:space="preserve"> </w:t>
            </w:r>
            <w:r>
              <w:rPr>
                <w:rFonts w:ascii="Times New Roman" w:hAnsi="Times New Roman" w:eastAsia="Times New Roman" w:cs="Times New Roman"/>
              </w:rPr>
              <w:t>Hg</w:t>
            </w:r>
            <w:r>
              <w:rPr>
                <w:rFonts w:ascii="Times New Roman" w:hAnsi="Times New Roman" w:eastAsia="Times New Roman" w:cs="Times New Roman"/>
                <w:spacing w:val="6"/>
              </w:rPr>
              <w:t xml:space="preserve"> (</w:t>
            </w:r>
            <w:r>
              <w:rPr>
                <w:rFonts w:ascii="Times New Roman" w:hAnsi="Times New Roman" w:eastAsia="Times New Roman" w:cs="Times New Roman"/>
                <w:spacing w:val="17"/>
              </w:rPr>
              <w:t xml:space="preserve"> </w:t>
            </w:r>
            <w:r>
              <w:rPr>
                <w:rFonts w:ascii="Times New Roman" w:hAnsi="Times New Roman" w:eastAsia="Times New Roman" w:cs="Times New Roman"/>
                <w:spacing w:val="6"/>
              </w:rPr>
              <w:t>25</w:t>
            </w:r>
            <w:r>
              <w:rPr>
                <w:rFonts w:ascii="Times New Roman" w:hAnsi="Times New Roman" w:eastAsia="Times New Roman" w:cs="Times New Roman"/>
                <w:spacing w:val="12"/>
              </w:rPr>
              <w:t xml:space="preserve"> </w:t>
            </w:r>
            <w:r>
              <w:rPr>
                <w:rFonts w:ascii="Times New Roman" w:hAnsi="Times New Roman" w:eastAsia="Times New Roman" w:cs="Times New Roman"/>
                <w:spacing w:val="6"/>
              </w:rPr>
              <w:t>°C)</w:t>
            </w:r>
            <w:r>
              <w:rPr>
                <w:rFonts w:ascii="Times New Roman" w:hAnsi="Times New Roman" w:eastAsia="Times New Roman" w:cs="Times New Roman"/>
                <w:spacing w:val="-22"/>
              </w:rPr>
              <w:t xml:space="preserve"> </w:t>
            </w:r>
            <w:r>
              <w:rPr>
                <w:spacing w:val="6"/>
              </w:rPr>
              <w:t>；</w:t>
            </w:r>
            <w:r>
              <w:t xml:space="preserve"> </w:t>
            </w:r>
            <w:r>
              <w:rPr>
                <w:spacing w:val="7"/>
              </w:rPr>
              <w:t xml:space="preserve">热分解温度在 </w:t>
            </w:r>
            <w:r>
              <w:rPr>
                <w:rFonts w:ascii="Times New Roman" w:hAnsi="Times New Roman" w:eastAsia="Times New Roman" w:cs="Times New Roman"/>
                <w:spacing w:val="7"/>
              </w:rPr>
              <w:t>370</w:t>
            </w:r>
            <w:r>
              <w:rPr>
                <w:spacing w:val="7"/>
              </w:rPr>
              <w:t>℃以上。</w:t>
            </w:r>
          </w:p>
          <w:p w14:paraId="12C20F44">
            <w:pPr>
              <w:pStyle w:val="6"/>
              <w:spacing w:before="78" w:line="302" w:lineRule="auto"/>
              <w:ind w:left="107" w:right="36"/>
              <w:jc w:val="both"/>
            </w:pPr>
            <w:r>
              <w:rPr>
                <w:spacing w:val="8"/>
              </w:rPr>
              <w:t>储存条件：室温；用途： 用于汽车、电器、仪表、农机、</w:t>
            </w:r>
            <w:r>
              <w:rPr>
                <w:spacing w:val="3"/>
              </w:rPr>
              <w:t xml:space="preserve"> </w:t>
            </w:r>
            <w:r>
              <w:rPr>
                <w:spacing w:val="9"/>
              </w:rPr>
              <w:t>日用制品和建筑材料等方面制造各种结构件，可加工成各</w:t>
            </w:r>
            <w:r>
              <w:rPr>
                <w:spacing w:val="14"/>
              </w:rPr>
              <w:t xml:space="preserve"> </w:t>
            </w:r>
            <w:r>
              <w:rPr>
                <w:spacing w:val="8"/>
              </w:rPr>
              <w:t>种用途的零件、替代有色金属。</w:t>
            </w:r>
          </w:p>
          <w:p w14:paraId="63CAB45E">
            <w:pPr>
              <w:pStyle w:val="6"/>
              <w:spacing w:before="37" w:line="302" w:lineRule="auto"/>
              <w:ind w:left="108" w:right="107" w:firstLine="8"/>
            </w:pPr>
            <w:r>
              <w:rPr>
                <w:spacing w:val="7"/>
              </w:rPr>
              <w:t>聚甲醛一般是甲醛水溶液在酸性条件下聚合而成。</w:t>
            </w:r>
            <w:r>
              <w:rPr>
                <w:spacing w:val="-44"/>
              </w:rPr>
              <w:t xml:space="preserve"> </w:t>
            </w:r>
            <w:r>
              <w:rPr>
                <w:spacing w:val="7"/>
              </w:rPr>
              <w:t>甲醛单</w:t>
            </w:r>
            <w:r>
              <w:t xml:space="preserve"> </w:t>
            </w:r>
            <w:r>
              <w:rPr>
                <w:spacing w:val="8"/>
              </w:rPr>
              <w:t>体在受热情况下不稳定，从而脱落。</w:t>
            </w:r>
            <w:r>
              <w:rPr>
                <w:rFonts w:ascii="Times New Roman" w:hAnsi="Times New Roman" w:eastAsia="Times New Roman" w:cs="Times New Roman"/>
              </w:rPr>
              <w:t>POM</w:t>
            </w:r>
            <w:r>
              <w:rPr>
                <w:rFonts w:ascii="Times New Roman" w:hAnsi="Times New Roman" w:eastAsia="Times New Roman" w:cs="Times New Roman"/>
                <w:spacing w:val="18"/>
                <w:w w:val="101"/>
              </w:rPr>
              <w:t xml:space="preserve"> </w:t>
            </w:r>
            <w:r>
              <w:rPr>
                <w:spacing w:val="8"/>
              </w:rPr>
              <w:t>于</w:t>
            </w:r>
            <w:r>
              <w:rPr>
                <w:spacing w:val="-43"/>
              </w:rPr>
              <w:t xml:space="preserve"> </w:t>
            </w:r>
            <w:r>
              <w:rPr>
                <w:rFonts w:ascii="Times New Roman" w:hAnsi="Times New Roman" w:eastAsia="Times New Roman" w:cs="Times New Roman"/>
                <w:spacing w:val="8"/>
              </w:rPr>
              <w:t xml:space="preserve">20 </w:t>
            </w:r>
            <w:r>
              <w:rPr>
                <w:spacing w:val="8"/>
              </w:rPr>
              <w:t>世</w:t>
            </w:r>
            <w:r>
              <w:rPr>
                <w:spacing w:val="7"/>
              </w:rPr>
              <w:t>纪</w:t>
            </w:r>
            <w:r>
              <w:rPr>
                <w:spacing w:val="-33"/>
              </w:rPr>
              <w:t xml:space="preserve"> </w:t>
            </w:r>
            <w:r>
              <w:rPr>
                <w:rFonts w:ascii="Times New Roman" w:hAnsi="Times New Roman" w:eastAsia="Times New Roman" w:cs="Times New Roman"/>
                <w:spacing w:val="7"/>
              </w:rPr>
              <w:t>50</w:t>
            </w:r>
            <w:r>
              <w:rPr>
                <w:rFonts w:ascii="Times New Roman" w:hAnsi="Times New Roman" w:eastAsia="Times New Roman" w:cs="Times New Roman"/>
              </w:rPr>
              <w:t xml:space="preserve">    </w:t>
            </w:r>
            <w:r>
              <w:rPr>
                <w:spacing w:val="9"/>
              </w:rPr>
              <w:t>年代由美国杜邦公司研制开发，杜邦公司做为为全球第一</w:t>
            </w:r>
            <w:r>
              <w:rPr>
                <w:spacing w:val="14"/>
              </w:rPr>
              <w:t xml:space="preserve"> </w:t>
            </w:r>
            <w:r>
              <w:rPr>
                <w:spacing w:val="9"/>
              </w:rPr>
              <w:t>家改善了聚甲醛受热稳定性能的公司，从而将聚甲醛树脂</w:t>
            </w:r>
            <w:r>
              <w:rPr>
                <w:spacing w:val="14"/>
              </w:rPr>
              <w:t xml:space="preserve"> </w:t>
            </w:r>
            <w:r>
              <w:rPr>
                <w:spacing w:val="9"/>
              </w:rPr>
              <w:t>成功的推向了商业化生产。稳定化处理后，聚甲醛树脂耐</w:t>
            </w:r>
            <w:r>
              <w:rPr>
                <w:spacing w:val="14"/>
              </w:rPr>
              <w:t xml:space="preserve"> </w:t>
            </w:r>
            <w:r>
              <w:rPr>
                <w:spacing w:val="5"/>
              </w:rPr>
              <w:t>热度可达</w:t>
            </w:r>
            <w:r>
              <w:rPr>
                <w:rFonts w:ascii="Times New Roman" w:hAnsi="Times New Roman" w:eastAsia="Times New Roman" w:cs="Times New Roman"/>
                <w:spacing w:val="5"/>
              </w:rPr>
              <w:t>230</w:t>
            </w:r>
            <w:r>
              <w:rPr>
                <w:spacing w:val="5"/>
              </w:rPr>
              <w:t>℃</w:t>
            </w:r>
            <w:r>
              <w:rPr>
                <w:spacing w:val="-60"/>
              </w:rPr>
              <w:t xml:space="preserve"> </w:t>
            </w:r>
            <w:r>
              <w:rPr>
                <w:spacing w:val="5"/>
              </w:rPr>
              <w:t>,</w:t>
            </w:r>
            <w:r>
              <w:rPr>
                <w:spacing w:val="59"/>
              </w:rPr>
              <w:t xml:space="preserve"> </w:t>
            </w:r>
            <w:r>
              <w:rPr>
                <w:spacing w:val="5"/>
              </w:rPr>
              <w:t>生产作业温度控制在</w:t>
            </w:r>
            <w:r>
              <w:rPr>
                <w:spacing w:val="-20"/>
              </w:rPr>
              <w:t xml:space="preserve"> </w:t>
            </w:r>
            <w:r>
              <w:rPr>
                <w:rFonts w:ascii="Times New Roman" w:hAnsi="Times New Roman" w:eastAsia="Times New Roman" w:cs="Times New Roman"/>
                <w:spacing w:val="5"/>
              </w:rPr>
              <w:t>170~200</w:t>
            </w:r>
            <w:r>
              <w:rPr>
                <w:spacing w:val="5"/>
              </w:rPr>
              <w:t>℃之间。</w:t>
            </w:r>
          </w:p>
        </w:tc>
        <w:tc>
          <w:tcPr>
            <w:tcW w:w="913" w:type="dxa"/>
            <w:gridSpan w:val="2"/>
            <w:tcBorders>
              <w:bottom w:val="single" w:color="000000" w:sz="6" w:space="0"/>
            </w:tcBorders>
            <w:vAlign w:val="top"/>
          </w:tcPr>
          <w:p w14:paraId="197991E1">
            <w:pPr>
              <w:rPr>
                <w:rFonts w:ascii="Arial"/>
                <w:sz w:val="21"/>
              </w:rPr>
            </w:pPr>
          </w:p>
          <w:p w14:paraId="27525B47">
            <w:pPr>
              <w:spacing w:line="241" w:lineRule="auto"/>
              <w:rPr>
                <w:rFonts w:ascii="Arial"/>
                <w:sz w:val="21"/>
              </w:rPr>
            </w:pPr>
          </w:p>
          <w:p w14:paraId="7CB1CA3C">
            <w:pPr>
              <w:spacing w:line="241" w:lineRule="auto"/>
              <w:rPr>
                <w:rFonts w:ascii="Arial"/>
                <w:sz w:val="21"/>
              </w:rPr>
            </w:pPr>
          </w:p>
          <w:p w14:paraId="2324B616">
            <w:pPr>
              <w:spacing w:line="241" w:lineRule="auto"/>
              <w:rPr>
                <w:rFonts w:ascii="Arial"/>
                <w:sz w:val="21"/>
              </w:rPr>
            </w:pPr>
          </w:p>
          <w:p w14:paraId="5210108A">
            <w:pPr>
              <w:spacing w:line="241" w:lineRule="auto"/>
              <w:rPr>
                <w:rFonts w:ascii="Arial"/>
                <w:sz w:val="21"/>
              </w:rPr>
            </w:pPr>
          </w:p>
          <w:p w14:paraId="276D6529">
            <w:pPr>
              <w:spacing w:line="241" w:lineRule="auto"/>
              <w:rPr>
                <w:rFonts w:ascii="Arial"/>
                <w:sz w:val="21"/>
              </w:rPr>
            </w:pPr>
          </w:p>
          <w:p w14:paraId="2D5BB9F9">
            <w:pPr>
              <w:spacing w:line="241" w:lineRule="auto"/>
              <w:rPr>
                <w:rFonts w:ascii="Arial"/>
                <w:sz w:val="21"/>
              </w:rPr>
            </w:pPr>
          </w:p>
          <w:p w14:paraId="4AB3A817">
            <w:pPr>
              <w:spacing w:line="241" w:lineRule="auto"/>
              <w:rPr>
                <w:rFonts w:ascii="Arial"/>
                <w:sz w:val="21"/>
              </w:rPr>
            </w:pPr>
          </w:p>
          <w:p w14:paraId="2A970655">
            <w:pPr>
              <w:spacing w:line="241" w:lineRule="auto"/>
              <w:rPr>
                <w:rFonts w:ascii="Arial"/>
                <w:sz w:val="21"/>
              </w:rPr>
            </w:pPr>
          </w:p>
          <w:p w14:paraId="0551748B">
            <w:pPr>
              <w:spacing w:line="241" w:lineRule="auto"/>
              <w:rPr>
                <w:rFonts w:ascii="Arial"/>
                <w:sz w:val="21"/>
              </w:rPr>
            </w:pPr>
          </w:p>
          <w:p w14:paraId="6ACC36BF">
            <w:pPr>
              <w:pStyle w:val="6"/>
              <w:spacing w:before="65" w:line="227" w:lineRule="auto"/>
              <w:ind w:left="120"/>
            </w:pPr>
            <w:r>
              <w:rPr>
                <w:spacing w:val="6"/>
              </w:rPr>
              <w:t>可燃性</w:t>
            </w:r>
          </w:p>
        </w:tc>
        <w:tc>
          <w:tcPr>
            <w:tcW w:w="798" w:type="dxa"/>
            <w:tcBorders>
              <w:bottom w:val="single" w:color="000000" w:sz="6" w:space="0"/>
              <w:right w:val="single" w:color="000000" w:sz="6" w:space="0"/>
            </w:tcBorders>
            <w:vAlign w:val="top"/>
          </w:tcPr>
          <w:p w14:paraId="0A37D24D">
            <w:pPr>
              <w:rPr>
                <w:rFonts w:ascii="Arial"/>
                <w:sz w:val="21"/>
              </w:rPr>
            </w:pPr>
          </w:p>
          <w:p w14:paraId="382C7ADC">
            <w:pPr>
              <w:rPr>
                <w:rFonts w:ascii="Arial"/>
                <w:sz w:val="21"/>
              </w:rPr>
            </w:pPr>
          </w:p>
          <w:p w14:paraId="5B7196C4">
            <w:pPr>
              <w:rPr>
                <w:rFonts w:ascii="Arial"/>
                <w:sz w:val="21"/>
              </w:rPr>
            </w:pPr>
          </w:p>
          <w:p w14:paraId="07FB4B0B">
            <w:pPr>
              <w:rPr>
                <w:rFonts w:ascii="Arial"/>
                <w:sz w:val="21"/>
              </w:rPr>
            </w:pPr>
          </w:p>
          <w:p w14:paraId="32403D49">
            <w:pPr>
              <w:rPr>
                <w:rFonts w:ascii="Arial"/>
                <w:sz w:val="21"/>
              </w:rPr>
            </w:pPr>
          </w:p>
          <w:p w14:paraId="1FC96D47">
            <w:pPr>
              <w:rPr>
                <w:rFonts w:ascii="Arial"/>
                <w:sz w:val="21"/>
              </w:rPr>
            </w:pPr>
          </w:p>
          <w:p w14:paraId="7204ED19">
            <w:pPr>
              <w:rPr>
                <w:rFonts w:ascii="Arial"/>
                <w:sz w:val="21"/>
              </w:rPr>
            </w:pPr>
          </w:p>
          <w:p w14:paraId="6B350D86">
            <w:pPr>
              <w:rPr>
                <w:rFonts w:ascii="Arial"/>
                <w:sz w:val="21"/>
              </w:rPr>
            </w:pPr>
          </w:p>
          <w:p w14:paraId="0785C78B">
            <w:pPr>
              <w:rPr>
                <w:rFonts w:ascii="Arial"/>
                <w:sz w:val="21"/>
              </w:rPr>
            </w:pPr>
          </w:p>
          <w:p w14:paraId="46522182">
            <w:pPr>
              <w:rPr>
                <w:rFonts w:ascii="Arial"/>
                <w:sz w:val="21"/>
              </w:rPr>
            </w:pPr>
          </w:p>
          <w:p w14:paraId="7CE2C0AB">
            <w:pPr>
              <w:spacing w:before="58" w:line="274" w:lineRule="exact"/>
              <w:ind w:left="3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6C25F25B">
      <w:pPr>
        <w:pStyle w:val="2"/>
      </w:pPr>
    </w:p>
    <w:p w14:paraId="39DCB701">
      <w:pPr>
        <w:sectPr>
          <w:footerReference r:id="rId33" w:type="default"/>
          <w:pgSz w:w="11906" w:h="16839"/>
          <w:pgMar w:top="400" w:right="1451" w:bottom="1240" w:left="1451" w:header="0" w:footer="1078" w:gutter="0"/>
          <w:cols w:space="720" w:num="1"/>
        </w:sectPr>
      </w:pPr>
    </w:p>
    <w:p w14:paraId="75125443">
      <w:pPr>
        <w:spacing w:before="19"/>
      </w:pPr>
    </w:p>
    <w:p w14:paraId="6B667712">
      <w:pPr>
        <w:spacing w:before="19"/>
      </w:pPr>
    </w:p>
    <w:p w14:paraId="4F24E016">
      <w:pPr>
        <w:spacing w:before="19"/>
      </w:pPr>
    </w:p>
    <w:p w14:paraId="4F22E979">
      <w:pPr>
        <w:spacing w:before="18"/>
      </w:pPr>
    </w:p>
    <w:p w14:paraId="5C69E1E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C006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2" w:hRule="atLeast"/>
        </w:trPr>
        <w:tc>
          <w:tcPr>
            <w:tcW w:w="831" w:type="dxa"/>
            <w:tcBorders>
              <w:right w:val="single" w:color="000000" w:sz="2" w:space="0"/>
            </w:tcBorders>
            <w:vAlign w:val="top"/>
          </w:tcPr>
          <w:p w14:paraId="4AF75366">
            <w:pPr>
              <w:rPr>
                <w:rFonts w:ascii="Arial"/>
                <w:sz w:val="21"/>
              </w:rPr>
            </w:pPr>
          </w:p>
        </w:tc>
        <w:tc>
          <w:tcPr>
            <w:tcW w:w="8157" w:type="dxa"/>
            <w:tcBorders>
              <w:left w:val="single" w:color="000000" w:sz="2" w:space="0"/>
            </w:tcBorders>
            <w:vAlign w:val="top"/>
          </w:tcPr>
          <w:p w14:paraId="7AFF06E4">
            <w:pPr>
              <w:spacing w:line="33" w:lineRule="exact"/>
            </w:pPr>
          </w:p>
          <w:tbl>
            <w:tblPr>
              <w:tblStyle w:val="5"/>
              <w:tblW w:w="7942" w:type="dxa"/>
              <w:tblInd w:w="1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7"/>
              <w:gridCol w:w="5470"/>
              <w:gridCol w:w="915"/>
              <w:gridCol w:w="680"/>
            </w:tblGrid>
            <w:tr w14:paraId="7DBADD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5" w:hRule="atLeast"/>
              </w:trPr>
              <w:tc>
                <w:tcPr>
                  <w:tcW w:w="877" w:type="dxa"/>
                  <w:tcBorders>
                    <w:bottom w:val="single" w:color="000000" w:sz="10" w:space="0"/>
                    <w:right w:val="single" w:color="000000" w:sz="2" w:space="0"/>
                  </w:tcBorders>
                  <w:vAlign w:val="top"/>
                </w:tcPr>
                <w:p w14:paraId="66AE374A">
                  <w:pPr>
                    <w:rPr>
                      <w:rFonts w:ascii="Arial"/>
                      <w:sz w:val="21"/>
                    </w:rPr>
                  </w:pPr>
                </w:p>
              </w:tc>
              <w:tc>
                <w:tcPr>
                  <w:tcW w:w="5470" w:type="dxa"/>
                  <w:tcBorders>
                    <w:left w:val="single" w:color="000000" w:sz="2" w:space="0"/>
                    <w:bottom w:val="single" w:color="000000" w:sz="10" w:space="0"/>
                    <w:right w:val="single" w:color="000000" w:sz="2" w:space="0"/>
                  </w:tcBorders>
                  <w:vAlign w:val="top"/>
                </w:tcPr>
                <w:p w14:paraId="024C568F">
                  <w:pPr>
                    <w:pStyle w:val="6"/>
                    <w:spacing w:before="80" w:line="314" w:lineRule="auto"/>
                    <w:ind w:left="114" w:right="111"/>
                    <w:jc w:val="both"/>
                  </w:pPr>
                  <w:r>
                    <w:rPr>
                      <w:spacing w:val="9"/>
                    </w:rPr>
                    <w:t>我国暂无聚甲醛树脂中游离甲醛单体的限制标准，国内标</w:t>
                  </w:r>
                  <w:r>
                    <w:rPr>
                      <w:spacing w:val="12"/>
                    </w:rPr>
                    <w:t xml:space="preserve"> </w:t>
                  </w:r>
                  <w:r>
                    <w:rPr>
                      <w:spacing w:val="9"/>
                    </w:rPr>
                    <w:t>准目前主要是对聚甲醛树脂的规格、性能、理化性质等做</w:t>
                  </w:r>
                  <w:r>
                    <w:rPr>
                      <w:spacing w:val="12"/>
                    </w:rPr>
                    <w:t xml:space="preserve"> </w:t>
                  </w:r>
                  <w:r>
                    <w:rPr>
                      <w:spacing w:val="9"/>
                    </w:rPr>
                    <w:t>出了规定，因此本评价查询了杜邦公司的聚甲醛树脂化学</w:t>
                  </w:r>
                  <w:r>
                    <w:rPr>
                      <w:spacing w:val="12"/>
                    </w:rPr>
                    <w:t xml:space="preserve"> </w:t>
                  </w:r>
                  <w:r>
                    <w:rPr>
                      <w:spacing w:val="7"/>
                    </w:rPr>
                    <w:t>品安全技术说明书可知，甲醛含量＜</w:t>
                  </w:r>
                  <w:r>
                    <w:rPr>
                      <w:rFonts w:ascii="Times New Roman" w:hAnsi="Times New Roman" w:eastAsia="Times New Roman" w:cs="Times New Roman"/>
                      <w:spacing w:val="7"/>
                    </w:rPr>
                    <w:t>0.005%</w:t>
                  </w:r>
                  <w:r>
                    <w:rPr>
                      <w:spacing w:val="7"/>
                    </w:rPr>
                    <w:t>。</w:t>
                  </w:r>
                </w:p>
                <w:p w14:paraId="139AB473">
                  <w:pPr>
                    <w:pStyle w:val="6"/>
                    <w:spacing w:before="1" w:line="296" w:lineRule="auto"/>
                    <w:ind w:left="113" w:right="140"/>
                  </w:pPr>
                  <w:r>
                    <w:rPr>
                      <w:spacing w:val="9"/>
                    </w:rPr>
                    <w:t>经查询国际标准（</w:t>
                  </w:r>
                  <w:r>
                    <w:rPr>
                      <w:rFonts w:ascii="Times New Roman" w:hAnsi="Times New Roman" w:eastAsia="Times New Roman" w:cs="Times New Roman"/>
                    </w:rPr>
                    <w:t>ISO</w:t>
                  </w:r>
                  <w:r>
                    <w:rPr>
                      <w:rFonts w:ascii="Times New Roman" w:hAnsi="Times New Roman" w:eastAsia="Times New Roman" w:cs="Times New Roman"/>
                      <w:spacing w:val="9"/>
                    </w:rPr>
                    <w:t xml:space="preserve">9002 </w:t>
                  </w:r>
                  <w:r>
                    <w:rPr>
                      <w:spacing w:val="9"/>
                    </w:rPr>
                    <w:t>标准）可知，聚甲醛树脂中甲</w:t>
                  </w:r>
                  <w:r>
                    <w:rPr>
                      <w:spacing w:val="3"/>
                    </w:rPr>
                    <w:t xml:space="preserve"> </w:t>
                  </w:r>
                  <w:r>
                    <w:rPr>
                      <w:spacing w:val="5"/>
                    </w:rPr>
                    <w:t>醛含量为</w:t>
                  </w:r>
                  <w:r>
                    <w:rPr>
                      <w:rFonts w:ascii="Times New Roman" w:hAnsi="Times New Roman" w:eastAsia="Times New Roman" w:cs="Times New Roman"/>
                      <w:spacing w:val="5"/>
                    </w:rPr>
                    <w:t>≤0.5%</w:t>
                  </w:r>
                  <w:r>
                    <w:rPr>
                      <w:spacing w:val="5"/>
                    </w:rPr>
                    <w:t>。</w:t>
                  </w:r>
                </w:p>
                <w:p w14:paraId="27CE5DF3">
                  <w:pPr>
                    <w:pStyle w:val="6"/>
                    <w:spacing w:before="35" w:line="289" w:lineRule="auto"/>
                    <w:ind w:left="111" w:right="483" w:firstLine="2"/>
                  </w:pPr>
                  <w:r>
                    <w:rPr>
                      <w:spacing w:val="8"/>
                    </w:rPr>
                    <w:t>经查询</w:t>
                  </w:r>
                  <w:r>
                    <w:rPr>
                      <w:spacing w:val="-40"/>
                    </w:rPr>
                    <w:t xml:space="preserve"> </w:t>
                  </w:r>
                  <w:r>
                    <w:rPr>
                      <w:rFonts w:ascii="Times New Roman" w:hAnsi="Times New Roman" w:eastAsia="Times New Roman" w:cs="Times New Roman"/>
                    </w:rPr>
                    <w:t>IS</w:t>
                  </w:r>
                  <w:r>
                    <w:rPr>
                      <w:rFonts w:ascii="Times New Roman" w:hAnsi="Times New Roman" w:eastAsia="Times New Roman" w:cs="Times New Roman"/>
                      <w:spacing w:val="8"/>
                    </w:rPr>
                    <w:t xml:space="preserve">012460-3 </w:t>
                  </w:r>
                  <w:r>
                    <w:rPr>
                      <w:spacing w:val="8"/>
                    </w:rPr>
                    <w:t>标准，聚甲醛中甲醛释</w:t>
                  </w:r>
                  <w:r>
                    <w:rPr>
                      <w:spacing w:val="7"/>
                    </w:rPr>
                    <w:t>放量不得超</w:t>
                  </w:r>
                  <w:r>
                    <w:t xml:space="preserve"> </w:t>
                  </w:r>
                  <w:r>
                    <w:rPr>
                      <w:rFonts w:ascii="Times New Roman" w:hAnsi="Times New Roman" w:eastAsia="Times New Roman" w:cs="Times New Roman"/>
                      <w:spacing w:val="5"/>
                    </w:rPr>
                    <w:t>0.</w:t>
                  </w:r>
                  <w:r>
                    <w:rPr>
                      <w:rFonts w:ascii="Times New Roman" w:hAnsi="Times New Roman" w:eastAsia="Times New Roman" w:cs="Times New Roman"/>
                      <w:spacing w:val="-23"/>
                    </w:rPr>
                    <w:t xml:space="preserve"> </w:t>
                  </w:r>
                  <w:r>
                    <w:rPr>
                      <w:rFonts w:ascii="Times New Roman" w:hAnsi="Times New Roman" w:eastAsia="Times New Roman" w:cs="Times New Roman"/>
                      <w:spacing w:val="5"/>
                    </w:rPr>
                    <w:t>124</w:t>
                  </w:r>
                  <w:r>
                    <w:rPr>
                      <w:rFonts w:ascii="Times New Roman" w:hAnsi="Times New Roman" w:eastAsia="Times New Roman" w:cs="Times New Roman"/>
                    </w:rPr>
                    <w:t>mg</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rPr>
                    <w:t>，折算后约为甲醛含量＜</w:t>
                  </w:r>
                  <w:r>
                    <w:rPr>
                      <w:rFonts w:ascii="Times New Roman" w:hAnsi="Times New Roman" w:eastAsia="Times New Roman" w:cs="Times New Roman"/>
                      <w:spacing w:val="5"/>
                    </w:rPr>
                    <w:t>0.0087%</w:t>
                  </w:r>
                  <w:r>
                    <w:rPr>
                      <w:spacing w:val="5"/>
                    </w:rPr>
                    <w:t>。</w:t>
                  </w:r>
                </w:p>
                <w:p w14:paraId="4AB63198">
                  <w:pPr>
                    <w:pStyle w:val="6"/>
                    <w:spacing w:before="54" w:line="228" w:lineRule="auto"/>
                    <w:ind w:left="114"/>
                  </w:pPr>
                  <w:r>
                    <w:rPr>
                      <w:spacing w:val="9"/>
                    </w:rPr>
                    <w:t>建议建设单位应首选低甲醛释放的</w:t>
                  </w:r>
                  <w:r>
                    <w:rPr>
                      <w:spacing w:val="-35"/>
                    </w:rPr>
                    <w:t xml:space="preserve"> </w:t>
                  </w:r>
                  <w:r>
                    <w:rPr>
                      <w:rFonts w:ascii="Times New Roman" w:hAnsi="Times New Roman" w:eastAsia="Times New Roman" w:cs="Times New Roman"/>
                    </w:rPr>
                    <w:t>POM</w:t>
                  </w:r>
                  <w:r>
                    <w:rPr>
                      <w:rFonts w:ascii="Times New Roman" w:hAnsi="Times New Roman" w:eastAsia="Times New Roman" w:cs="Times New Roman"/>
                      <w:spacing w:val="9"/>
                    </w:rPr>
                    <w:t xml:space="preserve"> </w:t>
                  </w:r>
                  <w:r>
                    <w:rPr>
                      <w:spacing w:val="9"/>
                    </w:rPr>
                    <w:t>树脂生产厂家，</w:t>
                  </w:r>
                </w:p>
                <w:p w14:paraId="091A7754">
                  <w:pPr>
                    <w:pStyle w:val="6"/>
                    <w:spacing w:before="93" w:line="216" w:lineRule="auto"/>
                    <w:ind w:right="14"/>
                    <w:jc w:val="right"/>
                  </w:pPr>
                  <w:r>
                    <w:rPr>
                      <w:spacing w:val="8"/>
                    </w:rPr>
                    <w:t>采购的</w:t>
                  </w:r>
                  <w:r>
                    <w:rPr>
                      <w:spacing w:val="-56"/>
                    </w:rPr>
                    <w:t xml:space="preserve"> </w:t>
                  </w:r>
                  <w:r>
                    <w:rPr>
                      <w:rFonts w:ascii="Times New Roman" w:hAnsi="Times New Roman" w:eastAsia="Times New Roman" w:cs="Times New Roman"/>
                    </w:rPr>
                    <w:t>POM</w:t>
                  </w:r>
                  <w:r>
                    <w:rPr>
                      <w:rFonts w:ascii="Times New Roman" w:hAnsi="Times New Roman" w:eastAsia="Times New Roman" w:cs="Times New Roman"/>
                      <w:spacing w:val="8"/>
                    </w:rPr>
                    <w:t xml:space="preserve"> </w:t>
                  </w:r>
                  <w:r>
                    <w:rPr>
                      <w:spacing w:val="8"/>
                    </w:rPr>
                    <w:t>树脂质量标准至少应满足</w:t>
                  </w:r>
                  <w:r>
                    <w:rPr>
                      <w:spacing w:val="-57"/>
                    </w:rPr>
                    <w:t xml:space="preserve"> </w:t>
                  </w:r>
                  <w:r>
                    <w:rPr>
                      <w:rFonts w:ascii="Times New Roman" w:hAnsi="Times New Roman" w:eastAsia="Times New Roman" w:cs="Times New Roman"/>
                    </w:rPr>
                    <w:t>ISO</w:t>
                  </w:r>
                  <w:r>
                    <w:rPr>
                      <w:rFonts w:ascii="Times New Roman" w:hAnsi="Times New Roman" w:eastAsia="Times New Roman" w:cs="Times New Roman"/>
                      <w:spacing w:val="8"/>
                    </w:rPr>
                    <w:t>9002</w:t>
                  </w:r>
                  <w:r>
                    <w:rPr>
                      <w:rFonts w:ascii="Times New Roman" w:hAnsi="Times New Roman" w:eastAsia="Times New Roman" w:cs="Times New Roman"/>
                      <w:spacing w:val="7"/>
                    </w:rPr>
                    <w:t xml:space="preserve"> </w:t>
                  </w:r>
                  <w:r>
                    <w:rPr>
                      <w:spacing w:val="7"/>
                    </w:rPr>
                    <w:t>标准要求。</w:t>
                  </w:r>
                </w:p>
              </w:tc>
              <w:tc>
                <w:tcPr>
                  <w:tcW w:w="915" w:type="dxa"/>
                  <w:tcBorders>
                    <w:left w:val="single" w:color="000000" w:sz="2" w:space="0"/>
                    <w:bottom w:val="single" w:color="000000" w:sz="10" w:space="0"/>
                    <w:right w:val="single" w:color="000000" w:sz="2" w:space="0"/>
                  </w:tcBorders>
                  <w:vAlign w:val="top"/>
                </w:tcPr>
                <w:p w14:paraId="2C4BB6B5">
                  <w:pPr>
                    <w:rPr>
                      <w:rFonts w:ascii="Arial"/>
                      <w:sz w:val="21"/>
                    </w:rPr>
                  </w:pPr>
                </w:p>
              </w:tc>
              <w:tc>
                <w:tcPr>
                  <w:tcW w:w="680" w:type="dxa"/>
                  <w:tcBorders>
                    <w:left w:val="single" w:color="000000" w:sz="2" w:space="0"/>
                    <w:bottom w:val="single" w:color="000000" w:sz="10" w:space="0"/>
                  </w:tcBorders>
                  <w:vAlign w:val="top"/>
                </w:tcPr>
                <w:p w14:paraId="2229B6A0">
                  <w:pPr>
                    <w:rPr>
                      <w:rFonts w:ascii="Arial"/>
                      <w:sz w:val="21"/>
                    </w:rPr>
                  </w:pPr>
                </w:p>
              </w:tc>
            </w:tr>
          </w:tbl>
          <w:p w14:paraId="00D51027">
            <w:pPr>
              <w:pStyle w:val="6"/>
              <w:spacing w:before="157" w:line="219" w:lineRule="auto"/>
              <w:ind w:left="106"/>
              <w:rPr>
                <w:sz w:val="24"/>
                <w:szCs w:val="24"/>
              </w:rPr>
            </w:pPr>
            <w:r>
              <w:rPr>
                <w:rFonts w:ascii="Times New Roman" w:hAnsi="Times New Roman" w:eastAsia="Times New Roman" w:cs="Times New Roman"/>
                <w:b/>
                <w:bCs/>
                <w:spacing w:val="-2"/>
                <w:sz w:val="24"/>
                <w:szCs w:val="24"/>
              </w:rPr>
              <w:t xml:space="preserve">2.2.6  </w:t>
            </w:r>
            <w:r>
              <w:rPr>
                <w:b/>
                <w:bCs/>
                <w:spacing w:val="-2"/>
                <w:sz w:val="24"/>
                <w:szCs w:val="24"/>
              </w:rPr>
              <w:t>本项目主要生产设备</w:t>
            </w:r>
          </w:p>
          <w:p w14:paraId="46C4D69C">
            <w:pPr>
              <w:pStyle w:val="6"/>
              <w:spacing w:before="179" w:line="347" w:lineRule="auto"/>
              <w:ind w:left="112" w:right="102" w:firstLine="478"/>
              <w:rPr>
                <w:sz w:val="24"/>
                <w:szCs w:val="24"/>
              </w:rPr>
            </w:pPr>
            <w:r>
              <w:rPr>
                <w:spacing w:val="-3"/>
                <w:sz w:val="24"/>
                <w:szCs w:val="24"/>
              </w:rPr>
              <w:t>本项目主要生产设备于厂房</w:t>
            </w:r>
            <w:r>
              <w:rPr>
                <w:rFonts w:ascii="Times New Roman" w:hAnsi="Times New Roman" w:eastAsia="Times New Roman" w:cs="Times New Roman"/>
                <w:spacing w:val="-3"/>
                <w:sz w:val="24"/>
                <w:szCs w:val="24"/>
              </w:rPr>
              <w:t>3</w:t>
            </w:r>
            <w:r>
              <w:rPr>
                <w:spacing w:val="-3"/>
                <w:sz w:val="24"/>
                <w:szCs w:val="24"/>
              </w:rPr>
              <w:t>内，冷却塔属于</w:t>
            </w:r>
            <w:r>
              <w:rPr>
                <w:spacing w:val="-4"/>
                <w:sz w:val="24"/>
                <w:szCs w:val="24"/>
              </w:rPr>
              <w:t>辅助设备位于厂房外，具体</w:t>
            </w:r>
            <w:r>
              <w:rPr>
                <w:sz w:val="24"/>
                <w:szCs w:val="24"/>
              </w:rPr>
              <w:t xml:space="preserve"> </w:t>
            </w:r>
            <w:r>
              <w:rPr>
                <w:spacing w:val="-2"/>
                <w:sz w:val="24"/>
                <w:szCs w:val="24"/>
              </w:rPr>
              <w:t>详见表</w:t>
            </w:r>
            <w:r>
              <w:rPr>
                <w:rFonts w:ascii="Times New Roman" w:hAnsi="Times New Roman" w:eastAsia="Times New Roman" w:cs="Times New Roman"/>
                <w:spacing w:val="-2"/>
                <w:sz w:val="24"/>
                <w:szCs w:val="24"/>
              </w:rPr>
              <w:t>2.2-6</w:t>
            </w:r>
            <w:r>
              <w:rPr>
                <w:spacing w:val="-2"/>
                <w:sz w:val="24"/>
                <w:szCs w:val="24"/>
              </w:rPr>
              <w:t>。</w:t>
            </w:r>
          </w:p>
          <w:p w14:paraId="2FB582FA">
            <w:pPr>
              <w:spacing w:before="152" w:line="213" w:lineRule="auto"/>
              <w:ind w:left="242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4"/>
                <w:sz w:val="24"/>
                <w:szCs w:val="24"/>
              </w:rPr>
              <w:t xml:space="preserve"> </w:t>
            </w:r>
            <w:r>
              <w:rPr>
                <w:rFonts w:ascii="Times New Roman" w:hAnsi="Times New Roman" w:eastAsia="Times New Roman" w:cs="Times New Roman"/>
                <w:spacing w:val="-1"/>
                <w:sz w:val="24"/>
                <w:szCs w:val="24"/>
              </w:rPr>
              <w:t xml:space="preserve">2.2-6      </w:t>
            </w:r>
            <w:r>
              <w:rPr>
                <w:rFonts w:ascii="黑体" w:hAnsi="黑体" w:eastAsia="黑体" w:cs="黑体"/>
                <w:spacing w:val="-1"/>
                <w:sz w:val="24"/>
                <w:szCs w:val="24"/>
              </w:rPr>
              <w:t>项目主要设备一览表</w:t>
            </w:r>
          </w:p>
          <w:tbl>
            <w:tblPr>
              <w:tblStyle w:val="5"/>
              <w:tblW w:w="787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054"/>
              <w:gridCol w:w="3567"/>
              <w:gridCol w:w="1240"/>
            </w:tblGrid>
            <w:tr w14:paraId="4705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13" w:type="dxa"/>
                  <w:tcBorders>
                    <w:top w:val="single" w:color="000000" w:sz="10" w:space="0"/>
                    <w:left w:val="nil"/>
                  </w:tcBorders>
                  <w:vAlign w:val="top"/>
                </w:tcPr>
                <w:p w14:paraId="69F22969">
                  <w:pPr>
                    <w:pStyle w:val="6"/>
                    <w:spacing w:before="96" w:line="230" w:lineRule="auto"/>
                    <w:ind w:left="303"/>
                  </w:pPr>
                  <w:r>
                    <w:rPr>
                      <w:spacing w:val="5"/>
                    </w:rPr>
                    <w:t>序号</w:t>
                  </w:r>
                </w:p>
              </w:tc>
              <w:tc>
                <w:tcPr>
                  <w:tcW w:w="2054" w:type="dxa"/>
                  <w:tcBorders>
                    <w:top w:val="single" w:color="000000" w:sz="10" w:space="0"/>
                  </w:tcBorders>
                  <w:vAlign w:val="top"/>
                </w:tcPr>
                <w:p w14:paraId="511FFC9A">
                  <w:pPr>
                    <w:pStyle w:val="6"/>
                    <w:spacing w:before="96" w:line="230" w:lineRule="auto"/>
                    <w:ind w:left="616"/>
                  </w:pPr>
                  <w:r>
                    <w:rPr>
                      <w:spacing w:val="6"/>
                    </w:rPr>
                    <w:t>设备名称</w:t>
                  </w:r>
                </w:p>
              </w:tc>
              <w:tc>
                <w:tcPr>
                  <w:tcW w:w="3567" w:type="dxa"/>
                  <w:tcBorders>
                    <w:top w:val="single" w:color="000000" w:sz="10" w:space="0"/>
                  </w:tcBorders>
                  <w:vAlign w:val="top"/>
                </w:tcPr>
                <w:p w14:paraId="2441854D">
                  <w:pPr>
                    <w:pStyle w:val="6"/>
                    <w:spacing w:before="97" w:line="228" w:lineRule="auto"/>
                    <w:ind w:left="1370"/>
                  </w:pPr>
                  <w:r>
                    <w:rPr>
                      <w:spacing w:val="7"/>
                    </w:rPr>
                    <w:t>规格型号</w:t>
                  </w:r>
                </w:p>
              </w:tc>
              <w:tc>
                <w:tcPr>
                  <w:tcW w:w="1240" w:type="dxa"/>
                  <w:tcBorders>
                    <w:top w:val="single" w:color="000000" w:sz="10" w:space="0"/>
                    <w:right w:val="nil"/>
                  </w:tcBorders>
                  <w:vAlign w:val="top"/>
                </w:tcPr>
                <w:p w14:paraId="58DDD013">
                  <w:pPr>
                    <w:pStyle w:val="6"/>
                    <w:spacing w:before="97" w:line="228" w:lineRule="auto"/>
                    <w:ind w:left="417"/>
                  </w:pPr>
                  <w:r>
                    <w:rPr>
                      <w:spacing w:val="3"/>
                    </w:rPr>
                    <w:t>数量</w:t>
                  </w:r>
                </w:p>
              </w:tc>
            </w:tr>
            <w:tr w14:paraId="65ADF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001DE521">
                  <w:pPr>
                    <w:spacing w:before="129"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54" w:type="dxa"/>
                  <w:vAlign w:val="top"/>
                </w:tcPr>
                <w:p w14:paraId="77507E7B">
                  <w:pPr>
                    <w:pStyle w:val="6"/>
                    <w:spacing w:before="93" w:line="228" w:lineRule="auto"/>
                    <w:ind w:left="716"/>
                  </w:pPr>
                  <w:r>
                    <w:rPr>
                      <w:spacing w:val="6"/>
                    </w:rPr>
                    <w:t>注塑机</w:t>
                  </w:r>
                </w:p>
              </w:tc>
              <w:tc>
                <w:tcPr>
                  <w:tcW w:w="3567" w:type="dxa"/>
                  <w:vAlign w:val="top"/>
                </w:tcPr>
                <w:p w14:paraId="023CB147">
                  <w:pPr>
                    <w:spacing w:before="129" w:line="195" w:lineRule="auto"/>
                    <w:ind w:left="1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200T</w:t>
                  </w:r>
                </w:p>
              </w:tc>
              <w:tc>
                <w:tcPr>
                  <w:tcW w:w="1240" w:type="dxa"/>
                  <w:tcBorders>
                    <w:right w:val="nil"/>
                  </w:tcBorders>
                  <w:vAlign w:val="top"/>
                </w:tcPr>
                <w:p w14:paraId="31F95B57">
                  <w:pPr>
                    <w:spacing w:before="12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5CBC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6B930A9B">
                  <w:pPr>
                    <w:spacing w:before="12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54" w:type="dxa"/>
                  <w:vAlign w:val="top"/>
                </w:tcPr>
                <w:p w14:paraId="55066167">
                  <w:pPr>
                    <w:pStyle w:val="6"/>
                    <w:spacing w:before="92" w:line="228" w:lineRule="auto"/>
                    <w:ind w:left="716"/>
                  </w:pPr>
                  <w:r>
                    <w:rPr>
                      <w:spacing w:val="6"/>
                    </w:rPr>
                    <w:t>注塑机</w:t>
                  </w:r>
                </w:p>
              </w:tc>
              <w:tc>
                <w:tcPr>
                  <w:tcW w:w="3567" w:type="dxa"/>
                  <w:vAlign w:val="top"/>
                </w:tcPr>
                <w:p w14:paraId="62DDA859">
                  <w:pPr>
                    <w:spacing w:before="128" w:line="195" w:lineRule="auto"/>
                    <w:ind w:left="1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250T</w:t>
                  </w:r>
                </w:p>
              </w:tc>
              <w:tc>
                <w:tcPr>
                  <w:tcW w:w="1240" w:type="dxa"/>
                  <w:tcBorders>
                    <w:right w:val="nil"/>
                  </w:tcBorders>
                  <w:vAlign w:val="top"/>
                </w:tcPr>
                <w:p w14:paraId="20C16D9E">
                  <w:pPr>
                    <w:spacing w:before="128"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576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5EAA71ED">
                  <w:pPr>
                    <w:spacing w:before="129"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54" w:type="dxa"/>
                  <w:vAlign w:val="top"/>
                </w:tcPr>
                <w:p w14:paraId="1F188CAB">
                  <w:pPr>
                    <w:pStyle w:val="6"/>
                    <w:spacing w:before="92" w:line="228" w:lineRule="auto"/>
                    <w:ind w:left="716"/>
                  </w:pPr>
                  <w:r>
                    <w:rPr>
                      <w:spacing w:val="6"/>
                    </w:rPr>
                    <w:t>注塑机</w:t>
                  </w:r>
                </w:p>
              </w:tc>
              <w:tc>
                <w:tcPr>
                  <w:tcW w:w="3567" w:type="dxa"/>
                  <w:vAlign w:val="top"/>
                </w:tcPr>
                <w:p w14:paraId="17961625">
                  <w:pPr>
                    <w:spacing w:before="129" w:line="195" w:lineRule="auto"/>
                    <w:ind w:left="1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320T</w:t>
                  </w:r>
                </w:p>
              </w:tc>
              <w:tc>
                <w:tcPr>
                  <w:tcW w:w="1240" w:type="dxa"/>
                  <w:tcBorders>
                    <w:right w:val="nil"/>
                  </w:tcBorders>
                  <w:vAlign w:val="top"/>
                </w:tcPr>
                <w:p w14:paraId="0C54B62D">
                  <w:pPr>
                    <w:spacing w:before="12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3F89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71E19DC9">
                  <w:pPr>
                    <w:spacing w:before="127"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54" w:type="dxa"/>
                  <w:vAlign w:val="top"/>
                </w:tcPr>
                <w:p w14:paraId="0E025F7A">
                  <w:pPr>
                    <w:pStyle w:val="6"/>
                    <w:spacing w:before="91" w:line="228" w:lineRule="auto"/>
                    <w:ind w:left="716"/>
                  </w:pPr>
                  <w:r>
                    <w:rPr>
                      <w:spacing w:val="6"/>
                    </w:rPr>
                    <w:t>注塑机</w:t>
                  </w:r>
                </w:p>
              </w:tc>
              <w:tc>
                <w:tcPr>
                  <w:tcW w:w="3567" w:type="dxa"/>
                  <w:vAlign w:val="top"/>
                </w:tcPr>
                <w:p w14:paraId="506B8517">
                  <w:pPr>
                    <w:spacing w:before="127" w:line="195" w:lineRule="auto"/>
                    <w:ind w:left="1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450T</w:t>
                  </w:r>
                </w:p>
              </w:tc>
              <w:tc>
                <w:tcPr>
                  <w:tcW w:w="1240" w:type="dxa"/>
                  <w:tcBorders>
                    <w:right w:val="nil"/>
                  </w:tcBorders>
                  <w:vAlign w:val="top"/>
                </w:tcPr>
                <w:p w14:paraId="7662FE30">
                  <w:pPr>
                    <w:spacing w:before="127" w:line="195"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01F7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628AB6FA">
                  <w:pPr>
                    <w:spacing w:before="130" w:line="192"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54" w:type="dxa"/>
                  <w:vAlign w:val="top"/>
                </w:tcPr>
                <w:p w14:paraId="42CCDD8E">
                  <w:pPr>
                    <w:pStyle w:val="6"/>
                    <w:spacing w:before="91" w:line="228" w:lineRule="auto"/>
                    <w:ind w:left="716"/>
                  </w:pPr>
                  <w:r>
                    <w:rPr>
                      <w:spacing w:val="6"/>
                    </w:rPr>
                    <w:t>注塑机</w:t>
                  </w:r>
                </w:p>
              </w:tc>
              <w:tc>
                <w:tcPr>
                  <w:tcW w:w="3567" w:type="dxa"/>
                  <w:vAlign w:val="top"/>
                </w:tcPr>
                <w:p w14:paraId="4A540E99">
                  <w:pPr>
                    <w:spacing w:before="127" w:line="195" w:lineRule="auto"/>
                    <w:ind w:left="1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650T</w:t>
                  </w:r>
                </w:p>
              </w:tc>
              <w:tc>
                <w:tcPr>
                  <w:tcW w:w="1240" w:type="dxa"/>
                  <w:tcBorders>
                    <w:right w:val="nil"/>
                  </w:tcBorders>
                  <w:vAlign w:val="top"/>
                </w:tcPr>
                <w:p w14:paraId="6EE3E4DE">
                  <w:pPr>
                    <w:spacing w:before="127"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53914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36CE1711">
                  <w:pPr>
                    <w:spacing w:before="129"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54" w:type="dxa"/>
                  <w:vAlign w:val="top"/>
                </w:tcPr>
                <w:p w14:paraId="785192D5">
                  <w:pPr>
                    <w:pStyle w:val="6"/>
                    <w:spacing w:before="93" w:line="228" w:lineRule="auto"/>
                    <w:ind w:left="716"/>
                  </w:pPr>
                  <w:r>
                    <w:rPr>
                      <w:spacing w:val="6"/>
                    </w:rPr>
                    <w:t>注塑机</w:t>
                  </w:r>
                </w:p>
              </w:tc>
              <w:tc>
                <w:tcPr>
                  <w:tcW w:w="3567" w:type="dxa"/>
                  <w:vAlign w:val="top"/>
                </w:tcPr>
                <w:p w14:paraId="4B13E6BF">
                  <w:pPr>
                    <w:spacing w:before="129" w:line="195" w:lineRule="auto"/>
                    <w:ind w:left="1532"/>
                    <w:rPr>
                      <w:rFonts w:ascii="Times New Roman" w:hAnsi="Times New Roman" w:eastAsia="Times New Roman" w:cs="Times New Roman"/>
                      <w:sz w:val="20"/>
                      <w:szCs w:val="20"/>
                    </w:rPr>
                  </w:pPr>
                  <w:r>
                    <w:rPr>
                      <w:rFonts w:ascii="Times New Roman" w:hAnsi="Times New Roman" w:eastAsia="Times New Roman" w:cs="Times New Roman"/>
                      <w:sz w:val="20"/>
                      <w:szCs w:val="20"/>
                    </w:rPr>
                    <w:t>1300T</w:t>
                  </w:r>
                </w:p>
              </w:tc>
              <w:tc>
                <w:tcPr>
                  <w:tcW w:w="1240" w:type="dxa"/>
                  <w:tcBorders>
                    <w:right w:val="nil"/>
                  </w:tcBorders>
                  <w:vAlign w:val="top"/>
                </w:tcPr>
                <w:p w14:paraId="5962862C">
                  <w:pPr>
                    <w:spacing w:before="12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3EE01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3131AB47">
                  <w:pPr>
                    <w:spacing w:before="130" w:line="192"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54" w:type="dxa"/>
                  <w:vAlign w:val="top"/>
                </w:tcPr>
                <w:p w14:paraId="0D665578">
                  <w:pPr>
                    <w:pStyle w:val="6"/>
                    <w:spacing w:before="91" w:line="228" w:lineRule="auto"/>
                    <w:ind w:left="716"/>
                  </w:pPr>
                  <w:r>
                    <w:rPr>
                      <w:spacing w:val="6"/>
                    </w:rPr>
                    <w:t>注塑机</w:t>
                  </w:r>
                </w:p>
              </w:tc>
              <w:tc>
                <w:tcPr>
                  <w:tcW w:w="3567" w:type="dxa"/>
                  <w:vAlign w:val="top"/>
                </w:tcPr>
                <w:p w14:paraId="440183F2">
                  <w:pPr>
                    <w:spacing w:before="127" w:line="195" w:lineRule="auto"/>
                    <w:ind w:left="1532"/>
                    <w:rPr>
                      <w:rFonts w:ascii="Times New Roman" w:hAnsi="Times New Roman" w:eastAsia="Times New Roman" w:cs="Times New Roman"/>
                      <w:sz w:val="20"/>
                      <w:szCs w:val="20"/>
                    </w:rPr>
                  </w:pPr>
                  <w:r>
                    <w:rPr>
                      <w:rFonts w:ascii="Times New Roman" w:hAnsi="Times New Roman" w:eastAsia="Times New Roman" w:cs="Times New Roman"/>
                      <w:sz w:val="20"/>
                      <w:szCs w:val="20"/>
                    </w:rPr>
                    <w:t>1600T</w:t>
                  </w:r>
                </w:p>
              </w:tc>
              <w:tc>
                <w:tcPr>
                  <w:tcW w:w="1240" w:type="dxa"/>
                  <w:tcBorders>
                    <w:right w:val="nil"/>
                  </w:tcBorders>
                  <w:vAlign w:val="top"/>
                </w:tcPr>
                <w:p w14:paraId="19B1F8B4">
                  <w:pPr>
                    <w:spacing w:before="127" w:line="195"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721ED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60E2837E">
                  <w:pPr>
                    <w:spacing w:before="12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54" w:type="dxa"/>
                  <w:vAlign w:val="top"/>
                </w:tcPr>
                <w:p w14:paraId="09C88A0E">
                  <w:pPr>
                    <w:pStyle w:val="6"/>
                    <w:spacing w:before="92" w:line="228" w:lineRule="auto"/>
                    <w:ind w:left="716"/>
                  </w:pPr>
                  <w:r>
                    <w:rPr>
                      <w:spacing w:val="6"/>
                    </w:rPr>
                    <w:t>注塑机</w:t>
                  </w:r>
                </w:p>
              </w:tc>
              <w:tc>
                <w:tcPr>
                  <w:tcW w:w="3567" w:type="dxa"/>
                  <w:vAlign w:val="top"/>
                </w:tcPr>
                <w:p w14:paraId="49F4C2A9">
                  <w:pPr>
                    <w:spacing w:before="128" w:line="195" w:lineRule="auto"/>
                    <w:ind w:left="1532"/>
                    <w:rPr>
                      <w:rFonts w:ascii="Times New Roman" w:hAnsi="Times New Roman" w:eastAsia="Times New Roman" w:cs="Times New Roman"/>
                      <w:sz w:val="20"/>
                      <w:szCs w:val="20"/>
                    </w:rPr>
                  </w:pPr>
                  <w:r>
                    <w:rPr>
                      <w:rFonts w:ascii="Times New Roman" w:hAnsi="Times New Roman" w:eastAsia="Times New Roman" w:cs="Times New Roman"/>
                      <w:sz w:val="20"/>
                      <w:szCs w:val="20"/>
                    </w:rPr>
                    <w:t>1850T</w:t>
                  </w:r>
                </w:p>
              </w:tc>
              <w:tc>
                <w:tcPr>
                  <w:tcW w:w="1240" w:type="dxa"/>
                  <w:tcBorders>
                    <w:right w:val="nil"/>
                  </w:tcBorders>
                  <w:vAlign w:val="top"/>
                </w:tcPr>
                <w:p w14:paraId="470546FD">
                  <w:pPr>
                    <w:spacing w:before="128" w:line="195"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AF9D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67CCBB22">
                  <w:pPr>
                    <w:spacing w:before="127"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54" w:type="dxa"/>
                  <w:vAlign w:val="top"/>
                </w:tcPr>
                <w:p w14:paraId="6476221F">
                  <w:pPr>
                    <w:pStyle w:val="6"/>
                    <w:spacing w:before="91" w:line="228" w:lineRule="auto"/>
                    <w:ind w:left="715"/>
                  </w:pPr>
                  <w:r>
                    <w:rPr>
                      <w:spacing w:val="7"/>
                    </w:rPr>
                    <w:t>机械手</w:t>
                  </w:r>
                </w:p>
              </w:tc>
              <w:tc>
                <w:tcPr>
                  <w:tcW w:w="3567" w:type="dxa"/>
                  <w:vAlign w:val="top"/>
                </w:tcPr>
                <w:p w14:paraId="68C0FCFF">
                  <w:pPr>
                    <w:spacing w:before="127" w:line="195"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TMDE</w:t>
                  </w:r>
                  <w:r>
                    <w:rPr>
                      <w:rFonts w:ascii="Times New Roman" w:hAnsi="Times New Roman" w:eastAsia="Times New Roman" w:cs="Times New Roman"/>
                      <w:spacing w:val="7"/>
                      <w:sz w:val="20"/>
                      <w:szCs w:val="20"/>
                    </w:rPr>
                    <w:t>-80S-90-76-18</w:t>
                  </w:r>
                  <w:r>
                    <w:rPr>
                      <w:rFonts w:ascii="Times New Roman" w:hAnsi="Times New Roman" w:eastAsia="Times New Roman" w:cs="Times New Roman"/>
                      <w:sz w:val="20"/>
                      <w:szCs w:val="20"/>
                    </w:rPr>
                    <w:t>TR</w:t>
                  </w:r>
                </w:p>
              </w:tc>
              <w:tc>
                <w:tcPr>
                  <w:tcW w:w="1240" w:type="dxa"/>
                  <w:tcBorders>
                    <w:right w:val="nil"/>
                  </w:tcBorders>
                  <w:vAlign w:val="top"/>
                </w:tcPr>
                <w:p w14:paraId="5D7D86C5">
                  <w:pPr>
                    <w:spacing w:before="127"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04FE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39FE93E4">
                  <w:pPr>
                    <w:spacing w:before="128"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54" w:type="dxa"/>
                  <w:vAlign w:val="top"/>
                </w:tcPr>
                <w:p w14:paraId="7241997B">
                  <w:pPr>
                    <w:pStyle w:val="6"/>
                    <w:spacing w:before="91" w:line="228" w:lineRule="auto"/>
                    <w:ind w:left="715"/>
                  </w:pPr>
                  <w:r>
                    <w:rPr>
                      <w:spacing w:val="7"/>
                    </w:rPr>
                    <w:t>机械手</w:t>
                  </w:r>
                </w:p>
              </w:tc>
              <w:tc>
                <w:tcPr>
                  <w:tcW w:w="3567" w:type="dxa"/>
                  <w:vAlign w:val="top"/>
                </w:tcPr>
                <w:p w14:paraId="0F7D4999">
                  <w:pPr>
                    <w:spacing w:before="128"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MD</w:t>
                  </w:r>
                  <w:r>
                    <w:rPr>
                      <w:rFonts w:ascii="Times New Roman" w:hAnsi="Times New Roman" w:eastAsia="Times New Roman" w:cs="Times New Roman"/>
                      <w:spacing w:val="6"/>
                      <w:sz w:val="20"/>
                      <w:szCs w:val="20"/>
                    </w:rPr>
                    <w:t>-120</w:t>
                  </w:r>
                  <w:r>
                    <w:rPr>
                      <w:rFonts w:ascii="Times New Roman" w:hAnsi="Times New Roman" w:eastAsia="Times New Roman" w:cs="Times New Roman"/>
                      <w:sz w:val="20"/>
                      <w:szCs w:val="20"/>
                    </w:rPr>
                    <w:t>III</w:t>
                  </w:r>
                  <w:r>
                    <w:rPr>
                      <w:rFonts w:ascii="Times New Roman" w:hAnsi="Times New Roman" w:eastAsia="Times New Roman" w:cs="Times New Roman"/>
                      <w:spacing w:val="6"/>
                      <w:sz w:val="20"/>
                      <w:szCs w:val="20"/>
                    </w:rPr>
                    <w:t>-120-110-20</w:t>
                  </w:r>
                  <w:r>
                    <w:rPr>
                      <w:rFonts w:ascii="Times New Roman" w:hAnsi="Times New Roman" w:eastAsia="Times New Roman" w:cs="Times New Roman"/>
                      <w:sz w:val="20"/>
                      <w:szCs w:val="20"/>
                    </w:rPr>
                    <w:t>TR</w:t>
                  </w:r>
                </w:p>
              </w:tc>
              <w:tc>
                <w:tcPr>
                  <w:tcW w:w="1240" w:type="dxa"/>
                  <w:tcBorders>
                    <w:right w:val="nil"/>
                  </w:tcBorders>
                  <w:vAlign w:val="top"/>
                </w:tcPr>
                <w:p w14:paraId="654585F3">
                  <w:pPr>
                    <w:spacing w:before="128"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D4BA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2E1D53FB">
                  <w:pPr>
                    <w:spacing w:before="12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054" w:type="dxa"/>
                  <w:vAlign w:val="top"/>
                </w:tcPr>
                <w:p w14:paraId="6D674EC7">
                  <w:pPr>
                    <w:pStyle w:val="6"/>
                    <w:spacing w:before="93" w:line="228" w:lineRule="auto"/>
                    <w:ind w:left="715"/>
                  </w:pPr>
                  <w:r>
                    <w:rPr>
                      <w:spacing w:val="7"/>
                    </w:rPr>
                    <w:t>机械手</w:t>
                  </w:r>
                </w:p>
              </w:tc>
              <w:tc>
                <w:tcPr>
                  <w:tcW w:w="3567" w:type="dxa"/>
                  <w:vAlign w:val="top"/>
                </w:tcPr>
                <w:p w14:paraId="0909DDA7">
                  <w:pPr>
                    <w:spacing w:before="129" w:line="195" w:lineRule="auto"/>
                    <w:ind w:left="676"/>
                    <w:rPr>
                      <w:rFonts w:ascii="Times New Roman" w:hAnsi="Times New Roman" w:eastAsia="Times New Roman" w:cs="Times New Roman"/>
                      <w:sz w:val="20"/>
                      <w:szCs w:val="20"/>
                    </w:rPr>
                  </w:pPr>
                  <w:r>
                    <w:rPr>
                      <w:rFonts w:ascii="Times New Roman" w:hAnsi="Times New Roman" w:eastAsia="Times New Roman" w:cs="Times New Roman"/>
                      <w:sz w:val="20"/>
                      <w:szCs w:val="20"/>
                    </w:rPr>
                    <w:t>MBW</w:t>
                  </w:r>
                  <w:r>
                    <w:rPr>
                      <w:rFonts w:ascii="Times New Roman" w:hAnsi="Times New Roman" w:eastAsia="Times New Roman" w:cs="Times New Roman"/>
                      <w:spacing w:val="6"/>
                      <w:sz w:val="20"/>
                      <w:szCs w:val="20"/>
                    </w:rPr>
                    <w:t>-130-150-130-25</w:t>
                  </w:r>
                  <w:r>
                    <w:rPr>
                      <w:rFonts w:ascii="Times New Roman" w:hAnsi="Times New Roman" w:eastAsia="Times New Roman" w:cs="Times New Roman"/>
                      <w:sz w:val="20"/>
                      <w:szCs w:val="20"/>
                    </w:rPr>
                    <w:t>TR</w:t>
                  </w:r>
                </w:p>
              </w:tc>
              <w:tc>
                <w:tcPr>
                  <w:tcW w:w="1240" w:type="dxa"/>
                  <w:tcBorders>
                    <w:right w:val="nil"/>
                  </w:tcBorders>
                  <w:vAlign w:val="top"/>
                </w:tcPr>
                <w:p w14:paraId="4D780D98">
                  <w:pPr>
                    <w:spacing w:before="12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09F51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60BAC256">
                  <w:pPr>
                    <w:spacing w:before="128"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054" w:type="dxa"/>
                  <w:vAlign w:val="top"/>
                </w:tcPr>
                <w:p w14:paraId="37E5BADE">
                  <w:pPr>
                    <w:pStyle w:val="6"/>
                    <w:spacing w:before="91" w:line="228" w:lineRule="auto"/>
                    <w:ind w:left="715"/>
                  </w:pPr>
                  <w:r>
                    <w:rPr>
                      <w:spacing w:val="7"/>
                    </w:rPr>
                    <w:t>机械手</w:t>
                  </w:r>
                </w:p>
              </w:tc>
              <w:tc>
                <w:tcPr>
                  <w:tcW w:w="3567" w:type="dxa"/>
                  <w:vAlign w:val="top"/>
                </w:tcPr>
                <w:p w14:paraId="2B4B7BAC">
                  <w:pPr>
                    <w:spacing w:before="127" w:line="195" w:lineRule="auto"/>
                    <w:ind w:left="676"/>
                    <w:rPr>
                      <w:rFonts w:ascii="Times New Roman" w:hAnsi="Times New Roman" w:eastAsia="Times New Roman" w:cs="Times New Roman"/>
                      <w:sz w:val="20"/>
                      <w:szCs w:val="20"/>
                    </w:rPr>
                  </w:pPr>
                  <w:r>
                    <w:rPr>
                      <w:rFonts w:ascii="Times New Roman" w:hAnsi="Times New Roman" w:eastAsia="Times New Roman" w:cs="Times New Roman"/>
                      <w:sz w:val="20"/>
                      <w:szCs w:val="20"/>
                    </w:rPr>
                    <w:t>MBW</w:t>
                  </w:r>
                  <w:r>
                    <w:rPr>
                      <w:rFonts w:ascii="Times New Roman" w:hAnsi="Times New Roman" w:eastAsia="Times New Roman" w:cs="Times New Roman"/>
                      <w:spacing w:val="6"/>
                      <w:sz w:val="20"/>
                      <w:szCs w:val="20"/>
                    </w:rPr>
                    <w:t>-170-170-180-35</w:t>
                  </w:r>
                  <w:r>
                    <w:rPr>
                      <w:rFonts w:ascii="Times New Roman" w:hAnsi="Times New Roman" w:eastAsia="Times New Roman" w:cs="Times New Roman"/>
                      <w:sz w:val="20"/>
                      <w:szCs w:val="20"/>
                    </w:rPr>
                    <w:t>TR</w:t>
                  </w:r>
                </w:p>
              </w:tc>
              <w:tc>
                <w:tcPr>
                  <w:tcW w:w="1240" w:type="dxa"/>
                  <w:tcBorders>
                    <w:right w:val="nil"/>
                  </w:tcBorders>
                  <w:vAlign w:val="top"/>
                </w:tcPr>
                <w:p w14:paraId="767EBDEE">
                  <w:pPr>
                    <w:spacing w:before="12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4F2D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5BEE673F">
                  <w:pPr>
                    <w:spacing w:before="12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054" w:type="dxa"/>
                  <w:vAlign w:val="top"/>
                </w:tcPr>
                <w:p w14:paraId="787FFF89">
                  <w:pPr>
                    <w:pStyle w:val="6"/>
                    <w:spacing w:before="93" w:line="228" w:lineRule="auto"/>
                    <w:ind w:left="715"/>
                  </w:pPr>
                  <w:r>
                    <w:rPr>
                      <w:spacing w:val="7"/>
                    </w:rPr>
                    <w:t>机械手</w:t>
                  </w:r>
                </w:p>
              </w:tc>
              <w:tc>
                <w:tcPr>
                  <w:tcW w:w="3567" w:type="dxa"/>
                  <w:vAlign w:val="top"/>
                </w:tcPr>
                <w:p w14:paraId="55283E22">
                  <w:pPr>
                    <w:spacing w:before="129" w:line="195" w:lineRule="auto"/>
                    <w:ind w:left="676"/>
                    <w:rPr>
                      <w:rFonts w:ascii="Times New Roman" w:hAnsi="Times New Roman" w:eastAsia="Times New Roman" w:cs="Times New Roman"/>
                      <w:sz w:val="20"/>
                      <w:szCs w:val="20"/>
                    </w:rPr>
                  </w:pPr>
                  <w:r>
                    <w:rPr>
                      <w:rFonts w:ascii="Times New Roman" w:hAnsi="Times New Roman" w:eastAsia="Times New Roman" w:cs="Times New Roman"/>
                      <w:sz w:val="20"/>
                      <w:szCs w:val="20"/>
                    </w:rPr>
                    <w:t>MBW</w:t>
                  </w:r>
                  <w:r>
                    <w:rPr>
                      <w:rFonts w:ascii="Times New Roman" w:hAnsi="Times New Roman" w:eastAsia="Times New Roman" w:cs="Times New Roman"/>
                      <w:spacing w:val="6"/>
                      <w:sz w:val="20"/>
                      <w:szCs w:val="20"/>
                    </w:rPr>
                    <w:t>-170-200-180-40</w:t>
                  </w:r>
                  <w:r>
                    <w:rPr>
                      <w:rFonts w:ascii="Times New Roman" w:hAnsi="Times New Roman" w:eastAsia="Times New Roman" w:cs="Times New Roman"/>
                      <w:sz w:val="20"/>
                      <w:szCs w:val="20"/>
                    </w:rPr>
                    <w:t>TR</w:t>
                  </w:r>
                </w:p>
              </w:tc>
              <w:tc>
                <w:tcPr>
                  <w:tcW w:w="1240" w:type="dxa"/>
                  <w:tcBorders>
                    <w:right w:val="nil"/>
                  </w:tcBorders>
                  <w:vAlign w:val="top"/>
                </w:tcPr>
                <w:p w14:paraId="0CB93F3E">
                  <w:pPr>
                    <w:spacing w:before="12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32E4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788A6C8B">
                  <w:pPr>
                    <w:spacing w:before="12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054" w:type="dxa"/>
                  <w:vAlign w:val="top"/>
                </w:tcPr>
                <w:p w14:paraId="2BC08751">
                  <w:pPr>
                    <w:pStyle w:val="6"/>
                    <w:spacing w:before="91" w:line="228" w:lineRule="auto"/>
                    <w:ind w:left="715"/>
                  </w:pPr>
                  <w:r>
                    <w:rPr>
                      <w:spacing w:val="7"/>
                    </w:rPr>
                    <w:t>模温机</w:t>
                  </w:r>
                </w:p>
              </w:tc>
              <w:tc>
                <w:tcPr>
                  <w:tcW w:w="3567" w:type="dxa"/>
                  <w:vAlign w:val="top"/>
                </w:tcPr>
                <w:p w14:paraId="76D08B6B">
                  <w:pPr>
                    <w:pStyle w:val="6"/>
                    <w:spacing w:before="92" w:line="229" w:lineRule="auto"/>
                    <w:ind w:left="116"/>
                    <w:rPr>
                      <w:rFonts w:ascii="Times New Roman" w:hAnsi="Times New Roman" w:eastAsia="Times New Roman" w:cs="Times New Roman"/>
                    </w:rPr>
                  </w:pPr>
                  <w:r>
                    <w:rPr>
                      <w:spacing w:val="8"/>
                    </w:rPr>
                    <w:t>用电，自动化控温设备，</w:t>
                  </w:r>
                  <w:r>
                    <w:rPr>
                      <w:rFonts w:ascii="Times New Roman" w:hAnsi="Times New Roman" w:eastAsia="Times New Roman" w:cs="Times New Roman"/>
                    </w:rPr>
                    <w:t>TTWP</w:t>
                  </w:r>
                  <w:r>
                    <w:rPr>
                      <w:rFonts w:ascii="Times New Roman" w:hAnsi="Times New Roman" w:eastAsia="Times New Roman" w:cs="Times New Roman"/>
                      <w:spacing w:val="8"/>
                    </w:rPr>
                    <w:t>-1220</w:t>
                  </w:r>
                </w:p>
              </w:tc>
              <w:tc>
                <w:tcPr>
                  <w:tcW w:w="1240" w:type="dxa"/>
                  <w:tcBorders>
                    <w:right w:val="nil"/>
                  </w:tcBorders>
                  <w:vAlign w:val="top"/>
                </w:tcPr>
                <w:p w14:paraId="145046B1">
                  <w:pPr>
                    <w:spacing w:before="127" w:line="195" w:lineRule="auto"/>
                    <w:ind w:left="5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26C47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00FA1FFC">
                  <w:pPr>
                    <w:spacing w:before="12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054" w:type="dxa"/>
                  <w:vAlign w:val="top"/>
                </w:tcPr>
                <w:p w14:paraId="652C7F5C">
                  <w:pPr>
                    <w:pStyle w:val="6"/>
                    <w:spacing w:before="93" w:line="228" w:lineRule="auto"/>
                    <w:ind w:left="715"/>
                  </w:pPr>
                  <w:r>
                    <w:rPr>
                      <w:spacing w:val="7"/>
                    </w:rPr>
                    <w:t>粉碎机</w:t>
                  </w:r>
                </w:p>
              </w:tc>
              <w:tc>
                <w:tcPr>
                  <w:tcW w:w="3567" w:type="dxa"/>
                  <w:vAlign w:val="top"/>
                </w:tcPr>
                <w:p w14:paraId="62BB7E8C">
                  <w:pPr>
                    <w:spacing w:before="129" w:line="195" w:lineRule="auto"/>
                    <w:ind w:left="1283"/>
                    <w:rPr>
                      <w:rFonts w:ascii="Times New Roman" w:hAnsi="Times New Roman" w:eastAsia="Times New Roman" w:cs="Times New Roman"/>
                      <w:sz w:val="20"/>
                      <w:szCs w:val="20"/>
                    </w:rPr>
                  </w:pPr>
                  <w:r>
                    <w:rPr>
                      <w:rFonts w:ascii="Times New Roman" w:hAnsi="Times New Roman" w:eastAsia="Times New Roman" w:cs="Times New Roman"/>
                      <w:sz w:val="20"/>
                      <w:szCs w:val="20"/>
                    </w:rPr>
                    <w:t>PC</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ZL</w:t>
                  </w:r>
                  <w:r>
                    <w:rPr>
                      <w:rFonts w:ascii="Times New Roman" w:hAnsi="Times New Roman" w:eastAsia="Times New Roman" w:cs="Times New Roman"/>
                      <w:spacing w:val="8"/>
                      <w:sz w:val="20"/>
                      <w:szCs w:val="20"/>
                    </w:rPr>
                    <w:t>1000</w:t>
                  </w:r>
                </w:p>
              </w:tc>
              <w:tc>
                <w:tcPr>
                  <w:tcW w:w="1240" w:type="dxa"/>
                  <w:tcBorders>
                    <w:right w:val="nil"/>
                  </w:tcBorders>
                  <w:vAlign w:val="top"/>
                </w:tcPr>
                <w:p w14:paraId="1EEE868F">
                  <w:pPr>
                    <w:spacing w:before="12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D515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13" w:type="dxa"/>
                  <w:tcBorders>
                    <w:left w:val="nil"/>
                  </w:tcBorders>
                  <w:vAlign w:val="top"/>
                </w:tcPr>
                <w:p w14:paraId="4F7548CC">
                  <w:pPr>
                    <w:spacing w:before="12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054" w:type="dxa"/>
                  <w:vAlign w:val="top"/>
                </w:tcPr>
                <w:p w14:paraId="37836E1B">
                  <w:pPr>
                    <w:pStyle w:val="6"/>
                    <w:spacing w:before="91" w:line="228" w:lineRule="auto"/>
                    <w:ind w:left="716"/>
                  </w:pPr>
                  <w:r>
                    <w:rPr>
                      <w:spacing w:val="6"/>
                    </w:rPr>
                    <w:t>冻水机</w:t>
                  </w:r>
                </w:p>
              </w:tc>
              <w:tc>
                <w:tcPr>
                  <w:tcW w:w="3567" w:type="dxa"/>
                  <w:vAlign w:val="top"/>
                </w:tcPr>
                <w:p w14:paraId="476DDC19">
                  <w:pPr>
                    <w:spacing w:before="127" w:line="195" w:lineRule="auto"/>
                    <w:ind w:left="1505"/>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20</w:t>
                  </w:r>
                  <w:r>
                    <w:rPr>
                      <w:rFonts w:ascii="Times New Roman" w:hAnsi="Times New Roman" w:eastAsia="Times New Roman" w:cs="Times New Roman"/>
                      <w:sz w:val="20"/>
                      <w:szCs w:val="20"/>
                    </w:rPr>
                    <w:t>KW</w:t>
                  </w:r>
                </w:p>
              </w:tc>
              <w:tc>
                <w:tcPr>
                  <w:tcW w:w="1240" w:type="dxa"/>
                  <w:tcBorders>
                    <w:right w:val="nil"/>
                  </w:tcBorders>
                  <w:vAlign w:val="top"/>
                </w:tcPr>
                <w:p w14:paraId="2303F2B3">
                  <w:pPr>
                    <w:spacing w:before="127" w:line="195" w:lineRule="auto"/>
                    <w:ind w:left="5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4E59A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13" w:type="dxa"/>
                  <w:tcBorders>
                    <w:left w:val="nil"/>
                  </w:tcBorders>
                  <w:vAlign w:val="top"/>
                </w:tcPr>
                <w:p w14:paraId="20B7C165">
                  <w:pPr>
                    <w:spacing w:before="12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054" w:type="dxa"/>
                  <w:vAlign w:val="top"/>
                </w:tcPr>
                <w:p w14:paraId="56E82866">
                  <w:pPr>
                    <w:pStyle w:val="6"/>
                    <w:spacing w:before="93" w:line="228" w:lineRule="auto"/>
                    <w:ind w:left="722"/>
                  </w:pPr>
                  <w:r>
                    <w:rPr>
                      <w:spacing w:val="4"/>
                    </w:rPr>
                    <w:t>空压机</w:t>
                  </w:r>
                </w:p>
              </w:tc>
              <w:tc>
                <w:tcPr>
                  <w:tcW w:w="3567" w:type="dxa"/>
                  <w:vAlign w:val="top"/>
                </w:tcPr>
                <w:p w14:paraId="19B9A75D">
                  <w:pPr>
                    <w:spacing w:before="129" w:line="195" w:lineRule="auto"/>
                    <w:ind w:left="16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20P</w:t>
                  </w:r>
                </w:p>
              </w:tc>
              <w:tc>
                <w:tcPr>
                  <w:tcW w:w="1240" w:type="dxa"/>
                  <w:tcBorders>
                    <w:right w:val="nil"/>
                  </w:tcBorders>
                  <w:vAlign w:val="top"/>
                </w:tcPr>
                <w:p w14:paraId="5000458E">
                  <w:pPr>
                    <w:spacing w:before="129" w:line="195"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0BA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013" w:type="dxa"/>
                  <w:tcBorders>
                    <w:left w:val="nil"/>
                    <w:bottom w:val="nil"/>
                  </w:tcBorders>
                  <w:vAlign w:val="top"/>
                </w:tcPr>
                <w:p w14:paraId="48BE497A">
                  <w:pPr>
                    <w:spacing w:before="12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054" w:type="dxa"/>
                  <w:tcBorders>
                    <w:bottom w:val="nil"/>
                  </w:tcBorders>
                  <w:vAlign w:val="top"/>
                </w:tcPr>
                <w:p w14:paraId="092CAEB8">
                  <w:pPr>
                    <w:pStyle w:val="6"/>
                    <w:spacing w:before="93" w:line="228" w:lineRule="auto"/>
                    <w:ind w:left="613"/>
                  </w:pPr>
                  <w:r>
                    <w:rPr>
                      <w:spacing w:val="7"/>
                    </w:rPr>
                    <w:t>供料系统</w:t>
                  </w:r>
                </w:p>
              </w:tc>
              <w:tc>
                <w:tcPr>
                  <w:tcW w:w="3567" w:type="dxa"/>
                  <w:tcBorders>
                    <w:bottom w:val="nil"/>
                  </w:tcBorders>
                  <w:vAlign w:val="top"/>
                </w:tcPr>
                <w:p w14:paraId="279A208B">
                  <w:pPr>
                    <w:spacing w:before="63" w:line="274" w:lineRule="exact"/>
                    <w:ind w:left="17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40" w:type="dxa"/>
                  <w:tcBorders>
                    <w:bottom w:val="nil"/>
                    <w:right w:val="nil"/>
                  </w:tcBorders>
                  <w:vAlign w:val="top"/>
                </w:tcPr>
                <w:p w14:paraId="234B8CE4">
                  <w:pPr>
                    <w:spacing w:before="12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15CDE052">
            <w:pPr>
              <w:spacing w:line="14" w:lineRule="auto"/>
              <w:rPr>
                <w:rFonts w:ascii="Arial"/>
                <w:sz w:val="2"/>
              </w:rPr>
            </w:pPr>
          </w:p>
        </w:tc>
      </w:tr>
    </w:tbl>
    <w:p w14:paraId="4F8062CC">
      <w:pPr>
        <w:pStyle w:val="2"/>
      </w:pPr>
    </w:p>
    <w:p w14:paraId="582D1B01">
      <w:pPr>
        <w:sectPr>
          <w:footerReference r:id="rId34" w:type="default"/>
          <w:pgSz w:w="11906" w:h="16839"/>
          <w:pgMar w:top="400" w:right="1451" w:bottom="1240" w:left="1451" w:header="0" w:footer="1078" w:gutter="0"/>
          <w:cols w:space="720" w:num="1"/>
        </w:sectPr>
      </w:pPr>
    </w:p>
    <w:p w14:paraId="2EEB2B9B">
      <w:pPr>
        <w:spacing w:before="19"/>
      </w:pPr>
    </w:p>
    <w:p w14:paraId="2A7E7E9D">
      <w:pPr>
        <w:spacing w:before="19"/>
      </w:pPr>
    </w:p>
    <w:p w14:paraId="08684B13">
      <w:pPr>
        <w:spacing w:before="19"/>
      </w:pPr>
    </w:p>
    <w:p w14:paraId="0A445E2E">
      <w:pPr>
        <w:spacing w:before="18"/>
      </w:pPr>
    </w:p>
    <w:p w14:paraId="284D87E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2B944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2" w:hRule="atLeast"/>
        </w:trPr>
        <w:tc>
          <w:tcPr>
            <w:tcW w:w="831" w:type="dxa"/>
            <w:tcBorders>
              <w:bottom w:val="nil"/>
              <w:right w:val="single" w:color="000000" w:sz="2" w:space="0"/>
            </w:tcBorders>
            <w:vAlign w:val="top"/>
          </w:tcPr>
          <w:p w14:paraId="25FE088C">
            <w:pPr>
              <w:rPr>
                <w:rFonts w:ascii="Arial"/>
                <w:sz w:val="21"/>
              </w:rPr>
            </w:pPr>
          </w:p>
        </w:tc>
        <w:tc>
          <w:tcPr>
            <w:tcW w:w="8157" w:type="dxa"/>
            <w:tcBorders>
              <w:left w:val="single" w:color="000000" w:sz="2" w:space="0"/>
              <w:bottom w:val="nil"/>
            </w:tcBorders>
            <w:vAlign w:val="top"/>
          </w:tcPr>
          <w:p w14:paraId="61D5FDEC">
            <w:pPr>
              <w:pStyle w:val="6"/>
              <w:spacing w:before="5" w:line="416" w:lineRule="exact"/>
              <w:ind w:firstLine="104"/>
            </w:pPr>
            <w:r>
              <w:rPr>
                <w:position w:val="-8"/>
              </w:rPr>
              <w:pict>
                <v:group id="_x0000_s1026" o:spid="_x0000_s1026" o:spt="203" style="height:20.85pt;width:393.75pt;" coordsize="7875,417">
                  <o:lock v:ext="edit"/>
                  <v:shape id="_x0000_s1027" o:spid="_x0000_s1027" style="position:absolute;left:0;top:0;height:417;width:7875;" filled="f" stroked="t" coordsize="7875,417" path="m0,411l7874,411m1012,0l1012,407m3067,0l3067,407m6635,0l6635,407e">
                    <v:fill on="f" focussize="0,0"/>
                    <v:stroke weight="0.48pt" color="#000000" miterlimit="2" joinstyle="bevel"/>
                    <v:imagedata o:title=""/>
                    <o:lock v:ext="edit"/>
                  </v:shape>
                  <v:shape id="_x0000_s1028" o:spid="_x0000_s1028" o:spt="202" type="#_x0000_t202" style="position:absolute;left:-20;top:-20;height:457;width:7915;" filled="f" stroked="f" coordsize="21600,21600">
                    <v:path/>
                    <v:fill on="f" focussize="0,0"/>
                    <v:stroke on="f"/>
                    <v:imagedata o:title=""/>
                    <o:lock v:ext="edit" aspectratio="f"/>
                    <v:textbox inset="0mm,0mm,0mm,0mm">
                      <w:txbxContent>
                        <w:p w14:paraId="675D829F">
                          <w:pPr>
                            <w:spacing w:before="124" w:line="231"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19                      </w:t>
                          </w:r>
                          <w:r>
                            <w:rPr>
                              <w:rFonts w:ascii="宋体" w:hAnsi="宋体" w:eastAsia="宋体" w:cs="宋体"/>
                              <w:spacing w:val="1"/>
                              <w:sz w:val="20"/>
                              <w:szCs w:val="20"/>
                            </w:rPr>
                            <w:t xml:space="preserve">冷却塔 </w:t>
                          </w:r>
                          <w:r>
                            <w:rPr>
                              <w:rFonts w:ascii="宋体" w:hAnsi="宋体" w:eastAsia="宋体" w:cs="宋体"/>
                              <w:sz w:val="20"/>
                              <w:szCs w:val="20"/>
                            </w:rPr>
                            <w:t xml:space="preserve">                      </w:t>
                          </w:r>
                          <w:r>
                            <w:rPr>
                              <w:rFonts w:ascii="Times New Roman" w:hAnsi="Times New Roman" w:eastAsia="Times New Roman" w:cs="Times New Roman"/>
                              <w:sz w:val="20"/>
                              <w:szCs w:val="20"/>
                            </w:rPr>
                            <w:t>150T                                           1</w:t>
                          </w:r>
                        </w:p>
                      </w:txbxContent>
                    </v:textbox>
                  </v:shape>
                  <w10:wrap type="none"/>
                  <w10:anchorlock/>
                </v:group>
              </w:pict>
            </w:r>
          </w:p>
          <w:p w14:paraId="2E64AC84">
            <w:pPr>
              <w:pStyle w:val="6"/>
              <w:spacing w:before="38" w:line="353" w:lineRule="auto"/>
              <w:ind w:left="107" w:right="102" w:firstLine="484"/>
              <w:jc w:val="both"/>
              <w:rPr>
                <w:sz w:val="24"/>
                <w:szCs w:val="24"/>
              </w:rPr>
            </w:pPr>
            <w:r>
              <w:rPr>
                <w:sz w:val="24"/>
                <w:szCs w:val="24"/>
              </w:rPr>
              <w:t>备注：机械手是能模仿人手和臂的某些动作功能的设备，用以按固定程</w:t>
            </w:r>
            <w:r>
              <w:rPr>
                <w:spacing w:val="10"/>
                <w:sz w:val="24"/>
                <w:szCs w:val="24"/>
              </w:rPr>
              <w:t xml:space="preserve"> </w:t>
            </w:r>
            <w:r>
              <w:rPr>
                <w:sz w:val="24"/>
                <w:szCs w:val="24"/>
              </w:rPr>
              <w:t>序抓取、搬运物件或操作工具的自动操作装置。机械手是最早出现的工业机</w:t>
            </w:r>
            <w:r>
              <w:rPr>
                <w:spacing w:val="15"/>
                <w:sz w:val="24"/>
                <w:szCs w:val="24"/>
              </w:rPr>
              <w:t xml:space="preserve"> </w:t>
            </w:r>
            <w:r>
              <w:rPr>
                <w:sz w:val="24"/>
                <w:szCs w:val="24"/>
              </w:rPr>
              <w:t>器人，也是最早出现的现代机器人。本项目机械手可配套注塑机使用，完成</w:t>
            </w:r>
            <w:r>
              <w:rPr>
                <w:spacing w:val="15"/>
                <w:sz w:val="24"/>
                <w:szCs w:val="24"/>
              </w:rPr>
              <w:t xml:space="preserve"> </w:t>
            </w:r>
            <w:r>
              <w:rPr>
                <w:sz w:val="24"/>
                <w:szCs w:val="24"/>
              </w:rPr>
              <w:t>送料、抓取、搬运、定位等工作，属于低噪音机械，后文不对其进行噪声影</w:t>
            </w:r>
            <w:r>
              <w:rPr>
                <w:spacing w:val="15"/>
                <w:sz w:val="24"/>
                <w:szCs w:val="24"/>
              </w:rPr>
              <w:t xml:space="preserve"> </w:t>
            </w:r>
            <w:r>
              <w:rPr>
                <w:spacing w:val="-2"/>
                <w:sz w:val="24"/>
                <w:szCs w:val="24"/>
              </w:rPr>
              <w:t>响分析评价。</w:t>
            </w:r>
          </w:p>
          <w:p w14:paraId="5FBEB0F2">
            <w:pPr>
              <w:pStyle w:val="6"/>
              <w:spacing w:before="158" w:line="220" w:lineRule="auto"/>
              <w:ind w:left="106"/>
              <w:rPr>
                <w:sz w:val="24"/>
                <w:szCs w:val="24"/>
              </w:rPr>
            </w:pPr>
            <w:r>
              <w:rPr>
                <w:rFonts w:ascii="Times New Roman" w:hAnsi="Times New Roman" w:eastAsia="Times New Roman" w:cs="Times New Roman"/>
                <w:b/>
                <w:bCs/>
                <w:spacing w:val="-2"/>
                <w:sz w:val="24"/>
                <w:szCs w:val="24"/>
              </w:rPr>
              <w:t xml:space="preserve">2.2.7  </w:t>
            </w:r>
            <w:r>
              <w:rPr>
                <w:b/>
                <w:bCs/>
                <w:spacing w:val="-2"/>
                <w:sz w:val="24"/>
                <w:szCs w:val="24"/>
              </w:rPr>
              <w:t>物料平衡和水平衡</w:t>
            </w:r>
          </w:p>
          <w:p w14:paraId="24ABDC9A">
            <w:pPr>
              <w:pStyle w:val="6"/>
              <w:spacing w:before="144" w:line="333" w:lineRule="exact"/>
              <w:ind w:left="590"/>
              <w:rPr>
                <w:sz w:val="24"/>
                <w:szCs w:val="24"/>
              </w:rPr>
            </w:pPr>
            <w:r>
              <w:rPr>
                <w:rFonts w:ascii="Times New Roman" w:hAnsi="Times New Roman" w:eastAsia="Times New Roman" w:cs="Times New Roman"/>
                <w:spacing w:val="-5"/>
                <w:position w:val="3"/>
                <w:sz w:val="24"/>
                <w:szCs w:val="24"/>
              </w:rPr>
              <w:t>(</w:t>
            </w:r>
            <w:r>
              <w:rPr>
                <w:rFonts w:ascii="Times New Roman" w:hAnsi="Times New Roman" w:eastAsia="Times New Roman" w:cs="Times New Roman"/>
                <w:spacing w:val="-28"/>
                <w:position w:val="3"/>
                <w:sz w:val="24"/>
                <w:szCs w:val="24"/>
              </w:rPr>
              <w:t xml:space="preserve"> </w:t>
            </w:r>
            <w:r>
              <w:rPr>
                <w:rFonts w:ascii="Times New Roman" w:hAnsi="Times New Roman" w:eastAsia="Times New Roman" w:cs="Times New Roman"/>
                <w:spacing w:val="-5"/>
                <w:position w:val="3"/>
                <w:sz w:val="24"/>
                <w:szCs w:val="24"/>
              </w:rPr>
              <w:t>1)</w:t>
            </w:r>
            <w:r>
              <w:rPr>
                <w:spacing w:val="-5"/>
                <w:position w:val="3"/>
                <w:sz w:val="24"/>
                <w:szCs w:val="24"/>
              </w:rPr>
              <w:t>项目物料平衡</w:t>
            </w:r>
          </w:p>
          <w:p w14:paraId="223249F1">
            <w:pPr>
              <w:pStyle w:val="6"/>
              <w:spacing w:before="170" w:line="219" w:lineRule="auto"/>
              <w:ind w:left="593"/>
              <w:rPr>
                <w:sz w:val="24"/>
                <w:szCs w:val="24"/>
              </w:rPr>
            </w:pPr>
            <w:r>
              <w:rPr>
                <w:spacing w:val="-1"/>
                <w:sz w:val="24"/>
                <w:szCs w:val="24"/>
              </w:rPr>
              <w:t>项目含挥发性有机物的物料平衡详见图</w:t>
            </w:r>
            <w:r>
              <w:rPr>
                <w:spacing w:val="-52"/>
                <w:sz w:val="24"/>
                <w:szCs w:val="24"/>
              </w:rPr>
              <w:t xml:space="preserve"> </w:t>
            </w:r>
            <w:r>
              <w:rPr>
                <w:rFonts w:ascii="Times New Roman" w:hAnsi="Times New Roman" w:eastAsia="Times New Roman" w:cs="Times New Roman"/>
                <w:spacing w:val="-1"/>
                <w:sz w:val="24"/>
                <w:szCs w:val="24"/>
              </w:rPr>
              <w:t>2.2-1</w:t>
            </w:r>
            <w:r>
              <w:rPr>
                <w:spacing w:val="-1"/>
                <w:sz w:val="24"/>
                <w:szCs w:val="24"/>
              </w:rPr>
              <w:t>。</w:t>
            </w:r>
          </w:p>
        </w:tc>
      </w:tr>
      <w:tr w14:paraId="4D6B4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9" w:hRule="atLeast"/>
        </w:trPr>
        <w:tc>
          <w:tcPr>
            <w:tcW w:w="831" w:type="dxa"/>
            <w:tcBorders>
              <w:top w:val="nil"/>
              <w:bottom w:val="nil"/>
              <w:right w:val="single" w:color="000000" w:sz="2" w:space="0"/>
            </w:tcBorders>
            <w:vAlign w:val="top"/>
          </w:tcPr>
          <w:p w14:paraId="2F77180A">
            <w:pPr>
              <w:rPr>
                <w:rFonts w:ascii="Arial"/>
                <w:sz w:val="21"/>
              </w:rPr>
            </w:pPr>
          </w:p>
        </w:tc>
        <w:tc>
          <w:tcPr>
            <w:tcW w:w="8157" w:type="dxa"/>
            <w:tcBorders>
              <w:top w:val="nil"/>
              <w:left w:val="single" w:color="000000" w:sz="2" w:space="0"/>
              <w:bottom w:val="nil"/>
            </w:tcBorders>
            <w:vAlign w:val="top"/>
          </w:tcPr>
          <w:p w14:paraId="1C4D07E1">
            <w:pPr>
              <w:spacing w:before="4" w:line="6075" w:lineRule="exact"/>
              <w:ind w:firstLine="100"/>
            </w:pPr>
            <w:r>
              <w:rPr>
                <w:position w:val="-121"/>
              </w:rPr>
              <w:drawing>
                <wp:inline distT="0" distB="0" distL="0" distR="0">
                  <wp:extent cx="5041265" cy="38569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3"/>
                          <a:stretch>
                            <a:fillRect/>
                          </a:stretch>
                        </pic:blipFill>
                        <pic:spPr>
                          <a:xfrm>
                            <a:off x="0" y="0"/>
                            <a:ext cx="5041391" cy="3857117"/>
                          </a:xfrm>
                          <a:prstGeom prst="rect">
                            <a:avLst/>
                          </a:prstGeom>
                        </pic:spPr>
                      </pic:pic>
                    </a:graphicData>
                  </a:graphic>
                </wp:inline>
              </w:drawing>
            </w:r>
          </w:p>
        </w:tc>
      </w:tr>
      <w:tr w14:paraId="7AAAC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9" w:hRule="atLeast"/>
        </w:trPr>
        <w:tc>
          <w:tcPr>
            <w:tcW w:w="831" w:type="dxa"/>
            <w:tcBorders>
              <w:top w:val="nil"/>
              <w:right w:val="single" w:color="000000" w:sz="2" w:space="0"/>
            </w:tcBorders>
            <w:vAlign w:val="top"/>
          </w:tcPr>
          <w:p w14:paraId="04BF1F2A">
            <w:pPr>
              <w:rPr>
                <w:rFonts w:ascii="Arial"/>
                <w:sz w:val="21"/>
              </w:rPr>
            </w:pPr>
          </w:p>
        </w:tc>
        <w:tc>
          <w:tcPr>
            <w:tcW w:w="8157" w:type="dxa"/>
            <w:tcBorders>
              <w:top w:val="nil"/>
              <w:left w:val="single" w:color="000000" w:sz="2" w:space="0"/>
            </w:tcBorders>
            <w:vAlign w:val="top"/>
          </w:tcPr>
          <w:p w14:paraId="05F3226B">
            <w:pPr>
              <w:spacing w:before="150" w:line="241" w:lineRule="auto"/>
              <w:ind w:left="2195"/>
              <w:rPr>
                <w:rFonts w:ascii="Times New Roman" w:hAnsi="Times New Roman" w:eastAsia="Times New Roman" w:cs="Times New Roman"/>
                <w:sz w:val="24"/>
                <w:szCs w:val="24"/>
              </w:rPr>
            </w:pPr>
            <w:r>
              <w:rPr>
                <w:rFonts w:ascii="黑体" w:hAnsi="黑体" w:eastAsia="黑体" w:cs="黑体"/>
                <w:spacing w:val="-2"/>
                <w:sz w:val="24"/>
                <w:szCs w:val="24"/>
              </w:rPr>
              <w:t>图</w:t>
            </w:r>
            <w:r>
              <w:rPr>
                <w:rFonts w:ascii="黑体" w:hAnsi="黑体" w:eastAsia="黑体" w:cs="黑体"/>
                <w:spacing w:val="-37"/>
                <w:sz w:val="24"/>
                <w:szCs w:val="24"/>
              </w:rPr>
              <w:t xml:space="preserve"> </w:t>
            </w:r>
            <w:r>
              <w:rPr>
                <w:rFonts w:ascii="Times New Roman" w:hAnsi="Times New Roman" w:eastAsia="Times New Roman" w:cs="Times New Roman"/>
                <w:spacing w:val="-2"/>
                <w:sz w:val="24"/>
                <w:szCs w:val="24"/>
              </w:rPr>
              <w:t xml:space="preserve">2.2-1    </w:t>
            </w:r>
            <w:r>
              <w:rPr>
                <w:rFonts w:ascii="黑体" w:hAnsi="黑体" w:eastAsia="黑体" w:cs="黑体"/>
                <w:spacing w:val="-2"/>
                <w:sz w:val="24"/>
                <w:szCs w:val="24"/>
              </w:rPr>
              <w:t>项目物料平衡图 单位：</w:t>
            </w:r>
            <w:r>
              <w:rPr>
                <w:rFonts w:ascii="Times New Roman" w:hAnsi="Times New Roman" w:eastAsia="Times New Roman" w:cs="Times New Roman"/>
                <w:spacing w:val="-2"/>
                <w:sz w:val="24"/>
                <w:szCs w:val="24"/>
              </w:rPr>
              <w:t>t/a</w:t>
            </w:r>
          </w:p>
          <w:p w14:paraId="00164DE2">
            <w:pPr>
              <w:pStyle w:val="6"/>
              <w:spacing w:line="331" w:lineRule="exact"/>
              <w:ind w:left="590"/>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项目水平衡</w:t>
            </w:r>
          </w:p>
          <w:p w14:paraId="3A56CC7C">
            <w:pPr>
              <w:pStyle w:val="6"/>
              <w:spacing w:before="169" w:line="218" w:lineRule="auto"/>
              <w:ind w:left="588"/>
              <w:rPr>
                <w:sz w:val="24"/>
                <w:szCs w:val="24"/>
              </w:rPr>
            </w:pPr>
            <w:r>
              <w:rPr>
                <w:spacing w:val="-2"/>
                <w:sz w:val="24"/>
                <w:szCs w:val="24"/>
              </w:rPr>
              <w:t>①冷却塔用水</w:t>
            </w:r>
          </w:p>
          <w:p w14:paraId="2FC0A1B4">
            <w:pPr>
              <w:pStyle w:val="6"/>
              <w:spacing w:before="182" w:line="344" w:lineRule="auto"/>
              <w:ind w:left="108" w:right="102" w:firstLine="484"/>
              <w:jc w:val="both"/>
              <w:rPr>
                <w:rFonts w:ascii="Times New Roman" w:hAnsi="Times New Roman" w:eastAsia="Times New Roman" w:cs="Times New Roman"/>
                <w:sz w:val="24"/>
                <w:szCs w:val="24"/>
              </w:rPr>
            </w:pPr>
            <w:r>
              <w:rPr>
                <w:spacing w:val="-1"/>
                <w:sz w:val="24"/>
                <w:szCs w:val="24"/>
              </w:rPr>
              <w:t>项目冷却塔配套冷水机组使用，冷却塔位于厂房</w:t>
            </w:r>
            <w:r>
              <w:rPr>
                <w:spacing w:val="-37"/>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spacing w:val="-1"/>
                <w:sz w:val="24"/>
                <w:szCs w:val="24"/>
              </w:rPr>
              <w:t>东南侧地面上，为间</w:t>
            </w:r>
            <w:r>
              <w:rPr>
                <w:sz w:val="24"/>
                <w:szCs w:val="24"/>
              </w:rPr>
              <w:t xml:space="preserve"> </w:t>
            </w:r>
            <w:r>
              <w:rPr>
                <w:spacing w:val="1"/>
                <w:sz w:val="24"/>
                <w:szCs w:val="24"/>
              </w:rPr>
              <w:t>接冷却，其额定循环水量为</w:t>
            </w:r>
            <w:r>
              <w:rPr>
                <w:spacing w:val="-21"/>
                <w:sz w:val="24"/>
                <w:szCs w:val="24"/>
              </w:rPr>
              <w:t xml:space="preserve"> </w:t>
            </w:r>
            <w:r>
              <w:rPr>
                <w:rFonts w:ascii="Times New Roman" w:hAnsi="Times New Roman" w:eastAsia="Times New Roman" w:cs="Times New Roman"/>
                <w:spacing w:val="1"/>
                <w:sz w:val="24"/>
                <w:szCs w:val="24"/>
              </w:rPr>
              <w:t>150m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2"/>
                <w:sz w:val="24"/>
                <w:szCs w:val="24"/>
              </w:rPr>
              <w:t xml:space="preserve"> </w:t>
            </w:r>
            <w:r>
              <w:rPr>
                <w:spacing w:val="1"/>
                <w:sz w:val="24"/>
                <w:szCs w:val="24"/>
              </w:rPr>
              <w:t>，根据类比分析，项目冷却塔循环过程</w:t>
            </w:r>
            <w:r>
              <w:rPr>
                <w:sz w:val="24"/>
                <w:szCs w:val="24"/>
              </w:rPr>
              <w:t xml:space="preserve"> </w:t>
            </w:r>
            <w:r>
              <w:rPr>
                <w:spacing w:val="-5"/>
                <w:sz w:val="24"/>
                <w:szCs w:val="24"/>
              </w:rPr>
              <w:t>中损耗水量按循环水量的</w:t>
            </w:r>
            <w:r>
              <w:rPr>
                <w:spacing w:val="-38"/>
                <w:sz w:val="24"/>
                <w:szCs w:val="24"/>
              </w:rPr>
              <w:t xml:space="preserve"> </w:t>
            </w:r>
            <w:r>
              <w:rPr>
                <w:rFonts w:ascii="Times New Roman" w:hAnsi="Times New Roman" w:eastAsia="Times New Roman" w:cs="Times New Roman"/>
                <w:spacing w:val="-5"/>
                <w:sz w:val="24"/>
                <w:szCs w:val="24"/>
              </w:rPr>
              <w:t>5%</w:t>
            </w:r>
            <w:r>
              <w:rPr>
                <w:spacing w:val="-5"/>
                <w:sz w:val="24"/>
                <w:szCs w:val="24"/>
              </w:rPr>
              <w:t>计，则损耗量为</w:t>
            </w:r>
            <w:r>
              <w:rPr>
                <w:spacing w:val="-51"/>
                <w:sz w:val="24"/>
                <w:szCs w:val="24"/>
              </w:rPr>
              <w:t xml:space="preserve"> </w:t>
            </w:r>
            <w:r>
              <w:rPr>
                <w:rFonts w:ascii="Times New Roman" w:hAnsi="Times New Roman" w:eastAsia="Times New Roman" w:cs="Times New Roman"/>
                <w:spacing w:val="-5"/>
                <w:sz w:val="24"/>
                <w:szCs w:val="24"/>
              </w:rPr>
              <w:t>7.5m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/d</w:t>
            </w:r>
            <w:r>
              <w:rPr>
                <w:spacing w:val="-5"/>
                <w:sz w:val="24"/>
                <w:szCs w:val="24"/>
              </w:rPr>
              <w:t>，冷却机组工作时间</w:t>
            </w:r>
            <w:r>
              <w:rPr>
                <w:spacing w:val="-50"/>
                <w:sz w:val="24"/>
                <w:szCs w:val="24"/>
              </w:rPr>
              <w:t xml:space="preserve"> </w:t>
            </w:r>
            <w:r>
              <w:rPr>
                <w:rFonts w:ascii="Times New Roman" w:hAnsi="Times New Roman" w:eastAsia="Times New Roman" w:cs="Times New Roman"/>
                <w:spacing w:val="-5"/>
                <w:sz w:val="24"/>
                <w:szCs w:val="24"/>
              </w:rPr>
              <w:t>300</w:t>
            </w:r>
          </w:p>
        </w:tc>
      </w:tr>
    </w:tbl>
    <w:p w14:paraId="7D5D3E61">
      <w:pPr>
        <w:pStyle w:val="2"/>
      </w:pPr>
    </w:p>
    <w:p w14:paraId="65584B62">
      <w:pPr>
        <w:sectPr>
          <w:footerReference r:id="rId35" w:type="default"/>
          <w:pgSz w:w="11906" w:h="16839"/>
          <w:pgMar w:top="400" w:right="1451" w:bottom="1240" w:left="1451" w:header="0" w:footer="1078" w:gutter="0"/>
          <w:cols w:space="720" w:num="1"/>
        </w:sectPr>
      </w:pPr>
    </w:p>
    <w:p w14:paraId="5299A5BF">
      <w:pPr>
        <w:spacing w:before="19"/>
      </w:pPr>
    </w:p>
    <w:p w14:paraId="6E11EC04">
      <w:pPr>
        <w:spacing w:before="19"/>
      </w:pPr>
    </w:p>
    <w:p w14:paraId="6E9D709F">
      <w:pPr>
        <w:spacing w:before="19"/>
      </w:pPr>
    </w:p>
    <w:p w14:paraId="77AB183C">
      <w:pPr>
        <w:spacing w:before="18"/>
      </w:pPr>
    </w:p>
    <w:p w14:paraId="1AB037C0">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66586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7" w:hRule="atLeast"/>
        </w:trPr>
        <w:tc>
          <w:tcPr>
            <w:tcW w:w="831" w:type="dxa"/>
            <w:vMerge w:val="restart"/>
            <w:tcBorders>
              <w:bottom w:val="nil"/>
              <w:right w:val="single" w:color="000000" w:sz="2" w:space="0"/>
            </w:tcBorders>
            <w:vAlign w:val="top"/>
          </w:tcPr>
          <w:p w14:paraId="466D9489">
            <w:pPr>
              <w:rPr>
                <w:rFonts w:ascii="Arial"/>
                <w:sz w:val="21"/>
              </w:rPr>
            </w:pPr>
          </w:p>
        </w:tc>
        <w:tc>
          <w:tcPr>
            <w:tcW w:w="8157" w:type="dxa"/>
            <w:tcBorders>
              <w:left w:val="single" w:color="000000" w:sz="2" w:space="0"/>
              <w:bottom w:val="nil"/>
            </w:tcBorders>
            <w:vAlign w:val="top"/>
          </w:tcPr>
          <w:p w14:paraId="6DFDE99D">
            <w:pPr>
              <w:pStyle w:val="6"/>
              <w:spacing w:before="4" w:line="332" w:lineRule="auto"/>
              <w:ind w:left="113" w:right="102"/>
              <w:rPr>
                <w:sz w:val="24"/>
                <w:szCs w:val="24"/>
              </w:rPr>
            </w:pPr>
            <w:r>
              <w:rPr>
                <w:spacing w:val="-3"/>
                <w:sz w:val="24"/>
                <w:szCs w:val="24"/>
              </w:rPr>
              <w:t>天，则项目冷却机组补充新鲜用水量</w:t>
            </w:r>
            <w:r>
              <w:rPr>
                <w:spacing w:val="-52"/>
                <w:sz w:val="24"/>
                <w:szCs w:val="24"/>
              </w:rPr>
              <w:t xml:space="preserve"> </w:t>
            </w:r>
            <w:r>
              <w:rPr>
                <w:rFonts w:ascii="Times New Roman" w:hAnsi="Times New Roman" w:eastAsia="Times New Roman" w:cs="Times New Roman"/>
                <w:spacing w:val="-3"/>
                <w:sz w:val="24"/>
                <w:szCs w:val="24"/>
              </w:rPr>
              <w:t>7.5m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4"/>
                <w:sz w:val="24"/>
                <w:szCs w:val="24"/>
              </w:rPr>
              <w:t xml:space="preserve"> </w:t>
            </w:r>
            <w:r>
              <w:rPr>
                <w:spacing w:val="-3"/>
                <w:sz w:val="24"/>
                <w:szCs w:val="24"/>
              </w:rPr>
              <w:t>，即</w:t>
            </w:r>
            <w:r>
              <w:rPr>
                <w:spacing w:val="-55"/>
                <w:sz w:val="24"/>
                <w:szCs w:val="24"/>
              </w:rPr>
              <w:t xml:space="preserve"> </w:t>
            </w:r>
            <w:r>
              <w:rPr>
                <w:rFonts w:ascii="Times New Roman" w:hAnsi="Times New Roman" w:eastAsia="Times New Roman" w:cs="Times New Roman"/>
                <w:spacing w:val="-3"/>
                <w:sz w:val="24"/>
                <w:szCs w:val="24"/>
              </w:rPr>
              <w:t>2250m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/a</w:t>
            </w:r>
            <w:r>
              <w:rPr>
                <w:spacing w:val="-4"/>
                <w:sz w:val="24"/>
                <w:szCs w:val="24"/>
              </w:rPr>
              <w:t>。冷却水循环使用</w:t>
            </w:r>
            <w:r>
              <w:rPr>
                <w:sz w:val="24"/>
                <w:szCs w:val="24"/>
              </w:rPr>
              <w:t xml:space="preserve"> </w:t>
            </w:r>
            <w:r>
              <w:rPr>
                <w:spacing w:val="-3"/>
                <w:sz w:val="24"/>
                <w:szCs w:val="24"/>
              </w:rPr>
              <w:t>不外排放。</w:t>
            </w:r>
          </w:p>
          <w:p w14:paraId="29D2F05E">
            <w:pPr>
              <w:pStyle w:val="6"/>
              <w:spacing w:before="105" w:line="218" w:lineRule="auto"/>
              <w:ind w:left="587"/>
              <w:rPr>
                <w:sz w:val="24"/>
                <w:szCs w:val="24"/>
              </w:rPr>
            </w:pPr>
            <w:r>
              <w:rPr>
                <w:spacing w:val="-2"/>
                <w:sz w:val="24"/>
                <w:szCs w:val="24"/>
              </w:rPr>
              <w:t>②生活污水</w:t>
            </w:r>
          </w:p>
          <w:p w14:paraId="40D12444">
            <w:pPr>
              <w:pStyle w:val="6"/>
              <w:spacing w:before="183" w:line="347" w:lineRule="auto"/>
              <w:ind w:left="105" w:right="102" w:firstLine="485"/>
              <w:rPr>
                <w:sz w:val="24"/>
                <w:szCs w:val="24"/>
              </w:rPr>
            </w:pPr>
            <w:r>
              <w:rPr>
                <w:spacing w:val="8"/>
                <w:sz w:val="24"/>
                <w:szCs w:val="24"/>
              </w:rPr>
              <w:t>本项目共需职工</w:t>
            </w:r>
            <w:r>
              <w:rPr>
                <w:rFonts w:ascii="Times New Roman" w:hAnsi="Times New Roman" w:eastAsia="Times New Roman" w:cs="Times New Roman"/>
                <w:spacing w:val="8"/>
                <w:sz w:val="24"/>
                <w:szCs w:val="24"/>
              </w:rPr>
              <w:t>30</w:t>
            </w:r>
            <w:r>
              <w:rPr>
                <w:spacing w:val="8"/>
                <w:sz w:val="24"/>
                <w:szCs w:val="24"/>
              </w:rPr>
              <w:t>人，均不住厂内，根据《建筑给</w:t>
            </w:r>
            <w:r>
              <w:rPr>
                <w:spacing w:val="7"/>
                <w:sz w:val="24"/>
                <w:szCs w:val="24"/>
              </w:rPr>
              <w:t>水排水设计规范》</w:t>
            </w:r>
            <w:r>
              <w:rPr>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50015-2019)</w:t>
            </w:r>
            <w:r>
              <w:rPr>
                <w:spacing w:val="1"/>
                <w:sz w:val="24"/>
                <w:szCs w:val="24"/>
              </w:rPr>
              <w:t>车间工人的生活用水定额应根据车间性质确定，不住厂住厂</w:t>
            </w:r>
            <w:r>
              <w:rPr>
                <w:spacing w:val="6"/>
                <w:sz w:val="24"/>
                <w:szCs w:val="24"/>
              </w:rPr>
              <w:t xml:space="preserve"> 员工生活用水一般宜采用</w:t>
            </w:r>
            <w:r>
              <w:rPr>
                <w:rFonts w:ascii="Times New Roman" w:hAnsi="Times New Roman" w:eastAsia="Times New Roman" w:cs="Times New Roman"/>
                <w:spacing w:val="6"/>
                <w:sz w:val="24"/>
                <w:szCs w:val="24"/>
              </w:rPr>
              <w:t>30</w:t>
            </w:r>
            <w:r>
              <w:rPr>
                <w:spacing w:val="6"/>
                <w:sz w:val="24"/>
                <w:szCs w:val="24"/>
              </w:rPr>
              <w:t>～</w:t>
            </w:r>
            <w:r>
              <w:rPr>
                <w:rFonts w:ascii="Times New Roman" w:hAnsi="Times New Roman" w:eastAsia="Times New Roman" w:cs="Times New Roman"/>
                <w:spacing w:val="6"/>
                <w:sz w:val="24"/>
                <w:szCs w:val="24"/>
              </w:rPr>
              <w:t>50L/</w:t>
            </w:r>
            <w:r>
              <w:rPr>
                <w:spacing w:val="6"/>
                <w:sz w:val="24"/>
                <w:szCs w:val="24"/>
              </w:rPr>
              <w:t>人</w:t>
            </w:r>
            <w:r>
              <w:rPr>
                <w:rFonts w:ascii="Times New Roman" w:hAnsi="Times New Roman" w:eastAsia="Times New Roman" w:cs="Times New Roman"/>
                <w:spacing w:val="6"/>
                <w:sz w:val="24"/>
                <w:szCs w:val="24"/>
              </w:rPr>
              <w:t>·</w:t>
            </w:r>
            <w:r>
              <w:rPr>
                <w:spacing w:val="6"/>
                <w:sz w:val="24"/>
                <w:szCs w:val="24"/>
              </w:rPr>
              <w:t>班，因此不住厂生活用水定额按</w:t>
            </w:r>
            <w:r>
              <w:rPr>
                <w:rFonts w:ascii="Times New Roman" w:hAnsi="Times New Roman" w:eastAsia="Times New Roman" w:cs="Times New Roman"/>
                <w:spacing w:val="6"/>
                <w:sz w:val="24"/>
                <w:szCs w:val="24"/>
              </w:rPr>
              <w:t>50L/</w:t>
            </w:r>
            <w:r>
              <w:rPr>
                <w:rFonts w:ascii="Times New Roman" w:hAnsi="Times New Roman" w:eastAsia="Times New Roman" w:cs="Times New Roman"/>
                <w:spacing w:val="1"/>
                <w:sz w:val="24"/>
                <w:szCs w:val="24"/>
              </w:rPr>
              <w:t xml:space="preserve"> </w:t>
            </w:r>
            <w:r>
              <w:rPr>
                <w:sz w:val="24"/>
                <w:szCs w:val="24"/>
              </w:rPr>
              <w:t>人</w:t>
            </w:r>
            <w:r>
              <w:rPr>
                <w:rFonts w:ascii="Times New Roman" w:hAnsi="Times New Roman" w:eastAsia="Times New Roman" w:cs="Times New Roman"/>
                <w:sz w:val="24"/>
                <w:szCs w:val="24"/>
              </w:rPr>
              <w:t>·</w:t>
            </w:r>
            <w:r>
              <w:rPr>
                <w:sz w:val="24"/>
                <w:szCs w:val="24"/>
              </w:rPr>
              <w:t>班计，年工作日按全年营业</w:t>
            </w:r>
            <w:r>
              <w:rPr>
                <w:rFonts w:ascii="Times New Roman" w:hAnsi="Times New Roman" w:eastAsia="Times New Roman" w:cs="Times New Roman"/>
                <w:sz w:val="24"/>
                <w:szCs w:val="24"/>
              </w:rPr>
              <w:t>300</w:t>
            </w:r>
            <w:r>
              <w:rPr>
                <w:sz w:val="24"/>
                <w:szCs w:val="24"/>
              </w:rPr>
              <w:t>天</w:t>
            </w:r>
            <w:r>
              <w:rPr>
                <w:rFonts w:ascii="Times New Roman" w:hAnsi="Times New Roman" w:eastAsia="Times New Roman" w:cs="Times New Roman"/>
                <w:sz w:val="24"/>
                <w:szCs w:val="24"/>
              </w:rPr>
              <w:t>(3</w:t>
            </w:r>
            <w:r>
              <w:rPr>
                <w:sz w:val="24"/>
                <w:szCs w:val="24"/>
              </w:rPr>
              <w:t>班制</w:t>
            </w:r>
            <w:r>
              <w:rPr>
                <w:rFonts w:ascii="Times New Roman" w:hAnsi="Times New Roman" w:eastAsia="Times New Roman" w:cs="Times New Roman"/>
                <w:sz w:val="24"/>
                <w:szCs w:val="24"/>
              </w:rPr>
              <w:t>)</w:t>
            </w:r>
            <w:r>
              <w:rPr>
                <w:sz w:val="24"/>
                <w:szCs w:val="24"/>
              </w:rPr>
              <w:t>计，则本项目职工生活用水量约</w:t>
            </w:r>
            <w:r>
              <w:rPr>
                <w:spacing w:val="15"/>
                <w:sz w:val="24"/>
                <w:szCs w:val="24"/>
              </w:rPr>
              <w:t xml:space="preserve"> </w:t>
            </w:r>
            <w:r>
              <w:rPr>
                <w:spacing w:val="-2"/>
                <w:sz w:val="24"/>
                <w:szCs w:val="24"/>
              </w:rPr>
              <w:t>为</w:t>
            </w:r>
            <w:r>
              <w:rPr>
                <w:rFonts w:ascii="Times New Roman" w:hAnsi="Times New Roman" w:eastAsia="Times New Roman" w:cs="Times New Roman"/>
                <w:spacing w:val="-2"/>
                <w:sz w:val="24"/>
                <w:szCs w:val="24"/>
              </w:rPr>
              <w:t>4.5t/d(1350t/a)</w:t>
            </w:r>
            <w:r>
              <w:rPr>
                <w:rFonts w:ascii="Times New Roman" w:hAnsi="Times New Roman" w:eastAsia="Times New Roman" w:cs="Times New Roman"/>
                <w:spacing w:val="-30"/>
                <w:sz w:val="24"/>
                <w:szCs w:val="24"/>
              </w:rPr>
              <w:t xml:space="preserve"> </w:t>
            </w:r>
            <w:r>
              <w:rPr>
                <w:spacing w:val="-2"/>
                <w:sz w:val="24"/>
                <w:szCs w:val="24"/>
              </w:rPr>
              <w:t>，根据《排放源统计调查产排污核算方法和系数手册》</w:t>
            </w:r>
            <w:r>
              <w:rPr>
                <w:rFonts w:ascii="Times New Roman" w:hAnsi="Times New Roman" w:eastAsia="Times New Roman" w:cs="Times New Roman"/>
                <w:spacing w:val="-2"/>
                <w:sz w:val="24"/>
                <w:szCs w:val="24"/>
              </w:rPr>
              <w:t>(</w:t>
            </w:r>
            <w:r>
              <w:rPr>
                <w:spacing w:val="-2"/>
                <w:sz w:val="24"/>
                <w:szCs w:val="24"/>
              </w:rPr>
              <w:t>公告</w:t>
            </w:r>
            <w:r>
              <w:rPr>
                <w:sz w:val="24"/>
                <w:szCs w:val="24"/>
              </w:rPr>
              <w:t xml:space="preserve"> </w:t>
            </w:r>
            <w:r>
              <w:rPr>
                <w:rFonts w:ascii="Times New Roman" w:hAnsi="Times New Roman" w:eastAsia="Times New Roman" w:cs="Times New Roman"/>
                <w:spacing w:val="-3"/>
                <w:sz w:val="24"/>
                <w:szCs w:val="24"/>
              </w:rPr>
              <w:t>2021</w:t>
            </w:r>
            <w:r>
              <w:rPr>
                <w:spacing w:val="-3"/>
                <w:sz w:val="24"/>
                <w:szCs w:val="24"/>
              </w:rPr>
              <w:t>年第</w:t>
            </w:r>
            <w:r>
              <w:rPr>
                <w:rFonts w:ascii="Times New Roman" w:hAnsi="Times New Roman" w:eastAsia="Times New Roman" w:cs="Times New Roman"/>
                <w:spacing w:val="-3"/>
                <w:sz w:val="24"/>
                <w:szCs w:val="24"/>
              </w:rPr>
              <w:t>24</w:t>
            </w:r>
            <w:r>
              <w:rPr>
                <w:spacing w:val="-3"/>
                <w:sz w:val="24"/>
                <w:szCs w:val="24"/>
              </w:rPr>
              <w:t>号</w:t>
            </w:r>
            <w:r>
              <w:rPr>
                <w:rFonts w:ascii="Times New Roman" w:hAnsi="Times New Roman" w:eastAsia="Times New Roman" w:cs="Times New Roman"/>
                <w:spacing w:val="-3"/>
                <w:sz w:val="24"/>
                <w:szCs w:val="24"/>
              </w:rPr>
              <w:t>)</w:t>
            </w:r>
            <w:r>
              <w:rPr>
                <w:spacing w:val="-3"/>
                <w:sz w:val="24"/>
                <w:szCs w:val="24"/>
              </w:rPr>
              <w:t>中“生活污染源产排污系数手册</w:t>
            </w:r>
            <w:r>
              <w:rPr>
                <w:spacing w:val="-71"/>
                <w:sz w:val="24"/>
                <w:szCs w:val="24"/>
              </w:rPr>
              <w:t xml:space="preserve"> </w:t>
            </w:r>
            <w:r>
              <w:rPr>
                <w:spacing w:val="-3"/>
                <w:sz w:val="24"/>
                <w:szCs w:val="24"/>
              </w:rPr>
              <w:t>”可知，人均生活用水折污系</w:t>
            </w:r>
            <w:r>
              <w:rPr>
                <w:sz w:val="24"/>
                <w:szCs w:val="24"/>
              </w:rPr>
              <w:t xml:space="preserve"> </w:t>
            </w:r>
            <w:r>
              <w:rPr>
                <w:spacing w:val="-1"/>
                <w:sz w:val="24"/>
                <w:szCs w:val="24"/>
              </w:rPr>
              <w:t>数为</w:t>
            </w:r>
            <w:r>
              <w:rPr>
                <w:rFonts w:ascii="Times New Roman" w:hAnsi="Times New Roman" w:eastAsia="Times New Roman" w:cs="Times New Roman"/>
                <w:spacing w:val="-1"/>
                <w:sz w:val="24"/>
                <w:szCs w:val="24"/>
              </w:rPr>
              <w:t>0.85</w:t>
            </w:r>
            <w:r>
              <w:rPr>
                <w:rFonts w:ascii="Times New Roman" w:hAnsi="Times New Roman" w:eastAsia="Times New Roman" w:cs="Times New Roman"/>
                <w:spacing w:val="-29"/>
                <w:sz w:val="24"/>
                <w:szCs w:val="24"/>
              </w:rPr>
              <w:t xml:space="preserve"> </w:t>
            </w:r>
            <w:r>
              <w:rPr>
                <w:spacing w:val="-1"/>
                <w:sz w:val="24"/>
                <w:szCs w:val="24"/>
              </w:rPr>
              <w:t>，则本项目生活污水量为</w:t>
            </w:r>
            <w:r>
              <w:rPr>
                <w:rFonts w:ascii="Times New Roman" w:hAnsi="Times New Roman" w:eastAsia="Times New Roman" w:cs="Times New Roman"/>
                <w:spacing w:val="-1"/>
                <w:sz w:val="24"/>
                <w:szCs w:val="24"/>
              </w:rPr>
              <w:t>3.825t/d(1147.5t/a)</w:t>
            </w:r>
            <w:r>
              <w:rPr>
                <w:spacing w:val="-1"/>
                <w:sz w:val="24"/>
                <w:szCs w:val="24"/>
              </w:rPr>
              <w:t>。</w:t>
            </w:r>
          </w:p>
          <w:p w14:paraId="61199575">
            <w:pPr>
              <w:pStyle w:val="6"/>
              <w:spacing w:before="110" w:line="219" w:lineRule="auto"/>
              <w:ind w:left="592"/>
              <w:rPr>
                <w:sz w:val="24"/>
                <w:szCs w:val="24"/>
              </w:rPr>
            </w:pPr>
            <w:r>
              <w:rPr>
                <w:spacing w:val="-1"/>
                <w:sz w:val="24"/>
                <w:szCs w:val="24"/>
              </w:rPr>
              <w:t>综上所述，本项目水平衡详见图</w:t>
            </w:r>
            <w:r>
              <w:rPr>
                <w:spacing w:val="-52"/>
                <w:sz w:val="24"/>
                <w:szCs w:val="24"/>
              </w:rPr>
              <w:t xml:space="preserve"> </w:t>
            </w:r>
            <w:r>
              <w:rPr>
                <w:rFonts w:ascii="Times New Roman" w:hAnsi="Times New Roman" w:eastAsia="Times New Roman" w:cs="Times New Roman"/>
                <w:spacing w:val="-1"/>
                <w:sz w:val="24"/>
                <w:szCs w:val="24"/>
              </w:rPr>
              <w:t xml:space="preserve">2.2-2 </w:t>
            </w:r>
            <w:r>
              <w:rPr>
                <w:spacing w:val="-1"/>
                <w:sz w:val="24"/>
                <w:szCs w:val="24"/>
              </w:rPr>
              <w:t>和表</w:t>
            </w:r>
            <w:r>
              <w:rPr>
                <w:spacing w:val="-55"/>
                <w:sz w:val="24"/>
                <w:szCs w:val="24"/>
              </w:rPr>
              <w:t xml:space="preserve"> </w:t>
            </w:r>
            <w:r>
              <w:rPr>
                <w:rFonts w:ascii="Times New Roman" w:hAnsi="Times New Roman" w:eastAsia="Times New Roman" w:cs="Times New Roman"/>
                <w:spacing w:val="-1"/>
                <w:sz w:val="24"/>
                <w:szCs w:val="24"/>
              </w:rPr>
              <w:t>2.2-6</w:t>
            </w:r>
            <w:r>
              <w:rPr>
                <w:spacing w:val="-1"/>
                <w:sz w:val="24"/>
                <w:szCs w:val="24"/>
              </w:rPr>
              <w:t>。</w:t>
            </w:r>
          </w:p>
        </w:tc>
      </w:tr>
      <w:tr w14:paraId="0350D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8" w:hRule="atLeast"/>
        </w:trPr>
        <w:tc>
          <w:tcPr>
            <w:tcW w:w="831" w:type="dxa"/>
            <w:vMerge w:val="continue"/>
            <w:tcBorders>
              <w:top w:val="nil"/>
              <w:bottom w:val="nil"/>
              <w:right w:val="single" w:color="000000" w:sz="2" w:space="0"/>
            </w:tcBorders>
            <w:vAlign w:val="top"/>
          </w:tcPr>
          <w:p w14:paraId="4C4BF60F">
            <w:pPr>
              <w:rPr>
                <w:rFonts w:ascii="Arial"/>
                <w:sz w:val="21"/>
              </w:rPr>
            </w:pPr>
          </w:p>
        </w:tc>
        <w:tc>
          <w:tcPr>
            <w:tcW w:w="8157" w:type="dxa"/>
            <w:tcBorders>
              <w:top w:val="nil"/>
              <w:left w:val="single" w:color="000000" w:sz="2" w:space="0"/>
              <w:bottom w:val="nil"/>
            </w:tcBorders>
            <w:vAlign w:val="top"/>
          </w:tcPr>
          <w:p w14:paraId="2632E68A">
            <w:pPr>
              <w:spacing w:before="260" w:line="208" w:lineRule="auto"/>
              <w:ind w:left="2399"/>
              <w:rPr>
                <w:rFonts w:ascii="Times New Roman" w:hAnsi="Times New Roman" w:eastAsia="Times New Roman" w:cs="Times New Roman"/>
                <w:sz w:val="20"/>
                <w:szCs w:val="20"/>
              </w:rPr>
            </w:pPr>
            <w:r>
              <w:drawing>
                <wp:anchor distT="0" distB="0" distL="0" distR="0" simplePos="0" relativeHeight="251662336" behindDoc="1" locked="0" layoutInCell="1" allowOverlap="1">
                  <wp:simplePos x="0" y="0"/>
                  <wp:positionH relativeFrom="rightMargin">
                    <wp:posOffset>-3740150</wp:posOffset>
                  </wp:positionH>
                  <wp:positionV relativeFrom="topMargin">
                    <wp:posOffset>213360</wp:posOffset>
                  </wp:positionV>
                  <wp:extent cx="106045" cy="996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4"/>
                          <a:stretch>
                            <a:fillRect/>
                          </a:stretch>
                        </pic:blipFill>
                        <pic:spPr>
                          <a:xfrm>
                            <a:off x="0" y="0"/>
                            <a:ext cx="106273" cy="99644"/>
                          </a:xfrm>
                          <a:prstGeom prst="rect">
                            <a:avLst/>
                          </a:prstGeom>
                        </pic:spPr>
                      </pic:pic>
                    </a:graphicData>
                  </a:graphic>
                </wp:anchor>
              </w:drawing>
            </w:r>
            <w:r>
              <w:drawing>
                <wp:anchor distT="0" distB="0" distL="0" distR="0" simplePos="0" relativeHeight="251660288" behindDoc="1" locked="0" layoutInCell="1" allowOverlap="1">
                  <wp:simplePos x="0" y="0"/>
                  <wp:positionH relativeFrom="rightMargin">
                    <wp:posOffset>-832485</wp:posOffset>
                  </wp:positionH>
                  <wp:positionV relativeFrom="topMargin">
                    <wp:posOffset>676275</wp:posOffset>
                  </wp:positionV>
                  <wp:extent cx="76200" cy="3136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5"/>
                          <a:stretch>
                            <a:fillRect/>
                          </a:stretch>
                        </pic:blipFill>
                        <pic:spPr>
                          <a:xfrm>
                            <a:off x="0" y="0"/>
                            <a:ext cx="76200" cy="313702"/>
                          </a:xfrm>
                          <a:prstGeom prst="rect">
                            <a:avLst/>
                          </a:prstGeom>
                        </pic:spPr>
                      </pic:pic>
                    </a:graphicData>
                  </a:graphic>
                </wp:anchor>
              </w:drawing>
            </w:r>
            <w:r>
              <w:drawing>
                <wp:anchor distT="0" distB="0" distL="0" distR="0" simplePos="0" relativeHeight="251672576" behindDoc="0" locked="0" layoutInCell="1" allowOverlap="1">
                  <wp:simplePos x="0" y="0"/>
                  <wp:positionH relativeFrom="rightMargin">
                    <wp:posOffset>-5079365</wp:posOffset>
                  </wp:positionH>
                  <wp:positionV relativeFrom="topMargin">
                    <wp:posOffset>1076960</wp:posOffset>
                  </wp:positionV>
                  <wp:extent cx="605155" cy="762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6"/>
                          <a:stretch>
                            <a:fillRect/>
                          </a:stretch>
                        </pic:blipFill>
                        <pic:spPr>
                          <a:xfrm>
                            <a:off x="0" y="0"/>
                            <a:ext cx="605205" cy="76200"/>
                          </a:xfrm>
                          <a:prstGeom prst="rect">
                            <a:avLst/>
                          </a:prstGeom>
                        </pic:spPr>
                      </pic:pic>
                    </a:graphicData>
                  </a:graphic>
                </wp:anchor>
              </w:drawing>
            </w:r>
            <w:r>
              <w:drawing>
                <wp:anchor distT="0" distB="0" distL="0" distR="0" simplePos="0" relativeHeight="251666432" behindDoc="0" locked="0" layoutInCell="1" allowOverlap="1">
                  <wp:simplePos x="0" y="0"/>
                  <wp:positionH relativeFrom="rightMargin">
                    <wp:posOffset>-3686175</wp:posOffset>
                  </wp:positionH>
                  <wp:positionV relativeFrom="topMargin">
                    <wp:posOffset>1184910</wp:posOffset>
                  </wp:positionV>
                  <wp:extent cx="86995" cy="825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7"/>
                          <a:stretch>
                            <a:fillRect/>
                          </a:stretch>
                        </pic:blipFill>
                        <pic:spPr>
                          <a:xfrm>
                            <a:off x="0" y="0"/>
                            <a:ext cx="86944" cy="82524"/>
                          </a:xfrm>
                          <a:prstGeom prst="rect">
                            <a:avLst/>
                          </a:prstGeom>
                        </pic:spPr>
                      </pic:pic>
                    </a:graphicData>
                  </a:graphic>
                </wp:anchor>
              </w:drawing>
            </w:r>
            <w:r>
              <w:drawing>
                <wp:anchor distT="0" distB="0" distL="0" distR="0" simplePos="0" relativeHeight="251667456" behindDoc="0" locked="0" layoutInCell="1" allowOverlap="1">
                  <wp:simplePos x="0" y="0"/>
                  <wp:positionH relativeFrom="rightMargin">
                    <wp:posOffset>-3872865</wp:posOffset>
                  </wp:positionH>
                  <wp:positionV relativeFrom="topMargin">
                    <wp:posOffset>1383665</wp:posOffset>
                  </wp:positionV>
                  <wp:extent cx="106045" cy="5842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8"/>
                          <a:stretch>
                            <a:fillRect/>
                          </a:stretch>
                        </pic:blipFill>
                        <pic:spPr>
                          <a:xfrm>
                            <a:off x="0" y="0"/>
                            <a:ext cx="105829" cy="58191"/>
                          </a:xfrm>
                          <a:prstGeom prst="rect">
                            <a:avLst/>
                          </a:prstGeom>
                        </pic:spPr>
                      </pic:pic>
                    </a:graphicData>
                  </a:graphic>
                </wp:anchor>
              </w:drawing>
            </w:r>
            <w:r>
              <w:drawing>
                <wp:anchor distT="0" distB="0" distL="0" distR="0" simplePos="0" relativeHeight="251664384" behindDoc="0" locked="0" layoutInCell="1" allowOverlap="1">
                  <wp:simplePos x="0" y="0"/>
                  <wp:positionH relativeFrom="rightMargin">
                    <wp:posOffset>-3820160</wp:posOffset>
                  </wp:positionH>
                  <wp:positionV relativeFrom="topMargin">
                    <wp:posOffset>1211580</wp:posOffset>
                  </wp:positionV>
                  <wp:extent cx="118110" cy="1784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9"/>
                          <a:stretch>
                            <a:fillRect/>
                          </a:stretch>
                        </pic:blipFill>
                        <pic:spPr>
                          <a:xfrm>
                            <a:off x="0" y="0"/>
                            <a:ext cx="118262" cy="178739"/>
                          </a:xfrm>
                          <a:prstGeom prst="rect">
                            <a:avLst/>
                          </a:prstGeom>
                        </pic:spPr>
                      </pic:pic>
                    </a:graphicData>
                  </a:graphic>
                </wp:anchor>
              </w:drawing>
            </w:r>
            <w:r>
              <w:drawing>
                <wp:anchor distT="0" distB="0" distL="0" distR="0" simplePos="0" relativeHeight="251663360" behindDoc="0" locked="0" layoutInCell="1" allowOverlap="1">
                  <wp:simplePos x="0" y="0"/>
                  <wp:positionH relativeFrom="rightMargin">
                    <wp:posOffset>-4092575</wp:posOffset>
                  </wp:positionH>
                  <wp:positionV relativeFrom="topMargin">
                    <wp:posOffset>1430020</wp:posOffset>
                  </wp:positionV>
                  <wp:extent cx="930275" cy="29400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0"/>
                          <a:stretch>
                            <a:fillRect/>
                          </a:stretch>
                        </pic:blipFill>
                        <pic:spPr>
                          <a:xfrm>
                            <a:off x="0" y="0"/>
                            <a:ext cx="930274" cy="294004"/>
                          </a:xfrm>
                          <a:prstGeom prst="rect">
                            <a:avLst/>
                          </a:prstGeom>
                        </pic:spPr>
                      </pic:pic>
                    </a:graphicData>
                  </a:graphic>
                </wp:anchor>
              </w:drawing>
            </w:r>
            <w:r>
              <w:drawing>
                <wp:anchor distT="0" distB="0" distL="0" distR="0" simplePos="0" relativeHeight="251665408" behindDoc="0" locked="0" layoutInCell="1" allowOverlap="1">
                  <wp:simplePos x="0" y="0"/>
                  <wp:positionH relativeFrom="rightMargin">
                    <wp:posOffset>-2882265</wp:posOffset>
                  </wp:positionH>
                  <wp:positionV relativeFrom="topMargin">
                    <wp:posOffset>1638935</wp:posOffset>
                  </wp:positionV>
                  <wp:extent cx="46355" cy="34734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1"/>
                          <a:stretch>
                            <a:fillRect/>
                          </a:stretch>
                        </pic:blipFill>
                        <pic:spPr>
                          <a:xfrm>
                            <a:off x="0" y="0"/>
                            <a:ext cx="46456" cy="347243"/>
                          </a:xfrm>
                          <a:prstGeom prst="rect">
                            <a:avLst/>
                          </a:prstGeom>
                        </pic:spPr>
                      </pic:pic>
                    </a:graphicData>
                  </a:graphic>
                </wp:anchor>
              </w:drawing>
            </w:r>
            <w:r>
              <w:pict>
                <v:shape id="_x0000_s1029" o:spid="_x0000_s1029" o:spt="202" type="#_x0000_t202" style="position:absolute;left:0pt;margin-left:24.45pt;margin-top:72.7pt;height:26pt;width:33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14:paraId="5B6215E0">
                        <w:pPr>
                          <w:pStyle w:val="6"/>
                          <w:spacing w:before="20" w:line="228" w:lineRule="auto"/>
                          <w:ind w:left="20"/>
                        </w:pPr>
                        <w:r>
                          <w:rPr>
                            <w:spacing w:val="6"/>
                          </w:rPr>
                          <w:t>新鲜水</w:t>
                        </w:r>
                      </w:p>
                      <w:p w14:paraId="53B3B018">
                        <w:pPr>
                          <w:spacing w:before="4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xbxContent>
                  </v:textbox>
                </v:shape>
              </w:pict>
            </w:r>
            <w:r>
              <w:rPr>
                <w:rFonts w:ascii="Arial" w:hAnsi="Arial" w:eastAsia="Arial" w:cs="Arial"/>
                <w:spacing w:val="6"/>
                <w:sz w:val="20"/>
                <w:szCs w:val="20"/>
              </w:rPr>
              <w:t>-b</w:t>
            </w:r>
            <w:r>
              <w:rPr>
                <w:rFonts w:ascii="Arial" w:hAnsi="Arial" w:eastAsia="Arial" w:cs="Arial"/>
                <w:spacing w:val="18"/>
                <w:w w:val="101"/>
                <w:sz w:val="20"/>
                <w:szCs w:val="20"/>
              </w:rPr>
              <w:t xml:space="preserve"> </w:t>
            </w:r>
            <w:r>
              <w:rPr>
                <w:rFonts w:ascii="Times New Roman" w:hAnsi="Times New Roman" w:eastAsia="Times New Roman" w:cs="Times New Roman"/>
                <w:spacing w:val="6"/>
                <w:sz w:val="20"/>
                <w:szCs w:val="20"/>
              </w:rPr>
              <w:t>0.675</w:t>
            </w:r>
          </w:p>
          <w:p w14:paraId="0AF19B99">
            <w:pPr>
              <w:spacing w:before="41" w:line="138" w:lineRule="exact"/>
              <w:ind w:firstLine="2173"/>
            </w:pPr>
            <w:r>
              <w:rPr>
                <w:position w:val="-2"/>
              </w:rPr>
              <w:drawing>
                <wp:inline distT="0" distB="0" distL="0" distR="0">
                  <wp:extent cx="164465" cy="869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2"/>
                          <a:stretch>
                            <a:fillRect/>
                          </a:stretch>
                        </pic:blipFill>
                        <pic:spPr>
                          <a:xfrm>
                            <a:off x="0" y="0"/>
                            <a:ext cx="164947" cy="87261"/>
                          </a:xfrm>
                          <a:prstGeom prst="rect">
                            <a:avLst/>
                          </a:prstGeom>
                        </pic:spPr>
                      </pic:pic>
                    </a:graphicData>
                  </a:graphic>
                </wp:inline>
              </w:drawing>
            </w:r>
          </w:p>
          <w:p w14:paraId="6AE0A09B">
            <w:pPr>
              <w:pStyle w:val="6"/>
              <w:tabs>
                <w:tab w:val="left" w:pos="1826"/>
              </w:tabs>
              <w:spacing w:before="105" w:line="461" w:lineRule="exact"/>
              <w:ind w:left="1656"/>
            </w:pPr>
            <w:r>
              <w:pict>
                <v:shape id="_x0000_s1030" o:spid="_x0000_s1030" o:spt="202" type="#_x0000_t202" style="position:absolute;left:0pt;margin-left:60.7pt;margin-top:-2.55pt;height:11.35pt;width:15pt;z-index:251669504;mso-width-relative:page;mso-height-relative:page;" filled="f" stroked="f" coordsize="21600,21600">
                  <v:path/>
                  <v:fill on="f" focussize="0,0"/>
                  <v:stroke on="f"/>
                  <v:imagedata o:title=""/>
                  <o:lock v:ext="edit" aspectratio="f"/>
                  <v:textbox inset="0mm,0mm,0mm,0mm">
                    <w:txbxContent>
                      <w:p w14:paraId="1DBE8F26">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xbxContent>
                  </v:textbox>
                </v:shape>
              </w:pict>
            </w:r>
            <w:r>
              <w:drawing>
                <wp:anchor distT="0" distB="0" distL="0" distR="0" simplePos="0" relativeHeight="251661312" behindDoc="1" locked="0" layoutInCell="1" allowOverlap="1">
                  <wp:simplePos x="0" y="0"/>
                  <wp:positionH relativeFrom="column">
                    <wp:posOffset>2087880</wp:posOffset>
                  </wp:positionH>
                  <wp:positionV relativeFrom="paragraph">
                    <wp:posOffset>-8890</wp:posOffset>
                  </wp:positionV>
                  <wp:extent cx="2832735" cy="3048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3"/>
                          <a:stretch>
                            <a:fillRect/>
                          </a:stretch>
                        </pic:blipFill>
                        <pic:spPr>
                          <a:xfrm>
                            <a:off x="0" y="0"/>
                            <a:ext cx="2832735" cy="304800"/>
                          </a:xfrm>
                          <a:prstGeom prst="rect">
                            <a:avLst/>
                          </a:prstGeom>
                        </pic:spPr>
                      </pic:pic>
                    </a:graphicData>
                  </a:graphic>
                </wp:anchor>
              </w:drawing>
            </w:r>
            <w:r>
              <w:pict>
                <v:shape id="_x0000_s1031" o:spid="_x0000_s1031" o:spt="202" type="#_x0000_t202" style="position:absolute;left:0pt;margin-left:138.95pt;margin-top:-2.65pt;height:12.35pt;width:164.75pt;z-index:251674624;mso-width-relative:page;mso-height-relative:page;" filled="f" stroked="f" coordsize="21600,21600">
                  <v:path/>
                  <v:fill on="f" focussize="0,0"/>
                  <v:stroke on="f"/>
                  <v:imagedata o:title=""/>
                  <o:lock v:ext="edit" aspectratio="f"/>
                  <v:textbox inset="0mm,0mm,0mm,0mm">
                    <w:txbxContent>
                      <w:p w14:paraId="051E1C6C">
                        <w:pPr>
                          <w:spacing w:before="20" w:line="206"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 xml:space="preserve">3.825                  </w:t>
                        </w:r>
                        <w:r>
                          <w:rPr>
                            <w:rFonts w:ascii="Times New Roman" w:hAnsi="Times New Roman" w:eastAsia="Times New Roman" w:cs="Times New Roman"/>
                            <w:spacing w:val="2"/>
                            <w:position w:val="-3"/>
                            <w:sz w:val="20"/>
                            <w:szCs w:val="20"/>
                          </w:rPr>
                          <w:t>3.825                  3.825</w:t>
                        </w:r>
                      </w:p>
                    </w:txbxContent>
                  </v:textbox>
                </v:shape>
              </w:pict>
            </w:r>
            <w:r>
              <w:drawing>
                <wp:anchor distT="0" distB="0" distL="0" distR="0" simplePos="0" relativeHeight="251659264" behindDoc="1" locked="0" layoutInCell="1" allowOverlap="1">
                  <wp:simplePos x="0" y="0"/>
                  <wp:positionH relativeFrom="column">
                    <wp:posOffset>695960</wp:posOffset>
                  </wp:positionH>
                  <wp:positionV relativeFrom="paragraph">
                    <wp:posOffset>170180</wp:posOffset>
                  </wp:positionV>
                  <wp:extent cx="378460" cy="103187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4"/>
                          <a:stretch>
                            <a:fillRect/>
                          </a:stretch>
                        </pic:blipFill>
                        <pic:spPr>
                          <a:xfrm>
                            <a:off x="0" y="0"/>
                            <a:ext cx="378777" cy="1031875"/>
                          </a:xfrm>
                          <a:prstGeom prst="rect">
                            <a:avLst/>
                          </a:prstGeom>
                        </pic:spPr>
                      </pic:pic>
                    </a:graphicData>
                  </a:graphic>
                </wp:anchor>
              </w:drawing>
            </w:r>
            <w:r>
              <w:rPr>
                <w:position w:val="7"/>
              </w:rPr>
              <w:tab/>
            </w:r>
            <w:r>
              <w:rPr>
                <w:spacing w:val="17"/>
                <w:position w:val="7"/>
              </w:rPr>
              <w:t>生活用水</w:t>
            </w:r>
            <w:r>
              <w:rPr>
                <w:spacing w:val="102"/>
                <w:position w:val="7"/>
              </w:rPr>
              <w:t xml:space="preserve"> </w:t>
            </w:r>
            <w:r>
              <w:rPr>
                <w:rFonts w:ascii="微软雅黑" w:hAnsi="微软雅黑" w:eastAsia="微软雅黑" w:cs="微软雅黑"/>
                <w:spacing w:val="17"/>
                <w:position w:val="7"/>
                <w:sz w:val="40"/>
                <w:szCs w:val="40"/>
              </w:rPr>
              <w:t>一</w:t>
            </w:r>
            <w:r>
              <w:rPr>
                <w:rFonts w:ascii="微软雅黑" w:hAnsi="微软雅黑" w:eastAsia="微软雅黑" w:cs="微软雅黑"/>
                <w:spacing w:val="-82"/>
                <w:position w:val="7"/>
                <w:sz w:val="40"/>
                <w:szCs w:val="40"/>
              </w:rPr>
              <w:t xml:space="preserve"> </w:t>
            </w:r>
            <w:r>
              <w:rPr>
                <w:spacing w:val="17"/>
                <w:position w:val="7"/>
              </w:rPr>
              <w:t>生活污水</w:t>
            </w:r>
            <w:r>
              <w:rPr>
                <w:spacing w:val="-43"/>
                <w:position w:val="7"/>
              </w:rPr>
              <w:t xml:space="preserve"> </w:t>
            </w:r>
            <w:r>
              <w:rPr>
                <w:rFonts w:ascii="微软雅黑" w:hAnsi="微软雅黑" w:eastAsia="微软雅黑" w:cs="微软雅黑"/>
                <w:spacing w:val="17"/>
                <w:position w:val="4"/>
                <w:sz w:val="40"/>
                <w:szCs w:val="40"/>
              </w:rPr>
              <w:t xml:space="preserve">一 </w:t>
            </w:r>
            <w:r>
              <w:rPr>
                <w:spacing w:val="17"/>
                <w:position w:val="6"/>
              </w:rPr>
              <w:t>化粪池</w:t>
            </w:r>
            <w:r>
              <w:rPr>
                <w:spacing w:val="66"/>
                <w:position w:val="6"/>
              </w:rPr>
              <w:t xml:space="preserve"> </w:t>
            </w:r>
            <w:r>
              <w:rPr>
                <w:rFonts w:ascii="微软雅黑" w:hAnsi="微软雅黑" w:eastAsia="微软雅黑" w:cs="微软雅黑"/>
                <w:spacing w:val="17"/>
                <w:position w:val="3"/>
                <w:sz w:val="40"/>
                <w:szCs w:val="40"/>
              </w:rPr>
              <w:t>一</w:t>
            </w:r>
            <w:r>
              <w:rPr>
                <w:rFonts w:ascii="微软雅黑" w:hAnsi="微软雅黑" w:eastAsia="微软雅黑" w:cs="微软雅黑"/>
                <w:spacing w:val="72"/>
                <w:position w:val="3"/>
                <w:sz w:val="40"/>
                <w:szCs w:val="40"/>
              </w:rPr>
              <w:t xml:space="preserve"> </w:t>
            </w:r>
            <w:r>
              <w:rPr>
                <w:spacing w:val="17"/>
                <w:position w:val="8"/>
              </w:rPr>
              <w:t>厂区总排放口</w:t>
            </w:r>
          </w:p>
          <w:p w14:paraId="15D735C7">
            <w:pPr>
              <w:spacing w:before="128" w:line="195" w:lineRule="auto"/>
              <w:ind w:left="6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3.825</w:t>
            </w:r>
          </w:p>
          <w:p w14:paraId="15CB5C80">
            <w:pPr>
              <w:pStyle w:val="6"/>
              <w:spacing w:before="197" w:line="228" w:lineRule="auto"/>
              <w:ind w:left="6200"/>
            </w:pPr>
            <w:r>
              <w:pict>
                <v:shape id="_x0000_s1032" o:spid="_x0000_s1032" o:spt="202" type="#_x0000_t202" style="position:absolute;left:0pt;margin-left:132.55pt;margin-top:8.75pt;height:14.4pt;width:38.3pt;z-index:251675648;mso-width-relative:page;mso-height-relative:page;" filled="f" stroked="f" coordsize="21600,21600">
                  <v:path/>
                  <v:fill on="f" focussize="0,0"/>
                  <v:stroke on="f"/>
                  <v:imagedata o:title=""/>
                  <o:lock v:ext="edit" aspectratio="f"/>
                  <v:textbox inset="0mm,0mm,0mm,0mm">
                    <w:txbxContent>
                      <w:p w14:paraId="7A521747">
                        <w:pPr>
                          <w:pStyle w:val="6"/>
                          <w:spacing w:before="20" w:line="228" w:lineRule="auto"/>
                          <w:ind w:left="20"/>
                          <w:rPr>
                            <w:rFonts w:ascii="Times New Roman" w:hAnsi="Times New Roman" w:eastAsia="Times New Roman" w:cs="Times New Roman"/>
                          </w:rPr>
                        </w:pPr>
                        <w:r>
                          <w:rPr>
                            <w:spacing w:val="2"/>
                          </w:rPr>
                          <w:t>损耗</w:t>
                        </w:r>
                        <w:r>
                          <w:rPr>
                            <w:spacing w:val="-36"/>
                          </w:rPr>
                          <w:t xml:space="preserve"> </w:t>
                        </w:r>
                        <w:r>
                          <w:rPr>
                            <w:rFonts w:ascii="Times New Roman" w:hAnsi="Times New Roman" w:eastAsia="Times New Roman" w:cs="Times New Roman"/>
                            <w:spacing w:val="2"/>
                          </w:rPr>
                          <w:t>7.5</w:t>
                        </w:r>
                      </w:p>
                    </w:txbxContent>
                  </v:textbox>
                </v:shape>
              </w:pict>
            </w:r>
            <w:r>
              <w:drawing>
                <wp:anchor distT="0" distB="0" distL="0" distR="0" simplePos="0" relativeHeight="251668480" behindDoc="0" locked="0" layoutInCell="1" allowOverlap="1">
                  <wp:simplePos x="0" y="0"/>
                  <wp:positionH relativeFrom="column">
                    <wp:posOffset>4340225</wp:posOffset>
                  </wp:positionH>
                  <wp:positionV relativeFrom="paragraph">
                    <wp:posOffset>243205</wp:posOffset>
                  </wp:positionV>
                  <wp:extent cx="76200" cy="3136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5"/>
                          <a:stretch>
                            <a:fillRect/>
                          </a:stretch>
                        </pic:blipFill>
                        <pic:spPr>
                          <a:xfrm>
                            <a:off x="0" y="0"/>
                            <a:ext cx="76200" cy="313702"/>
                          </a:xfrm>
                          <a:prstGeom prst="rect">
                            <a:avLst/>
                          </a:prstGeom>
                        </pic:spPr>
                      </pic:pic>
                    </a:graphicData>
                  </a:graphic>
                </wp:anchor>
              </w:drawing>
            </w:r>
            <w:r>
              <w:rPr>
                <w:spacing w:val="7"/>
              </w:rPr>
              <w:t>市政污水管网</w:t>
            </w:r>
          </w:p>
          <w:p w14:paraId="74C741C7">
            <w:pPr>
              <w:spacing w:before="177" w:line="195" w:lineRule="auto"/>
              <w:ind w:left="6228"/>
              <w:rPr>
                <w:rFonts w:ascii="Times New Roman" w:hAnsi="Times New Roman" w:eastAsia="Times New Roman" w:cs="Times New Roman"/>
                <w:sz w:val="20"/>
                <w:szCs w:val="20"/>
              </w:rPr>
            </w:pPr>
            <w:r>
              <w:pict>
                <v:shape id="_x0000_s1033" o:spid="_x0000_s1033" o:spt="202" type="#_x0000_t202" style="position:absolute;left:0pt;margin-left:63.8pt;margin-top:6.3pt;height:11.2pt;width:14.8pt;z-index:251673600;mso-width-relative:page;mso-height-relative:page;" filled="f" stroked="f" coordsize="21600,21600">
                  <v:path/>
                  <v:fill on="f" focussize="0,0"/>
                  <v:stroke on="f"/>
                  <v:imagedata o:title=""/>
                  <o:lock v:ext="edit" aspectratio="f"/>
                  <v:textbox inset="0mm,0mm,0mm,0mm">
                    <w:txbxContent>
                      <w:p w14:paraId="1FFF4999">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xbxContent>
                  </v:textbox>
                </v:shape>
              </w:pict>
            </w:r>
            <w:r>
              <w:rPr>
                <w:rFonts w:ascii="Times New Roman" w:hAnsi="Times New Roman" w:eastAsia="Times New Roman" w:cs="Times New Roman"/>
                <w:spacing w:val="2"/>
                <w:sz w:val="20"/>
                <w:szCs w:val="20"/>
              </w:rPr>
              <w:t>3.825</w:t>
            </w:r>
          </w:p>
          <w:p w14:paraId="1711F334">
            <w:pPr>
              <w:pStyle w:val="6"/>
              <w:spacing w:before="199" w:line="191" w:lineRule="auto"/>
              <w:ind w:left="5889"/>
            </w:pPr>
            <w:r>
              <w:pict>
                <v:shape id="_x0000_s1034" o:spid="_x0000_s1034" o:spt="202" type="#_x0000_t202" style="position:absolute;left:0pt;margin-left:105.05pt;margin-top:1pt;height:46.4pt;width:75.15pt;z-index:251670528;mso-width-relative:page;mso-height-relative:page;" filled="f" stroked="f" coordsize="21600,21600">
                  <v:path/>
                  <v:fill on="f" focussize="0,0"/>
                  <v:stroke on="f"/>
                  <v:imagedata o:title=""/>
                  <o:lock v:ext="edit" aspectratio="f"/>
                  <v:textbox inset="0mm,0mm,0mm,0mm">
                    <w:txbxContent>
                      <w:p w14:paraId="06490625">
                        <w:pPr>
                          <w:pStyle w:val="6"/>
                          <w:spacing w:before="20" w:line="322" w:lineRule="auto"/>
                          <w:ind w:left="20" w:right="20" w:firstLine="7"/>
                          <w:rPr>
                            <w:rFonts w:ascii="Times New Roman" w:hAnsi="Times New Roman" w:eastAsia="Times New Roman" w:cs="Times New Roman"/>
                          </w:rPr>
                        </w:pPr>
                        <w:r>
                          <w:rPr>
                            <w:spacing w:val="6"/>
                          </w:rPr>
                          <w:t>冷却塔</w:t>
                        </w:r>
                        <w:r>
                          <w:rPr>
                            <w:spacing w:val="10"/>
                          </w:rPr>
                          <w:t xml:space="preserve">    </w:t>
                        </w:r>
                        <w:r>
                          <w:rPr>
                            <w:spacing w:val="31"/>
                            <w:u w:val="single" w:color="auto"/>
                          </w:rPr>
                          <w:t xml:space="preserve">   </w:t>
                        </w:r>
                        <w:r>
                          <w:rPr>
                            <w:spacing w:val="2"/>
                          </w:rPr>
                          <w:t xml:space="preserve"> </w:t>
                        </w:r>
                        <w:r>
                          <w:rPr>
                            <w:position w:val="-11"/>
                          </w:rPr>
                          <w:drawing>
                            <wp:inline distT="0" distB="0" distL="0" distR="0">
                              <wp:extent cx="82550" cy="28448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6"/>
                                      <a:stretch>
                                        <a:fillRect/>
                                      </a:stretch>
                                    </pic:blipFill>
                                    <pic:spPr>
                                      <a:xfrm>
                                        <a:off x="0" y="0"/>
                                        <a:ext cx="82550" cy="285076"/>
                                      </a:xfrm>
                                      <a:prstGeom prst="rect">
                                        <a:avLst/>
                                      </a:prstGeom>
                                    </pic:spPr>
                                  </pic:pic>
                                </a:graphicData>
                              </a:graphic>
                            </wp:inline>
                          </w:drawing>
                        </w:r>
                        <w:r>
                          <w:rPr>
                            <w:spacing w:val="40"/>
                          </w:rPr>
                          <w:t xml:space="preserve"> </w:t>
                        </w:r>
                        <w:r>
                          <w:rPr>
                            <w:spacing w:val="2"/>
                          </w:rPr>
                          <w:t>循环水量</w:t>
                        </w:r>
                        <w:r>
                          <w:rPr>
                            <w:spacing w:val="-23"/>
                          </w:rPr>
                          <w:t xml:space="preserve"> </w:t>
                        </w:r>
                        <w:r>
                          <w:rPr>
                            <w:rFonts w:ascii="Times New Roman" w:hAnsi="Times New Roman" w:eastAsia="Times New Roman" w:cs="Times New Roman"/>
                            <w:spacing w:val="2"/>
                          </w:rPr>
                          <w:t>150</w:t>
                        </w:r>
                      </w:p>
                    </w:txbxContent>
                  </v:textbox>
                </v:shape>
              </w:pict>
            </w:r>
            <w:r>
              <w:rPr>
                <w:spacing w:val="9"/>
              </w:rPr>
              <w:t>福清市第二污水处理厂</w:t>
            </w:r>
          </w:p>
          <w:p w14:paraId="62A8B2AD">
            <w:pPr>
              <w:spacing w:line="77" w:lineRule="exact"/>
              <w:ind w:firstLine="3656"/>
            </w:pPr>
            <w:r>
              <w:rPr>
                <w:position w:val="-1"/>
              </w:rPr>
              <w:drawing>
                <wp:inline distT="0" distB="0" distL="0" distR="0">
                  <wp:extent cx="15875" cy="482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7"/>
                          <a:stretch>
                            <a:fillRect/>
                          </a:stretch>
                        </pic:blipFill>
                        <pic:spPr>
                          <a:xfrm>
                            <a:off x="0" y="0"/>
                            <a:ext cx="15875" cy="48781"/>
                          </a:xfrm>
                          <a:prstGeom prst="rect">
                            <a:avLst/>
                          </a:prstGeom>
                        </pic:spPr>
                      </pic:pic>
                    </a:graphicData>
                  </a:graphic>
                </wp:inline>
              </w:drawing>
            </w:r>
          </w:p>
          <w:p w14:paraId="3852EA07">
            <w:pPr>
              <w:spacing w:line="337" w:lineRule="auto"/>
              <w:rPr>
                <w:rFonts w:ascii="Arial"/>
                <w:sz w:val="21"/>
              </w:rPr>
            </w:pPr>
          </w:p>
          <w:p w14:paraId="2C12D175">
            <w:pPr>
              <w:spacing w:before="1" w:line="80" w:lineRule="exact"/>
              <w:ind w:firstLine="3656"/>
            </w:pPr>
            <w:r>
              <w:rPr>
                <w:position w:val="-1"/>
              </w:rPr>
              <w:drawing>
                <wp:inline distT="0" distB="0" distL="0" distR="0">
                  <wp:extent cx="15875" cy="508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7"/>
                          <a:stretch>
                            <a:fillRect/>
                          </a:stretch>
                        </pic:blipFill>
                        <pic:spPr>
                          <a:xfrm>
                            <a:off x="0" y="0"/>
                            <a:ext cx="15875" cy="50800"/>
                          </a:xfrm>
                          <a:prstGeom prst="rect">
                            <a:avLst/>
                          </a:prstGeom>
                        </pic:spPr>
                      </pic:pic>
                    </a:graphicData>
                  </a:graphic>
                </wp:inline>
              </w:drawing>
            </w:r>
          </w:p>
        </w:tc>
      </w:tr>
      <w:tr w14:paraId="16798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2" w:hRule="atLeast"/>
        </w:trPr>
        <w:tc>
          <w:tcPr>
            <w:tcW w:w="831" w:type="dxa"/>
            <w:vMerge w:val="continue"/>
            <w:tcBorders>
              <w:top w:val="nil"/>
              <w:right w:val="single" w:color="000000" w:sz="2" w:space="0"/>
            </w:tcBorders>
            <w:vAlign w:val="top"/>
          </w:tcPr>
          <w:p w14:paraId="727A2564">
            <w:pPr>
              <w:rPr>
                <w:rFonts w:ascii="Arial"/>
                <w:sz w:val="21"/>
              </w:rPr>
            </w:pPr>
          </w:p>
        </w:tc>
        <w:tc>
          <w:tcPr>
            <w:tcW w:w="8157" w:type="dxa"/>
            <w:tcBorders>
              <w:top w:val="nil"/>
              <w:left w:val="single" w:color="000000" w:sz="2" w:space="0"/>
            </w:tcBorders>
            <w:vAlign w:val="top"/>
          </w:tcPr>
          <w:p w14:paraId="614C5A15">
            <w:pPr>
              <w:spacing w:line="266" w:lineRule="auto"/>
              <w:rPr>
                <w:rFonts w:ascii="Arial"/>
                <w:sz w:val="21"/>
              </w:rPr>
            </w:pPr>
          </w:p>
          <w:p w14:paraId="1C2957B1">
            <w:pPr>
              <w:spacing w:before="78" w:line="346" w:lineRule="auto"/>
              <w:ind w:left="2424" w:right="2089" w:hanging="316"/>
              <w:rPr>
                <w:rFonts w:ascii="黑体" w:hAnsi="黑体" w:eastAsia="黑体" w:cs="黑体"/>
                <w:sz w:val="24"/>
                <w:szCs w:val="24"/>
              </w:rPr>
            </w:pPr>
            <w:r>
              <w:rPr>
                <w:rFonts w:ascii="黑体" w:hAnsi="黑体" w:eastAsia="黑体" w:cs="黑体"/>
                <w:spacing w:val="-1"/>
                <w:sz w:val="24"/>
                <w:szCs w:val="24"/>
              </w:rPr>
              <w:t>图</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2.2-2      </w:t>
            </w:r>
            <w:r>
              <w:rPr>
                <w:rFonts w:ascii="黑体" w:hAnsi="黑体" w:eastAsia="黑体" w:cs="黑体"/>
                <w:spacing w:val="-1"/>
                <w:sz w:val="24"/>
                <w:szCs w:val="24"/>
              </w:rPr>
              <w:t>本项目水平衡图</w:t>
            </w:r>
            <w:r>
              <w:rPr>
                <w:rFonts w:ascii="Times New Roman" w:hAnsi="Times New Roman" w:eastAsia="Times New Roman" w:cs="Times New Roman"/>
                <w:spacing w:val="-1"/>
                <w:sz w:val="24"/>
                <w:szCs w:val="24"/>
              </w:rPr>
              <w:t>(</w:t>
            </w:r>
            <w:r>
              <w:rPr>
                <w:rFonts w:ascii="黑体" w:hAnsi="黑体" w:eastAsia="黑体" w:cs="黑体"/>
                <w:spacing w:val="-1"/>
                <w:sz w:val="24"/>
                <w:szCs w:val="24"/>
              </w:rPr>
              <w:t>单位：</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
                <w:sz w:val="24"/>
                <w:szCs w:val="24"/>
              </w:rPr>
              <w:t>/d)</w:t>
            </w:r>
            <w:r>
              <w:rPr>
                <w:rFonts w:ascii="Times New Roman" w:hAnsi="Times New Roman" w:eastAsia="Times New Roman" w:cs="Times New Roman"/>
                <w:sz w:val="24"/>
                <w:szCs w:val="24"/>
              </w:rPr>
              <w:t xml:space="preserve"> </w:t>
            </w:r>
            <w:r>
              <w:rPr>
                <w:rFonts w:ascii="黑体" w:hAnsi="黑体" w:eastAsia="黑体" w:cs="黑体"/>
                <w:spacing w:val="-1"/>
                <w:sz w:val="24"/>
                <w:szCs w:val="24"/>
              </w:rPr>
              <w:t>表</w:t>
            </w:r>
            <w:r>
              <w:rPr>
                <w:rFonts w:ascii="黑体" w:hAnsi="黑体" w:eastAsia="黑体" w:cs="黑体"/>
                <w:spacing w:val="-54"/>
                <w:sz w:val="24"/>
                <w:szCs w:val="24"/>
              </w:rPr>
              <w:t xml:space="preserve"> </w:t>
            </w:r>
            <w:r>
              <w:rPr>
                <w:rFonts w:ascii="Times New Roman" w:hAnsi="Times New Roman" w:eastAsia="Times New Roman" w:cs="Times New Roman"/>
                <w:spacing w:val="-1"/>
                <w:sz w:val="24"/>
                <w:szCs w:val="24"/>
              </w:rPr>
              <w:t xml:space="preserve">2.2-6      </w:t>
            </w:r>
            <w:r>
              <w:rPr>
                <w:rFonts w:ascii="黑体" w:hAnsi="黑体" w:eastAsia="黑体" w:cs="黑体"/>
                <w:spacing w:val="-1"/>
                <w:sz w:val="24"/>
                <w:szCs w:val="24"/>
              </w:rPr>
              <w:t>项目给排水量情况表</w:t>
            </w:r>
          </w:p>
          <w:tbl>
            <w:tblPr>
              <w:tblStyle w:val="5"/>
              <w:tblW w:w="794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0"/>
              <w:gridCol w:w="1366"/>
              <w:gridCol w:w="987"/>
              <w:gridCol w:w="1121"/>
              <w:gridCol w:w="881"/>
              <w:gridCol w:w="1011"/>
              <w:gridCol w:w="978"/>
            </w:tblGrid>
            <w:tr w14:paraId="575ED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00" w:type="dxa"/>
                  <w:tcBorders>
                    <w:top w:val="single" w:color="000000" w:sz="10" w:space="0"/>
                    <w:left w:val="nil"/>
                  </w:tcBorders>
                  <w:vAlign w:val="top"/>
                </w:tcPr>
                <w:p w14:paraId="362AC0CA">
                  <w:pPr>
                    <w:pStyle w:val="6"/>
                    <w:spacing w:before="266" w:line="228" w:lineRule="auto"/>
                    <w:ind w:left="389"/>
                  </w:pPr>
                  <w:r>
                    <w:rPr>
                      <w:spacing w:val="6"/>
                    </w:rPr>
                    <w:t>用水类型</w:t>
                  </w:r>
                </w:p>
              </w:tc>
              <w:tc>
                <w:tcPr>
                  <w:tcW w:w="1366" w:type="dxa"/>
                  <w:tcBorders>
                    <w:top w:val="single" w:color="000000" w:sz="10" w:space="0"/>
                  </w:tcBorders>
                  <w:vAlign w:val="top"/>
                </w:tcPr>
                <w:p w14:paraId="60239542">
                  <w:pPr>
                    <w:pStyle w:val="6"/>
                    <w:spacing w:before="266" w:line="228" w:lineRule="auto"/>
                    <w:ind w:left="164"/>
                  </w:pPr>
                  <w:r>
                    <w:rPr>
                      <w:spacing w:val="7"/>
                    </w:rPr>
                    <w:t>用水量系数</w:t>
                  </w:r>
                </w:p>
              </w:tc>
              <w:tc>
                <w:tcPr>
                  <w:tcW w:w="987" w:type="dxa"/>
                  <w:tcBorders>
                    <w:top w:val="single" w:color="000000" w:sz="10" w:space="0"/>
                  </w:tcBorders>
                  <w:vAlign w:val="top"/>
                </w:tcPr>
                <w:p w14:paraId="4D9D9658">
                  <w:pPr>
                    <w:pStyle w:val="6"/>
                    <w:spacing w:before="96" w:line="281" w:lineRule="auto"/>
                    <w:ind w:left="316" w:right="176" w:hanging="96"/>
                    <w:rPr>
                      <w:rFonts w:ascii="Times New Roman" w:hAnsi="Times New Roman" w:eastAsia="Times New Roman" w:cs="Times New Roman"/>
                    </w:rPr>
                  </w:pPr>
                  <w:r>
                    <w:rPr>
                      <w:spacing w:val="-6"/>
                    </w:rPr>
                    <w:t>日用水</w:t>
                  </w:r>
                  <w:r>
                    <w:rPr>
                      <w:spacing w:val="1"/>
                    </w:rPr>
                    <w:t xml:space="preserve"> </w:t>
                  </w:r>
                  <w:r>
                    <w:rPr>
                      <w:rFonts w:ascii="Times New Roman" w:hAnsi="Times New Roman" w:eastAsia="Times New Roman" w:cs="Times New Roman"/>
                      <w:spacing w:val="1"/>
                    </w:rPr>
                    <w:t>(t/d)</w:t>
                  </w:r>
                </w:p>
              </w:tc>
              <w:tc>
                <w:tcPr>
                  <w:tcW w:w="1121" w:type="dxa"/>
                  <w:tcBorders>
                    <w:top w:val="single" w:color="000000" w:sz="10" w:space="0"/>
                  </w:tcBorders>
                  <w:vAlign w:val="top"/>
                </w:tcPr>
                <w:p w14:paraId="1FE1142E">
                  <w:pPr>
                    <w:pStyle w:val="6"/>
                    <w:spacing w:before="96" w:line="281" w:lineRule="auto"/>
                    <w:ind w:left="390" w:right="140" w:hanging="244"/>
                    <w:rPr>
                      <w:rFonts w:ascii="Times New Roman" w:hAnsi="Times New Roman" w:eastAsia="Times New Roman" w:cs="Times New Roman"/>
                    </w:rPr>
                  </w:pPr>
                  <w:r>
                    <w:rPr>
                      <w:spacing w:val="7"/>
                    </w:rPr>
                    <w:t>年用水量</w:t>
                  </w:r>
                  <w:r>
                    <w:t xml:space="preserve"> </w:t>
                  </w:r>
                  <w:r>
                    <w:rPr>
                      <w:rFonts w:ascii="Times New Roman" w:hAnsi="Times New Roman" w:eastAsia="Times New Roman" w:cs="Times New Roman"/>
                      <w:spacing w:val="1"/>
                    </w:rPr>
                    <w:t>(t/a)</w:t>
                  </w:r>
                </w:p>
              </w:tc>
              <w:tc>
                <w:tcPr>
                  <w:tcW w:w="881" w:type="dxa"/>
                  <w:tcBorders>
                    <w:top w:val="single" w:color="000000" w:sz="10" w:space="0"/>
                  </w:tcBorders>
                  <w:vAlign w:val="top"/>
                </w:tcPr>
                <w:p w14:paraId="4D6CD65D">
                  <w:pPr>
                    <w:pStyle w:val="6"/>
                    <w:spacing w:before="95" w:line="265" w:lineRule="auto"/>
                    <w:ind w:left="340" w:right="124" w:hanging="210"/>
                  </w:pPr>
                  <w:r>
                    <w:rPr>
                      <w:spacing w:val="6"/>
                    </w:rPr>
                    <w:t>排放系</w:t>
                  </w:r>
                  <w:r>
                    <w:rPr>
                      <w:spacing w:val="1"/>
                    </w:rPr>
                    <w:t xml:space="preserve"> </w:t>
                  </w:r>
                  <w:r>
                    <w:t>数</w:t>
                  </w:r>
                </w:p>
              </w:tc>
              <w:tc>
                <w:tcPr>
                  <w:tcW w:w="1011" w:type="dxa"/>
                  <w:tcBorders>
                    <w:top w:val="single" w:color="000000" w:sz="10" w:space="0"/>
                  </w:tcBorders>
                  <w:vAlign w:val="top"/>
                </w:tcPr>
                <w:p w14:paraId="66308E7A">
                  <w:pPr>
                    <w:pStyle w:val="6"/>
                    <w:spacing w:before="96" w:line="281" w:lineRule="auto"/>
                    <w:ind w:left="329" w:right="189" w:hanging="98"/>
                    <w:rPr>
                      <w:rFonts w:ascii="Times New Roman" w:hAnsi="Times New Roman" w:eastAsia="Times New Roman" w:cs="Times New Roman"/>
                    </w:rPr>
                  </w:pPr>
                  <w:r>
                    <w:rPr>
                      <w:spacing w:val="-6"/>
                    </w:rPr>
                    <w:t>日排量</w:t>
                  </w:r>
                  <w:r>
                    <w:rPr>
                      <w:spacing w:val="1"/>
                    </w:rPr>
                    <w:t xml:space="preserve"> </w:t>
                  </w:r>
                  <w:r>
                    <w:rPr>
                      <w:rFonts w:ascii="Times New Roman" w:hAnsi="Times New Roman" w:eastAsia="Times New Roman" w:cs="Times New Roman"/>
                      <w:spacing w:val="1"/>
                    </w:rPr>
                    <w:t>(t/d)</w:t>
                  </w:r>
                </w:p>
              </w:tc>
              <w:tc>
                <w:tcPr>
                  <w:tcW w:w="978" w:type="dxa"/>
                  <w:tcBorders>
                    <w:top w:val="single" w:color="000000" w:sz="10" w:space="0"/>
                    <w:right w:val="nil"/>
                  </w:tcBorders>
                  <w:vAlign w:val="top"/>
                </w:tcPr>
                <w:p w14:paraId="5D8F1EDB">
                  <w:pPr>
                    <w:pStyle w:val="6"/>
                    <w:spacing w:before="95" w:line="265" w:lineRule="auto"/>
                    <w:ind w:left="213" w:right="174" w:hanging="32"/>
                    <w:rPr>
                      <w:rFonts w:ascii="Times New Roman" w:hAnsi="Times New Roman" w:eastAsia="Times New Roman" w:cs="Times New Roman"/>
                    </w:rPr>
                  </w:pPr>
                  <w:r>
                    <w:rPr>
                      <w:spacing w:val="6"/>
                    </w:rPr>
                    <w:t>年排水</w:t>
                  </w:r>
                  <w:r>
                    <w:t xml:space="preserve"> </w:t>
                  </w:r>
                  <w:r>
                    <w:rPr>
                      <w:spacing w:val="2"/>
                    </w:rPr>
                    <w:t>量</w:t>
                  </w:r>
                  <w:r>
                    <w:rPr>
                      <w:rFonts w:ascii="Times New Roman" w:hAnsi="Times New Roman" w:eastAsia="Times New Roman" w:cs="Times New Roman"/>
                      <w:spacing w:val="2"/>
                    </w:rPr>
                    <w:t>(t/a)</w:t>
                  </w:r>
                </w:p>
              </w:tc>
            </w:tr>
            <w:tr w14:paraId="1C202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600" w:type="dxa"/>
                  <w:tcBorders>
                    <w:left w:val="nil"/>
                  </w:tcBorders>
                  <w:vAlign w:val="top"/>
                </w:tcPr>
                <w:p w14:paraId="257DF836">
                  <w:pPr>
                    <w:pStyle w:val="6"/>
                    <w:spacing w:before="128" w:line="228" w:lineRule="auto"/>
                    <w:ind w:left="177"/>
                  </w:pPr>
                  <w:r>
                    <w:rPr>
                      <w:spacing w:val="8"/>
                    </w:rPr>
                    <w:t>职工生活用水</w:t>
                  </w:r>
                </w:p>
              </w:tc>
              <w:tc>
                <w:tcPr>
                  <w:tcW w:w="1366" w:type="dxa"/>
                  <w:vAlign w:val="top"/>
                </w:tcPr>
                <w:p w14:paraId="091D75E8">
                  <w:pPr>
                    <w:pStyle w:val="6"/>
                    <w:spacing w:before="97" w:line="274" w:lineRule="exact"/>
                    <w:ind w:left="246"/>
                  </w:pPr>
                  <w:r>
                    <w:rPr>
                      <w:rFonts w:ascii="Times New Roman" w:hAnsi="Times New Roman" w:eastAsia="Times New Roman" w:cs="Times New Roman"/>
                      <w:spacing w:val="4"/>
                      <w:position w:val="1"/>
                    </w:rPr>
                    <w:t>50L/</w:t>
                  </w:r>
                  <w:r>
                    <w:rPr>
                      <w:spacing w:val="4"/>
                      <w:position w:val="1"/>
                    </w:rPr>
                    <w:t>人</w:t>
                  </w:r>
                  <w:r>
                    <w:rPr>
                      <w:rFonts w:ascii="Times New Roman" w:hAnsi="Times New Roman" w:eastAsia="Times New Roman" w:cs="Times New Roman"/>
                      <w:spacing w:val="4"/>
                      <w:position w:val="1"/>
                    </w:rPr>
                    <w:t>·</w:t>
                  </w:r>
                  <w:r>
                    <w:rPr>
                      <w:spacing w:val="4"/>
                      <w:position w:val="1"/>
                    </w:rPr>
                    <w:t>班</w:t>
                  </w:r>
                </w:p>
              </w:tc>
              <w:tc>
                <w:tcPr>
                  <w:tcW w:w="987" w:type="dxa"/>
                  <w:vAlign w:val="top"/>
                </w:tcPr>
                <w:p w14:paraId="184F6F25">
                  <w:pPr>
                    <w:spacing w:before="16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121" w:type="dxa"/>
                  <w:vAlign w:val="top"/>
                </w:tcPr>
                <w:p w14:paraId="2F4F3D6E">
                  <w:pPr>
                    <w:spacing w:before="164"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1350</w:t>
                  </w:r>
                </w:p>
              </w:tc>
              <w:tc>
                <w:tcPr>
                  <w:tcW w:w="881" w:type="dxa"/>
                  <w:vAlign w:val="top"/>
                </w:tcPr>
                <w:p w14:paraId="400F515A">
                  <w:pPr>
                    <w:spacing w:before="16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1011" w:type="dxa"/>
                  <w:vAlign w:val="top"/>
                </w:tcPr>
                <w:p w14:paraId="4E65E126">
                  <w:pPr>
                    <w:spacing w:before="16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3.825</w:t>
                  </w:r>
                </w:p>
              </w:tc>
              <w:tc>
                <w:tcPr>
                  <w:tcW w:w="978" w:type="dxa"/>
                  <w:tcBorders>
                    <w:right w:val="nil"/>
                  </w:tcBorders>
                  <w:vAlign w:val="top"/>
                </w:tcPr>
                <w:p w14:paraId="526B1189">
                  <w:pPr>
                    <w:spacing w:before="16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1147.5</w:t>
                  </w:r>
                </w:p>
              </w:tc>
            </w:tr>
            <w:tr w14:paraId="21782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600" w:type="dxa"/>
                  <w:tcBorders>
                    <w:left w:val="nil"/>
                  </w:tcBorders>
                  <w:vAlign w:val="top"/>
                </w:tcPr>
                <w:p w14:paraId="4E9E231A">
                  <w:pPr>
                    <w:pStyle w:val="6"/>
                    <w:spacing w:before="122" w:line="219" w:lineRule="auto"/>
                    <w:ind w:left="389"/>
                  </w:pPr>
                  <w:r>
                    <w:rPr>
                      <w:spacing w:val="6"/>
                    </w:rPr>
                    <w:t>冷却用水</w:t>
                  </w:r>
                </w:p>
              </w:tc>
              <w:tc>
                <w:tcPr>
                  <w:tcW w:w="1366" w:type="dxa"/>
                  <w:vAlign w:val="top"/>
                </w:tcPr>
                <w:p w14:paraId="55F2A929">
                  <w:pPr>
                    <w:spacing w:before="246" w:line="97" w:lineRule="exact"/>
                    <w:ind w:left="6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87" w:type="dxa"/>
                  <w:vAlign w:val="top"/>
                </w:tcPr>
                <w:p w14:paraId="4EA170AC">
                  <w:pPr>
                    <w:spacing w:before="161" w:line="192"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21" w:type="dxa"/>
                  <w:vAlign w:val="top"/>
                </w:tcPr>
                <w:p w14:paraId="0036CB22">
                  <w:pPr>
                    <w:spacing w:before="15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2250</w:t>
                  </w:r>
                </w:p>
              </w:tc>
              <w:tc>
                <w:tcPr>
                  <w:tcW w:w="881" w:type="dxa"/>
                  <w:vAlign w:val="top"/>
                </w:tcPr>
                <w:p w14:paraId="28FE2CB8">
                  <w:pPr>
                    <w:spacing w:before="246" w:line="97"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011" w:type="dxa"/>
                  <w:vAlign w:val="top"/>
                </w:tcPr>
                <w:p w14:paraId="504B5AF1">
                  <w:pPr>
                    <w:spacing w:before="246" w:line="97"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978" w:type="dxa"/>
                  <w:tcBorders>
                    <w:right w:val="nil"/>
                  </w:tcBorders>
                  <w:vAlign w:val="top"/>
                </w:tcPr>
                <w:p w14:paraId="4B64C4C6">
                  <w:pPr>
                    <w:spacing w:before="246" w:line="97"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1136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600" w:type="dxa"/>
                  <w:tcBorders>
                    <w:left w:val="nil"/>
                    <w:bottom w:val="single" w:color="000000" w:sz="10" w:space="0"/>
                  </w:tcBorders>
                  <w:vAlign w:val="top"/>
                </w:tcPr>
                <w:p w14:paraId="17363FD2">
                  <w:pPr>
                    <w:pStyle w:val="6"/>
                    <w:spacing w:before="138" w:line="230" w:lineRule="auto"/>
                    <w:ind w:left="597"/>
                  </w:pPr>
                  <w:r>
                    <w:rPr>
                      <w:spacing w:val="4"/>
                    </w:rPr>
                    <w:t>合计</w:t>
                  </w:r>
                </w:p>
              </w:tc>
              <w:tc>
                <w:tcPr>
                  <w:tcW w:w="1366" w:type="dxa"/>
                  <w:tcBorders>
                    <w:bottom w:val="single" w:color="000000" w:sz="10" w:space="0"/>
                  </w:tcBorders>
                  <w:vAlign w:val="top"/>
                </w:tcPr>
                <w:p w14:paraId="22B44C14">
                  <w:pPr>
                    <w:spacing w:before="262" w:line="97" w:lineRule="exact"/>
                    <w:ind w:left="61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87" w:type="dxa"/>
                  <w:tcBorders>
                    <w:bottom w:val="single" w:color="000000" w:sz="10" w:space="0"/>
                  </w:tcBorders>
                  <w:vAlign w:val="top"/>
                </w:tcPr>
                <w:p w14:paraId="2A79CD16">
                  <w:pPr>
                    <w:spacing w:before="14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21" w:type="dxa"/>
                  <w:tcBorders>
                    <w:bottom w:val="single" w:color="000000" w:sz="10" w:space="0"/>
                  </w:tcBorders>
                  <w:vAlign w:val="top"/>
                </w:tcPr>
                <w:p w14:paraId="432584FB">
                  <w:pPr>
                    <w:spacing w:before="14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3600</w:t>
                  </w:r>
                </w:p>
              </w:tc>
              <w:tc>
                <w:tcPr>
                  <w:tcW w:w="881" w:type="dxa"/>
                  <w:tcBorders>
                    <w:bottom w:val="single" w:color="000000" w:sz="10" w:space="0"/>
                  </w:tcBorders>
                  <w:vAlign w:val="top"/>
                </w:tcPr>
                <w:p w14:paraId="7D3DD250">
                  <w:pPr>
                    <w:spacing w:before="236" w:line="97"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011" w:type="dxa"/>
                  <w:tcBorders>
                    <w:bottom w:val="single" w:color="000000" w:sz="10" w:space="0"/>
                  </w:tcBorders>
                  <w:vAlign w:val="top"/>
                </w:tcPr>
                <w:p w14:paraId="7FE73768">
                  <w:pPr>
                    <w:spacing w:before="14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3.825</w:t>
                  </w:r>
                </w:p>
              </w:tc>
              <w:tc>
                <w:tcPr>
                  <w:tcW w:w="978" w:type="dxa"/>
                  <w:tcBorders>
                    <w:bottom w:val="single" w:color="000000" w:sz="10" w:space="0"/>
                    <w:right w:val="nil"/>
                  </w:tcBorders>
                  <w:vAlign w:val="top"/>
                </w:tcPr>
                <w:p w14:paraId="27756A10">
                  <w:pPr>
                    <w:spacing w:before="14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1147.5</w:t>
                  </w:r>
                </w:p>
              </w:tc>
            </w:tr>
          </w:tbl>
          <w:p w14:paraId="18CADA2A">
            <w:pPr>
              <w:pStyle w:val="6"/>
              <w:spacing w:before="156" w:line="219" w:lineRule="auto"/>
              <w:ind w:left="106"/>
              <w:rPr>
                <w:sz w:val="24"/>
                <w:szCs w:val="24"/>
              </w:rPr>
            </w:pPr>
            <w:r>
              <w:rPr>
                <w:rFonts w:ascii="Times New Roman" w:hAnsi="Times New Roman" w:eastAsia="Times New Roman" w:cs="Times New Roman"/>
                <w:b/>
                <w:bCs/>
                <w:spacing w:val="-2"/>
                <w:sz w:val="24"/>
                <w:szCs w:val="24"/>
              </w:rPr>
              <w:t xml:space="preserve">2.2.8  </w:t>
            </w:r>
            <w:r>
              <w:rPr>
                <w:b/>
                <w:bCs/>
                <w:spacing w:val="-2"/>
                <w:sz w:val="24"/>
                <w:szCs w:val="24"/>
              </w:rPr>
              <w:t>项目平面布置合理性分析</w:t>
            </w:r>
          </w:p>
          <w:p w14:paraId="378361F6">
            <w:pPr>
              <w:pStyle w:val="6"/>
              <w:spacing w:before="183" w:line="342" w:lineRule="auto"/>
              <w:ind w:left="110" w:right="102" w:firstLine="480"/>
              <w:rPr>
                <w:sz w:val="24"/>
                <w:szCs w:val="24"/>
              </w:rPr>
            </w:pPr>
            <w:r>
              <w:rPr>
                <w:sz w:val="24"/>
                <w:szCs w:val="24"/>
              </w:rPr>
              <w:t>本项目租赁福建杰荣不锈钢商用设备有限公司厂房</w:t>
            </w:r>
            <w:r>
              <w:rPr>
                <w:spacing w:val="-48"/>
                <w:sz w:val="24"/>
                <w:szCs w:val="24"/>
              </w:rPr>
              <w:t xml:space="preserve"> </w:t>
            </w:r>
            <w:r>
              <w:rPr>
                <w:rFonts w:ascii="Times New Roman" w:hAnsi="Times New Roman" w:eastAsia="Times New Roman" w:cs="Times New Roman"/>
                <w:sz w:val="24"/>
                <w:szCs w:val="24"/>
              </w:rPr>
              <w:t xml:space="preserve">3 </w:t>
            </w:r>
            <w:r>
              <w:rPr>
                <w:sz w:val="24"/>
                <w:szCs w:val="24"/>
              </w:rPr>
              <w:t xml:space="preserve">用作生产车间、厂 </w:t>
            </w:r>
            <w:r>
              <w:rPr>
                <w:spacing w:val="-3"/>
                <w:sz w:val="24"/>
                <w:szCs w:val="24"/>
              </w:rPr>
              <w:t>房</w:t>
            </w:r>
            <w:r>
              <w:rPr>
                <w:spacing w:val="-48"/>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9"/>
                <w:w w:val="101"/>
                <w:sz w:val="24"/>
                <w:szCs w:val="24"/>
              </w:rPr>
              <w:t xml:space="preserve"> </w:t>
            </w:r>
            <w:r>
              <w:rPr>
                <w:spacing w:val="-3"/>
                <w:sz w:val="24"/>
                <w:szCs w:val="24"/>
              </w:rPr>
              <w:t>的</w:t>
            </w:r>
            <w:r>
              <w:rPr>
                <w:spacing w:val="-57"/>
                <w:sz w:val="24"/>
                <w:szCs w:val="24"/>
              </w:rPr>
              <w:t xml:space="preserve"> </w:t>
            </w:r>
            <w:r>
              <w:rPr>
                <w:rFonts w:ascii="Times New Roman" w:hAnsi="Times New Roman" w:eastAsia="Times New Roman" w:cs="Times New Roman"/>
                <w:spacing w:val="-3"/>
                <w:sz w:val="24"/>
                <w:szCs w:val="24"/>
              </w:rPr>
              <w:t>444.76m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spacing w:val="-3"/>
                <w:sz w:val="24"/>
                <w:szCs w:val="24"/>
              </w:rPr>
              <w:t>作为仓库和出入库管理办公使用、以及厂房</w:t>
            </w:r>
            <w:r>
              <w:rPr>
                <w:spacing w:val="-51"/>
                <w:sz w:val="24"/>
                <w:szCs w:val="24"/>
              </w:rPr>
              <w:t xml:space="preserve"> </w:t>
            </w:r>
            <w:r>
              <w:rPr>
                <w:rFonts w:ascii="Times New Roman" w:hAnsi="Times New Roman" w:eastAsia="Times New Roman" w:cs="Times New Roman"/>
                <w:spacing w:val="-3"/>
                <w:sz w:val="24"/>
                <w:szCs w:val="24"/>
              </w:rPr>
              <w:t xml:space="preserve">3 </w:t>
            </w:r>
            <w:r>
              <w:rPr>
                <w:spacing w:val="-3"/>
                <w:sz w:val="24"/>
                <w:szCs w:val="24"/>
              </w:rPr>
              <w:t>和厂房</w:t>
            </w:r>
            <w:r>
              <w:rPr>
                <w:spacing w:val="-55"/>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位于</w:t>
            </w:r>
          </w:p>
        </w:tc>
      </w:tr>
    </w:tbl>
    <w:p w14:paraId="4667BCBC">
      <w:pPr>
        <w:pStyle w:val="2"/>
      </w:pPr>
    </w:p>
    <w:p w14:paraId="42BCB77A">
      <w:pPr>
        <w:sectPr>
          <w:footerReference r:id="rId36" w:type="default"/>
          <w:pgSz w:w="11906" w:h="16839"/>
          <w:pgMar w:top="400" w:right="1451" w:bottom="1240" w:left="1451" w:header="0" w:footer="1078" w:gutter="0"/>
          <w:cols w:space="720" w:num="1"/>
        </w:sectPr>
      </w:pPr>
    </w:p>
    <w:p w14:paraId="191E875F">
      <w:pPr>
        <w:spacing w:before="19"/>
      </w:pPr>
    </w:p>
    <w:p w14:paraId="2AD4ABC1">
      <w:pPr>
        <w:spacing w:before="19"/>
      </w:pPr>
    </w:p>
    <w:p w14:paraId="670E69FD">
      <w:pPr>
        <w:spacing w:before="19"/>
      </w:pPr>
    </w:p>
    <w:p w14:paraId="7EE58AF4">
      <w:pPr>
        <w:spacing w:before="18"/>
      </w:pPr>
    </w:p>
    <w:p w14:paraId="1CBE3FA5">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458BF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2" w:hRule="atLeast"/>
        </w:trPr>
        <w:tc>
          <w:tcPr>
            <w:tcW w:w="831" w:type="dxa"/>
            <w:tcBorders>
              <w:bottom w:val="single" w:color="000000" w:sz="2" w:space="0"/>
              <w:right w:val="single" w:color="000000" w:sz="2" w:space="0"/>
            </w:tcBorders>
            <w:vAlign w:val="top"/>
          </w:tcPr>
          <w:p w14:paraId="71249CD9">
            <w:pPr>
              <w:rPr>
                <w:rFonts w:ascii="Arial"/>
                <w:sz w:val="21"/>
              </w:rPr>
            </w:pPr>
          </w:p>
        </w:tc>
        <w:tc>
          <w:tcPr>
            <w:tcW w:w="8157" w:type="dxa"/>
            <w:tcBorders>
              <w:left w:val="single" w:color="000000" w:sz="2" w:space="0"/>
              <w:bottom w:val="single" w:color="000000" w:sz="2" w:space="0"/>
            </w:tcBorders>
            <w:vAlign w:val="top"/>
          </w:tcPr>
          <w:p w14:paraId="00326124">
            <w:pPr>
              <w:pStyle w:val="6"/>
              <w:spacing w:before="39" w:line="220" w:lineRule="auto"/>
              <w:ind w:left="108"/>
              <w:rPr>
                <w:sz w:val="24"/>
                <w:szCs w:val="24"/>
              </w:rPr>
            </w:pPr>
            <w:r>
              <w:rPr>
                <w:spacing w:val="-1"/>
                <w:sz w:val="24"/>
                <w:szCs w:val="24"/>
              </w:rPr>
              <w:t>河道方向的空场地</w:t>
            </w:r>
            <w:r>
              <w:rPr>
                <w:spacing w:val="-53"/>
                <w:sz w:val="24"/>
                <w:szCs w:val="24"/>
              </w:rPr>
              <w:t xml:space="preserve"> </w:t>
            </w:r>
            <w:r>
              <w:rPr>
                <w:rFonts w:ascii="Times New Roman" w:hAnsi="Times New Roman" w:eastAsia="Times New Roman" w:cs="Times New Roman"/>
                <w:spacing w:val="-1"/>
                <w:sz w:val="24"/>
                <w:szCs w:val="24"/>
              </w:rPr>
              <w:t>285m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0"/>
                <w:w w:val="101"/>
                <w:position w:val="7"/>
                <w:sz w:val="15"/>
                <w:szCs w:val="15"/>
              </w:rPr>
              <w:t xml:space="preserve"> </w:t>
            </w:r>
            <w:r>
              <w:rPr>
                <w:spacing w:val="-1"/>
                <w:sz w:val="24"/>
                <w:szCs w:val="24"/>
              </w:rPr>
              <w:t>作为停车、物流回转区使用。</w:t>
            </w:r>
          </w:p>
          <w:p w14:paraId="5986D61C">
            <w:pPr>
              <w:pStyle w:val="6"/>
              <w:spacing w:before="175" w:line="357" w:lineRule="auto"/>
              <w:ind w:left="108" w:right="91" w:firstLine="483"/>
              <w:rPr>
                <w:sz w:val="24"/>
                <w:szCs w:val="24"/>
              </w:rPr>
            </w:pPr>
            <w:r>
              <w:rPr>
                <w:sz w:val="24"/>
                <w:szCs w:val="24"/>
              </w:rPr>
              <w:t>厂房</w:t>
            </w:r>
            <w:r>
              <w:rPr>
                <w:spacing w:val="-50"/>
                <w:sz w:val="24"/>
                <w:szCs w:val="24"/>
              </w:rPr>
              <w:t xml:space="preserve"> </w:t>
            </w:r>
            <w:r>
              <w:rPr>
                <w:rFonts w:ascii="Times New Roman" w:hAnsi="Times New Roman" w:eastAsia="Times New Roman" w:cs="Times New Roman"/>
                <w:sz w:val="24"/>
                <w:szCs w:val="24"/>
              </w:rPr>
              <w:t xml:space="preserve">3 </w:t>
            </w:r>
            <w:r>
              <w:rPr>
                <w:sz w:val="24"/>
                <w:szCs w:val="24"/>
              </w:rPr>
              <w:t>作为项目生产车间，从西至东依次布置原料区、生产区（模具简 易维修区、注塑机、破碎机）、一般固废暂存区、危废暂存间，项目生产车</w:t>
            </w:r>
            <w:r>
              <w:rPr>
                <w:spacing w:val="12"/>
                <w:sz w:val="24"/>
                <w:szCs w:val="24"/>
              </w:rPr>
              <w:t xml:space="preserve"> </w:t>
            </w:r>
            <w:r>
              <w:rPr>
                <w:spacing w:val="1"/>
                <w:sz w:val="24"/>
                <w:szCs w:val="24"/>
              </w:rPr>
              <w:t>间平面布置根据生产工艺流程布置，各功能分区明确，各</w:t>
            </w:r>
            <w:r>
              <w:rPr>
                <w:sz w:val="24"/>
                <w:szCs w:val="24"/>
              </w:rPr>
              <w:t>生产区相对独立， 互补干扰，工艺流程顺畅。破碎机噪声值较高，仅在白天使用，布置于厂房</w:t>
            </w:r>
            <w:r>
              <w:rPr>
                <w:spacing w:val="14"/>
                <w:sz w:val="24"/>
                <w:szCs w:val="24"/>
              </w:rPr>
              <w:t xml:space="preserve"> </w:t>
            </w:r>
            <w:r>
              <w:rPr>
                <w:spacing w:val="-3"/>
                <w:sz w:val="24"/>
                <w:szCs w:val="24"/>
              </w:rPr>
              <w:t>西部，且有机废气排气筒</w:t>
            </w:r>
            <w:r>
              <w:rPr>
                <w:spacing w:val="-56"/>
                <w:sz w:val="24"/>
                <w:szCs w:val="24"/>
              </w:rPr>
              <w:t xml:space="preserve"> </w:t>
            </w:r>
            <w:r>
              <w:rPr>
                <w:rFonts w:ascii="Times New Roman" w:hAnsi="Times New Roman" w:eastAsia="Times New Roman" w:cs="Times New Roman"/>
                <w:spacing w:val="-3"/>
                <w:sz w:val="24"/>
                <w:szCs w:val="24"/>
              </w:rPr>
              <w:t>DA001</w:t>
            </w:r>
            <w:r>
              <w:rPr>
                <w:rFonts w:ascii="Times New Roman" w:hAnsi="Times New Roman" w:eastAsia="Times New Roman" w:cs="Times New Roman"/>
                <w:spacing w:val="-34"/>
                <w:sz w:val="24"/>
                <w:szCs w:val="24"/>
              </w:rPr>
              <w:t xml:space="preserve"> </w:t>
            </w:r>
            <w:r>
              <w:rPr>
                <w:spacing w:val="-3"/>
                <w:sz w:val="24"/>
                <w:szCs w:val="24"/>
              </w:rPr>
              <w:t>、破碎</w:t>
            </w:r>
            <w:r>
              <w:rPr>
                <w:spacing w:val="-4"/>
                <w:sz w:val="24"/>
                <w:szCs w:val="24"/>
              </w:rPr>
              <w:t>粉尘排气筒</w:t>
            </w:r>
            <w:r>
              <w:rPr>
                <w:spacing w:val="-56"/>
                <w:sz w:val="24"/>
                <w:szCs w:val="24"/>
              </w:rPr>
              <w:t xml:space="preserve"> </w:t>
            </w:r>
            <w:r>
              <w:rPr>
                <w:rFonts w:ascii="Times New Roman" w:hAnsi="Times New Roman" w:eastAsia="Times New Roman" w:cs="Times New Roman"/>
                <w:spacing w:val="-4"/>
                <w:sz w:val="24"/>
                <w:szCs w:val="24"/>
              </w:rPr>
              <w:t>DA002</w:t>
            </w:r>
            <w:r>
              <w:rPr>
                <w:rFonts w:ascii="Times New Roman" w:hAnsi="Times New Roman" w:eastAsia="Times New Roman" w:cs="Times New Roman"/>
                <w:spacing w:val="-34"/>
                <w:sz w:val="24"/>
                <w:szCs w:val="24"/>
              </w:rPr>
              <w:t xml:space="preserve"> </w:t>
            </w:r>
            <w:r>
              <w:rPr>
                <w:spacing w:val="-4"/>
                <w:sz w:val="24"/>
                <w:szCs w:val="24"/>
              </w:rPr>
              <w:t>，设于厂房西侧，</w:t>
            </w:r>
            <w:r>
              <w:rPr>
                <w:sz w:val="24"/>
                <w:szCs w:val="24"/>
              </w:rPr>
              <w:t xml:space="preserve"> 高噪声设备和排气筒均远离东侧的磨石村，且位于磨石村的下风向，降低废</w:t>
            </w:r>
            <w:r>
              <w:rPr>
                <w:spacing w:val="14"/>
                <w:sz w:val="24"/>
                <w:szCs w:val="24"/>
              </w:rPr>
              <w:t xml:space="preserve"> </w:t>
            </w:r>
            <w:r>
              <w:rPr>
                <w:sz w:val="24"/>
                <w:szCs w:val="24"/>
              </w:rPr>
              <w:t>气对周边居住区的影响。拟将一般固废暂存区和危险废物暂存场所设置于厂</w:t>
            </w:r>
            <w:r>
              <w:rPr>
                <w:spacing w:val="14"/>
                <w:sz w:val="24"/>
                <w:szCs w:val="24"/>
              </w:rPr>
              <w:t xml:space="preserve"> </w:t>
            </w:r>
            <w:r>
              <w:rPr>
                <w:sz w:val="24"/>
                <w:szCs w:val="24"/>
              </w:rPr>
              <w:t>房北部区域，方便一般工业固废和危险废物的分类收集，固体废物可以得到</w:t>
            </w:r>
            <w:r>
              <w:rPr>
                <w:spacing w:val="14"/>
                <w:sz w:val="24"/>
                <w:szCs w:val="24"/>
              </w:rPr>
              <w:t xml:space="preserve"> </w:t>
            </w:r>
            <w:r>
              <w:rPr>
                <w:sz w:val="24"/>
                <w:szCs w:val="24"/>
              </w:rPr>
              <w:t>有效的处理及处置，可避免造成二次污染；项目经设备基础减振、厂房墙体</w:t>
            </w:r>
            <w:r>
              <w:rPr>
                <w:spacing w:val="14"/>
                <w:sz w:val="24"/>
                <w:szCs w:val="24"/>
              </w:rPr>
              <w:t xml:space="preserve"> </w:t>
            </w:r>
            <w:r>
              <w:rPr>
                <w:sz w:val="24"/>
                <w:szCs w:val="24"/>
              </w:rPr>
              <w:t>隔声等综合降噪措施后，可实现噪声达标排放。从环境影响的角度看，项目</w:t>
            </w:r>
            <w:r>
              <w:rPr>
                <w:spacing w:val="14"/>
                <w:sz w:val="24"/>
                <w:szCs w:val="24"/>
              </w:rPr>
              <w:t xml:space="preserve"> </w:t>
            </w:r>
            <w:r>
              <w:rPr>
                <w:spacing w:val="-1"/>
                <w:sz w:val="24"/>
                <w:szCs w:val="24"/>
              </w:rPr>
              <w:t>平面布置基本合理。</w:t>
            </w:r>
          </w:p>
          <w:p w14:paraId="132E3825">
            <w:pPr>
              <w:pStyle w:val="6"/>
              <w:spacing w:before="37" w:line="219" w:lineRule="auto"/>
              <w:ind w:left="592"/>
              <w:rPr>
                <w:sz w:val="24"/>
                <w:szCs w:val="24"/>
              </w:rPr>
            </w:pPr>
            <w:r>
              <w:rPr>
                <w:spacing w:val="-2"/>
                <w:sz w:val="24"/>
                <w:szCs w:val="24"/>
              </w:rPr>
              <w:t>综上所述，项目平面布置图详</w:t>
            </w:r>
            <w:r>
              <w:rPr>
                <w:b/>
                <w:bCs/>
                <w:spacing w:val="-2"/>
                <w:sz w:val="24"/>
                <w:szCs w:val="24"/>
              </w:rPr>
              <w:t>附图</w:t>
            </w:r>
            <w:r>
              <w:rPr>
                <w:spacing w:val="-50"/>
                <w:sz w:val="24"/>
                <w:szCs w:val="24"/>
              </w:rPr>
              <w:t xml:space="preserve"> </w:t>
            </w:r>
            <w:r>
              <w:rPr>
                <w:rFonts w:ascii="Times New Roman" w:hAnsi="Times New Roman" w:eastAsia="Times New Roman" w:cs="Times New Roman"/>
                <w:b/>
                <w:bCs/>
                <w:spacing w:val="-2"/>
                <w:sz w:val="24"/>
                <w:szCs w:val="24"/>
              </w:rPr>
              <w:t>4~</w:t>
            </w:r>
            <w:r>
              <w:rPr>
                <w:b/>
                <w:bCs/>
                <w:spacing w:val="-2"/>
                <w:sz w:val="24"/>
                <w:szCs w:val="24"/>
              </w:rPr>
              <w:t>附图</w:t>
            </w:r>
            <w:r>
              <w:rPr>
                <w:spacing w:val="-49"/>
                <w:sz w:val="24"/>
                <w:szCs w:val="24"/>
              </w:rPr>
              <w:t xml:space="preserve"> </w:t>
            </w:r>
            <w:r>
              <w:rPr>
                <w:rFonts w:ascii="Times New Roman" w:hAnsi="Times New Roman" w:eastAsia="Times New Roman" w:cs="Times New Roman"/>
                <w:b/>
                <w:bCs/>
                <w:spacing w:val="-2"/>
                <w:sz w:val="24"/>
                <w:szCs w:val="24"/>
              </w:rPr>
              <w:t>5</w:t>
            </w:r>
            <w:r>
              <w:rPr>
                <w:spacing w:val="-2"/>
                <w:sz w:val="24"/>
                <w:szCs w:val="24"/>
              </w:rPr>
              <w:t>。</w:t>
            </w:r>
          </w:p>
        </w:tc>
      </w:tr>
      <w:tr w14:paraId="2F9CD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3" w:hRule="atLeast"/>
        </w:trPr>
        <w:tc>
          <w:tcPr>
            <w:tcW w:w="831" w:type="dxa"/>
            <w:tcBorders>
              <w:top w:val="single" w:color="000000" w:sz="2" w:space="0"/>
              <w:right w:val="single" w:color="000000" w:sz="2" w:space="0"/>
            </w:tcBorders>
            <w:vAlign w:val="top"/>
          </w:tcPr>
          <w:p w14:paraId="35C18E7C">
            <w:pPr>
              <w:spacing w:line="250" w:lineRule="auto"/>
              <w:rPr>
                <w:rFonts w:ascii="Arial"/>
                <w:sz w:val="21"/>
              </w:rPr>
            </w:pPr>
          </w:p>
          <w:p w14:paraId="4BA58084">
            <w:pPr>
              <w:spacing w:line="251" w:lineRule="auto"/>
              <w:rPr>
                <w:rFonts w:ascii="Arial"/>
                <w:sz w:val="21"/>
              </w:rPr>
            </w:pPr>
          </w:p>
          <w:p w14:paraId="38305F7E">
            <w:pPr>
              <w:spacing w:line="251" w:lineRule="auto"/>
              <w:rPr>
                <w:rFonts w:ascii="Arial"/>
                <w:sz w:val="21"/>
              </w:rPr>
            </w:pPr>
          </w:p>
          <w:p w14:paraId="593992BC">
            <w:pPr>
              <w:spacing w:line="251" w:lineRule="auto"/>
              <w:rPr>
                <w:rFonts w:ascii="Arial"/>
                <w:sz w:val="21"/>
              </w:rPr>
            </w:pPr>
          </w:p>
          <w:p w14:paraId="3809EF1A">
            <w:pPr>
              <w:spacing w:line="251" w:lineRule="auto"/>
              <w:rPr>
                <w:rFonts w:ascii="Arial"/>
                <w:sz w:val="21"/>
              </w:rPr>
            </w:pPr>
          </w:p>
          <w:p w14:paraId="4D644D5F">
            <w:pPr>
              <w:spacing w:line="251" w:lineRule="auto"/>
              <w:rPr>
                <w:rFonts w:ascii="Arial"/>
                <w:sz w:val="21"/>
              </w:rPr>
            </w:pPr>
          </w:p>
          <w:p w14:paraId="39C444E4">
            <w:pPr>
              <w:spacing w:line="251" w:lineRule="auto"/>
              <w:rPr>
                <w:rFonts w:ascii="Arial"/>
                <w:sz w:val="21"/>
              </w:rPr>
            </w:pPr>
          </w:p>
          <w:p w14:paraId="555541DF">
            <w:pPr>
              <w:spacing w:line="251" w:lineRule="auto"/>
              <w:rPr>
                <w:rFonts w:ascii="Arial"/>
                <w:sz w:val="21"/>
              </w:rPr>
            </w:pPr>
          </w:p>
          <w:p w14:paraId="11A847ED">
            <w:pPr>
              <w:spacing w:line="251" w:lineRule="auto"/>
              <w:rPr>
                <w:rFonts w:ascii="Arial"/>
                <w:sz w:val="21"/>
              </w:rPr>
            </w:pPr>
          </w:p>
          <w:p w14:paraId="080911A9">
            <w:pPr>
              <w:spacing w:line="251" w:lineRule="auto"/>
              <w:rPr>
                <w:rFonts w:ascii="Arial"/>
                <w:sz w:val="21"/>
              </w:rPr>
            </w:pPr>
          </w:p>
          <w:p w14:paraId="1300C72F">
            <w:pPr>
              <w:spacing w:line="251" w:lineRule="auto"/>
              <w:rPr>
                <w:rFonts w:ascii="Arial"/>
                <w:sz w:val="21"/>
              </w:rPr>
            </w:pPr>
          </w:p>
          <w:p w14:paraId="1FEBB294">
            <w:pPr>
              <w:pStyle w:val="6"/>
              <w:spacing w:before="65" w:line="247" w:lineRule="auto"/>
              <w:ind w:left="202" w:right="208" w:firstLine="2"/>
              <w:jc w:val="both"/>
            </w:pPr>
            <w:r>
              <w:rPr>
                <w:spacing w:val="3"/>
              </w:rPr>
              <w:t>工艺</w:t>
            </w:r>
            <w:r>
              <w:t xml:space="preserve"> </w:t>
            </w:r>
            <w:r>
              <w:rPr>
                <w:spacing w:val="4"/>
              </w:rPr>
              <w:t>流程</w:t>
            </w:r>
            <w:r>
              <w:t xml:space="preserve"> </w:t>
            </w:r>
            <w:r>
              <w:rPr>
                <w:spacing w:val="4"/>
              </w:rPr>
              <w:t>和产</w:t>
            </w:r>
            <w:r>
              <w:t xml:space="preserve"> </w:t>
            </w:r>
            <w:r>
              <w:rPr>
                <w:spacing w:val="4"/>
              </w:rPr>
              <w:t>排污</w:t>
            </w:r>
            <w:r>
              <w:t xml:space="preserve"> </w:t>
            </w:r>
            <w:r>
              <w:rPr>
                <w:spacing w:val="4"/>
              </w:rPr>
              <w:t>环节</w:t>
            </w:r>
          </w:p>
        </w:tc>
        <w:tc>
          <w:tcPr>
            <w:tcW w:w="8157" w:type="dxa"/>
            <w:tcBorders>
              <w:top w:val="single" w:color="000000" w:sz="2" w:space="0"/>
              <w:left w:val="single" w:color="000000" w:sz="2" w:space="0"/>
            </w:tcBorders>
            <w:vAlign w:val="top"/>
          </w:tcPr>
          <w:p w14:paraId="3114A1BA">
            <w:pPr>
              <w:pStyle w:val="6"/>
              <w:spacing w:before="287" w:line="220" w:lineRule="auto"/>
              <w:ind w:left="107"/>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本项目生产工艺流程及产污环节</w:t>
            </w:r>
          </w:p>
          <w:p w14:paraId="17A4B842">
            <w:pPr>
              <w:spacing w:line="246" w:lineRule="auto"/>
              <w:rPr>
                <w:rFonts w:ascii="Arial"/>
                <w:sz w:val="21"/>
              </w:rPr>
            </w:pPr>
          </w:p>
          <w:p w14:paraId="60F1557A">
            <w:pPr>
              <w:pStyle w:val="6"/>
              <w:spacing w:before="78" w:line="219" w:lineRule="auto"/>
              <w:ind w:left="106"/>
              <w:rPr>
                <w:sz w:val="24"/>
                <w:szCs w:val="24"/>
              </w:rPr>
            </w:pPr>
            <w:r>
              <w:rPr>
                <w:rFonts w:ascii="Times New Roman" w:hAnsi="Times New Roman" w:eastAsia="Times New Roman" w:cs="Times New Roman"/>
                <w:b/>
                <w:bCs/>
                <w:spacing w:val="-2"/>
                <w:sz w:val="24"/>
                <w:szCs w:val="24"/>
              </w:rPr>
              <w:t xml:space="preserve">2.3.1 </w:t>
            </w:r>
            <w:r>
              <w:rPr>
                <w:b/>
                <w:bCs/>
                <w:spacing w:val="-2"/>
                <w:sz w:val="24"/>
                <w:szCs w:val="24"/>
              </w:rPr>
              <w:t>工艺流程及工艺介绍</w:t>
            </w:r>
          </w:p>
          <w:p w14:paraId="0204BFD2">
            <w:pPr>
              <w:pStyle w:val="6"/>
              <w:spacing w:before="145" w:line="333" w:lineRule="exact"/>
              <w:ind w:left="590"/>
              <w:rPr>
                <w:sz w:val="24"/>
                <w:szCs w:val="24"/>
              </w:rPr>
            </w:pPr>
            <w:r>
              <w:rPr>
                <w:rFonts w:ascii="Times New Roman" w:hAnsi="Times New Roman" w:eastAsia="Times New Roman" w:cs="Times New Roman"/>
                <w:spacing w:val="-6"/>
                <w:position w:val="3"/>
                <w:sz w:val="24"/>
                <w:szCs w:val="24"/>
              </w:rPr>
              <w:t>(</w:t>
            </w:r>
            <w:r>
              <w:rPr>
                <w:rFonts w:ascii="Times New Roman" w:hAnsi="Times New Roman" w:eastAsia="Times New Roman" w:cs="Times New Roman"/>
                <w:spacing w:val="-31"/>
                <w:position w:val="3"/>
                <w:sz w:val="24"/>
                <w:szCs w:val="24"/>
              </w:rPr>
              <w:t xml:space="preserve"> </w:t>
            </w:r>
            <w:r>
              <w:rPr>
                <w:rFonts w:ascii="Times New Roman" w:hAnsi="Times New Roman" w:eastAsia="Times New Roman" w:cs="Times New Roman"/>
                <w:spacing w:val="-6"/>
                <w:position w:val="3"/>
                <w:sz w:val="24"/>
                <w:szCs w:val="24"/>
              </w:rPr>
              <w:t>1)</w:t>
            </w:r>
            <w:r>
              <w:rPr>
                <w:spacing w:val="-6"/>
                <w:position w:val="3"/>
                <w:sz w:val="24"/>
                <w:szCs w:val="24"/>
              </w:rPr>
              <w:t>工艺流程</w:t>
            </w:r>
          </w:p>
          <w:p w14:paraId="3FDD627A">
            <w:pPr>
              <w:pStyle w:val="6"/>
              <w:spacing w:before="170" w:line="355" w:lineRule="auto"/>
              <w:ind w:left="108" w:right="126" w:firstLine="421"/>
              <w:rPr>
                <w:sz w:val="24"/>
                <w:szCs w:val="24"/>
              </w:rPr>
            </w:pPr>
            <w:r>
              <w:rPr>
                <w:sz w:val="24"/>
                <w:szCs w:val="24"/>
              </w:rPr>
              <w:t>本项目根据客户订单进行生产，模具为委外</w:t>
            </w:r>
            <w:r>
              <w:rPr>
                <w:spacing w:val="-1"/>
                <w:sz w:val="24"/>
                <w:szCs w:val="24"/>
              </w:rPr>
              <w:t>定制，大检修维护由原厂家</w:t>
            </w:r>
            <w:r>
              <w:rPr>
                <w:sz w:val="24"/>
                <w:szCs w:val="24"/>
              </w:rPr>
              <w:t xml:space="preserve"> 负责，建设单位仅进行简单的维护。本项目生产无需</w:t>
            </w:r>
            <w:r>
              <w:rPr>
                <w:spacing w:val="-1"/>
                <w:sz w:val="24"/>
                <w:szCs w:val="24"/>
              </w:rPr>
              <w:t>混料，不产生混料过程</w:t>
            </w:r>
            <w:r>
              <w:rPr>
                <w:sz w:val="24"/>
                <w:szCs w:val="24"/>
              </w:rPr>
              <w:t xml:space="preserve"> 产生的粉尘，项目原材料均为塑料新料，原料洁净，</w:t>
            </w:r>
            <w:r>
              <w:rPr>
                <w:spacing w:val="-1"/>
                <w:sz w:val="24"/>
                <w:szCs w:val="24"/>
              </w:rPr>
              <w:t>投料的时候基本不产生</w:t>
            </w:r>
            <w:r>
              <w:rPr>
                <w:sz w:val="24"/>
                <w:szCs w:val="24"/>
              </w:rPr>
              <w:t xml:space="preserve"> 投料粉尘。此外，本项目的生产设备、模具需定期进</w:t>
            </w:r>
            <w:r>
              <w:rPr>
                <w:spacing w:val="-1"/>
                <w:sz w:val="24"/>
                <w:szCs w:val="24"/>
              </w:rPr>
              <w:t>行维护检修，在维护过</w:t>
            </w:r>
            <w:r>
              <w:rPr>
                <w:sz w:val="24"/>
                <w:szCs w:val="24"/>
              </w:rPr>
              <w:t xml:space="preserve"> 程需使用润滑油，每年一次，故会产生废润滑油和废</w:t>
            </w:r>
            <w:r>
              <w:rPr>
                <w:spacing w:val="-1"/>
                <w:sz w:val="24"/>
                <w:szCs w:val="24"/>
              </w:rPr>
              <w:t>铁质油桶，属于危险废</w:t>
            </w:r>
            <w:r>
              <w:rPr>
                <w:sz w:val="24"/>
                <w:szCs w:val="24"/>
              </w:rPr>
              <w:t xml:space="preserve"> </w:t>
            </w:r>
            <w:r>
              <w:rPr>
                <w:spacing w:val="-5"/>
                <w:sz w:val="24"/>
                <w:szCs w:val="24"/>
              </w:rPr>
              <w:t>物。</w:t>
            </w:r>
          </w:p>
        </w:tc>
      </w:tr>
    </w:tbl>
    <w:p w14:paraId="314E066F">
      <w:pPr>
        <w:pStyle w:val="2"/>
      </w:pPr>
    </w:p>
    <w:p w14:paraId="54F538C6">
      <w:pPr>
        <w:sectPr>
          <w:footerReference r:id="rId37" w:type="default"/>
          <w:pgSz w:w="11906" w:h="16839"/>
          <w:pgMar w:top="400" w:right="1451" w:bottom="1240" w:left="1451" w:header="0" w:footer="1078" w:gutter="0"/>
          <w:cols w:space="720" w:num="1"/>
        </w:sectPr>
      </w:pPr>
    </w:p>
    <w:p w14:paraId="6245D3B9">
      <w:pPr>
        <w:spacing w:before="19"/>
      </w:pPr>
    </w:p>
    <w:p w14:paraId="7ADD15E3">
      <w:pPr>
        <w:spacing w:before="19"/>
      </w:pPr>
    </w:p>
    <w:p w14:paraId="5ED99498">
      <w:pPr>
        <w:spacing w:before="19"/>
      </w:pPr>
    </w:p>
    <w:p w14:paraId="51B6C9E7">
      <w:pPr>
        <w:spacing w:before="18"/>
      </w:pPr>
    </w:p>
    <w:p w14:paraId="66CD0690">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1894"/>
        <w:gridCol w:w="6263"/>
      </w:tblGrid>
      <w:tr w14:paraId="28A8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8" w:hRule="atLeast"/>
        </w:trPr>
        <w:tc>
          <w:tcPr>
            <w:tcW w:w="831" w:type="dxa"/>
            <w:vMerge w:val="restart"/>
            <w:tcBorders>
              <w:bottom w:val="nil"/>
              <w:right w:val="single" w:color="000000" w:sz="2" w:space="0"/>
            </w:tcBorders>
            <w:vAlign w:val="top"/>
          </w:tcPr>
          <w:p w14:paraId="506FB583">
            <w:pPr>
              <w:rPr>
                <w:rFonts w:ascii="Arial"/>
                <w:sz w:val="21"/>
              </w:rPr>
            </w:pPr>
          </w:p>
        </w:tc>
        <w:tc>
          <w:tcPr>
            <w:tcW w:w="1894" w:type="dxa"/>
            <w:tcBorders>
              <w:left w:val="single" w:color="000000" w:sz="2" w:space="0"/>
              <w:bottom w:val="nil"/>
              <w:right w:val="nil"/>
            </w:tcBorders>
            <w:vAlign w:val="top"/>
          </w:tcPr>
          <w:p w14:paraId="5432AF9F">
            <w:pPr>
              <w:spacing w:line="241" w:lineRule="auto"/>
              <w:rPr>
                <w:rFonts w:ascii="Arial"/>
                <w:sz w:val="21"/>
              </w:rPr>
            </w:pPr>
          </w:p>
          <w:p w14:paraId="6FA15B69">
            <w:pPr>
              <w:spacing w:line="242" w:lineRule="auto"/>
              <w:rPr>
                <w:rFonts w:ascii="Arial"/>
                <w:sz w:val="21"/>
              </w:rPr>
            </w:pPr>
          </w:p>
          <w:p w14:paraId="51966E0E">
            <w:pPr>
              <w:spacing w:line="242" w:lineRule="auto"/>
              <w:rPr>
                <w:rFonts w:ascii="Arial"/>
                <w:sz w:val="21"/>
              </w:rPr>
            </w:pPr>
          </w:p>
          <w:p w14:paraId="0C69A2ED">
            <w:pPr>
              <w:spacing w:line="242" w:lineRule="auto"/>
              <w:rPr>
                <w:rFonts w:ascii="Arial"/>
                <w:sz w:val="21"/>
              </w:rPr>
            </w:pPr>
          </w:p>
          <w:p w14:paraId="6813F624">
            <w:pPr>
              <w:spacing w:line="242" w:lineRule="auto"/>
              <w:rPr>
                <w:rFonts w:ascii="Arial"/>
                <w:sz w:val="21"/>
              </w:rPr>
            </w:pPr>
          </w:p>
          <w:p w14:paraId="22C7F0E6">
            <w:pPr>
              <w:spacing w:line="242" w:lineRule="auto"/>
              <w:rPr>
                <w:rFonts w:ascii="Arial"/>
                <w:sz w:val="21"/>
              </w:rPr>
            </w:pPr>
          </w:p>
          <w:p w14:paraId="58C64779">
            <w:pPr>
              <w:spacing w:line="242" w:lineRule="auto"/>
              <w:rPr>
                <w:rFonts w:ascii="Arial"/>
                <w:sz w:val="21"/>
              </w:rPr>
            </w:pPr>
          </w:p>
          <w:p w14:paraId="4E400F4F">
            <w:pPr>
              <w:spacing w:line="242" w:lineRule="auto"/>
              <w:rPr>
                <w:rFonts w:ascii="Arial"/>
                <w:sz w:val="21"/>
              </w:rPr>
            </w:pPr>
          </w:p>
          <w:p w14:paraId="21F0E7A0">
            <w:pPr>
              <w:pStyle w:val="6"/>
              <w:spacing w:before="65" w:line="229" w:lineRule="auto"/>
              <w:ind w:left="367"/>
            </w:pPr>
            <w:r>
              <w:rPr>
                <w:rFonts w:ascii="Times New Roman" w:hAnsi="Times New Roman" w:eastAsia="Times New Roman" w:cs="Times New Roman"/>
              </w:rPr>
              <w:t>POM</w:t>
            </w:r>
            <w:r>
              <w:rPr>
                <w:rFonts w:ascii="Times New Roman" w:hAnsi="Times New Roman" w:eastAsia="Times New Roman" w:cs="Times New Roman"/>
                <w:spacing w:val="16"/>
              </w:rPr>
              <w:t xml:space="preserve"> </w:t>
            </w:r>
            <w:r>
              <w:rPr>
                <w:spacing w:val="10"/>
              </w:rPr>
              <w:t>塑料粒子</w:t>
            </w:r>
          </w:p>
          <w:p w14:paraId="4B418E43">
            <w:pPr>
              <w:spacing w:line="256" w:lineRule="auto"/>
              <w:rPr>
                <w:rFonts w:ascii="Arial"/>
                <w:sz w:val="21"/>
              </w:rPr>
            </w:pPr>
          </w:p>
          <w:p w14:paraId="76A4A39A">
            <w:pPr>
              <w:spacing w:line="257" w:lineRule="auto"/>
              <w:rPr>
                <w:rFonts w:ascii="Arial"/>
                <w:sz w:val="21"/>
              </w:rPr>
            </w:pPr>
          </w:p>
          <w:p w14:paraId="10E9A798">
            <w:pPr>
              <w:spacing w:line="257" w:lineRule="auto"/>
              <w:rPr>
                <w:rFonts w:ascii="Arial"/>
                <w:sz w:val="21"/>
              </w:rPr>
            </w:pPr>
          </w:p>
          <w:p w14:paraId="75A8CC55">
            <w:pPr>
              <w:spacing w:line="257" w:lineRule="auto"/>
              <w:rPr>
                <w:rFonts w:ascii="Arial"/>
                <w:sz w:val="21"/>
              </w:rPr>
            </w:pPr>
          </w:p>
          <w:p w14:paraId="39534127">
            <w:pPr>
              <w:spacing w:line="257" w:lineRule="auto"/>
              <w:rPr>
                <w:rFonts w:ascii="Arial"/>
                <w:sz w:val="21"/>
              </w:rPr>
            </w:pPr>
          </w:p>
          <w:p w14:paraId="1F4849DF">
            <w:pPr>
              <w:pStyle w:val="6"/>
              <w:spacing w:before="65" w:line="228" w:lineRule="auto"/>
              <w:ind w:right="29"/>
              <w:jc w:val="right"/>
            </w:pPr>
            <w:r>
              <w:rPr>
                <w:spacing w:val="8"/>
              </w:rPr>
              <w:t>循环冷却水</w:t>
            </w:r>
          </w:p>
        </w:tc>
        <w:tc>
          <w:tcPr>
            <w:tcW w:w="6263" w:type="dxa"/>
            <w:tcBorders>
              <w:left w:val="nil"/>
              <w:bottom w:val="nil"/>
            </w:tcBorders>
            <w:vAlign w:val="top"/>
          </w:tcPr>
          <w:p w14:paraId="2AC08989">
            <w:pPr>
              <w:spacing w:line="406" w:lineRule="auto"/>
              <w:rPr>
                <w:rFonts w:ascii="Arial"/>
                <w:sz w:val="21"/>
              </w:rPr>
            </w:pPr>
            <w:r>
              <w:pict>
                <v:shape id="_x0000_s1035" o:spid="_x0000_s1035" o:spt="202" type="#_x0000_t202" style="position:absolute;left:0pt;margin-left:131.2pt;margin-top:88pt;height:14.35pt;width:111.5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14:paraId="59138E81">
                        <w:pPr>
                          <w:pStyle w:val="6"/>
                          <w:spacing w:before="19" w:line="228" w:lineRule="auto"/>
                          <w:ind w:left="20"/>
                        </w:pPr>
                        <w:r>
                          <w:rPr>
                            <w:spacing w:val="5"/>
                          </w:rPr>
                          <w:t>注塑有机废气</w:t>
                        </w:r>
                        <w:r>
                          <w:rPr>
                            <w:spacing w:val="-37"/>
                          </w:rPr>
                          <w:t xml:space="preserve"> </w:t>
                        </w:r>
                        <w:r>
                          <w:rPr>
                            <w:rFonts w:ascii="Times New Roman" w:hAnsi="Times New Roman" w:eastAsia="Times New Roman" w:cs="Times New Roman"/>
                            <w:spacing w:val="5"/>
                          </w:rPr>
                          <w:t>G1</w:t>
                        </w:r>
                        <w:r>
                          <w:rPr>
                            <w:rFonts w:ascii="Times New Roman" w:hAnsi="Times New Roman" w:eastAsia="Times New Roman" w:cs="Times New Roman"/>
                            <w:spacing w:val="-23"/>
                          </w:rPr>
                          <w:t xml:space="preserve"> </w:t>
                        </w:r>
                        <w:r>
                          <w:rPr>
                            <w:spacing w:val="5"/>
                          </w:rPr>
                          <w:t>、噪声</w:t>
                        </w:r>
                      </w:p>
                    </w:txbxContent>
                  </v:textbox>
                </v:shape>
              </w:pict>
            </w:r>
            <w:r>
              <w:drawing>
                <wp:anchor distT="0" distB="0" distL="0" distR="0" simplePos="0" relativeHeight="251685888" behindDoc="0" locked="0" layoutInCell="1" allowOverlap="1">
                  <wp:simplePos x="0" y="0"/>
                  <wp:positionH relativeFrom="rightMargin">
                    <wp:posOffset>-2702560</wp:posOffset>
                  </wp:positionH>
                  <wp:positionV relativeFrom="topMargin">
                    <wp:posOffset>1171575</wp:posOffset>
                  </wp:positionV>
                  <wp:extent cx="226695" cy="19304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8"/>
                          <a:stretch>
                            <a:fillRect/>
                          </a:stretch>
                        </pic:blipFill>
                        <pic:spPr>
                          <a:xfrm>
                            <a:off x="0" y="0"/>
                            <a:ext cx="226466" cy="192862"/>
                          </a:xfrm>
                          <a:prstGeom prst="rect">
                            <a:avLst/>
                          </a:prstGeom>
                        </pic:spPr>
                      </pic:pic>
                    </a:graphicData>
                  </a:graphic>
                </wp:anchor>
              </w:drawing>
            </w:r>
            <w:r>
              <w:drawing>
                <wp:anchor distT="0" distB="0" distL="0" distR="0" simplePos="0" relativeHeight="251678720" behindDoc="0" locked="0" layoutInCell="1" allowOverlap="1">
                  <wp:simplePos x="0" y="0"/>
                  <wp:positionH relativeFrom="rightMargin">
                    <wp:posOffset>-2525395</wp:posOffset>
                  </wp:positionH>
                  <wp:positionV relativeFrom="topMargin">
                    <wp:posOffset>1113155</wp:posOffset>
                  </wp:positionV>
                  <wp:extent cx="141605" cy="13144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9"/>
                          <a:stretch>
                            <a:fillRect/>
                          </a:stretch>
                        </pic:blipFill>
                        <pic:spPr>
                          <a:xfrm>
                            <a:off x="0" y="0"/>
                            <a:ext cx="141846" cy="131724"/>
                          </a:xfrm>
                          <a:prstGeom prst="rect">
                            <a:avLst/>
                          </a:prstGeom>
                        </pic:spPr>
                      </pic:pic>
                    </a:graphicData>
                  </a:graphic>
                </wp:anchor>
              </w:drawing>
            </w:r>
            <w:r>
              <w:drawing>
                <wp:anchor distT="0" distB="0" distL="0" distR="0" simplePos="0" relativeHeight="251686912" behindDoc="0" locked="0" layoutInCell="1" allowOverlap="1">
                  <wp:simplePos x="0" y="0"/>
                  <wp:positionH relativeFrom="rightMargin">
                    <wp:posOffset>-3957320</wp:posOffset>
                  </wp:positionH>
                  <wp:positionV relativeFrom="topMargin">
                    <wp:posOffset>1300480</wp:posOffset>
                  </wp:positionV>
                  <wp:extent cx="314325" cy="12700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0"/>
                          <a:stretch>
                            <a:fillRect/>
                          </a:stretch>
                        </pic:blipFill>
                        <pic:spPr>
                          <a:xfrm>
                            <a:off x="0" y="0"/>
                            <a:ext cx="314401" cy="126987"/>
                          </a:xfrm>
                          <a:prstGeom prst="rect">
                            <a:avLst/>
                          </a:prstGeom>
                        </pic:spPr>
                      </pic:pic>
                    </a:graphicData>
                  </a:graphic>
                </wp:anchor>
              </w:drawing>
            </w:r>
            <w:r>
              <w:pict>
                <v:shape id="_x0000_s1036" o:spid="_x0000_s1036" o:spt="202" type="#_x0000_t202" style="position:absolute;left:0pt;margin-left:192.6pt;margin-top:137.45pt;height:14.4pt;width:100.75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14:paraId="3DDF9413">
                        <w:pPr>
                          <w:pStyle w:val="6"/>
                          <w:spacing w:before="20" w:line="228" w:lineRule="auto"/>
                          <w:ind w:left="20"/>
                          <w:rPr>
                            <w:rFonts w:ascii="Times New Roman" w:hAnsi="Times New Roman" w:eastAsia="Times New Roman" w:cs="Times New Roman"/>
                          </w:rPr>
                        </w:pPr>
                        <w:r>
                          <w:rPr>
                            <w:spacing w:val="4"/>
                          </w:rPr>
                          <w:t>破碎粉尘</w:t>
                        </w:r>
                        <w:r>
                          <w:rPr>
                            <w:spacing w:val="-30"/>
                          </w:rPr>
                          <w:t xml:space="preserve"> </w:t>
                        </w:r>
                        <w:r>
                          <w:rPr>
                            <w:rFonts w:ascii="Times New Roman" w:hAnsi="Times New Roman" w:eastAsia="Times New Roman" w:cs="Times New Roman"/>
                            <w:spacing w:val="4"/>
                          </w:rPr>
                          <w:t>G2</w:t>
                        </w:r>
                        <w:r>
                          <w:rPr>
                            <w:rFonts w:ascii="Times New Roman" w:hAnsi="Times New Roman" w:eastAsia="Times New Roman" w:cs="Times New Roman"/>
                            <w:spacing w:val="-26"/>
                          </w:rPr>
                          <w:t xml:space="preserve"> </w:t>
                        </w:r>
                        <w:r>
                          <w:rPr>
                            <w:spacing w:val="4"/>
                          </w:rPr>
                          <w:t>、噪声</w:t>
                        </w:r>
                        <w:r>
                          <w:rPr>
                            <w:spacing w:val="-50"/>
                          </w:rPr>
                          <w:t xml:space="preserve"> </w:t>
                        </w:r>
                        <w:r>
                          <w:rPr>
                            <w:rFonts w:ascii="Times New Roman" w:hAnsi="Times New Roman" w:eastAsia="Times New Roman" w:cs="Times New Roman"/>
                            <w:spacing w:val="4"/>
                          </w:rPr>
                          <w:t>N</w:t>
                        </w:r>
                      </w:p>
                    </w:txbxContent>
                  </v:textbox>
                </v:shape>
              </w:pict>
            </w:r>
            <w:r>
              <w:drawing>
                <wp:anchor distT="0" distB="0" distL="0" distR="0" simplePos="0" relativeHeight="251687936" behindDoc="0" locked="0" layoutInCell="1" allowOverlap="1">
                  <wp:simplePos x="0" y="0"/>
                  <wp:positionH relativeFrom="rightMargin">
                    <wp:posOffset>-1259840</wp:posOffset>
                  </wp:positionH>
                  <wp:positionV relativeFrom="topMargin">
                    <wp:posOffset>1914525</wp:posOffset>
                  </wp:positionV>
                  <wp:extent cx="419735" cy="84391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1"/>
                          <a:stretch>
                            <a:fillRect/>
                          </a:stretch>
                        </pic:blipFill>
                        <pic:spPr>
                          <a:xfrm>
                            <a:off x="0" y="0"/>
                            <a:ext cx="419658" cy="843661"/>
                          </a:xfrm>
                          <a:prstGeom prst="rect">
                            <a:avLst/>
                          </a:prstGeom>
                        </pic:spPr>
                      </pic:pic>
                    </a:graphicData>
                  </a:graphic>
                </wp:anchor>
              </w:drawing>
            </w:r>
            <w:r>
              <w:drawing>
                <wp:anchor distT="0" distB="0" distL="0" distR="0" simplePos="0" relativeHeight="251677696" behindDoc="0" locked="0" layoutInCell="1" allowOverlap="1">
                  <wp:simplePos x="0" y="0"/>
                  <wp:positionH relativeFrom="rightMargin">
                    <wp:posOffset>-3234690</wp:posOffset>
                  </wp:positionH>
                  <wp:positionV relativeFrom="topMargin">
                    <wp:posOffset>2014220</wp:posOffset>
                  </wp:positionV>
                  <wp:extent cx="127000" cy="24193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2"/>
                          <a:stretch>
                            <a:fillRect/>
                          </a:stretch>
                        </pic:blipFill>
                        <pic:spPr>
                          <a:xfrm>
                            <a:off x="0" y="0"/>
                            <a:ext cx="126923" cy="242099"/>
                          </a:xfrm>
                          <a:prstGeom prst="rect">
                            <a:avLst/>
                          </a:prstGeom>
                        </pic:spPr>
                      </pic:pic>
                    </a:graphicData>
                  </a:graphic>
                </wp:anchor>
              </w:drawing>
            </w:r>
            <w:r>
              <w:drawing>
                <wp:anchor distT="0" distB="0" distL="0" distR="0" simplePos="0" relativeHeight="251688960" behindDoc="0" locked="0" layoutInCell="1" allowOverlap="1">
                  <wp:simplePos x="0" y="0"/>
                  <wp:positionH relativeFrom="rightMargin">
                    <wp:posOffset>-924560</wp:posOffset>
                  </wp:positionH>
                  <wp:positionV relativeFrom="topMargin">
                    <wp:posOffset>2774315</wp:posOffset>
                  </wp:positionV>
                  <wp:extent cx="31115" cy="16446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3"/>
                          <a:stretch>
                            <a:fillRect/>
                          </a:stretch>
                        </pic:blipFill>
                        <pic:spPr>
                          <a:xfrm>
                            <a:off x="0" y="0"/>
                            <a:ext cx="31369" cy="1644675"/>
                          </a:xfrm>
                          <a:prstGeom prst="rect">
                            <a:avLst/>
                          </a:prstGeom>
                        </pic:spPr>
                      </pic:pic>
                    </a:graphicData>
                  </a:graphic>
                </wp:anchor>
              </w:drawing>
            </w:r>
            <w:r>
              <w:pict>
                <v:shape id="_x0000_s1037" o:spid="_x0000_s1037" o:spt="202" type="#_x0000_t202" style="position:absolute;left:0pt;margin-left:113.2pt;margin-top:258.75pt;height:15.45pt;width:128.75pt;mso-position-horizontal-relative:page;mso-position-vertical-relative:page;z-index:251684864;mso-width-relative:page;mso-height-relative:page;" filled="f" stroked="f" coordsize="21600,21600">
                  <v:path/>
                  <v:fill on="f" focussize="0,0"/>
                  <v:stroke on="f"/>
                  <v:imagedata o:title=""/>
                  <o:lock v:ext="edit" aspectratio="f"/>
                  <v:textbox inset="0mm,0mm,0mm,0mm">
                    <w:txbxContent>
                      <w:p w14:paraId="2CE9D791">
                        <w:pPr>
                          <w:pStyle w:val="6"/>
                          <w:spacing w:before="19" w:line="192" w:lineRule="auto"/>
                          <w:ind w:left="20"/>
                          <w:rPr>
                            <w:rFonts w:ascii="Arial" w:hAnsi="Arial" w:eastAsia="Arial" w:cs="Arial"/>
                            <w:sz w:val="27"/>
                            <w:szCs w:val="27"/>
                          </w:rPr>
                        </w:pPr>
                        <w:r>
                          <w:rPr>
                            <w:rFonts w:ascii="Arial" w:hAnsi="Arial" w:eastAsia="Arial" w:cs="Arial"/>
                            <w:spacing w:val="1"/>
                            <w:position w:val="-1"/>
                            <w:sz w:val="27"/>
                            <w:szCs w:val="27"/>
                          </w:rPr>
                          <w:t>-</w:t>
                        </w:r>
                        <w:r>
                          <w:rPr>
                            <w:rFonts w:ascii="Arial" w:hAnsi="Arial" w:eastAsia="Arial" w:cs="Arial"/>
                            <w:spacing w:val="-45"/>
                            <w:position w:val="-1"/>
                            <w:sz w:val="27"/>
                            <w:szCs w:val="27"/>
                          </w:rPr>
                          <w:t xml:space="preserve"> </w:t>
                        </w:r>
                        <w:r>
                          <w:rPr>
                            <w:rFonts w:ascii="Arial" w:hAnsi="Arial" w:eastAsia="Arial" w:cs="Arial"/>
                            <w:spacing w:val="1"/>
                            <w:position w:val="-1"/>
                            <w:sz w:val="27"/>
                            <w:szCs w:val="27"/>
                          </w:rPr>
                          <w:t xml:space="preserve">--&gt; </w:t>
                        </w:r>
                        <w:r>
                          <w:rPr>
                            <w:spacing w:val="1"/>
                          </w:rPr>
                          <w:t>边角料</w:t>
                        </w:r>
                        <w:r>
                          <w:rPr>
                            <w:spacing w:val="-34"/>
                          </w:rPr>
                          <w:t xml:space="preserve"> </w:t>
                        </w:r>
                        <w:r>
                          <w:rPr>
                            <w:rFonts w:ascii="Times New Roman" w:hAnsi="Times New Roman" w:eastAsia="Times New Roman" w:cs="Times New Roman"/>
                            <w:spacing w:val="1"/>
                            <w:position w:val="-1"/>
                          </w:rPr>
                          <w:t>S1</w:t>
                        </w:r>
                        <w:r>
                          <w:rPr>
                            <w:rFonts w:ascii="Times New Roman" w:hAnsi="Times New Roman" w:eastAsia="Times New Roman" w:cs="Times New Roman"/>
                            <w:spacing w:val="14"/>
                            <w:position w:val="-1"/>
                          </w:rPr>
                          <w:t xml:space="preserve">   </w:t>
                        </w:r>
                        <w:r>
                          <w:rPr>
                            <w:rFonts w:ascii="Arial" w:hAnsi="Arial" w:eastAsia="Arial" w:cs="Arial"/>
                            <w:spacing w:val="1"/>
                            <w:position w:val="1"/>
                            <w:sz w:val="27"/>
                            <w:szCs w:val="27"/>
                          </w:rPr>
                          <w:t>-</w:t>
                        </w:r>
                        <w:r>
                          <w:rPr>
                            <w:rFonts w:ascii="Arial" w:hAnsi="Arial" w:eastAsia="Arial" w:cs="Arial"/>
                            <w:spacing w:val="-49"/>
                            <w:position w:val="1"/>
                            <w:sz w:val="27"/>
                            <w:szCs w:val="27"/>
                          </w:rPr>
                          <w:t xml:space="preserve"> </w:t>
                        </w:r>
                        <w:r>
                          <w:rPr>
                            <w:rFonts w:ascii="Arial" w:hAnsi="Arial" w:eastAsia="Arial" w:cs="Arial"/>
                            <w:spacing w:val="1"/>
                            <w:position w:val="1"/>
                            <w:sz w:val="27"/>
                            <w:szCs w:val="27"/>
                          </w:rPr>
                          <w:t>-</w:t>
                        </w:r>
                        <w:r>
                          <w:rPr>
                            <w:rFonts w:ascii="Arial" w:hAnsi="Arial" w:eastAsia="Arial" w:cs="Arial"/>
                            <w:spacing w:val="-50"/>
                            <w:position w:val="1"/>
                            <w:sz w:val="27"/>
                            <w:szCs w:val="27"/>
                          </w:rPr>
                          <w:t xml:space="preserve"> </w:t>
                        </w:r>
                        <w:r>
                          <w:rPr>
                            <w:rFonts w:ascii="Arial" w:hAnsi="Arial" w:eastAsia="Arial" w:cs="Arial"/>
                            <w:spacing w:val="1"/>
                            <w:position w:val="1"/>
                            <w:sz w:val="27"/>
                            <w:szCs w:val="27"/>
                          </w:rPr>
                          <w:t>-</w:t>
                        </w:r>
                        <w:r>
                          <w:rPr>
                            <w:rFonts w:ascii="Arial" w:hAnsi="Arial" w:eastAsia="Arial" w:cs="Arial"/>
                            <w:spacing w:val="-50"/>
                            <w:position w:val="1"/>
                            <w:sz w:val="27"/>
                            <w:szCs w:val="27"/>
                          </w:rPr>
                          <w:t xml:space="preserve"> </w:t>
                        </w:r>
                        <w:r>
                          <w:rPr>
                            <w:rFonts w:ascii="Arial" w:hAnsi="Arial" w:eastAsia="Arial" w:cs="Arial"/>
                            <w:spacing w:val="1"/>
                            <w:position w:val="1"/>
                            <w:sz w:val="27"/>
                            <w:szCs w:val="27"/>
                          </w:rPr>
                          <w:t>-</w:t>
                        </w:r>
                        <w:r>
                          <w:rPr>
                            <w:rFonts w:ascii="Arial" w:hAnsi="Arial" w:eastAsia="Arial" w:cs="Arial"/>
                            <w:spacing w:val="-50"/>
                            <w:position w:val="1"/>
                            <w:sz w:val="27"/>
                            <w:szCs w:val="27"/>
                          </w:rPr>
                          <w:t xml:space="preserve"> </w:t>
                        </w:r>
                        <w:r>
                          <w:rPr>
                            <w:rFonts w:ascii="Arial" w:hAnsi="Arial" w:eastAsia="Arial" w:cs="Arial"/>
                            <w:spacing w:val="1"/>
                            <w:position w:val="1"/>
                            <w:sz w:val="27"/>
                            <w:szCs w:val="27"/>
                          </w:rPr>
                          <w:t>-</w:t>
                        </w:r>
                        <w:r>
                          <w:rPr>
                            <w:rFonts w:ascii="Arial" w:hAnsi="Arial" w:eastAsia="Arial" w:cs="Arial"/>
                            <w:spacing w:val="-50"/>
                            <w:position w:val="1"/>
                            <w:sz w:val="27"/>
                            <w:szCs w:val="27"/>
                          </w:rPr>
                          <w:t xml:space="preserve"> </w:t>
                        </w:r>
                        <w:r>
                          <w:rPr>
                            <w:rFonts w:ascii="Arial" w:hAnsi="Arial" w:eastAsia="Arial" w:cs="Arial"/>
                            <w:spacing w:val="1"/>
                            <w:position w:val="1"/>
                            <w:sz w:val="27"/>
                            <w:szCs w:val="27"/>
                          </w:rPr>
                          <w:t>--&gt;</w:t>
                        </w:r>
                      </w:p>
                    </w:txbxContent>
                  </v:textbox>
                </v:shape>
              </w:pict>
            </w:r>
            <w:r>
              <w:pict>
                <v:shape id="_x0000_s1038" o:spid="_x0000_s1038" o:spt="202" type="#_x0000_t202" style="position:absolute;left:0pt;margin-left:100.45pt;margin-top:340.85pt;height:17.55pt;width:146.55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14:paraId="4040D56A">
                        <w:pPr>
                          <w:pStyle w:val="6"/>
                          <w:spacing w:before="19" w:line="190" w:lineRule="auto"/>
                          <w:ind w:left="20"/>
                          <w:rPr>
                            <w:rFonts w:ascii="微软雅黑" w:hAnsi="微软雅黑" w:eastAsia="微软雅黑" w:cs="微软雅黑"/>
                          </w:rPr>
                        </w:pPr>
                        <w:r>
                          <w:rPr>
                            <w:rFonts w:ascii="Arial" w:hAnsi="Arial" w:eastAsia="Arial" w:cs="Arial"/>
                            <w:spacing w:val="11"/>
                            <w:position w:val="-1"/>
                          </w:rPr>
                          <w:t>-</w:t>
                        </w:r>
                        <w:r>
                          <w:rPr>
                            <w:rFonts w:ascii="Arial" w:hAnsi="Arial" w:eastAsia="Arial" w:cs="Arial"/>
                            <w:spacing w:val="-25"/>
                            <w:position w:val="-1"/>
                          </w:rPr>
                          <w:t xml:space="preserve"> </w:t>
                        </w:r>
                        <w:r>
                          <w:rPr>
                            <w:rFonts w:ascii="Arial" w:hAnsi="Arial" w:eastAsia="Arial" w:cs="Arial"/>
                            <w:spacing w:val="11"/>
                            <w:position w:val="-1"/>
                          </w:rPr>
                          <w:t>-</w:t>
                        </w:r>
                        <w:r>
                          <w:rPr>
                            <w:rFonts w:ascii="微软雅黑" w:hAnsi="微软雅黑" w:eastAsia="微软雅黑" w:cs="微软雅黑"/>
                            <w:spacing w:val="11"/>
                            <w:position w:val="-1"/>
                          </w:rPr>
                          <w:t>-》</w:t>
                        </w:r>
                        <w:r>
                          <w:rPr>
                            <w:rFonts w:ascii="微软雅黑" w:hAnsi="微软雅黑" w:eastAsia="微软雅黑" w:cs="微软雅黑"/>
                            <w:spacing w:val="4"/>
                            <w:position w:val="-1"/>
                          </w:rPr>
                          <w:t xml:space="preserve">   </w:t>
                        </w:r>
                        <w:r>
                          <w:rPr>
                            <w:spacing w:val="11"/>
                            <w:position w:val="-1"/>
                          </w:rPr>
                          <w:t>不合格的次品</w:t>
                        </w:r>
                        <w:r>
                          <w:rPr>
                            <w:spacing w:val="-30"/>
                            <w:position w:val="-1"/>
                          </w:rPr>
                          <w:t xml:space="preserve"> </w:t>
                        </w:r>
                        <w:r>
                          <w:rPr>
                            <w:rFonts w:ascii="Times New Roman" w:hAnsi="Times New Roman" w:eastAsia="Times New Roman" w:cs="Times New Roman"/>
                            <w:spacing w:val="11"/>
                            <w:position w:val="-1"/>
                          </w:rPr>
                          <w:t>S2</w:t>
                        </w:r>
                        <w:r>
                          <w:rPr>
                            <w:rFonts w:ascii="Times New Roman" w:hAnsi="Times New Roman" w:eastAsia="Times New Roman" w:cs="Times New Roman"/>
                            <w:spacing w:val="23"/>
                            <w:w w:val="101"/>
                            <w:position w:val="-1"/>
                          </w:rPr>
                          <w:t xml:space="preserve">  </w:t>
                        </w:r>
                        <w:r>
                          <w:rPr>
                            <w:rFonts w:ascii="Arial" w:hAnsi="Arial" w:eastAsia="Arial" w:cs="Arial"/>
                            <w:spacing w:val="11"/>
                            <w:position w:val="3"/>
                          </w:rPr>
                          <w:t>-</w:t>
                        </w:r>
                        <w:r>
                          <w:rPr>
                            <w:rFonts w:ascii="Arial" w:hAnsi="Arial" w:eastAsia="Arial" w:cs="Arial"/>
                            <w:spacing w:val="-31"/>
                            <w:position w:val="3"/>
                          </w:rPr>
                          <w:t xml:space="preserve"> </w:t>
                        </w:r>
                        <w:r>
                          <w:rPr>
                            <w:rFonts w:ascii="Arial" w:hAnsi="Arial" w:eastAsia="Arial" w:cs="Arial"/>
                            <w:spacing w:val="11"/>
                            <w:position w:val="3"/>
                          </w:rPr>
                          <w:t>-</w:t>
                        </w:r>
                        <w:r>
                          <w:rPr>
                            <w:rFonts w:ascii="微软雅黑" w:hAnsi="微软雅黑" w:eastAsia="微软雅黑" w:cs="微软雅黑"/>
                            <w:spacing w:val="11"/>
                            <w:position w:val="3"/>
                          </w:rPr>
                          <w:t>-》</w:t>
                        </w:r>
                      </w:p>
                    </w:txbxContent>
                  </v:textbox>
                </v:shape>
              </w:pict>
            </w:r>
            <w:r>
              <w:pict>
                <v:shape id="_x0000_s1039" o:spid="_x0000_s1039" o:spt="202" type="#_x0000_t202" style="position:absolute;left:0pt;margin-left:99.7pt;margin-top:379.1pt;height:15.35pt;width:100.35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14:paraId="6785F7F8">
                        <w:pPr>
                          <w:pStyle w:val="6"/>
                          <w:spacing w:before="20" w:line="182" w:lineRule="auto"/>
                          <w:ind w:left="20"/>
                          <w:rPr>
                            <w:rFonts w:ascii="Times New Roman" w:hAnsi="Times New Roman" w:eastAsia="Times New Roman" w:cs="Times New Roman"/>
                          </w:rPr>
                        </w:pPr>
                        <w:r>
                          <w:rPr>
                            <w:rFonts w:ascii="Arial" w:hAnsi="Arial" w:eastAsia="Arial" w:cs="Arial"/>
                            <w:spacing w:val="4"/>
                            <w:position w:val="2"/>
                            <w:sz w:val="27"/>
                            <w:szCs w:val="27"/>
                          </w:rPr>
                          <w:t>-</w:t>
                        </w:r>
                        <w:r>
                          <w:rPr>
                            <w:rFonts w:ascii="Arial" w:hAnsi="Arial" w:eastAsia="Arial" w:cs="Arial"/>
                            <w:spacing w:val="-46"/>
                            <w:position w:val="2"/>
                            <w:sz w:val="27"/>
                            <w:szCs w:val="27"/>
                          </w:rPr>
                          <w:t xml:space="preserve"> </w:t>
                        </w:r>
                        <w:r>
                          <w:rPr>
                            <w:rFonts w:ascii="Arial" w:hAnsi="Arial" w:eastAsia="Arial" w:cs="Arial"/>
                            <w:spacing w:val="4"/>
                            <w:position w:val="2"/>
                            <w:sz w:val="27"/>
                            <w:szCs w:val="27"/>
                          </w:rPr>
                          <w:t>--&gt;</w:t>
                        </w:r>
                        <w:r>
                          <w:rPr>
                            <w:rFonts w:ascii="Arial" w:hAnsi="Arial" w:eastAsia="Arial" w:cs="Arial"/>
                            <w:spacing w:val="19"/>
                            <w:position w:val="2"/>
                            <w:sz w:val="27"/>
                            <w:szCs w:val="27"/>
                          </w:rPr>
                          <w:t xml:space="preserve">  </w:t>
                        </w:r>
                        <w:r>
                          <w:rPr>
                            <w:spacing w:val="4"/>
                            <w:position w:val="-1"/>
                          </w:rPr>
                          <w:t>废包装材料</w:t>
                        </w:r>
                        <w:r>
                          <w:rPr>
                            <w:spacing w:val="-34"/>
                            <w:position w:val="-1"/>
                          </w:rPr>
                          <w:t xml:space="preserve"> </w:t>
                        </w:r>
                        <w:r>
                          <w:rPr>
                            <w:rFonts w:ascii="Times New Roman" w:hAnsi="Times New Roman" w:eastAsia="Times New Roman" w:cs="Times New Roman"/>
                            <w:spacing w:val="4"/>
                            <w:position w:val="-1"/>
                          </w:rPr>
                          <w:t>S3</w:t>
                        </w:r>
                      </w:p>
                    </w:txbxContent>
                  </v:textbox>
                </v:shape>
              </w:pict>
            </w:r>
          </w:p>
          <w:p w14:paraId="01173A68">
            <w:pPr>
              <w:pStyle w:val="6"/>
              <w:spacing w:before="65" w:line="229" w:lineRule="auto"/>
              <w:ind w:left="715"/>
            </w:pPr>
            <w:r>
              <w:rPr>
                <w:rFonts w:ascii="Times New Roman" w:hAnsi="Times New Roman" w:eastAsia="Times New Roman" w:cs="Times New Roman"/>
              </w:rPr>
              <w:t>PP</w:t>
            </w:r>
            <w:r>
              <w:rPr>
                <w:rFonts w:ascii="Times New Roman" w:hAnsi="Times New Roman" w:eastAsia="Times New Roman" w:cs="Times New Roman"/>
                <w:spacing w:val="18"/>
              </w:rPr>
              <w:t xml:space="preserve"> </w:t>
            </w:r>
            <w:r>
              <w:rPr>
                <w:spacing w:val="7"/>
              </w:rPr>
              <w:t>塑料粒子</w:t>
            </w:r>
          </w:p>
          <w:p w14:paraId="47B23DA0">
            <w:pPr>
              <w:spacing w:before="50" w:line="372" w:lineRule="exact"/>
              <w:ind w:left="1190"/>
            </w:pPr>
            <w:r>
              <w:rPr>
                <w:position w:val="-7"/>
              </w:rPr>
              <w:drawing>
                <wp:inline distT="0" distB="0" distL="0" distR="0">
                  <wp:extent cx="126365" cy="2362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4"/>
                          <a:stretch>
                            <a:fillRect/>
                          </a:stretch>
                        </pic:blipFill>
                        <pic:spPr>
                          <a:xfrm>
                            <a:off x="0" y="0"/>
                            <a:ext cx="126923" cy="236543"/>
                          </a:xfrm>
                          <a:prstGeom prst="rect">
                            <a:avLst/>
                          </a:prstGeom>
                        </pic:spPr>
                      </pic:pic>
                    </a:graphicData>
                  </a:graphic>
                </wp:inline>
              </w:drawing>
            </w:r>
          </w:p>
          <w:tbl>
            <w:tblPr>
              <w:tblStyle w:val="5"/>
              <w:tblW w:w="1477" w:type="dxa"/>
              <w:tblInd w:w="529"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77"/>
            </w:tblGrid>
            <w:tr w14:paraId="7F246969">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73" w:hRule="atLeast"/>
              </w:trPr>
              <w:tc>
                <w:tcPr>
                  <w:tcW w:w="1477" w:type="dxa"/>
                  <w:vAlign w:val="top"/>
                </w:tcPr>
                <w:p w14:paraId="73D5D752">
                  <w:pPr>
                    <w:pStyle w:val="6"/>
                    <w:spacing w:before="83" w:line="228" w:lineRule="auto"/>
                    <w:ind w:left="205"/>
                  </w:pPr>
                  <w:r>
                    <w:rPr>
                      <w:spacing w:val="8"/>
                    </w:rPr>
                    <w:t>进料、干燥</w:t>
                  </w:r>
                </w:p>
              </w:tc>
            </w:tr>
          </w:tbl>
          <w:p w14:paraId="72706317">
            <w:pPr>
              <w:spacing w:before="14" w:line="362" w:lineRule="exact"/>
              <w:ind w:firstLine="1190"/>
            </w:pPr>
            <w:r>
              <w:rPr>
                <w:position w:val="-7"/>
              </w:rPr>
              <w:drawing>
                <wp:inline distT="0" distB="0" distL="0" distR="0">
                  <wp:extent cx="126365" cy="22987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2"/>
                          <a:stretch>
                            <a:fillRect/>
                          </a:stretch>
                        </pic:blipFill>
                        <pic:spPr>
                          <a:xfrm>
                            <a:off x="0" y="0"/>
                            <a:ext cx="126923" cy="229875"/>
                          </a:xfrm>
                          <a:prstGeom prst="rect">
                            <a:avLst/>
                          </a:prstGeom>
                        </pic:spPr>
                      </pic:pic>
                    </a:graphicData>
                  </a:graphic>
                </wp:inline>
              </w:drawing>
            </w:r>
          </w:p>
          <w:tbl>
            <w:tblPr>
              <w:tblStyle w:val="5"/>
              <w:tblW w:w="1477" w:type="dxa"/>
              <w:tblInd w:w="519"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77"/>
            </w:tblGrid>
            <w:tr w14:paraId="797F2957">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62" w:hRule="atLeast"/>
              </w:trPr>
              <w:tc>
                <w:tcPr>
                  <w:tcW w:w="1477" w:type="dxa"/>
                  <w:vAlign w:val="top"/>
                </w:tcPr>
                <w:p w14:paraId="34BC7B09">
                  <w:pPr>
                    <w:pStyle w:val="6"/>
                    <w:spacing w:before="73" w:line="230" w:lineRule="auto"/>
                    <w:ind w:left="313"/>
                  </w:pPr>
                  <w:r>
                    <w:rPr>
                      <w:spacing w:val="7"/>
                    </w:rPr>
                    <w:t>注塑成型</w:t>
                  </w:r>
                </w:p>
              </w:tc>
            </w:tr>
          </w:tbl>
          <w:p w14:paraId="7933F691">
            <w:pPr>
              <w:spacing w:before="5" w:line="370" w:lineRule="exact"/>
              <w:ind w:firstLine="1160"/>
            </w:pPr>
            <w:r>
              <w:rPr>
                <w:position w:val="-7"/>
              </w:rPr>
              <w:drawing>
                <wp:inline distT="0" distB="0" distL="0" distR="0">
                  <wp:extent cx="126365" cy="2349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2"/>
                          <a:stretch>
                            <a:fillRect/>
                          </a:stretch>
                        </pic:blipFill>
                        <pic:spPr>
                          <a:xfrm>
                            <a:off x="0" y="0"/>
                            <a:ext cx="126923" cy="235274"/>
                          </a:xfrm>
                          <a:prstGeom prst="rect">
                            <a:avLst/>
                          </a:prstGeom>
                        </pic:spPr>
                      </pic:pic>
                    </a:graphicData>
                  </a:graphic>
                </wp:inline>
              </w:drawing>
            </w:r>
          </w:p>
          <w:tbl>
            <w:tblPr>
              <w:tblStyle w:val="5"/>
              <w:tblW w:w="1475" w:type="dxa"/>
              <w:tblInd w:w="498"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75"/>
            </w:tblGrid>
            <w:tr w14:paraId="49B4DE42">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71" w:hRule="atLeast"/>
              </w:trPr>
              <w:tc>
                <w:tcPr>
                  <w:tcW w:w="1475" w:type="dxa"/>
                  <w:vAlign w:val="top"/>
                </w:tcPr>
                <w:p w14:paraId="440ED632">
                  <w:pPr>
                    <w:pStyle w:val="6"/>
                    <w:spacing w:before="82" w:line="229" w:lineRule="auto"/>
                    <w:ind w:left="522"/>
                  </w:pPr>
                  <w:r>
                    <w:rPr>
                      <w:spacing w:val="4"/>
                    </w:rPr>
                    <w:t>保压</w:t>
                  </w:r>
                </w:p>
              </w:tc>
            </w:tr>
          </w:tbl>
          <w:p w14:paraId="143E2489">
            <w:pPr>
              <w:spacing w:line="365" w:lineRule="auto"/>
              <w:rPr>
                <w:rFonts w:ascii="Arial"/>
                <w:sz w:val="21"/>
              </w:rPr>
            </w:pPr>
          </w:p>
          <w:p w14:paraId="4FF3C40B">
            <w:pPr>
              <w:pStyle w:val="6"/>
              <w:spacing w:before="66" w:line="274" w:lineRule="exact"/>
              <w:ind w:left="37"/>
              <w:rPr>
                <w:rFonts w:ascii="Times New Roman" w:hAnsi="Times New Roman" w:eastAsia="Times New Roman" w:cs="Times New Roman"/>
              </w:rPr>
            </w:pPr>
            <w:r>
              <w:drawing>
                <wp:anchor distT="0" distB="0" distL="0" distR="0" simplePos="0" relativeHeight="251676672" behindDoc="1" locked="0" layoutInCell="1" allowOverlap="1">
                  <wp:simplePos x="0" y="0"/>
                  <wp:positionH relativeFrom="column">
                    <wp:posOffset>303530</wp:posOffset>
                  </wp:positionH>
                  <wp:positionV relativeFrom="paragraph">
                    <wp:posOffset>-14605</wp:posOffset>
                  </wp:positionV>
                  <wp:extent cx="952500" cy="27432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5"/>
                          <a:stretch>
                            <a:fillRect/>
                          </a:stretch>
                        </pic:blipFill>
                        <pic:spPr>
                          <a:xfrm>
                            <a:off x="0" y="0"/>
                            <a:ext cx="952499" cy="274319"/>
                          </a:xfrm>
                          <a:prstGeom prst="rect">
                            <a:avLst/>
                          </a:prstGeom>
                        </pic:spPr>
                      </pic:pic>
                    </a:graphicData>
                  </a:graphic>
                </wp:anchor>
              </w:drawing>
            </w:r>
            <w:r>
              <w:pict>
                <v:shape id="_x0000_s1040" o:spid="_x0000_s1040" o:spt="202" type="#_x0000_t202" style="position:absolute;left:0pt;margin-left:216pt;margin-top:-2.7pt;height:24.35pt;width:47.75pt;z-index:251679744;mso-width-relative:page;mso-height-relative:page;" filled="f" stroked="f" coordsize="21600,21600">
                  <v:path/>
                  <v:fill on="f" focussize="0,0"/>
                  <v:stroke on="f"/>
                  <v:imagedata o:title=""/>
                  <o:lock v:ext="edit" aspectratio="f"/>
                  <v:textbox inset="0mm,0mm,0mm,0mm">
                    <w:txbxContent>
                      <w:p w14:paraId="03988675">
                        <w:pPr>
                          <w:spacing w:line="20" w:lineRule="exact"/>
                        </w:pPr>
                      </w:p>
                      <w:tbl>
                        <w:tblPr>
                          <w:tblStyle w:val="5"/>
                          <w:tblW w:w="890" w:type="dxa"/>
                          <w:tblInd w:w="32"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90"/>
                        </w:tblGrid>
                        <w:tr w14:paraId="3BA1802E">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1" w:hRule="atLeast"/>
                          </w:trPr>
                          <w:tc>
                            <w:tcPr>
                              <w:tcW w:w="890" w:type="dxa"/>
                              <w:vAlign w:val="top"/>
                            </w:tcPr>
                            <w:p w14:paraId="52BF995F">
                              <w:pPr>
                                <w:pStyle w:val="6"/>
                                <w:spacing w:before="99" w:line="228" w:lineRule="auto"/>
                                <w:ind w:left="229"/>
                              </w:pPr>
                              <w:r>
                                <w:rPr>
                                  <w:spacing w:val="5"/>
                                </w:rPr>
                                <w:t>破碎</w:t>
                              </w:r>
                            </w:p>
                          </w:tc>
                        </w:tr>
                      </w:tbl>
                      <w:p w14:paraId="7A41B9D3">
                        <w:pPr>
                          <w:rPr>
                            <w:rFonts w:ascii="Arial"/>
                            <w:sz w:val="21"/>
                          </w:rPr>
                        </w:pPr>
                      </w:p>
                    </w:txbxContent>
                  </v:textbox>
                </v:shape>
              </w:pict>
            </w:r>
            <w:r>
              <w:rPr>
                <w:position w:val="-2"/>
              </w:rPr>
              <w:drawing>
                <wp:inline distT="0" distB="0" distL="0" distR="0">
                  <wp:extent cx="314325" cy="1263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0"/>
                          <a:stretch>
                            <a:fillRect/>
                          </a:stretch>
                        </pic:blipFill>
                        <pic:spPr>
                          <a:xfrm>
                            <a:off x="0" y="0"/>
                            <a:ext cx="314401" cy="126987"/>
                          </a:xfrm>
                          <a:prstGeom prst="rect">
                            <a:avLst/>
                          </a:prstGeom>
                        </pic:spPr>
                      </pic:pic>
                    </a:graphicData>
                  </a:graphic>
                </wp:inline>
              </w:drawing>
            </w:r>
            <w:r>
              <w:rPr>
                <w:spacing w:val="7"/>
                <w:position w:val="2"/>
              </w:rPr>
              <w:t xml:space="preserve">  </w:t>
            </w:r>
            <w:r>
              <w:rPr>
                <w:spacing w:val="6"/>
                <w:position w:val="2"/>
              </w:rPr>
              <w:t>冷却</w:t>
            </w:r>
            <w:r>
              <w:rPr>
                <w:rFonts w:ascii="Times New Roman" w:hAnsi="Times New Roman" w:eastAsia="Times New Roman" w:cs="Times New Roman"/>
                <w:spacing w:val="6"/>
                <w:position w:val="2"/>
              </w:rPr>
              <w:t>(</w:t>
            </w:r>
            <w:r>
              <w:rPr>
                <w:spacing w:val="6"/>
                <w:position w:val="2"/>
              </w:rPr>
              <w:t>间接</w:t>
            </w:r>
            <w:r>
              <w:rPr>
                <w:rFonts w:ascii="Times New Roman" w:hAnsi="Times New Roman" w:eastAsia="Times New Roman" w:cs="Times New Roman"/>
                <w:spacing w:val="6"/>
                <w:position w:val="2"/>
              </w:rPr>
              <w:t>)</w:t>
            </w:r>
          </w:p>
          <w:p w14:paraId="7EC8355D">
            <w:pPr>
              <w:spacing w:before="61" w:line="381" w:lineRule="exact"/>
              <w:ind w:left="1175"/>
            </w:pPr>
            <w:r>
              <w:rPr>
                <w:position w:val="-8"/>
              </w:rPr>
              <w:drawing>
                <wp:inline distT="0" distB="0" distL="0" distR="0">
                  <wp:extent cx="126365" cy="2419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2"/>
                          <a:stretch>
                            <a:fillRect/>
                          </a:stretch>
                        </pic:blipFill>
                        <pic:spPr>
                          <a:xfrm>
                            <a:off x="0" y="0"/>
                            <a:ext cx="126923" cy="242099"/>
                          </a:xfrm>
                          <a:prstGeom prst="rect">
                            <a:avLst/>
                          </a:prstGeom>
                        </pic:spPr>
                      </pic:pic>
                    </a:graphicData>
                  </a:graphic>
                </wp:inline>
              </w:drawing>
            </w:r>
          </w:p>
          <w:p w14:paraId="568A869A">
            <w:pPr>
              <w:spacing w:line="56" w:lineRule="auto"/>
              <w:rPr>
                <w:rFonts w:ascii="Arial"/>
                <w:sz w:val="2"/>
              </w:rPr>
            </w:pPr>
          </w:p>
          <w:tbl>
            <w:tblPr>
              <w:tblStyle w:val="5"/>
              <w:tblW w:w="1474" w:type="dxa"/>
              <w:tblInd w:w="521"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74"/>
            </w:tblGrid>
            <w:tr w14:paraId="19CCB11C">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6" w:hRule="atLeast"/>
              </w:trPr>
              <w:tc>
                <w:tcPr>
                  <w:tcW w:w="1474" w:type="dxa"/>
                  <w:vAlign w:val="top"/>
                </w:tcPr>
                <w:p w14:paraId="4E00FDF0">
                  <w:pPr>
                    <w:pStyle w:val="6"/>
                    <w:spacing w:before="93" w:line="229" w:lineRule="auto"/>
                    <w:ind w:left="313"/>
                  </w:pPr>
                  <w:r>
                    <w:rPr>
                      <w:spacing w:val="6"/>
                    </w:rPr>
                    <w:t>取出制品</w:t>
                  </w:r>
                </w:p>
              </w:tc>
            </w:tr>
          </w:tbl>
          <w:p w14:paraId="5464EEFE">
            <w:pPr>
              <w:spacing w:before="7" w:line="381" w:lineRule="exact"/>
              <w:ind w:firstLine="1205"/>
            </w:pPr>
            <w:r>
              <w:rPr>
                <w:position w:val="-7"/>
              </w:rPr>
              <w:drawing>
                <wp:inline distT="0" distB="0" distL="0" distR="0">
                  <wp:extent cx="126365" cy="2419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2"/>
                          <a:stretch>
                            <a:fillRect/>
                          </a:stretch>
                        </pic:blipFill>
                        <pic:spPr>
                          <a:xfrm>
                            <a:off x="0" y="0"/>
                            <a:ext cx="126923" cy="242099"/>
                          </a:xfrm>
                          <a:prstGeom prst="rect">
                            <a:avLst/>
                          </a:prstGeom>
                        </pic:spPr>
                      </pic:pic>
                    </a:graphicData>
                  </a:graphic>
                </wp:inline>
              </w:drawing>
            </w:r>
          </w:p>
          <w:p w14:paraId="4456179E">
            <w:pPr>
              <w:spacing w:line="52" w:lineRule="auto"/>
              <w:rPr>
                <w:rFonts w:ascii="Arial"/>
                <w:sz w:val="2"/>
              </w:rPr>
            </w:pPr>
          </w:p>
          <w:tbl>
            <w:tblPr>
              <w:tblStyle w:val="5"/>
              <w:tblW w:w="1895" w:type="dxa"/>
              <w:tblInd w:w="357" w:type="dxa"/>
              <w:tblBorders>
                <w:top w:val="single" w:color="000000" w:sz="8"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895"/>
            </w:tblGrid>
            <w:tr w14:paraId="44C27D26">
              <w:tblPrEx>
                <w:tblBorders>
                  <w:top w:val="single" w:color="000000" w:sz="8"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88" w:hRule="atLeast"/>
              </w:trPr>
              <w:tc>
                <w:tcPr>
                  <w:tcW w:w="1895" w:type="dxa"/>
                  <w:vAlign w:val="top"/>
                </w:tcPr>
                <w:p w14:paraId="0A75D0E6">
                  <w:pPr>
                    <w:pStyle w:val="6"/>
                    <w:spacing w:before="97" w:line="227" w:lineRule="auto"/>
                    <w:ind w:left="208"/>
                  </w:pPr>
                  <w:r>
                    <w:rPr>
                      <w:spacing w:val="8"/>
                    </w:rPr>
                    <w:t>人工修剪、检验</w:t>
                  </w:r>
                </w:p>
              </w:tc>
            </w:tr>
          </w:tbl>
          <w:p w14:paraId="5BBBF8BD">
            <w:pPr>
              <w:spacing w:line="364" w:lineRule="exact"/>
              <w:ind w:firstLine="1190"/>
            </w:pPr>
            <w:r>
              <w:rPr>
                <w:position w:val="-7"/>
              </w:rPr>
              <w:drawing>
                <wp:inline distT="0" distB="0" distL="0" distR="0">
                  <wp:extent cx="126365" cy="2311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2"/>
                          <a:stretch>
                            <a:fillRect/>
                          </a:stretch>
                        </pic:blipFill>
                        <pic:spPr>
                          <a:xfrm>
                            <a:off x="0" y="0"/>
                            <a:ext cx="126923" cy="231540"/>
                          </a:xfrm>
                          <a:prstGeom prst="rect">
                            <a:avLst/>
                          </a:prstGeom>
                        </pic:spPr>
                      </pic:pic>
                    </a:graphicData>
                  </a:graphic>
                </wp:inline>
              </w:drawing>
            </w:r>
          </w:p>
          <w:tbl>
            <w:tblPr>
              <w:tblStyle w:val="5"/>
              <w:tblW w:w="1474" w:type="dxa"/>
              <w:tblInd w:w="53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74"/>
            </w:tblGrid>
            <w:tr w14:paraId="5D7AF60B">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69" w:hRule="atLeast"/>
              </w:trPr>
              <w:tc>
                <w:tcPr>
                  <w:tcW w:w="1474" w:type="dxa"/>
                  <w:vAlign w:val="top"/>
                </w:tcPr>
                <w:p w14:paraId="629F8875">
                  <w:pPr>
                    <w:pStyle w:val="6"/>
                    <w:spacing w:before="81" w:line="229" w:lineRule="auto"/>
                    <w:ind w:left="524"/>
                  </w:pPr>
                  <w:r>
                    <w:rPr>
                      <w:spacing w:val="3"/>
                    </w:rPr>
                    <w:t>组装</w:t>
                  </w:r>
                </w:p>
              </w:tc>
            </w:tr>
          </w:tbl>
          <w:p w14:paraId="7FDE9E20">
            <w:pPr>
              <w:spacing w:before="7" w:line="376" w:lineRule="exact"/>
              <w:ind w:firstLine="1190"/>
            </w:pPr>
            <w:r>
              <w:rPr>
                <w:position w:val="-7"/>
              </w:rPr>
              <w:drawing>
                <wp:inline distT="0" distB="0" distL="0" distR="0">
                  <wp:extent cx="126365" cy="23876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2"/>
                          <a:stretch>
                            <a:fillRect/>
                          </a:stretch>
                        </pic:blipFill>
                        <pic:spPr>
                          <a:xfrm>
                            <a:off x="0" y="0"/>
                            <a:ext cx="126923" cy="238766"/>
                          </a:xfrm>
                          <a:prstGeom prst="rect">
                            <a:avLst/>
                          </a:prstGeom>
                        </pic:spPr>
                      </pic:pic>
                    </a:graphicData>
                  </a:graphic>
                </wp:inline>
              </w:drawing>
            </w:r>
          </w:p>
          <w:tbl>
            <w:tblPr>
              <w:tblStyle w:val="5"/>
              <w:tblW w:w="1474" w:type="dxa"/>
              <w:tblInd w:w="536" w:type="dxa"/>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74"/>
            </w:tblGrid>
            <w:tr w14:paraId="5297E675">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2" w:hRule="atLeast"/>
              </w:trPr>
              <w:tc>
                <w:tcPr>
                  <w:tcW w:w="1474" w:type="dxa"/>
                  <w:vAlign w:val="top"/>
                </w:tcPr>
                <w:p w14:paraId="37446154">
                  <w:pPr>
                    <w:pStyle w:val="6"/>
                    <w:spacing w:before="91" w:line="227" w:lineRule="auto"/>
                    <w:ind w:left="522"/>
                  </w:pPr>
                  <w:r>
                    <w:rPr>
                      <w:spacing w:val="4"/>
                    </w:rPr>
                    <w:t>检验</w:t>
                  </w:r>
                </w:p>
              </w:tc>
            </w:tr>
          </w:tbl>
          <w:p w14:paraId="250628CE">
            <w:pPr>
              <w:spacing w:line="358" w:lineRule="exact"/>
              <w:ind w:firstLine="1190"/>
            </w:pPr>
            <w:r>
              <w:rPr>
                <w:position w:val="-7"/>
              </w:rPr>
              <w:drawing>
                <wp:inline distT="0" distB="0" distL="0" distR="0">
                  <wp:extent cx="126365" cy="22669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2"/>
                          <a:stretch>
                            <a:fillRect/>
                          </a:stretch>
                        </pic:blipFill>
                        <pic:spPr>
                          <a:xfrm>
                            <a:off x="0" y="0"/>
                            <a:ext cx="126923" cy="226777"/>
                          </a:xfrm>
                          <a:prstGeom prst="rect">
                            <a:avLst/>
                          </a:prstGeom>
                        </pic:spPr>
                      </pic:pic>
                    </a:graphicData>
                  </a:graphic>
                </wp:inline>
              </w:drawing>
            </w:r>
          </w:p>
          <w:tbl>
            <w:tblPr>
              <w:tblStyle w:val="5"/>
              <w:tblW w:w="1474" w:type="dxa"/>
              <w:tblInd w:w="521"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74"/>
            </w:tblGrid>
            <w:tr w14:paraId="5524CB95">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66" w:hRule="atLeast"/>
              </w:trPr>
              <w:tc>
                <w:tcPr>
                  <w:tcW w:w="1474" w:type="dxa"/>
                  <w:vAlign w:val="top"/>
                </w:tcPr>
                <w:p w14:paraId="5261A0F3">
                  <w:pPr>
                    <w:pStyle w:val="6"/>
                    <w:spacing w:before="73" w:line="228" w:lineRule="auto"/>
                    <w:ind w:left="311"/>
                  </w:pPr>
                  <w:r>
                    <w:rPr>
                      <w:spacing w:val="7"/>
                    </w:rPr>
                    <w:t>包装入库</w:t>
                  </w:r>
                </w:p>
              </w:tc>
            </w:tr>
          </w:tbl>
          <w:p w14:paraId="2255CD4F">
            <w:pPr>
              <w:spacing w:line="237" w:lineRule="exact"/>
              <w:rPr>
                <w:rFonts w:ascii="Arial"/>
                <w:sz w:val="20"/>
              </w:rPr>
            </w:pPr>
          </w:p>
        </w:tc>
      </w:tr>
      <w:tr w14:paraId="7AF57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5" w:hRule="atLeast"/>
        </w:trPr>
        <w:tc>
          <w:tcPr>
            <w:tcW w:w="831" w:type="dxa"/>
            <w:vMerge w:val="continue"/>
            <w:tcBorders>
              <w:top w:val="nil"/>
              <w:right w:val="single" w:color="000000" w:sz="2" w:space="0"/>
            </w:tcBorders>
            <w:vAlign w:val="top"/>
          </w:tcPr>
          <w:p w14:paraId="69BF763E">
            <w:pPr>
              <w:rPr>
                <w:rFonts w:ascii="Arial"/>
                <w:sz w:val="21"/>
              </w:rPr>
            </w:pPr>
          </w:p>
        </w:tc>
        <w:tc>
          <w:tcPr>
            <w:tcW w:w="8157" w:type="dxa"/>
            <w:gridSpan w:val="2"/>
            <w:tcBorders>
              <w:top w:val="nil"/>
              <w:left w:val="single" w:color="000000" w:sz="2" w:space="0"/>
            </w:tcBorders>
            <w:vAlign w:val="top"/>
          </w:tcPr>
          <w:p w14:paraId="39A93E73">
            <w:pPr>
              <w:pStyle w:val="6"/>
              <w:spacing w:before="266" w:line="343" w:lineRule="auto"/>
              <w:ind w:left="532" w:right="1516" w:firstLine="1002"/>
              <w:rPr>
                <w:sz w:val="24"/>
                <w:szCs w:val="24"/>
              </w:rPr>
            </w:pPr>
            <w:r>
              <w:rPr>
                <w:rFonts w:ascii="黑体" w:hAnsi="黑体" w:eastAsia="黑体" w:cs="黑体"/>
                <w:spacing w:val="-1"/>
                <w:sz w:val="24"/>
                <w:szCs w:val="24"/>
              </w:rPr>
              <w:t>图</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2.3-1    </w:t>
            </w:r>
            <w:r>
              <w:rPr>
                <w:rFonts w:ascii="黑体" w:hAnsi="黑体" w:eastAsia="黑体" w:cs="黑体"/>
                <w:spacing w:val="-1"/>
                <w:sz w:val="24"/>
                <w:szCs w:val="24"/>
              </w:rPr>
              <w:t>本项目生产工艺流程及产污环</w:t>
            </w:r>
            <w:r>
              <w:rPr>
                <w:rFonts w:ascii="黑体" w:hAnsi="黑体" w:eastAsia="黑体" w:cs="黑体"/>
                <w:spacing w:val="-2"/>
                <w:sz w:val="24"/>
                <w:szCs w:val="24"/>
              </w:rPr>
              <w:t>节示意图</w:t>
            </w:r>
            <w:r>
              <w:rPr>
                <w:rFonts w:ascii="黑体" w:hAnsi="黑体" w:eastAsia="黑体" w:cs="黑体"/>
                <w:sz w:val="24"/>
                <w:szCs w:val="24"/>
              </w:rPr>
              <w:t xml:space="preserve"> </w:t>
            </w:r>
            <w:r>
              <w:rPr>
                <w:spacing w:val="-2"/>
                <w:sz w:val="24"/>
                <w:szCs w:val="24"/>
              </w:rPr>
              <w:t>工艺流程及产污环节说明：</w:t>
            </w:r>
          </w:p>
          <w:p w14:paraId="0B96B347">
            <w:pPr>
              <w:pStyle w:val="6"/>
              <w:spacing w:before="43" w:line="344" w:lineRule="auto"/>
              <w:ind w:left="109" w:right="102" w:firstLine="419"/>
              <w:rPr>
                <w:sz w:val="24"/>
                <w:szCs w:val="24"/>
              </w:rPr>
            </w:pPr>
            <w:r>
              <w:rPr>
                <w:spacing w:val="-2"/>
                <w:sz w:val="24"/>
                <w:szCs w:val="24"/>
              </w:rPr>
              <w:t>①进料及干燥：因为</w:t>
            </w:r>
            <w:r>
              <w:rPr>
                <w:spacing w:val="-56"/>
                <w:sz w:val="24"/>
                <w:szCs w:val="24"/>
              </w:rPr>
              <w:t xml:space="preserve"> </w:t>
            </w:r>
            <w:r>
              <w:rPr>
                <w:rFonts w:ascii="Times New Roman" w:hAnsi="Times New Roman" w:eastAsia="Times New Roman" w:cs="Times New Roman"/>
                <w:spacing w:val="-2"/>
                <w:sz w:val="24"/>
                <w:szCs w:val="24"/>
              </w:rPr>
              <w:t xml:space="preserve">PP </w:t>
            </w:r>
            <w:r>
              <w:rPr>
                <w:spacing w:val="-2"/>
                <w:sz w:val="24"/>
                <w:szCs w:val="24"/>
              </w:rPr>
              <w:t>有一定吸湿的特点，因</w:t>
            </w:r>
            <w:r>
              <w:rPr>
                <w:spacing w:val="-3"/>
                <w:sz w:val="24"/>
                <w:szCs w:val="24"/>
              </w:rPr>
              <w:t>此原料在注塑前需要进行</w:t>
            </w:r>
            <w:r>
              <w:rPr>
                <w:sz w:val="24"/>
                <w:szCs w:val="24"/>
              </w:rPr>
              <w:t xml:space="preserve"> </w:t>
            </w:r>
            <w:r>
              <w:rPr>
                <w:spacing w:val="-5"/>
                <w:sz w:val="24"/>
                <w:szCs w:val="24"/>
              </w:rPr>
              <w:t>烘干。烘干在注塑机的机顶料斗烘干箱进行，干燥控制温度</w:t>
            </w:r>
            <w:r>
              <w:rPr>
                <w:spacing w:val="-23"/>
                <w:sz w:val="24"/>
                <w:szCs w:val="24"/>
              </w:rPr>
              <w:t xml:space="preserve"> </w:t>
            </w:r>
            <w:r>
              <w:rPr>
                <w:rFonts w:ascii="Times New Roman" w:hAnsi="Times New Roman" w:eastAsia="Times New Roman" w:cs="Times New Roman"/>
                <w:spacing w:val="-5"/>
                <w:sz w:val="24"/>
                <w:szCs w:val="24"/>
              </w:rPr>
              <w:t>110-130</w:t>
            </w:r>
            <w:r>
              <w:rPr>
                <w:spacing w:val="-5"/>
                <w:sz w:val="24"/>
                <w:szCs w:val="24"/>
              </w:rPr>
              <w:t>℃</w:t>
            </w:r>
            <w:r>
              <w:rPr>
                <w:spacing w:val="-94"/>
                <w:sz w:val="24"/>
                <w:szCs w:val="24"/>
              </w:rPr>
              <w:t xml:space="preserve"> </w:t>
            </w:r>
            <w:r>
              <w:rPr>
                <w:spacing w:val="-5"/>
                <w:sz w:val="24"/>
                <w:szCs w:val="24"/>
              </w:rPr>
              <w:t>, 干燥</w:t>
            </w:r>
            <w:r>
              <w:rPr>
                <w:sz w:val="24"/>
                <w:szCs w:val="24"/>
              </w:rPr>
              <w:t xml:space="preserve"> </w:t>
            </w:r>
            <w:r>
              <w:rPr>
                <w:spacing w:val="-1"/>
                <w:sz w:val="24"/>
                <w:szCs w:val="24"/>
              </w:rPr>
              <w:t>时间</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28"/>
                <w:w w:val="101"/>
                <w:sz w:val="24"/>
                <w:szCs w:val="24"/>
              </w:rPr>
              <w:t xml:space="preserve"> </w:t>
            </w:r>
            <w:r>
              <w:rPr>
                <w:spacing w:val="-1"/>
                <w:sz w:val="24"/>
                <w:szCs w:val="24"/>
              </w:rPr>
              <w:t>小时，原料含水≤</w:t>
            </w:r>
            <w:r>
              <w:rPr>
                <w:rFonts w:ascii="Times New Roman" w:hAnsi="Times New Roman" w:eastAsia="Times New Roman" w:cs="Times New Roman"/>
                <w:spacing w:val="-1"/>
                <w:sz w:val="24"/>
                <w:szCs w:val="24"/>
              </w:rPr>
              <w:t>0.06%</w:t>
            </w:r>
            <w:r>
              <w:rPr>
                <w:rFonts w:ascii="Times New Roman" w:hAnsi="Times New Roman" w:eastAsia="Times New Roman" w:cs="Times New Roman"/>
                <w:spacing w:val="-35"/>
                <w:sz w:val="24"/>
                <w:szCs w:val="24"/>
              </w:rPr>
              <w:t xml:space="preserve"> </w:t>
            </w:r>
            <w:r>
              <w:rPr>
                <w:spacing w:val="-1"/>
                <w:sz w:val="24"/>
                <w:szCs w:val="24"/>
              </w:rPr>
              <w:t>，烘干后水分含量≤</w:t>
            </w:r>
            <w:r>
              <w:rPr>
                <w:rFonts w:ascii="Times New Roman" w:hAnsi="Times New Roman" w:eastAsia="Times New Roman" w:cs="Times New Roman"/>
                <w:spacing w:val="-1"/>
                <w:sz w:val="24"/>
                <w:szCs w:val="24"/>
              </w:rPr>
              <w:t>0.03%</w:t>
            </w:r>
            <w:r>
              <w:rPr>
                <w:rFonts w:ascii="Times New Roman" w:hAnsi="Times New Roman" w:eastAsia="Times New Roman" w:cs="Times New Roman"/>
                <w:spacing w:val="-28"/>
                <w:sz w:val="24"/>
                <w:szCs w:val="24"/>
              </w:rPr>
              <w:t xml:space="preserve"> </w:t>
            </w:r>
            <w:r>
              <w:rPr>
                <w:spacing w:val="-1"/>
                <w:sz w:val="24"/>
                <w:szCs w:val="24"/>
              </w:rPr>
              <w:t>。本工序仅产生</w:t>
            </w:r>
            <w:r>
              <w:rPr>
                <w:sz w:val="24"/>
                <w:szCs w:val="24"/>
              </w:rPr>
              <w:t xml:space="preserve"> </w:t>
            </w:r>
            <w:r>
              <w:rPr>
                <w:spacing w:val="-3"/>
                <w:sz w:val="24"/>
                <w:szCs w:val="24"/>
              </w:rPr>
              <w:t>水蒸气。</w:t>
            </w:r>
          </w:p>
          <w:p w14:paraId="24891D8D">
            <w:pPr>
              <w:pStyle w:val="6"/>
              <w:spacing w:before="76" w:line="218" w:lineRule="auto"/>
              <w:ind w:left="587"/>
              <w:rPr>
                <w:sz w:val="24"/>
                <w:szCs w:val="24"/>
              </w:rPr>
            </w:pPr>
            <w:r>
              <w:rPr>
                <w:spacing w:val="-2"/>
                <w:sz w:val="24"/>
                <w:szCs w:val="24"/>
              </w:rPr>
              <w:t>②注塑成型：</w:t>
            </w:r>
          </w:p>
          <w:p w14:paraId="03EBF7F9">
            <w:pPr>
              <w:pStyle w:val="6"/>
              <w:spacing w:before="184" w:line="325" w:lineRule="auto"/>
              <w:ind w:left="109" w:right="22" w:firstLine="420"/>
              <w:rPr>
                <w:sz w:val="24"/>
                <w:szCs w:val="24"/>
              </w:rPr>
            </w:pPr>
            <w:r>
              <w:rPr>
                <w:sz w:val="24"/>
                <w:szCs w:val="24"/>
              </w:rPr>
              <w:t>注塑成型的原理：加热熔化合成树脂（塑料）</w:t>
            </w:r>
            <w:r>
              <w:rPr>
                <w:spacing w:val="-1"/>
                <w:sz w:val="24"/>
                <w:szCs w:val="24"/>
              </w:rPr>
              <w:t>原料，将材料通过喷嘴压</w:t>
            </w:r>
            <w:r>
              <w:rPr>
                <w:sz w:val="24"/>
                <w:szCs w:val="24"/>
              </w:rPr>
              <w:t xml:space="preserve">  注</w:t>
            </w:r>
            <w:r>
              <w:rPr>
                <w:rFonts w:ascii="Times New Roman" w:hAnsi="Times New Roman" w:eastAsia="Times New Roman" w:cs="Times New Roman"/>
                <w:sz w:val="24"/>
                <w:szCs w:val="24"/>
              </w:rPr>
              <w:t>(</w:t>
            </w:r>
            <w:r>
              <w:rPr>
                <w:sz w:val="24"/>
                <w:szCs w:val="24"/>
              </w:rPr>
              <w:t>即注塑</w:t>
            </w:r>
            <w:r>
              <w:rPr>
                <w:rFonts w:ascii="Times New Roman" w:hAnsi="Times New Roman" w:eastAsia="Times New Roman" w:cs="Times New Roman"/>
                <w:sz w:val="24"/>
                <w:szCs w:val="24"/>
              </w:rPr>
              <w:t>)</w:t>
            </w:r>
            <w:r>
              <w:rPr>
                <w:sz w:val="24"/>
                <w:szCs w:val="24"/>
              </w:rPr>
              <w:t>到模具内腔后进行冷却，成型成目标</w:t>
            </w:r>
            <w:r>
              <w:rPr>
                <w:spacing w:val="-1"/>
                <w:sz w:val="24"/>
                <w:szCs w:val="24"/>
              </w:rPr>
              <w:t>形状。加工的流程依次可分</w:t>
            </w:r>
            <w:r>
              <w:rPr>
                <w:sz w:val="24"/>
                <w:szCs w:val="24"/>
              </w:rPr>
              <w:t xml:space="preserve">  </w:t>
            </w:r>
            <w:r>
              <w:rPr>
                <w:spacing w:val="-7"/>
                <w:sz w:val="24"/>
                <w:szCs w:val="24"/>
              </w:rPr>
              <w:t>为材料的</w:t>
            </w:r>
            <w:r>
              <w:rPr>
                <w:rFonts w:ascii="Times New Roman" w:hAnsi="Times New Roman" w:eastAsia="Times New Roman" w:cs="Times New Roman"/>
                <w:spacing w:val="-7"/>
                <w:sz w:val="24"/>
                <w:szCs w:val="24"/>
              </w:rPr>
              <w:t>“</w:t>
            </w:r>
            <w:r>
              <w:rPr>
                <w:spacing w:val="-7"/>
                <w:sz w:val="24"/>
                <w:szCs w:val="24"/>
              </w:rPr>
              <w:t>熔化</w:t>
            </w:r>
            <w:r>
              <w:rPr>
                <w:rFonts w:ascii="Times New Roman" w:hAnsi="Times New Roman" w:eastAsia="Times New Roman" w:cs="Times New Roman"/>
                <w:spacing w:val="-7"/>
                <w:sz w:val="24"/>
                <w:szCs w:val="24"/>
              </w:rPr>
              <w:t>”</w:t>
            </w:r>
            <w:r>
              <w:rPr>
                <w:spacing w:val="-7"/>
                <w:sz w:val="24"/>
                <w:szCs w:val="24"/>
              </w:rPr>
              <w:t>、</w:t>
            </w:r>
            <w:r>
              <w:rPr>
                <w:rFonts w:ascii="Times New Roman" w:hAnsi="Times New Roman" w:eastAsia="Times New Roman" w:cs="Times New Roman"/>
                <w:spacing w:val="-7"/>
                <w:sz w:val="24"/>
                <w:szCs w:val="24"/>
              </w:rPr>
              <w:t>“</w:t>
            </w:r>
            <w:r>
              <w:rPr>
                <w:spacing w:val="-7"/>
                <w:sz w:val="24"/>
                <w:szCs w:val="24"/>
              </w:rPr>
              <w:t>注入</w:t>
            </w:r>
            <w:r>
              <w:rPr>
                <w:rFonts w:ascii="Times New Roman" w:hAnsi="Times New Roman" w:eastAsia="Times New Roman" w:cs="Times New Roman"/>
                <w:spacing w:val="-7"/>
                <w:sz w:val="24"/>
                <w:szCs w:val="24"/>
              </w:rPr>
              <w:t>”</w:t>
            </w:r>
            <w:r>
              <w:rPr>
                <w:spacing w:val="-7"/>
                <w:sz w:val="24"/>
                <w:szCs w:val="24"/>
              </w:rPr>
              <w:t>、</w:t>
            </w:r>
            <w:r>
              <w:rPr>
                <w:rFonts w:ascii="Times New Roman" w:hAnsi="Times New Roman" w:eastAsia="Times New Roman" w:cs="Times New Roman"/>
                <w:spacing w:val="-7"/>
                <w:sz w:val="24"/>
                <w:szCs w:val="24"/>
              </w:rPr>
              <w:t>“</w:t>
            </w:r>
            <w:r>
              <w:rPr>
                <w:spacing w:val="-7"/>
                <w:sz w:val="24"/>
                <w:szCs w:val="24"/>
              </w:rPr>
              <w:t>固化</w:t>
            </w:r>
            <w:r>
              <w:rPr>
                <w:rFonts w:ascii="Times New Roman" w:hAnsi="Times New Roman" w:eastAsia="Times New Roman" w:cs="Times New Roman"/>
                <w:spacing w:val="-7"/>
                <w:sz w:val="24"/>
                <w:szCs w:val="24"/>
              </w:rPr>
              <w:t>”</w:t>
            </w:r>
            <w:r>
              <w:rPr>
                <w:spacing w:val="-7"/>
                <w:sz w:val="24"/>
                <w:szCs w:val="24"/>
              </w:rPr>
              <w:t>、</w:t>
            </w:r>
            <w:r>
              <w:rPr>
                <w:rFonts w:ascii="Times New Roman" w:hAnsi="Times New Roman" w:eastAsia="Times New Roman" w:cs="Times New Roman"/>
                <w:spacing w:val="-7"/>
                <w:sz w:val="24"/>
                <w:szCs w:val="24"/>
              </w:rPr>
              <w:t>“</w:t>
            </w:r>
            <w:r>
              <w:rPr>
                <w:spacing w:val="-7"/>
                <w:sz w:val="24"/>
                <w:szCs w:val="24"/>
              </w:rPr>
              <w:t>取出</w:t>
            </w:r>
            <w:r>
              <w:rPr>
                <w:rFonts w:ascii="Times New Roman" w:hAnsi="Times New Roman" w:eastAsia="Times New Roman" w:cs="Times New Roman"/>
                <w:spacing w:val="-7"/>
                <w:sz w:val="24"/>
                <w:szCs w:val="24"/>
              </w:rPr>
              <w:t>”</w:t>
            </w:r>
            <w:r>
              <w:rPr>
                <w:spacing w:val="-7"/>
                <w:sz w:val="24"/>
                <w:szCs w:val="24"/>
              </w:rPr>
              <w:t>。通过控制射出机或注</w:t>
            </w:r>
            <w:r>
              <w:rPr>
                <w:spacing w:val="-8"/>
                <w:sz w:val="24"/>
                <w:szCs w:val="24"/>
              </w:rPr>
              <w:t>塑机的温度、</w:t>
            </w:r>
            <w:r>
              <w:rPr>
                <w:sz w:val="24"/>
                <w:szCs w:val="24"/>
              </w:rPr>
              <w:t xml:space="preserve"> </w:t>
            </w:r>
            <w:r>
              <w:rPr>
                <w:spacing w:val="-4"/>
                <w:sz w:val="24"/>
                <w:szCs w:val="24"/>
              </w:rPr>
              <w:t>压力以及注塑速度保证产品的品质。注塑机的预热温度范围</w:t>
            </w:r>
            <w:r>
              <w:rPr>
                <w:spacing w:val="-32"/>
                <w:sz w:val="24"/>
                <w:szCs w:val="24"/>
              </w:rPr>
              <w:t xml:space="preserve"> </w:t>
            </w:r>
            <w:r>
              <w:rPr>
                <w:rFonts w:ascii="Times New Roman" w:hAnsi="Times New Roman" w:eastAsia="Times New Roman" w:cs="Times New Roman"/>
                <w:spacing w:val="-4"/>
                <w:sz w:val="24"/>
                <w:szCs w:val="24"/>
              </w:rPr>
              <w:t>110~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120</w:t>
            </w:r>
            <w:r>
              <w:rPr>
                <w:spacing w:val="-5"/>
                <w:sz w:val="24"/>
                <w:szCs w:val="24"/>
              </w:rPr>
              <w:t>℃</w:t>
            </w:r>
            <w:r>
              <w:rPr>
                <w:spacing w:val="-94"/>
                <w:sz w:val="24"/>
                <w:szCs w:val="24"/>
              </w:rPr>
              <w:t xml:space="preserve"> </w:t>
            </w:r>
            <w:r>
              <w:rPr>
                <w:spacing w:val="-5"/>
                <w:sz w:val="24"/>
                <w:szCs w:val="24"/>
              </w:rPr>
              <w:t>,</w:t>
            </w:r>
            <w:r>
              <w:rPr>
                <w:spacing w:val="60"/>
                <w:sz w:val="24"/>
                <w:szCs w:val="24"/>
              </w:rPr>
              <w:t xml:space="preserve"> </w:t>
            </w:r>
            <w:r>
              <w:rPr>
                <w:spacing w:val="-5"/>
                <w:sz w:val="24"/>
                <w:szCs w:val="24"/>
              </w:rPr>
              <w:t>模</w:t>
            </w:r>
          </w:p>
        </w:tc>
      </w:tr>
    </w:tbl>
    <w:p w14:paraId="5E740DCB">
      <w:pPr>
        <w:pStyle w:val="2"/>
      </w:pPr>
    </w:p>
    <w:p w14:paraId="69501047">
      <w:pPr>
        <w:sectPr>
          <w:footerReference r:id="rId38" w:type="default"/>
          <w:pgSz w:w="11906" w:h="16839"/>
          <w:pgMar w:top="400" w:right="1451" w:bottom="1240" w:left="1451" w:header="0" w:footer="1078" w:gutter="0"/>
          <w:cols w:space="720" w:num="1"/>
        </w:sectPr>
      </w:pPr>
    </w:p>
    <w:p w14:paraId="436083FC">
      <w:pPr>
        <w:spacing w:before="19"/>
      </w:pPr>
    </w:p>
    <w:p w14:paraId="5CE3F4AC">
      <w:pPr>
        <w:spacing w:before="19"/>
      </w:pPr>
    </w:p>
    <w:p w14:paraId="298CF21B">
      <w:pPr>
        <w:spacing w:before="19"/>
      </w:pPr>
    </w:p>
    <w:p w14:paraId="5320E90B">
      <w:pPr>
        <w:spacing w:before="18"/>
      </w:pPr>
    </w:p>
    <w:p w14:paraId="5ADF0C52">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0E923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5" w:hRule="atLeast"/>
        </w:trPr>
        <w:tc>
          <w:tcPr>
            <w:tcW w:w="831" w:type="dxa"/>
            <w:tcBorders>
              <w:right w:val="single" w:color="000000" w:sz="2" w:space="0"/>
            </w:tcBorders>
            <w:vAlign w:val="top"/>
          </w:tcPr>
          <w:p w14:paraId="1EB00B1D">
            <w:pPr>
              <w:rPr>
                <w:rFonts w:ascii="Arial"/>
                <w:sz w:val="21"/>
              </w:rPr>
            </w:pPr>
          </w:p>
        </w:tc>
        <w:tc>
          <w:tcPr>
            <w:tcW w:w="8157" w:type="dxa"/>
            <w:tcBorders>
              <w:left w:val="single" w:color="000000" w:sz="2" w:space="0"/>
            </w:tcBorders>
            <w:vAlign w:val="top"/>
          </w:tcPr>
          <w:p w14:paraId="37F2F10F">
            <w:pPr>
              <w:pStyle w:val="6"/>
              <w:spacing w:before="1" w:line="335" w:lineRule="auto"/>
              <w:ind w:left="109" w:right="102" w:firstLine="4"/>
              <w:jc w:val="both"/>
              <w:rPr>
                <w:sz w:val="24"/>
                <w:szCs w:val="24"/>
              </w:rPr>
            </w:pPr>
            <w:r>
              <w:rPr>
                <w:spacing w:val="-4"/>
                <w:sz w:val="24"/>
                <w:szCs w:val="24"/>
              </w:rPr>
              <w:t>具温度范围</w:t>
            </w:r>
            <w:r>
              <w:rPr>
                <w:spacing w:val="-40"/>
                <w:sz w:val="24"/>
                <w:szCs w:val="24"/>
              </w:rPr>
              <w:t xml:space="preserve"> </w:t>
            </w:r>
            <w:r>
              <w:rPr>
                <w:rFonts w:ascii="Times New Roman" w:hAnsi="Times New Roman" w:eastAsia="Times New Roman" w:cs="Times New Roman"/>
                <w:spacing w:val="-4"/>
                <w:sz w:val="24"/>
                <w:szCs w:val="24"/>
              </w:rPr>
              <w:t>30-130(80</w:t>
            </w:r>
            <w:r>
              <w:rPr>
                <w:spacing w:val="-4"/>
                <w:sz w:val="24"/>
                <w:szCs w:val="24"/>
              </w:rPr>
              <w:t>℃最佳</w:t>
            </w:r>
            <w:r>
              <w:rPr>
                <w:rFonts w:ascii="Times New Roman" w:hAnsi="Times New Roman" w:eastAsia="Times New Roman" w:cs="Times New Roman"/>
                <w:spacing w:val="-4"/>
                <w:sz w:val="24"/>
                <w:szCs w:val="24"/>
              </w:rPr>
              <w:t>)</w:t>
            </w:r>
            <w:r>
              <w:rPr>
                <w:spacing w:val="-4"/>
                <w:sz w:val="24"/>
                <w:szCs w:val="24"/>
              </w:rPr>
              <w:t>，喷嘴温度</w:t>
            </w:r>
            <w:r>
              <w:rPr>
                <w:spacing w:val="-55"/>
                <w:sz w:val="24"/>
                <w:szCs w:val="24"/>
              </w:rPr>
              <w:t xml:space="preserve"> </w:t>
            </w:r>
            <w:r>
              <w:rPr>
                <w:rFonts w:ascii="Times New Roman" w:hAnsi="Times New Roman" w:eastAsia="Times New Roman" w:cs="Times New Roman"/>
                <w:spacing w:val="-4"/>
                <w:sz w:val="24"/>
                <w:szCs w:val="24"/>
              </w:rPr>
              <w:t>240~260</w:t>
            </w:r>
            <w:r>
              <w:rPr>
                <w:spacing w:val="-4"/>
                <w:sz w:val="24"/>
                <w:szCs w:val="24"/>
              </w:rPr>
              <w:t>℃</w:t>
            </w:r>
            <w:r>
              <w:rPr>
                <w:spacing w:val="-94"/>
                <w:sz w:val="24"/>
                <w:szCs w:val="24"/>
              </w:rPr>
              <w:t xml:space="preserve"> </w:t>
            </w:r>
            <w:r>
              <w:rPr>
                <w:spacing w:val="-4"/>
                <w:sz w:val="24"/>
                <w:szCs w:val="24"/>
              </w:rPr>
              <w:t>, 熔体温度最佳处理温度</w:t>
            </w:r>
            <w:r>
              <w:rPr>
                <w:sz w:val="24"/>
                <w:szCs w:val="24"/>
              </w:rPr>
              <w:t xml:space="preserve"> </w:t>
            </w:r>
            <w:r>
              <w:rPr>
                <w:spacing w:val="-2"/>
                <w:sz w:val="24"/>
                <w:szCs w:val="24"/>
              </w:rPr>
              <w:t>为</w:t>
            </w:r>
            <w:r>
              <w:rPr>
                <w:spacing w:val="-55"/>
                <w:sz w:val="24"/>
                <w:szCs w:val="24"/>
              </w:rPr>
              <w:t xml:space="preserve"> </w:t>
            </w:r>
            <w:r>
              <w:rPr>
                <w:rFonts w:ascii="Times New Roman" w:hAnsi="Times New Roman" w:eastAsia="Times New Roman" w:cs="Times New Roman"/>
                <w:spacing w:val="-2"/>
                <w:sz w:val="24"/>
                <w:szCs w:val="24"/>
              </w:rPr>
              <w:t>250</w:t>
            </w:r>
            <w:r>
              <w:rPr>
                <w:spacing w:val="-2"/>
                <w:sz w:val="24"/>
                <w:szCs w:val="24"/>
              </w:rPr>
              <w:t>℃</w:t>
            </w:r>
            <w:r>
              <w:rPr>
                <w:spacing w:val="-87"/>
                <w:sz w:val="24"/>
                <w:szCs w:val="24"/>
              </w:rPr>
              <w:t xml:space="preserve"> </w:t>
            </w:r>
            <w:r>
              <w:rPr>
                <w:spacing w:val="-2"/>
                <w:sz w:val="24"/>
                <w:szCs w:val="24"/>
              </w:rPr>
              <w:t>。本工序产生生产废气</w:t>
            </w:r>
            <w:r>
              <w:rPr>
                <w:spacing w:val="-52"/>
                <w:sz w:val="24"/>
                <w:szCs w:val="24"/>
              </w:rPr>
              <w:t xml:space="preserve"> </w:t>
            </w:r>
            <w:r>
              <w:rPr>
                <w:rFonts w:ascii="Times New Roman" w:hAnsi="Times New Roman" w:eastAsia="Times New Roman" w:cs="Times New Roman"/>
                <w:spacing w:val="-2"/>
                <w:sz w:val="24"/>
                <w:szCs w:val="24"/>
              </w:rPr>
              <w:t>G1</w:t>
            </w:r>
            <w:r>
              <w:rPr>
                <w:rFonts w:ascii="Times New Roman" w:hAnsi="Times New Roman" w:eastAsia="Times New Roman" w:cs="Times New Roman"/>
                <w:spacing w:val="-34"/>
                <w:sz w:val="24"/>
                <w:szCs w:val="24"/>
              </w:rPr>
              <w:t xml:space="preserve"> </w:t>
            </w:r>
            <w:r>
              <w:rPr>
                <w:spacing w:val="-2"/>
                <w:sz w:val="24"/>
                <w:szCs w:val="24"/>
              </w:rPr>
              <w:t>，包括有机废</w:t>
            </w:r>
            <w:r>
              <w:rPr>
                <w:spacing w:val="-3"/>
                <w:sz w:val="24"/>
                <w:szCs w:val="24"/>
              </w:rPr>
              <w:t>气</w:t>
            </w:r>
            <w:r>
              <w:rPr>
                <w:rFonts w:ascii="Times New Roman" w:hAnsi="Times New Roman" w:eastAsia="Times New Roman" w:cs="Times New Roman"/>
                <w:spacing w:val="-3"/>
                <w:sz w:val="24"/>
                <w:szCs w:val="24"/>
              </w:rPr>
              <w:t>(</w:t>
            </w:r>
            <w:r>
              <w:rPr>
                <w:spacing w:val="-3"/>
                <w:sz w:val="24"/>
                <w:szCs w:val="24"/>
              </w:rPr>
              <w:t>非甲烷总烃表征</w:t>
            </w:r>
            <w:r>
              <w:rPr>
                <w:rFonts w:ascii="Times New Roman" w:hAnsi="Times New Roman" w:eastAsia="Times New Roman" w:cs="Times New Roman"/>
                <w:spacing w:val="-3"/>
                <w:sz w:val="24"/>
                <w:szCs w:val="24"/>
              </w:rPr>
              <w:t>)</w:t>
            </w:r>
            <w:r>
              <w:rPr>
                <w:spacing w:val="-3"/>
                <w:sz w:val="24"/>
                <w:szCs w:val="24"/>
              </w:rPr>
              <w:t>以及其</w:t>
            </w:r>
            <w:r>
              <w:rPr>
                <w:sz w:val="24"/>
                <w:szCs w:val="24"/>
              </w:rPr>
              <w:t xml:space="preserve"> </w:t>
            </w:r>
            <w:r>
              <w:rPr>
                <w:spacing w:val="-2"/>
                <w:sz w:val="24"/>
                <w:szCs w:val="24"/>
              </w:rPr>
              <w:t>他污染污染物</w:t>
            </w:r>
            <w:r>
              <w:rPr>
                <w:rFonts w:ascii="Times New Roman" w:hAnsi="Times New Roman" w:eastAsia="Times New Roman" w:cs="Times New Roman"/>
                <w:spacing w:val="-2"/>
                <w:sz w:val="24"/>
                <w:szCs w:val="24"/>
              </w:rPr>
              <w:t>(</w:t>
            </w:r>
            <w:r>
              <w:rPr>
                <w:spacing w:val="-2"/>
                <w:sz w:val="24"/>
                <w:szCs w:val="24"/>
              </w:rPr>
              <w:t>甲醛</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spacing w:val="-2"/>
                <w:sz w:val="24"/>
                <w:szCs w:val="24"/>
              </w:rPr>
              <w:t>、塑料自身的异味气体</w:t>
            </w:r>
            <w:r>
              <w:rPr>
                <w:rFonts w:ascii="Times New Roman" w:hAnsi="Times New Roman" w:eastAsia="Times New Roman" w:cs="Times New Roman"/>
                <w:spacing w:val="-2"/>
                <w:sz w:val="24"/>
                <w:szCs w:val="24"/>
              </w:rPr>
              <w:t>(</w:t>
            </w:r>
            <w:r>
              <w:rPr>
                <w:spacing w:val="-2"/>
                <w:sz w:val="24"/>
                <w:szCs w:val="24"/>
              </w:rPr>
              <w:t>以臭气浓度表征</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spacing w:val="-2"/>
                <w:sz w:val="24"/>
                <w:szCs w:val="24"/>
              </w:rPr>
              <w:t>、以及噪声。</w:t>
            </w:r>
          </w:p>
          <w:p w14:paraId="03716D4A">
            <w:pPr>
              <w:pStyle w:val="6"/>
              <w:spacing w:before="87" w:line="350" w:lineRule="auto"/>
              <w:ind w:left="109" w:right="126" w:firstLine="480"/>
              <w:jc w:val="both"/>
              <w:rPr>
                <w:sz w:val="24"/>
                <w:szCs w:val="24"/>
              </w:rPr>
            </w:pPr>
            <w:r>
              <w:rPr>
                <w:spacing w:val="-1"/>
                <w:sz w:val="24"/>
                <w:szCs w:val="24"/>
              </w:rPr>
              <w:t>注塑机的工作温度不会让塑料颗粒发生热分解</w:t>
            </w:r>
            <w:r>
              <w:rPr>
                <w:rFonts w:ascii="Times New Roman" w:hAnsi="Times New Roman" w:eastAsia="Times New Roman" w:cs="Times New Roman"/>
                <w:spacing w:val="-1"/>
                <w:sz w:val="24"/>
                <w:szCs w:val="24"/>
              </w:rPr>
              <w:t>(</w:t>
            </w:r>
            <w:r>
              <w:rPr>
                <w:spacing w:val="-1"/>
                <w:sz w:val="24"/>
                <w:szCs w:val="24"/>
              </w:rPr>
              <w:t>裂解</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4"/>
                <w:sz w:val="24"/>
                <w:szCs w:val="24"/>
              </w:rPr>
              <w:t xml:space="preserve"> </w:t>
            </w:r>
            <w:r>
              <w:rPr>
                <w:spacing w:val="-1"/>
                <w:sz w:val="24"/>
                <w:szCs w:val="24"/>
              </w:rPr>
              <w:t>，且</w:t>
            </w:r>
            <w:r>
              <w:rPr>
                <w:spacing w:val="-2"/>
                <w:sz w:val="24"/>
                <w:szCs w:val="24"/>
              </w:rPr>
              <w:t>热分解也会导</w:t>
            </w:r>
            <w:r>
              <w:rPr>
                <w:sz w:val="24"/>
                <w:szCs w:val="24"/>
              </w:rPr>
              <w:t xml:space="preserve"> 致原料质量的损失较大，导致无法模具内腔无法填</w:t>
            </w:r>
            <w:r>
              <w:rPr>
                <w:spacing w:val="-1"/>
                <w:sz w:val="24"/>
                <w:szCs w:val="24"/>
              </w:rPr>
              <w:t>满，产品无法成型，因此</w:t>
            </w:r>
            <w:r>
              <w:rPr>
                <w:sz w:val="24"/>
                <w:szCs w:val="24"/>
              </w:rPr>
              <w:t xml:space="preserve"> </w:t>
            </w:r>
            <w:r>
              <w:rPr>
                <w:spacing w:val="-1"/>
                <w:sz w:val="24"/>
                <w:szCs w:val="24"/>
              </w:rPr>
              <w:t>注塑机均配备有模温机对温度进行严格的控制。</w:t>
            </w:r>
          </w:p>
          <w:p w14:paraId="71B54249">
            <w:pPr>
              <w:pStyle w:val="6"/>
              <w:spacing w:before="70" w:line="346" w:lineRule="auto"/>
              <w:ind w:left="109" w:right="179" w:firstLine="474"/>
              <w:rPr>
                <w:sz w:val="24"/>
                <w:szCs w:val="24"/>
              </w:rPr>
            </w:pPr>
            <w:r>
              <w:rPr>
                <w:rFonts w:ascii="Times New Roman" w:hAnsi="Times New Roman" w:eastAsia="Times New Roman" w:cs="Times New Roman"/>
                <w:spacing w:val="-1"/>
                <w:sz w:val="24"/>
                <w:szCs w:val="24"/>
              </w:rPr>
              <w:t xml:space="preserve">PP </w:t>
            </w:r>
            <w:r>
              <w:rPr>
                <w:spacing w:val="-1"/>
                <w:sz w:val="24"/>
                <w:szCs w:val="24"/>
              </w:rPr>
              <w:t>受热分解产生的挥发性有机物，以非甲烷总烃进行标准。</w:t>
            </w:r>
            <w:r>
              <w:rPr>
                <w:rFonts w:ascii="Times New Roman" w:hAnsi="Times New Roman" w:eastAsia="Times New Roman" w:cs="Times New Roman"/>
                <w:spacing w:val="-1"/>
                <w:sz w:val="24"/>
                <w:szCs w:val="24"/>
              </w:rPr>
              <w:t>POM</w:t>
            </w:r>
            <w:r>
              <w:rPr>
                <w:rFonts w:ascii="Times New Roman" w:hAnsi="Times New Roman" w:eastAsia="Times New Roman" w:cs="Times New Roman"/>
                <w:spacing w:val="27"/>
                <w:w w:val="101"/>
                <w:sz w:val="24"/>
                <w:szCs w:val="24"/>
              </w:rPr>
              <w:t xml:space="preserve"> </w:t>
            </w:r>
            <w:r>
              <w:rPr>
                <w:spacing w:val="-1"/>
                <w:sz w:val="24"/>
                <w:szCs w:val="24"/>
              </w:rPr>
              <w:t>受热</w:t>
            </w:r>
            <w:r>
              <w:rPr>
                <w:sz w:val="24"/>
                <w:szCs w:val="24"/>
              </w:rPr>
              <w:t xml:space="preserve"> </w:t>
            </w:r>
            <w:r>
              <w:rPr>
                <w:spacing w:val="-1"/>
                <w:sz w:val="24"/>
                <w:szCs w:val="24"/>
              </w:rPr>
              <w:t>游离甲醛会挥发，因此</w:t>
            </w:r>
            <w:r>
              <w:rPr>
                <w:spacing w:val="-42"/>
                <w:sz w:val="24"/>
                <w:szCs w:val="24"/>
              </w:rPr>
              <w:t xml:space="preserve"> </w:t>
            </w:r>
            <w:r>
              <w:rPr>
                <w:rFonts w:ascii="Times New Roman" w:hAnsi="Times New Roman" w:eastAsia="Times New Roman" w:cs="Times New Roman"/>
                <w:spacing w:val="-1"/>
                <w:sz w:val="24"/>
                <w:szCs w:val="24"/>
              </w:rPr>
              <w:t xml:space="preserve">POM </w:t>
            </w:r>
            <w:r>
              <w:rPr>
                <w:spacing w:val="-1"/>
                <w:sz w:val="24"/>
                <w:szCs w:val="24"/>
              </w:rPr>
              <w:t>注塑时，受热产生非甲烷总烃和甲醛。</w:t>
            </w:r>
          </w:p>
          <w:p w14:paraId="3FB84D89">
            <w:pPr>
              <w:pStyle w:val="6"/>
              <w:spacing w:before="35" w:line="289" w:lineRule="auto"/>
              <w:ind w:left="115" w:right="126" w:firstLine="472"/>
              <w:rPr>
                <w:sz w:val="24"/>
                <w:szCs w:val="24"/>
              </w:rPr>
            </w:pPr>
            <w:r>
              <w:rPr>
                <w:sz w:val="24"/>
                <w:szCs w:val="24"/>
              </w:rPr>
              <w:t>③保压：注塑机需要持续施加高压，防止空气进入</w:t>
            </w:r>
            <w:r>
              <w:rPr>
                <w:spacing w:val="-1"/>
                <w:sz w:val="24"/>
                <w:szCs w:val="24"/>
              </w:rPr>
              <w:t>形成空隙，减少或避</w:t>
            </w:r>
            <w:r>
              <w:rPr>
                <w:sz w:val="24"/>
                <w:szCs w:val="24"/>
              </w:rPr>
              <w:t xml:space="preserve"> </w:t>
            </w:r>
            <w:r>
              <w:rPr>
                <w:spacing w:val="-1"/>
                <w:sz w:val="24"/>
                <w:szCs w:val="24"/>
              </w:rPr>
              <w:t>免凹痕的产生。该过程持续几秒到十几秒钟。</w:t>
            </w:r>
          </w:p>
          <w:p w14:paraId="4BAFCC56">
            <w:pPr>
              <w:pStyle w:val="6"/>
              <w:spacing w:before="180" w:line="218" w:lineRule="auto"/>
              <w:jc w:val="right"/>
              <w:rPr>
                <w:sz w:val="24"/>
                <w:szCs w:val="24"/>
              </w:rPr>
            </w:pPr>
            <w:r>
              <w:rPr>
                <w:spacing w:val="-3"/>
                <w:sz w:val="24"/>
                <w:szCs w:val="24"/>
              </w:rPr>
              <w:t>④冷却：冷却固化过程使用冷却水间接冷却，冷却水循环回用，不外排。</w:t>
            </w:r>
          </w:p>
          <w:p w14:paraId="6BB839F0">
            <w:pPr>
              <w:pStyle w:val="6"/>
              <w:spacing w:before="184" w:line="313" w:lineRule="auto"/>
              <w:ind w:left="108" w:right="21" w:firstLine="419"/>
              <w:rPr>
                <w:sz w:val="24"/>
                <w:szCs w:val="24"/>
              </w:rPr>
            </w:pPr>
            <w:r>
              <w:rPr>
                <w:spacing w:val="-3"/>
                <w:sz w:val="24"/>
                <w:szCs w:val="24"/>
              </w:rPr>
              <w:t>⑤取出制品：待注塑机冷却后打开模具腔体，取出初产品，无需脱模剂。</w:t>
            </w:r>
            <w:r>
              <w:rPr>
                <w:spacing w:val="12"/>
                <w:sz w:val="24"/>
                <w:szCs w:val="24"/>
              </w:rPr>
              <w:t xml:space="preserve"> </w:t>
            </w:r>
            <w:r>
              <w:rPr>
                <w:sz w:val="24"/>
                <w:szCs w:val="24"/>
              </w:rPr>
              <w:t>注塑机配套的模具为外购定制，仅在车间内进行简单</w:t>
            </w:r>
            <w:r>
              <w:rPr>
                <w:spacing w:val="-1"/>
                <w:sz w:val="24"/>
                <w:szCs w:val="24"/>
              </w:rPr>
              <w:t>的维护检修，大检修送</w:t>
            </w:r>
            <w:r>
              <w:rPr>
                <w:sz w:val="24"/>
                <w:szCs w:val="24"/>
              </w:rPr>
              <w:t xml:space="preserve">  </w:t>
            </w:r>
            <w:r>
              <w:rPr>
                <w:spacing w:val="-2"/>
                <w:sz w:val="24"/>
                <w:szCs w:val="24"/>
              </w:rPr>
              <w:t>往原厂家。</w:t>
            </w:r>
          </w:p>
          <w:p w14:paraId="32C1CDAE">
            <w:pPr>
              <w:pStyle w:val="6"/>
              <w:spacing w:before="181" w:line="289" w:lineRule="auto"/>
              <w:ind w:left="109" w:right="186" w:firstLine="418"/>
              <w:rPr>
                <w:sz w:val="24"/>
                <w:szCs w:val="24"/>
              </w:rPr>
            </w:pPr>
            <w:r>
              <w:rPr>
                <w:sz w:val="24"/>
                <w:szCs w:val="24"/>
              </w:rPr>
              <w:t>⑥人工修剪、检验：注塑完成后进行人工检验注塑</w:t>
            </w:r>
            <w:r>
              <w:rPr>
                <w:spacing w:val="-1"/>
                <w:sz w:val="24"/>
                <w:szCs w:val="24"/>
              </w:rPr>
              <w:t>件初产品的尺寸、外</w:t>
            </w:r>
            <w:r>
              <w:rPr>
                <w:sz w:val="24"/>
                <w:szCs w:val="24"/>
              </w:rPr>
              <w:t xml:space="preserve"> </w:t>
            </w:r>
            <w:r>
              <w:rPr>
                <w:spacing w:val="-1"/>
                <w:sz w:val="24"/>
                <w:szCs w:val="24"/>
              </w:rPr>
              <w:t>观、质量等是否符合要求，人工修剪过程产生边角料</w:t>
            </w:r>
            <w:r>
              <w:rPr>
                <w:spacing w:val="-44"/>
                <w:sz w:val="24"/>
                <w:szCs w:val="24"/>
              </w:rPr>
              <w:t xml:space="preserve"> </w:t>
            </w:r>
            <w:r>
              <w:rPr>
                <w:rFonts w:ascii="Times New Roman" w:hAnsi="Times New Roman" w:eastAsia="Times New Roman" w:cs="Times New Roman"/>
                <w:spacing w:val="-1"/>
                <w:sz w:val="24"/>
                <w:szCs w:val="24"/>
              </w:rPr>
              <w:t>S1</w:t>
            </w:r>
            <w:r>
              <w:rPr>
                <w:spacing w:val="-1"/>
                <w:sz w:val="24"/>
                <w:szCs w:val="24"/>
              </w:rPr>
              <w:t>；</w:t>
            </w:r>
          </w:p>
          <w:p w14:paraId="048A9972">
            <w:pPr>
              <w:pStyle w:val="6"/>
              <w:spacing w:before="183" w:line="218" w:lineRule="auto"/>
              <w:ind w:left="587"/>
              <w:rPr>
                <w:sz w:val="24"/>
                <w:szCs w:val="24"/>
              </w:rPr>
            </w:pPr>
            <w:r>
              <w:rPr>
                <w:spacing w:val="-1"/>
                <w:sz w:val="24"/>
                <w:szCs w:val="24"/>
              </w:rPr>
              <w:t>⑦组装：注塑完成的初产品按照设计要求进行人工组装。</w:t>
            </w:r>
          </w:p>
          <w:p w14:paraId="0B3901B5">
            <w:pPr>
              <w:pStyle w:val="6"/>
              <w:spacing w:before="182" w:line="218" w:lineRule="auto"/>
              <w:ind w:left="587"/>
              <w:rPr>
                <w:sz w:val="24"/>
                <w:szCs w:val="24"/>
              </w:rPr>
            </w:pPr>
            <w:r>
              <w:rPr>
                <w:sz w:val="24"/>
                <w:szCs w:val="24"/>
              </w:rPr>
              <w:t>⑧检验：对组装后的成品进行检验，该工序主要</w:t>
            </w:r>
            <w:r>
              <w:rPr>
                <w:spacing w:val="-1"/>
                <w:sz w:val="24"/>
                <w:szCs w:val="24"/>
              </w:rPr>
              <w:t xml:space="preserve">产生次品 </w:t>
            </w:r>
            <w:r>
              <w:rPr>
                <w:rFonts w:ascii="Times New Roman" w:hAnsi="Times New Roman" w:eastAsia="Times New Roman" w:cs="Times New Roman"/>
                <w:spacing w:val="-1"/>
                <w:sz w:val="24"/>
                <w:szCs w:val="24"/>
              </w:rPr>
              <w:t>S2</w:t>
            </w:r>
            <w:r>
              <w:rPr>
                <w:spacing w:val="-1"/>
                <w:sz w:val="24"/>
                <w:szCs w:val="24"/>
              </w:rPr>
              <w:t>。</w:t>
            </w:r>
          </w:p>
          <w:p w14:paraId="68BBE88C">
            <w:pPr>
              <w:pStyle w:val="6"/>
              <w:spacing w:before="185" w:line="283" w:lineRule="auto"/>
              <w:ind w:left="110" w:right="102" w:firstLine="477"/>
              <w:rPr>
                <w:sz w:val="24"/>
                <w:szCs w:val="24"/>
              </w:rPr>
            </w:pPr>
            <w:r>
              <w:rPr>
                <w:sz w:val="24"/>
                <w:szCs w:val="24"/>
              </w:rPr>
              <w:t>⑨包装入库：检验合格后将成品进行人工包装，并将成品暂存至成品仓</w:t>
            </w:r>
            <w:r>
              <w:rPr>
                <w:spacing w:val="15"/>
                <w:sz w:val="24"/>
                <w:szCs w:val="24"/>
              </w:rPr>
              <w:t xml:space="preserve"> </w:t>
            </w:r>
            <w:r>
              <w:rPr>
                <w:spacing w:val="-1"/>
                <w:sz w:val="24"/>
                <w:szCs w:val="24"/>
              </w:rPr>
              <w:t xml:space="preserve">库待售。该过程主要产生废包装材料 </w:t>
            </w:r>
            <w:r>
              <w:rPr>
                <w:rFonts w:ascii="Times New Roman" w:hAnsi="Times New Roman" w:eastAsia="Times New Roman" w:cs="Times New Roman"/>
                <w:spacing w:val="-1"/>
                <w:sz w:val="24"/>
                <w:szCs w:val="24"/>
              </w:rPr>
              <w:t>S3</w:t>
            </w:r>
            <w:r>
              <w:rPr>
                <w:spacing w:val="-1"/>
                <w:sz w:val="24"/>
                <w:szCs w:val="24"/>
              </w:rPr>
              <w:t>。</w:t>
            </w:r>
          </w:p>
          <w:p w14:paraId="1B5C6B33">
            <w:pPr>
              <w:pStyle w:val="6"/>
              <w:spacing w:before="165" w:line="305" w:lineRule="auto"/>
              <w:ind w:left="108" w:right="102" w:firstLine="479"/>
              <w:rPr>
                <w:sz w:val="24"/>
                <w:szCs w:val="24"/>
              </w:rPr>
            </w:pPr>
            <w:r>
              <w:rPr>
                <w:sz w:val="24"/>
                <w:szCs w:val="24"/>
              </w:rPr>
              <w:t>⑩破碎：因本项目产品规格加大，因此项目产生的边角料和次品需要进</w:t>
            </w:r>
            <w:r>
              <w:rPr>
                <w:spacing w:val="15"/>
                <w:sz w:val="24"/>
                <w:szCs w:val="24"/>
              </w:rPr>
              <w:t xml:space="preserve"> </w:t>
            </w:r>
            <w:r>
              <w:rPr>
                <w:sz w:val="24"/>
                <w:szCs w:val="24"/>
              </w:rPr>
              <w:t>行破碎后，打包外售废品回收公司进行回收利用。粉碎机设于破碎室，该工</w:t>
            </w:r>
            <w:r>
              <w:rPr>
                <w:spacing w:val="14"/>
                <w:sz w:val="24"/>
                <w:szCs w:val="24"/>
              </w:rPr>
              <w:t xml:space="preserve"> </w:t>
            </w:r>
            <w:r>
              <w:rPr>
                <w:spacing w:val="-2"/>
                <w:sz w:val="24"/>
                <w:szCs w:val="24"/>
              </w:rPr>
              <w:t>序产生破碎粉尘</w:t>
            </w:r>
            <w:r>
              <w:rPr>
                <w:spacing w:val="-50"/>
                <w:sz w:val="24"/>
                <w:szCs w:val="24"/>
              </w:rPr>
              <w:t xml:space="preserve"> </w:t>
            </w:r>
            <w:r>
              <w:rPr>
                <w:rFonts w:ascii="Times New Roman" w:hAnsi="Times New Roman" w:eastAsia="Times New Roman" w:cs="Times New Roman"/>
                <w:spacing w:val="-2"/>
                <w:sz w:val="24"/>
                <w:szCs w:val="24"/>
              </w:rPr>
              <w:t>G2</w:t>
            </w:r>
            <w:r>
              <w:rPr>
                <w:spacing w:val="-2"/>
                <w:sz w:val="24"/>
                <w:szCs w:val="24"/>
              </w:rPr>
              <w:t>。</w:t>
            </w:r>
          </w:p>
          <w:p w14:paraId="5387E5FE">
            <w:pPr>
              <w:pStyle w:val="6"/>
              <w:spacing w:before="165" w:line="212" w:lineRule="auto"/>
              <w:ind w:left="590"/>
              <w:rPr>
                <w:sz w:val="24"/>
                <w:szCs w:val="24"/>
              </w:rPr>
            </w:pPr>
            <w:r>
              <w:rPr>
                <w:rFonts w:ascii="Times New Roman" w:hAnsi="Times New Roman" w:eastAsia="Times New Roman" w:cs="Times New Roman"/>
                <w:b/>
                <w:bCs/>
                <w:spacing w:val="-3"/>
                <w:sz w:val="24"/>
                <w:szCs w:val="24"/>
              </w:rPr>
              <w:t>(2)</w:t>
            </w:r>
            <w:r>
              <w:rPr>
                <w:b/>
                <w:bCs/>
                <w:spacing w:val="-3"/>
                <w:sz w:val="24"/>
                <w:szCs w:val="24"/>
              </w:rPr>
              <w:t>产污环节分析</w:t>
            </w:r>
          </w:p>
          <w:p w14:paraId="24D79C91">
            <w:pPr>
              <w:pStyle w:val="6"/>
              <w:spacing w:before="193" w:line="219" w:lineRule="auto"/>
              <w:ind w:left="590"/>
              <w:rPr>
                <w:sz w:val="24"/>
                <w:szCs w:val="24"/>
              </w:rPr>
            </w:pPr>
            <w:r>
              <w:rPr>
                <w:spacing w:val="-1"/>
                <w:sz w:val="24"/>
                <w:szCs w:val="24"/>
              </w:rPr>
              <w:t>本项目运营期产物环节汇总见下表。</w:t>
            </w:r>
          </w:p>
        </w:tc>
      </w:tr>
    </w:tbl>
    <w:p w14:paraId="5320F175">
      <w:pPr>
        <w:pStyle w:val="2"/>
      </w:pPr>
    </w:p>
    <w:p w14:paraId="60380723">
      <w:pPr>
        <w:sectPr>
          <w:footerReference r:id="rId39" w:type="default"/>
          <w:pgSz w:w="11906" w:h="16839"/>
          <w:pgMar w:top="400" w:right="1451" w:bottom="1240" w:left="1451" w:header="0" w:footer="1078" w:gutter="0"/>
          <w:cols w:space="720" w:num="1"/>
        </w:sectPr>
      </w:pPr>
    </w:p>
    <w:p w14:paraId="4CB797F8">
      <w:pPr>
        <w:spacing w:before="19"/>
      </w:pPr>
    </w:p>
    <w:p w14:paraId="443197FA">
      <w:pPr>
        <w:spacing w:before="19"/>
      </w:pPr>
    </w:p>
    <w:p w14:paraId="4D7CE783">
      <w:pPr>
        <w:spacing w:before="19"/>
      </w:pPr>
    </w:p>
    <w:p w14:paraId="6E4AD481">
      <w:pPr>
        <w:spacing w:before="18"/>
      </w:pPr>
    </w:p>
    <w:p w14:paraId="152CB979">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08C87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3" w:hRule="atLeast"/>
        </w:trPr>
        <w:tc>
          <w:tcPr>
            <w:tcW w:w="831" w:type="dxa"/>
            <w:tcBorders>
              <w:bottom w:val="single" w:color="000000" w:sz="2" w:space="0"/>
              <w:right w:val="single" w:color="000000" w:sz="2" w:space="0"/>
            </w:tcBorders>
            <w:vAlign w:val="top"/>
          </w:tcPr>
          <w:p w14:paraId="401BDD57">
            <w:pPr>
              <w:rPr>
                <w:rFonts w:ascii="Arial"/>
                <w:sz w:val="21"/>
              </w:rPr>
            </w:pPr>
          </w:p>
        </w:tc>
        <w:tc>
          <w:tcPr>
            <w:tcW w:w="8157" w:type="dxa"/>
            <w:tcBorders>
              <w:left w:val="single" w:color="000000" w:sz="2" w:space="0"/>
              <w:bottom w:val="single" w:color="000000" w:sz="2" w:space="0"/>
            </w:tcBorders>
            <w:vAlign w:val="top"/>
          </w:tcPr>
          <w:p w14:paraId="1D089F89">
            <w:pPr>
              <w:spacing w:before="150" w:line="212" w:lineRule="auto"/>
              <w:ind w:left="212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2.3-1    </w:t>
            </w:r>
            <w:r>
              <w:rPr>
                <w:rFonts w:ascii="黑体" w:hAnsi="黑体" w:eastAsia="黑体" w:cs="黑体"/>
                <w:spacing w:val="-1"/>
                <w:sz w:val="24"/>
                <w:szCs w:val="24"/>
              </w:rPr>
              <w:t>项目运营期产污环节汇总表</w:t>
            </w:r>
          </w:p>
          <w:tbl>
            <w:tblPr>
              <w:tblStyle w:val="5"/>
              <w:tblW w:w="794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1719"/>
              <w:gridCol w:w="2070"/>
              <w:gridCol w:w="3354"/>
            </w:tblGrid>
            <w:tr w14:paraId="4F29C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99" w:type="dxa"/>
                  <w:tcBorders>
                    <w:top w:val="single" w:color="000000" w:sz="10" w:space="0"/>
                    <w:left w:val="nil"/>
                    <w:right w:val="single" w:color="000000" w:sz="4" w:space="0"/>
                  </w:tcBorders>
                  <w:vAlign w:val="top"/>
                </w:tcPr>
                <w:p w14:paraId="0292F022">
                  <w:pPr>
                    <w:pStyle w:val="6"/>
                    <w:spacing w:before="126" w:line="228" w:lineRule="auto"/>
                    <w:ind w:left="193"/>
                  </w:pPr>
                  <w:r>
                    <w:rPr>
                      <w:spacing w:val="4"/>
                    </w:rPr>
                    <w:t>类别</w:t>
                  </w:r>
                </w:p>
              </w:tc>
              <w:tc>
                <w:tcPr>
                  <w:tcW w:w="1719" w:type="dxa"/>
                  <w:tcBorders>
                    <w:top w:val="single" w:color="000000" w:sz="10" w:space="0"/>
                    <w:left w:val="single" w:color="000000" w:sz="4" w:space="0"/>
                    <w:right w:val="single" w:color="000000" w:sz="4" w:space="0"/>
                  </w:tcBorders>
                  <w:vAlign w:val="top"/>
                </w:tcPr>
                <w:p w14:paraId="66C1C329">
                  <w:pPr>
                    <w:pStyle w:val="6"/>
                    <w:spacing w:before="95" w:line="274" w:lineRule="exact"/>
                    <w:ind w:left="99"/>
                  </w:pPr>
                  <w:r>
                    <w:rPr>
                      <w:spacing w:val="7"/>
                      <w:position w:val="1"/>
                    </w:rPr>
                    <w:t>污染源</w:t>
                  </w:r>
                  <w:r>
                    <w:rPr>
                      <w:rFonts w:ascii="Times New Roman" w:hAnsi="Times New Roman" w:eastAsia="Times New Roman" w:cs="Times New Roman"/>
                      <w:spacing w:val="7"/>
                      <w:position w:val="1"/>
                    </w:rPr>
                    <w:t>/</w:t>
                  </w:r>
                  <w:r>
                    <w:rPr>
                      <w:spacing w:val="7"/>
                      <w:position w:val="1"/>
                    </w:rPr>
                    <w:t>污染工序</w:t>
                  </w:r>
                </w:p>
              </w:tc>
              <w:tc>
                <w:tcPr>
                  <w:tcW w:w="2070" w:type="dxa"/>
                  <w:tcBorders>
                    <w:top w:val="single" w:color="000000" w:sz="10" w:space="0"/>
                    <w:left w:val="single" w:color="000000" w:sz="4" w:space="0"/>
                    <w:right w:val="single" w:color="000000" w:sz="4" w:space="0"/>
                  </w:tcBorders>
                  <w:vAlign w:val="top"/>
                </w:tcPr>
                <w:p w14:paraId="38674ABB">
                  <w:pPr>
                    <w:pStyle w:val="6"/>
                    <w:spacing w:before="126" w:line="229" w:lineRule="auto"/>
                    <w:ind w:left="725"/>
                  </w:pPr>
                  <w:r>
                    <w:rPr>
                      <w:spacing w:val="6"/>
                    </w:rPr>
                    <w:t>污染物</w:t>
                  </w:r>
                </w:p>
              </w:tc>
              <w:tc>
                <w:tcPr>
                  <w:tcW w:w="3354" w:type="dxa"/>
                  <w:tcBorders>
                    <w:top w:val="single" w:color="000000" w:sz="10" w:space="0"/>
                    <w:left w:val="single" w:color="000000" w:sz="4" w:space="0"/>
                    <w:right w:val="nil"/>
                  </w:tcBorders>
                  <w:vAlign w:val="top"/>
                </w:tcPr>
                <w:p w14:paraId="317D923B">
                  <w:pPr>
                    <w:pStyle w:val="6"/>
                    <w:spacing w:before="126" w:line="229" w:lineRule="auto"/>
                    <w:ind w:left="1267"/>
                  </w:pPr>
                  <w:r>
                    <w:rPr>
                      <w:spacing w:val="6"/>
                    </w:rPr>
                    <w:t>治理措施</w:t>
                  </w:r>
                </w:p>
              </w:tc>
            </w:tr>
            <w:tr w14:paraId="2ACB3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0" w:hRule="atLeast"/>
              </w:trPr>
              <w:tc>
                <w:tcPr>
                  <w:tcW w:w="799" w:type="dxa"/>
                  <w:tcBorders>
                    <w:left w:val="nil"/>
                    <w:right w:val="single" w:color="000000" w:sz="4" w:space="0"/>
                  </w:tcBorders>
                  <w:vAlign w:val="top"/>
                </w:tcPr>
                <w:p w14:paraId="1924C702">
                  <w:pPr>
                    <w:spacing w:line="352" w:lineRule="auto"/>
                    <w:rPr>
                      <w:rFonts w:ascii="Arial"/>
                      <w:sz w:val="21"/>
                    </w:rPr>
                  </w:pPr>
                </w:p>
                <w:p w14:paraId="24013486">
                  <w:pPr>
                    <w:spacing w:line="353" w:lineRule="auto"/>
                    <w:rPr>
                      <w:rFonts w:ascii="Arial"/>
                      <w:sz w:val="21"/>
                    </w:rPr>
                  </w:pPr>
                </w:p>
                <w:p w14:paraId="49E68371">
                  <w:pPr>
                    <w:pStyle w:val="6"/>
                    <w:spacing w:before="65" w:line="228" w:lineRule="auto"/>
                    <w:ind w:left="192"/>
                  </w:pPr>
                  <w:r>
                    <w:rPr>
                      <w:spacing w:val="5"/>
                    </w:rPr>
                    <w:t>废水</w:t>
                  </w:r>
                </w:p>
              </w:tc>
              <w:tc>
                <w:tcPr>
                  <w:tcW w:w="1719" w:type="dxa"/>
                  <w:tcBorders>
                    <w:left w:val="single" w:color="000000" w:sz="4" w:space="0"/>
                    <w:right w:val="single" w:color="000000" w:sz="4" w:space="0"/>
                  </w:tcBorders>
                  <w:vAlign w:val="top"/>
                </w:tcPr>
                <w:p w14:paraId="4A018159">
                  <w:pPr>
                    <w:spacing w:line="352" w:lineRule="auto"/>
                    <w:rPr>
                      <w:rFonts w:ascii="Arial"/>
                      <w:sz w:val="21"/>
                    </w:rPr>
                  </w:pPr>
                </w:p>
                <w:p w14:paraId="79918790">
                  <w:pPr>
                    <w:spacing w:line="353" w:lineRule="auto"/>
                    <w:rPr>
                      <w:rFonts w:ascii="Arial"/>
                      <w:sz w:val="21"/>
                    </w:rPr>
                  </w:pPr>
                </w:p>
                <w:p w14:paraId="79F4A7B2">
                  <w:pPr>
                    <w:pStyle w:val="6"/>
                    <w:spacing w:before="65" w:line="228" w:lineRule="auto"/>
                    <w:ind w:left="442"/>
                  </w:pPr>
                  <w:r>
                    <w:rPr>
                      <w:spacing w:val="6"/>
                    </w:rPr>
                    <w:t>生活污水</w:t>
                  </w:r>
                </w:p>
              </w:tc>
              <w:tc>
                <w:tcPr>
                  <w:tcW w:w="2070" w:type="dxa"/>
                  <w:tcBorders>
                    <w:left w:val="single" w:color="000000" w:sz="4" w:space="0"/>
                    <w:right w:val="single" w:color="000000" w:sz="4" w:space="0"/>
                  </w:tcBorders>
                  <w:vAlign w:val="top"/>
                </w:tcPr>
                <w:p w14:paraId="49F65982">
                  <w:pPr>
                    <w:spacing w:line="285" w:lineRule="auto"/>
                    <w:rPr>
                      <w:rFonts w:ascii="Arial"/>
                      <w:sz w:val="21"/>
                    </w:rPr>
                  </w:pPr>
                </w:p>
                <w:p w14:paraId="3A056A20">
                  <w:pPr>
                    <w:spacing w:line="286" w:lineRule="auto"/>
                    <w:rPr>
                      <w:rFonts w:ascii="Arial"/>
                      <w:sz w:val="21"/>
                    </w:rPr>
                  </w:pPr>
                </w:p>
                <w:p w14:paraId="6EBFDFE1">
                  <w:pPr>
                    <w:pStyle w:val="6"/>
                    <w:spacing w:before="65" w:line="307" w:lineRule="auto"/>
                    <w:ind w:left="707" w:hanging="705"/>
                    <w:rPr>
                      <w:rFonts w:ascii="Times New Roman" w:hAnsi="Times New Roman" w:eastAsia="Times New Roman" w:cs="Times New Roman"/>
                    </w:rPr>
                  </w:pPr>
                  <w:r>
                    <w:rPr>
                      <w:rFonts w:ascii="Times New Roman" w:hAnsi="Times New Roman" w:eastAsia="Times New Roman" w:cs="Times New Roman"/>
                      <w:spacing w:val="-7"/>
                    </w:rPr>
                    <w:t>pH</w:t>
                  </w:r>
                  <w:r>
                    <w:rPr>
                      <w:spacing w:val="-7"/>
                    </w:rPr>
                    <w:t>、</w:t>
                  </w:r>
                  <w:r>
                    <w:rPr>
                      <w:rFonts w:ascii="Times New Roman" w:hAnsi="Times New Roman" w:eastAsia="Times New Roman" w:cs="Times New Roman"/>
                      <w:spacing w:val="-7"/>
                    </w:rPr>
                    <w:t>COD</w:t>
                  </w:r>
                  <w:r>
                    <w:rPr>
                      <w:spacing w:val="-7"/>
                    </w:rPr>
                    <w:t>、</w:t>
                  </w:r>
                  <w:r>
                    <w:rPr>
                      <w:rFonts w:ascii="Times New Roman" w:hAnsi="Times New Roman" w:eastAsia="Times New Roman" w:cs="Times New Roman"/>
                      <w:spacing w:val="-7"/>
                    </w:rPr>
                    <w:t>BOD</w:t>
                  </w:r>
                  <w:r>
                    <w:rPr>
                      <w:rFonts w:ascii="Times New Roman" w:hAnsi="Times New Roman" w:eastAsia="Times New Roman" w:cs="Times New Roman"/>
                      <w:spacing w:val="-7"/>
                      <w:position w:val="-1"/>
                      <w:sz w:val="13"/>
                      <w:szCs w:val="13"/>
                    </w:rPr>
                    <w:t>5</w:t>
                  </w:r>
                  <w:r>
                    <w:rPr>
                      <w:spacing w:val="-7"/>
                    </w:rPr>
                    <w:t>、</w:t>
                  </w:r>
                  <w:r>
                    <w:rPr>
                      <w:rFonts w:ascii="Times New Roman" w:hAnsi="Times New Roman" w:eastAsia="Times New Roman" w:cs="Times New Roman"/>
                      <w:spacing w:val="-7"/>
                    </w:rPr>
                    <w:t>SS</w:t>
                  </w:r>
                  <w:r>
                    <w:rPr>
                      <w:spacing w:val="-22"/>
                    </w:rPr>
                    <w:t>、</w:t>
                  </w:r>
                  <w:r>
                    <w:t xml:space="preserve"> </w:t>
                  </w:r>
                  <w:r>
                    <w:rPr>
                      <w:rFonts w:ascii="Times New Roman" w:hAnsi="Times New Roman" w:eastAsia="Times New Roman" w:cs="Times New Roman"/>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rPr>
                    <w:t>-N</w:t>
                  </w:r>
                </w:p>
              </w:tc>
              <w:tc>
                <w:tcPr>
                  <w:tcW w:w="3354" w:type="dxa"/>
                  <w:tcBorders>
                    <w:left w:val="single" w:color="000000" w:sz="4" w:space="0"/>
                    <w:right w:val="nil"/>
                  </w:tcBorders>
                  <w:vAlign w:val="top"/>
                </w:tcPr>
                <w:p w14:paraId="1694F532">
                  <w:pPr>
                    <w:pStyle w:val="6"/>
                    <w:spacing w:before="92" w:line="228" w:lineRule="auto"/>
                    <w:ind w:left="109"/>
                  </w:pPr>
                  <w:r>
                    <w:rPr>
                      <w:spacing w:val="9"/>
                    </w:rPr>
                    <w:t>依托福建杰荣不锈钢商用设备有限</w:t>
                  </w:r>
                </w:p>
                <w:p w14:paraId="40170D60">
                  <w:pPr>
                    <w:pStyle w:val="6"/>
                    <w:spacing w:before="94" w:line="228" w:lineRule="auto"/>
                    <w:ind w:left="325"/>
                  </w:pPr>
                  <w:r>
                    <w:rPr>
                      <w:spacing w:val="8"/>
                    </w:rPr>
                    <w:t>公司厂区内已建化粪池（容积</w:t>
                  </w:r>
                </w:p>
                <w:p w14:paraId="1EE42020">
                  <w:pPr>
                    <w:pStyle w:val="6"/>
                    <w:spacing w:before="62" w:line="274" w:lineRule="exact"/>
                    <w:ind w:left="33"/>
                  </w:pPr>
                  <w:r>
                    <w:rPr>
                      <w:rFonts w:ascii="Times New Roman" w:hAnsi="Times New Roman" w:eastAsia="Times New Roman" w:cs="Times New Roman"/>
                      <w:spacing w:val="6"/>
                      <w:position w:val="1"/>
                    </w:rPr>
                    <w:t>18m</w:t>
                  </w:r>
                  <w:r>
                    <w:rPr>
                      <w:rFonts w:ascii="Times New Roman" w:hAnsi="Times New Roman" w:eastAsia="Times New Roman" w:cs="Times New Roman"/>
                      <w:spacing w:val="6"/>
                      <w:position w:val="7"/>
                      <w:sz w:val="13"/>
                      <w:szCs w:val="13"/>
                    </w:rPr>
                    <w:t>3</w:t>
                  </w:r>
                  <w:r>
                    <w:rPr>
                      <w:rFonts w:ascii="Times New Roman" w:hAnsi="Times New Roman" w:eastAsia="Times New Roman" w:cs="Times New Roman"/>
                      <w:spacing w:val="6"/>
                      <w:position w:val="1"/>
                    </w:rPr>
                    <w:t>/d</w:t>
                  </w:r>
                  <w:r>
                    <w:rPr>
                      <w:spacing w:val="6"/>
                      <w:position w:val="1"/>
                    </w:rPr>
                    <w:t>）预处理后接入厂区东侧市政</w:t>
                  </w:r>
                </w:p>
                <w:p w14:paraId="2019A7EB">
                  <w:pPr>
                    <w:pStyle w:val="6"/>
                    <w:spacing w:before="95" w:line="228" w:lineRule="auto"/>
                    <w:ind w:left="109"/>
                  </w:pPr>
                  <w:r>
                    <w:rPr>
                      <w:spacing w:val="9"/>
                    </w:rPr>
                    <w:t>污水管网排入福清市第二污水处理</w:t>
                  </w:r>
                </w:p>
                <w:p w14:paraId="3D5962DF">
                  <w:pPr>
                    <w:pStyle w:val="6"/>
                    <w:spacing w:before="93" w:line="218" w:lineRule="auto"/>
                    <w:ind w:left="1161"/>
                  </w:pPr>
                  <w:r>
                    <w:rPr>
                      <w:spacing w:val="7"/>
                    </w:rPr>
                    <w:t>厂统一处理</w:t>
                  </w:r>
                </w:p>
              </w:tc>
            </w:tr>
            <w:tr w14:paraId="44FB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799" w:type="dxa"/>
                  <w:vMerge w:val="restart"/>
                  <w:tcBorders>
                    <w:left w:val="nil"/>
                    <w:bottom w:val="nil"/>
                    <w:right w:val="single" w:color="000000" w:sz="4" w:space="0"/>
                  </w:tcBorders>
                  <w:vAlign w:val="top"/>
                </w:tcPr>
                <w:p w14:paraId="3DDB814A">
                  <w:pPr>
                    <w:spacing w:line="294" w:lineRule="auto"/>
                    <w:rPr>
                      <w:rFonts w:ascii="Arial"/>
                      <w:sz w:val="21"/>
                    </w:rPr>
                  </w:pPr>
                </w:p>
                <w:p w14:paraId="71F6B5E8">
                  <w:pPr>
                    <w:spacing w:line="294" w:lineRule="auto"/>
                    <w:rPr>
                      <w:rFonts w:ascii="Arial"/>
                      <w:sz w:val="21"/>
                    </w:rPr>
                  </w:pPr>
                </w:p>
                <w:p w14:paraId="7C714049">
                  <w:pPr>
                    <w:spacing w:line="295" w:lineRule="auto"/>
                    <w:rPr>
                      <w:rFonts w:ascii="Arial"/>
                      <w:sz w:val="21"/>
                    </w:rPr>
                  </w:pPr>
                </w:p>
                <w:p w14:paraId="1DE15756">
                  <w:pPr>
                    <w:pStyle w:val="6"/>
                    <w:spacing w:before="65" w:line="229" w:lineRule="auto"/>
                    <w:ind w:left="192"/>
                  </w:pPr>
                  <w:r>
                    <w:rPr>
                      <w:spacing w:val="5"/>
                    </w:rPr>
                    <w:t>废气</w:t>
                  </w:r>
                </w:p>
              </w:tc>
              <w:tc>
                <w:tcPr>
                  <w:tcW w:w="1719" w:type="dxa"/>
                  <w:tcBorders>
                    <w:left w:val="single" w:color="000000" w:sz="4" w:space="0"/>
                    <w:right w:val="single" w:color="000000" w:sz="4" w:space="0"/>
                  </w:tcBorders>
                  <w:vAlign w:val="top"/>
                </w:tcPr>
                <w:p w14:paraId="6EE40614">
                  <w:pPr>
                    <w:spacing w:line="372" w:lineRule="auto"/>
                    <w:rPr>
                      <w:rFonts w:ascii="Arial"/>
                      <w:sz w:val="21"/>
                    </w:rPr>
                  </w:pPr>
                </w:p>
                <w:p w14:paraId="5384A05A">
                  <w:pPr>
                    <w:pStyle w:val="6"/>
                    <w:spacing w:before="65" w:line="228" w:lineRule="auto"/>
                    <w:ind w:left="232"/>
                  </w:pPr>
                  <w:r>
                    <w:rPr>
                      <w:spacing w:val="8"/>
                    </w:rPr>
                    <w:t>注塑有机废气</w:t>
                  </w:r>
                </w:p>
              </w:tc>
              <w:tc>
                <w:tcPr>
                  <w:tcW w:w="2070" w:type="dxa"/>
                  <w:tcBorders>
                    <w:left w:val="single" w:color="000000" w:sz="4" w:space="0"/>
                    <w:right w:val="single" w:color="000000" w:sz="4" w:space="0"/>
                  </w:tcBorders>
                  <w:vAlign w:val="top"/>
                </w:tcPr>
                <w:p w14:paraId="14AF9563">
                  <w:pPr>
                    <w:spacing w:line="373" w:lineRule="auto"/>
                    <w:rPr>
                      <w:rFonts w:ascii="Arial"/>
                      <w:sz w:val="21"/>
                    </w:rPr>
                  </w:pPr>
                </w:p>
                <w:p w14:paraId="77730E66">
                  <w:pPr>
                    <w:pStyle w:val="6"/>
                    <w:spacing w:before="65" w:line="229" w:lineRule="auto"/>
                    <w:ind w:left="201"/>
                  </w:pPr>
                  <w:r>
                    <w:rPr>
                      <w:spacing w:val="3"/>
                    </w:rPr>
                    <w:t>非甲烷总烃、</w:t>
                  </w:r>
                  <w:r>
                    <w:rPr>
                      <w:spacing w:val="-59"/>
                    </w:rPr>
                    <w:t xml:space="preserve"> </w:t>
                  </w:r>
                  <w:r>
                    <w:rPr>
                      <w:spacing w:val="3"/>
                    </w:rPr>
                    <w:t>甲醛</w:t>
                  </w:r>
                </w:p>
              </w:tc>
              <w:tc>
                <w:tcPr>
                  <w:tcW w:w="3354" w:type="dxa"/>
                  <w:tcBorders>
                    <w:left w:val="single" w:color="000000" w:sz="4" w:space="0"/>
                    <w:right w:val="nil"/>
                  </w:tcBorders>
                  <w:vAlign w:val="top"/>
                </w:tcPr>
                <w:p w14:paraId="01A5717C">
                  <w:pPr>
                    <w:pStyle w:val="6"/>
                    <w:spacing w:before="99" w:line="228" w:lineRule="auto"/>
                    <w:ind w:left="109"/>
                  </w:pPr>
                  <w:r>
                    <w:rPr>
                      <w:spacing w:val="9"/>
                    </w:rPr>
                    <w:t>经集气罩收集后通过二级活性炭设</w:t>
                  </w:r>
                </w:p>
                <w:p w14:paraId="0DE0F17D">
                  <w:pPr>
                    <w:pStyle w:val="6"/>
                    <w:spacing w:before="62" w:line="274" w:lineRule="exact"/>
                    <w:ind w:left="25"/>
                  </w:pPr>
                  <w:r>
                    <w:rPr>
                      <w:spacing w:val="5"/>
                      <w:position w:val="2"/>
                    </w:rPr>
                    <w:t>施</w:t>
                  </w:r>
                  <w:r>
                    <w:rPr>
                      <w:rFonts w:ascii="Times New Roman" w:hAnsi="Times New Roman" w:eastAsia="Times New Roman" w:cs="Times New Roman"/>
                      <w:spacing w:val="5"/>
                      <w:position w:val="2"/>
                    </w:rPr>
                    <w:t>(</w:t>
                  </w:r>
                  <w:r>
                    <w:rPr>
                      <w:rFonts w:ascii="Times New Roman" w:hAnsi="Times New Roman" w:eastAsia="Times New Roman" w:cs="Times New Roman"/>
                      <w:position w:val="2"/>
                    </w:rPr>
                    <w:t>TA</w:t>
                  </w:r>
                  <w:r>
                    <w:rPr>
                      <w:rFonts w:ascii="Times New Roman" w:hAnsi="Times New Roman" w:eastAsia="Times New Roman" w:cs="Times New Roman"/>
                      <w:spacing w:val="5"/>
                      <w:position w:val="2"/>
                    </w:rPr>
                    <w:t>001)</w:t>
                  </w:r>
                  <w:r>
                    <w:rPr>
                      <w:spacing w:val="5"/>
                      <w:position w:val="2"/>
                    </w:rPr>
                    <w:t>吸附后引至</w:t>
                  </w:r>
                  <w:r>
                    <w:rPr>
                      <w:spacing w:val="-21"/>
                      <w:position w:val="2"/>
                    </w:rPr>
                    <w:t xml:space="preserve"> </w:t>
                  </w:r>
                  <w:r>
                    <w:rPr>
                      <w:rFonts w:ascii="Times New Roman" w:hAnsi="Times New Roman" w:eastAsia="Times New Roman" w:cs="Times New Roman"/>
                      <w:spacing w:val="5"/>
                      <w:position w:val="2"/>
                    </w:rPr>
                    <w:t xml:space="preserve">1 </w:t>
                  </w:r>
                  <w:r>
                    <w:rPr>
                      <w:spacing w:val="5"/>
                      <w:position w:val="2"/>
                    </w:rPr>
                    <w:t>根</w:t>
                  </w:r>
                  <w:r>
                    <w:rPr>
                      <w:spacing w:val="-43"/>
                      <w:position w:val="2"/>
                    </w:rPr>
                    <w:t xml:space="preserve"> </w:t>
                  </w:r>
                  <w:r>
                    <w:rPr>
                      <w:rFonts w:ascii="Times New Roman" w:hAnsi="Times New Roman" w:eastAsia="Times New Roman" w:cs="Times New Roman"/>
                      <w:spacing w:val="5"/>
                      <w:position w:val="2"/>
                    </w:rPr>
                    <w:t>25m</w:t>
                  </w:r>
                  <w:r>
                    <w:rPr>
                      <w:rFonts w:ascii="Times New Roman" w:hAnsi="Times New Roman" w:eastAsia="Times New Roman" w:cs="Times New Roman"/>
                      <w:spacing w:val="17"/>
                      <w:w w:val="101"/>
                      <w:position w:val="2"/>
                    </w:rPr>
                    <w:t xml:space="preserve"> </w:t>
                  </w:r>
                  <w:r>
                    <w:rPr>
                      <w:spacing w:val="5"/>
                      <w:position w:val="2"/>
                    </w:rPr>
                    <w:t>高的</w:t>
                  </w:r>
                </w:p>
                <w:p w14:paraId="521E2E4A">
                  <w:pPr>
                    <w:pStyle w:val="6"/>
                    <w:spacing w:before="64" w:line="264" w:lineRule="exact"/>
                    <w:ind w:left="779"/>
                    <w:rPr>
                      <w:rFonts w:ascii="Times New Roman" w:hAnsi="Times New Roman" w:eastAsia="Times New Roman" w:cs="Times New Roman"/>
                    </w:rPr>
                  </w:pPr>
                  <w:r>
                    <w:rPr>
                      <w:spacing w:val="7"/>
                      <w:position w:val="2"/>
                    </w:rPr>
                    <w:t>排气筒排放</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DA</w:t>
                  </w:r>
                  <w:r>
                    <w:rPr>
                      <w:rFonts w:ascii="Times New Roman" w:hAnsi="Times New Roman" w:eastAsia="Times New Roman" w:cs="Times New Roman"/>
                      <w:spacing w:val="7"/>
                      <w:position w:val="2"/>
                    </w:rPr>
                    <w:t>001)</w:t>
                  </w:r>
                </w:p>
              </w:tc>
            </w:tr>
            <w:tr w14:paraId="614FB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799" w:type="dxa"/>
                  <w:vMerge w:val="continue"/>
                  <w:tcBorders>
                    <w:top w:val="nil"/>
                    <w:left w:val="nil"/>
                    <w:right w:val="single" w:color="000000" w:sz="4" w:space="0"/>
                  </w:tcBorders>
                  <w:vAlign w:val="top"/>
                </w:tcPr>
                <w:p w14:paraId="4E63E0E3">
                  <w:pPr>
                    <w:rPr>
                      <w:rFonts w:ascii="Arial"/>
                      <w:sz w:val="21"/>
                    </w:rPr>
                  </w:pPr>
                </w:p>
              </w:tc>
              <w:tc>
                <w:tcPr>
                  <w:tcW w:w="1719" w:type="dxa"/>
                  <w:tcBorders>
                    <w:left w:val="single" w:color="000000" w:sz="4" w:space="0"/>
                    <w:right w:val="single" w:color="000000" w:sz="4" w:space="0"/>
                  </w:tcBorders>
                  <w:vAlign w:val="top"/>
                </w:tcPr>
                <w:p w14:paraId="74FB35D6">
                  <w:pPr>
                    <w:spacing w:line="375" w:lineRule="auto"/>
                    <w:rPr>
                      <w:rFonts w:ascii="Arial"/>
                      <w:sz w:val="21"/>
                    </w:rPr>
                  </w:pPr>
                </w:p>
                <w:p w14:paraId="2A557FA3">
                  <w:pPr>
                    <w:pStyle w:val="6"/>
                    <w:spacing w:before="65" w:line="228" w:lineRule="auto"/>
                    <w:ind w:left="440"/>
                  </w:pPr>
                  <w:r>
                    <w:rPr>
                      <w:spacing w:val="7"/>
                    </w:rPr>
                    <w:t>破碎粉尘</w:t>
                  </w:r>
                </w:p>
              </w:tc>
              <w:tc>
                <w:tcPr>
                  <w:tcW w:w="2070" w:type="dxa"/>
                  <w:tcBorders>
                    <w:left w:val="single" w:color="000000" w:sz="4" w:space="0"/>
                    <w:right w:val="single" w:color="000000" w:sz="4" w:space="0"/>
                  </w:tcBorders>
                  <w:vAlign w:val="top"/>
                </w:tcPr>
                <w:p w14:paraId="486A024A">
                  <w:pPr>
                    <w:spacing w:line="375" w:lineRule="auto"/>
                    <w:rPr>
                      <w:rFonts w:ascii="Arial"/>
                      <w:sz w:val="21"/>
                    </w:rPr>
                  </w:pPr>
                </w:p>
                <w:p w14:paraId="03051BBE">
                  <w:pPr>
                    <w:pStyle w:val="6"/>
                    <w:spacing w:before="65" w:line="229" w:lineRule="auto"/>
                    <w:ind w:left="722"/>
                  </w:pPr>
                  <w:r>
                    <w:rPr>
                      <w:spacing w:val="7"/>
                    </w:rPr>
                    <w:t>颗粒物</w:t>
                  </w:r>
                </w:p>
              </w:tc>
              <w:tc>
                <w:tcPr>
                  <w:tcW w:w="3354" w:type="dxa"/>
                  <w:tcBorders>
                    <w:left w:val="single" w:color="000000" w:sz="4" w:space="0"/>
                    <w:right w:val="nil"/>
                  </w:tcBorders>
                  <w:vAlign w:val="top"/>
                </w:tcPr>
                <w:p w14:paraId="44153A9F">
                  <w:pPr>
                    <w:pStyle w:val="6"/>
                    <w:spacing w:before="101" w:line="228" w:lineRule="auto"/>
                    <w:ind w:left="215"/>
                  </w:pPr>
                  <w:r>
                    <w:rPr>
                      <w:spacing w:val="9"/>
                    </w:rPr>
                    <w:t>经集气罩收集后通过布袋除尘器</w:t>
                  </w:r>
                </w:p>
                <w:p w14:paraId="6D8C0EEB">
                  <w:pPr>
                    <w:pStyle w:val="6"/>
                    <w:spacing w:before="63" w:line="274" w:lineRule="exact"/>
                    <w:ind w:left="26"/>
                  </w:pPr>
                  <w:r>
                    <w:rPr>
                      <w:rFonts w:ascii="Times New Roman" w:hAnsi="Times New Roman" w:eastAsia="Times New Roman" w:cs="Times New Roman"/>
                      <w:spacing w:val="4"/>
                      <w:position w:val="2"/>
                    </w:rPr>
                    <w:t>(</w:t>
                  </w:r>
                  <w:r>
                    <w:rPr>
                      <w:rFonts w:ascii="Times New Roman" w:hAnsi="Times New Roman" w:eastAsia="Times New Roman" w:cs="Times New Roman"/>
                      <w:position w:val="2"/>
                    </w:rPr>
                    <w:t>TA</w:t>
                  </w:r>
                  <w:r>
                    <w:rPr>
                      <w:rFonts w:ascii="Times New Roman" w:hAnsi="Times New Roman" w:eastAsia="Times New Roman" w:cs="Times New Roman"/>
                      <w:spacing w:val="4"/>
                      <w:position w:val="2"/>
                    </w:rPr>
                    <w:t>002)</w:t>
                  </w:r>
                  <w:r>
                    <w:rPr>
                      <w:spacing w:val="4"/>
                      <w:position w:val="2"/>
                    </w:rPr>
                    <w:t>吸附后引至</w:t>
                  </w:r>
                  <w:r>
                    <w:rPr>
                      <w:spacing w:val="-6"/>
                      <w:position w:val="2"/>
                    </w:rPr>
                    <w:t xml:space="preserve"> </w:t>
                  </w:r>
                  <w:r>
                    <w:rPr>
                      <w:rFonts w:ascii="Times New Roman" w:hAnsi="Times New Roman" w:eastAsia="Times New Roman" w:cs="Times New Roman"/>
                      <w:spacing w:val="4"/>
                      <w:position w:val="2"/>
                    </w:rPr>
                    <w:t xml:space="preserve">1 </w:t>
                  </w:r>
                  <w:r>
                    <w:rPr>
                      <w:spacing w:val="4"/>
                      <w:position w:val="2"/>
                    </w:rPr>
                    <w:t>根</w:t>
                  </w:r>
                  <w:r>
                    <w:rPr>
                      <w:spacing w:val="-41"/>
                      <w:position w:val="2"/>
                    </w:rPr>
                    <w:t xml:space="preserve"> </w:t>
                  </w:r>
                  <w:r>
                    <w:rPr>
                      <w:rFonts w:ascii="Times New Roman" w:hAnsi="Times New Roman" w:eastAsia="Times New Roman" w:cs="Times New Roman"/>
                      <w:spacing w:val="4"/>
                      <w:position w:val="2"/>
                    </w:rPr>
                    <w:t>25m</w:t>
                  </w:r>
                  <w:r>
                    <w:rPr>
                      <w:rFonts w:ascii="Times New Roman" w:hAnsi="Times New Roman" w:eastAsia="Times New Roman" w:cs="Times New Roman"/>
                      <w:spacing w:val="18"/>
                      <w:position w:val="2"/>
                    </w:rPr>
                    <w:t xml:space="preserve"> </w:t>
                  </w:r>
                  <w:r>
                    <w:rPr>
                      <w:spacing w:val="4"/>
                      <w:position w:val="2"/>
                    </w:rPr>
                    <w:t>高的排</w:t>
                  </w:r>
                </w:p>
                <w:p w14:paraId="0FD3B01A">
                  <w:pPr>
                    <w:pStyle w:val="6"/>
                    <w:spacing w:before="64" w:line="241" w:lineRule="auto"/>
                    <w:ind w:left="883"/>
                    <w:rPr>
                      <w:rFonts w:ascii="Times New Roman" w:hAnsi="Times New Roman" w:eastAsia="Times New Roman" w:cs="Times New Roman"/>
                    </w:rPr>
                  </w:pPr>
                  <w:r>
                    <w:rPr>
                      <w:spacing w:val="7"/>
                    </w:rPr>
                    <w:t>气筒排放</w:t>
                  </w:r>
                  <w:r>
                    <w:rPr>
                      <w:rFonts w:ascii="Times New Roman" w:hAnsi="Times New Roman" w:eastAsia="Times New Roman" w:cs="Times New Roman"/>
                      <w:spacing w:val="7"/>
                    </w:rPr>
                    <w:t>(</w:t>
                  </w:r>
                  <w:r>
                    <w:rPr>
                      <w:rFonts w:ascii="Times New Roman" w:hAnsi="Times New Roman" w:eastAsia="Times New Roman" w:cs="Times New Roman"/>
                    </w:rPr>
                    <w:t>DA</w:t>
                  </w:r>
                  <w:r>
                    <w:rPr>
                      <w:rFonts w:ascii="Times New Roman" w:hAnsi="Times New Roman" w:eastAsia="Times New Roman" w:cs="Times New Roman"/>
                      <w:spacing w:val="7"/>
                    </w:rPr>
                    <w:t>002)</w:t>
                  </w:r>
                </w:p>
              </w:tc>
            </w:tr>
            <w:tr w14:paraId="044C9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9" w:type="dxa"/>
                  <w:vMerge w:val="restart"/>
                  <w:tcBorders>
                    <w:left w:val="nil"/>
                    <w:bottom w:val="nil"/>
                    <w:right w:val="single" w:color="000000" w:sz="4" w:space="0"/>
                  </w:tcBorders>
                  <w:vAlign w:val="top"/>
                </w:tcPr>
                <w:p w14:paraId="091710FE">
                  <w:pPr>
                    <w:spacing w:line="445" w:lineRule="auto"/>
                    <w:rPr>
                      <w:rFonts w:ascii="Arial"/>
                      <w:sz w:val="21"/>
                    </w:rPr>
                  </w:pPr>
                </w:p>
                <w:p w14:paraId="71499573">
                  <w:pPr>
                    <w:pStyle w:val="6"/>
                    <w:spacing w:before="65" w:line="300" w:lineRule="auto"/>
                    <w:ind w:left="211" w:right="190" w:hanging="14"/>
                  </w:pPr>
                  <w:r>
                    <w:rPr>
                      <w:spacing w:val="3"/>
                    </w:rPr>
                    <w:t>一般</w:t>
                  </w:r>
                  <w:r>
                    <w:t xml:space="preserve"> </w:t>
                  </w:r>
                  <w:r>
                    <w:rPr>
                      <w:spacing w:val="-5"/>
                    </w:rPr>
                    <w:t>固废</w:t>
                  </w:r>
                </w:p>
              </w:tc>
              <w:tc>
                <w:tcPr>
                  <w:tcW w:w="1719" w:type="dxa"/>
                  <w:tcBorders>
                    <w:left w:val="single" w:color="000000" w:sz="4" w:space="0"/>
                    <w:right w:val="single" w:color="000000" w:sz="4" w:space="0"/>
                  </w:tcBorders>
                  <w:vAlign w:val="top"/>
                </w:tcPr>
                <w:p w14:paraId="269FBC1A">
                  <w:pPr>
                    <w:pStyle w:val="6"/>
                    <w:spacing w:before="133" w:line="228" w:lineRule="auto"/>
                    <w:ind w:left="237"/>
                  </w:pPr>
                  <w:r>
                    <w:rPr>
                      <w:spacing w:val="7"/>
                    </w:rPr>
                    <w:t>次品及边角料</w:t>
                  </w:r>
                </w:p>
              </w:tc>
              <w:tc>
                <w:tcPr>
                  <w:tcW w:w="2070" w:type="dxa"/>
                  <w:tcBorders>
                    <w:left w:val="single" w:color="000000" w:sz="4" w:space="0"/>
                    <w:right w:val="single" w:color="000000" w:sz="4" w:space="0"/>
                  </w:tcBorders>
                  <w:vAlign w:val="top"/>
                </w:tcPr>
                <w:p w14:paraId="4B2763B2">
                  <w:pPr>
                    <w:pStyle w:val="6"/>
                    <w:spacing w:before="133" w:line="229" w:lineRule="auto"/>
                    <w:ind w:left="722"/>
                  </w:pPr>
                  <w:r>
                    <w:rPr>
                      <w:spacing w:val="7"/>
                    </w:rPr>
                    <w:t>废塑料</w:t>
                  </w:r>
                </w:p>
              </w:tc>
              <w:tc>
                <w:tcPr>
                  <w:tcW w:w="3354" w:type="dxa"/>
                  <w:tcBorders>
                    <w:left w:val="single" w:color="000000" w:sz="4" w:space="0"/>
                    <w:right w:val="nil"/>
                  </w:tcBorders>
                  <w:vAlign w:val="top"/>
                </w:tcPr>
                <w:p w14:paraId="3C6D99DF">
                  <w:pPr>
                    <w:pStyle w:val="6"/>
                    <w:spacing w:before="133" w:line="228" w:lineRule="auto"/>
                    <w:ind w:left="562"/>
                  </w:pPr>
                  <w:r>
                    <w:rPr>
                      <w:spacing w:val="6"/>
                    </w:rPr>
                    <w:t>自行贮存，外售综合利用</w:t>
                  </w:r>
                </w:p>
              </w:tc>
            </w:tr>
            <w:tr w14:paraId="1EF4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99" w:type="dxa"/>
                  <w:vMerge w:val="continue"/>
                  <w:tcBorders>
                    <w:top w:val="nil"/>
                    <w:left w:val="nil"/>
                    <w:bottom w:val="nil"/>
                    <w:right w:val="single" w:color="000000" w:sz="4" w:space="0"/>
                  </w:tcBorders>
                  <w:vAlign w:val="top"/>
                </w:tcPr>
                <w:p w14:paraId="5F737ECF">
                  <w:pPr>
                    <w:rPr>
                      <w:rFonts w:ascii="Arial"/>
                      <w:sz w:val="21"/>
                    </w:rPr>
                  </w:pPr>
                </w:p>
              </w:tc>
              <w:tc>
                <w:tcPr>
                  <w:tcW w:w="1719" w:type="dxa"/>
                  <w:tcBorders>
                    <w:left w:val="single" w:color="000000" w:sz="4" w:space="0"/>
                    <w:right w:val="single" w:color="000000" w:sz="4" w:space="0"/>
                  </w:tcBorders>
                  <w:vAlign w:val="top"/>
                </w:tcPr>
                <w:p w14:paraId="516CB603">
                  <w:pPr>
                    <w:pStyle w:val="6"/>
                    <w:spacing w:before="135" w:line="228" w:lineRule="auto"/>
                    <w:ind w:left="336"/>
                  </w:pPr>
                  <w:r>
                    <w:rPr>
                      <w:spacing w:val="8"/>
                    </w:rPr>
                    <w:t>废包装材料</w:t>
                  </w:r>
                </w:p>
              </w:tc>
              <w:tc>
                <w:tcPr>
                  <w:tcW w:w="2070" w:type="dxa"/>
                  <w:tcBorders>
                    <w:left w:val="single" w:color="000000" w:sz="4" w:space="0"/>
                    <w:right w:val="single" w:color="000000" w:sz="4" w:space="0"/>
                  </w:tcBorders>
                  <w:vAlign w:val="top"/>
                </w:tcPr>
                <w:p w14:paraId="0A37061C">
                  <w:pPr>
                    <w:pStyle w:val="6"/>
                    <w:spacing w:before="135" w:line="228" w:lineRule="auto"/>
                    <w:ind w:left="197"/>
                  </w:pPr>
                  <w:r>
                    <w:rPr>
                      <w:spacing w:val="8"/>
                    </w:rPr>
                    <w:t>废塑料、废纸箱等</w:t>
                  </w:r>
                </w:p>
              </w:tc>
              <w:tc>
                <w:tcPr>
                  <w:tcW w:w="3354" w:type="dxa"/>
                  <w:tcBorders>
                    <w:left w:val="single" w:color="000000" w:sz="4" w:space="0"/>
                    <w:right w:val="nil"/>
                  </w:tcBorders>
                  <w:vAlign w:val="top"/>
                </w:tcPr>
                <w:p w14:paraId="1C8D3BC5">
                  <w:pPr>
                    <w:pStyle w:val="6"/>
                    <w:spacing w:before="135" w:line="228" w:lineRule="auto"/>
                    <w:ind w:left="562"/>
                  </w:pPr>
                  <w:r>
                    <w:rPr>
                      <w:spacing w:val="6"/>
                    </w:rPr>
                    <w:t>自行贮存，外售综合利用</w:t>
                  </w:r>
                </w:p>
              </w:tc>
            </w:tr>
            <w:tr w14:paraId="3AAC2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99" w:type="dxa"/>
                  <w:vMerge w:val="continue"/>
                  <w:tcBorders>
                    <w:top w:val="nil"/>
                    <w:left w:val="nil"/>
                    <w:right w:val="single" w:color="000000" w:sz="4" w:space="0"/>
                  </w:tcBorders>
                  <w:vAlign w:val="top"/>
                </w:tcPr>
                <w:p w14:paraId="30075B74">
                  <w:pPr>
                    <w:rPr>
                      <w:rFonts w:ascii="Arial"/>
                      <w:sz w:val="21"/>
                    </w:rPr>
                  </w:pPr>
                </w:p>
              </w:tc>
              <w:tc>
                <w:tcPr>
                  <w:tcW w:w="1719" w:type="dxa"/>
                  <w:tcBorders>
                    <w:left w:val="single" w:color="000000" w:sz="4" w:space="0"/>
                    <w:right w:val="single" w:color="000000" w:sz="4" w:space="0"/>
                  </w:tcBorders>
                  <w:vAlign w:val="top"/>
                </w:tcPr>
                <w:p w14:paraId="08DA0982">
                  <w:pPr>
                    <w:pStyle w:val="6"/>
                    <w:spacing w:before="107" w:line="261" w:lineRule="auto"/>
                    <w:ind w:left="650" w:right="18" w:hanging="630"/>
                  </w:pPr>
                  <w:r>
                    <w:rPr>
                      <w:spacing w:val="8"/>
                    </w:rPr>
                    <w:t>布袋除尘器回收的</w:t>
                  </w:r>
                  <w:r>
                    <w:rPr>
                      <w:spacing w:val="4"/>
                    </w:rPr>
                    <w:t xml:space="preserve"> </w:t>
                  </w:r>
                  <w:r>
                    <w:rPr>
                      <w:spacing w:val="5"/>
                    </w:rPr>
                    <w:t>粉尘</w:t>
                  </w:r>
                </w:p>
              </w:tc>
              <w:tc>
                <w:tcPr>
                  <w:tcW w:w="2070" w:type="dxa"/>
                  <w:tcBorders>
                    <w:left w:val="single" w:color="000000" w:sz="4" w:space="0"/>
                    <w:right w:val="single" w:color="000000" w:sz="4" w:space="0"/>
                  </w:tcBorders>
                  <w:vAlign w:val="top"/>
                </w:tcPr>
                <w:p w14:paraId="09855F29">
                  <w:pPr>
                    <w:pStyle w:val="6"/>
                    <w:spacing w:before="277" w:line="229" w:lineRule="auto"/>
                    <w:ind w:left="511"/>
                  </w:pPr>
                  <w:r>
                    <w:rPr>
                      <w:spacing w:val="8"/>
                    </w:rPr>
                    <w:t>废塑料颗粒</w:t>
                  </w:r>
                </w:p>
              </w:tc>
              <w:tc>
                <w:tcPr>
                  <w:tcW w:w="3354" w:type="dxa"/>
                  <w:tcBorders>
                    <w:left w:val="single" w:color="000000" w:sz="4" w:space="0"/>
                    <w:right w:val="nil"/>
                  </w:tcBorders>
                  <w:vAlign w:val="top"/>
                </w:tcPr>
                <w:p w14:paraId="182743CC">
                  <w:pPr>
                    <w:pStyle w:val="6"/>
                    <w:spacing w:before="278" w:line="228" w:lineRule="auto"/>
                    <w:ind w:left="842"/>
                  </w:pPr>
                  <w:r>
                    <w:rPr>
                      <w:spacing w:val="8"/>
                    </w:rPr>
                    <w:t>环卫部门统一处置</w:t>
                  </w:r>
                </w:p>
              </w:tc>
            </w:tr>
            <w:tr w14:paraId="1AFE4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9" w:type="dxa"/>
                  <w:vMerge w:val="restart"/>
                  <w:tcBorders>
                    <w:left w:val="nil"/>
                    <w:bottom w:val="nil"/>
                    <w:right w:val="single" w:color="000000" w:sz="4" w:space="0"/>
                  </w:tcBorders>
                  <w:vAlign w:val="top"/>
                </w:tcPr>
                <w:p w14:paraId="177E0656">
                  <w:pPr>
                    <w:spacing w:line="307" w:lineRule="auto"/>
                    <w:rPr>
                      <w:rFonts w:ascii="Arial"/>
                      <w:sz w:val="21"/>
                    </w:rPr>
                  </w:pPr>
                </w:p>
                <w:p w14:paraId="3106FA8A">
                  <w:pPr>
                    <w:pStyle w:val="6"/>
                    <w:spacing w:before="65" w:line="300" w:lineRule="auto"/>
                    <w:ind w:left="192" w:right="190" w:firstLine="3"/>
                  </w:pPr>
                  <w:r>
                    <w:rPr>
                      <w:spacing w:val="3"/>
                    </w:rPr>
                    <w:t>危险</w:t>
                  </w:r>
                  <w:r>
                    <w:t xml:space="preserve"> </w:t>
                  </w:r>
                  <w:r>
                    <w:rPr>
                      <w:spacing w:val="5"/>
                    </w:rPr>
                    <w:t>废物</w:t>
                  </w:r>
                </w:p>
              </w:tc>
              <w:tc>
                <w:tcPr>
                  <w:tcW w:w="1719" w:type="dxa"/>
                  <w:tcBorders>
                    <w:left w:val="single" w:color="000000" w:sz="4" w:space="0"/>
                    <w:right w:val="single" w:color="000000" w:sz="4" w:space="0"/>
                  </w:tcBorders>
                  <w:vAlign w:val="top"/>
                </w:tcPr>
                <w:p w14:paraId="248445FC">
                  <w:pPr>
                    <w:pStyle w:val="6"/>
                    <w:spacing w:before="139" w:line="229" w:lineRule="auto"/>
                    <w:ind w:left="440"/>
                  </w:pPr>
                  <w:r>
                    <w:rPr>
                      <w:spacing w:val="7"/>
                    </w:rPr>
                    <w:t>废活性炭</w:t>
                  </w:r>
                </w:p>
              </w:tc>
              <w:tc>
                <w:tcPr>
                  <w:tcW w:w="2070" w:type="dxa"/>
                  <w:tcBorders>
                    <w:left w:val="single" w:color="000000" w:sz="4" w:space="0"/>
                    <w:right w:val="single" w:color="000000" w:sz="4" w:space="0"/>
                  </w:tcBorders>
                  <w:vAlign w:val="top"/>
                </w:tcPr>
                <w:p w14:paraId="168396F8">
                  <w:pPr>
                    <w:pStyle w:val="6"/>
                    <w:spacing w:before="138" w:line="228" w:lineRule="auto"/>
                    <w:ind w:left="14"/>
                  </w:pPr>
                  <w:r>
                    <w:rPr>
                      <w:spacing w:val="4"/>
                    </w:rPr>
                    <w:t>活性炭、挥发性有机物</w:t>
                  </w:r>
                </w:p>
              </w:tc>
              <w:tc>
                <w:tcPr>
                  <w:tcW w:w="3354" w:type="dxa"/>
                  <w:vMerge w:val="restart"/>
                  <w:tcBorders>
                    <w:left w:val="single" w:color="000000" w:sz="4" w:space="0"/>
                    <w:bottom w:val="nil"/>
                    <w:right w:val="nil"/>
                  </w:tcBorders>
                  <w:vAlign w:val="top"/>
                </w:tcPr>
                <w:p w14:paraId="041810C9">
                  <w:pPr>
                    <w:pStyle w:val="6"/>
                    <w:spacing w:before="206" w:line="228" w:lineRule="auto"/>
                    <w:ind w:right="1"/>
                    <w:jc w:val="right"/>
                  </w:pPr>
                  <w:r>
                    <w:rPr>
                      <w:spacing w:val="8"/>
                    </w:rPr>
                    <w:t>建设规范化的危险废物暂存间，分类</w:t>
                  </w:r>
                </w:p>
                <w:p w14:paraId="0B86632B">
                  <w:pPr>
                    <w:pStyle w:val="6"/>
                    <w:spacing w:before="91" w:line="228" w:lineRule="auto"/>
                    <w:ind w:right="1"/>
                    <w:jc w:val="right"/>
                  </w:pPr>
                  <w:r>
                    <w:rPr>
                      <w:spacing w:val="8"/>
                    </w:rPr>
                    <w:t>收集、贮存，定期委托有资质单位统</w:t>
                  </w:r>
                </w:p>
                <w:p w14:paraId="11D02101">
                  <w:pPr>
                    <w:pStyle w:val="6"/>
                    <w:spacing w:before="93" w:line="233" w:lineRule="auto"/>
                    <w:ind w:left="1371"/>
                  </w:pPr>
                  <w:r>
                    <w:rPr>
                      <w:spacing w:val="5"/>
                    </w:rPr>
                    <w:t>一处置</w:t>
                  </w:r>
                </w:p>
              </w:tc>
            </w:tr>
            <w:tr w14:paraId="7AC0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99" w:type="dxa"/>
                  <w:vMerge w:val="continue"/>
                  <w:tcBorders>
                    <w:top w:val="nil"/>
                    <w:left w:val="nil"/>
                    <w:bottom w:val="nil"/>
                    <w:right w:val="single" w:color="000000" w:sz="4" w:space="0"/>
                  </w:tcBorders>
                  <w:vAlign w:val="top"/>
                </w:tcPr>
                <w:p w14:paraId="116B968B">
                  <w:pPr>
                    <w:rPr>
                      <w:rFonts w:ascii="Arial"/>
                      <w:sz w:val="21"/>
                    </w:rPr>
                  </w:pPr>
                </w:p>
              </w:tc>
              <w:tc>
                <w:tcPr>
                  <w:tcW w:w="1719" w:type="dxa"/>
                  <w:tcBorders>
                    <w:left w:val="single" w:color="000000" w:sz="4" w:space="0"/>
                    <w:right w:val="single" w:color="000000" w:sz="4" w:space="0"/>
                  </w:tcBorders>
                  <w:vAlign w:val="top"/>
                </w:tcPr>
                <w:p w14:paraId="686D16EF">
                  <w:pPr>
                    <w:pStyle w:val="6"/>
                    <w:spacing w:before="138" w:line="229" w:lineRule="auto"/>
                    <w:ind w:left="440"/>
                  </w:pPr>
                  <w:r>
                    <w:rPr>
                      <w:spacing w:val="7"/>
                    </w:rPr>
                    <w:t>废润滑油</w:t>
                  </w:r>
                </w:p>
              </w:tc>
              <w:tc>
                <w:tcPr>
                  <w:tcW w:w="2070" w:type="dxa"/>
                  <w:tcBorders>
                    <w:left w:val="single" w:color="000000" w:sz="4" w:space="0"/>
                    <w:right w:val="single" w:color="000000" w:sz="4" w:space="0"/>
                  </w:tcBorders>
                  <w:vAlign w:val="top"/>
                </w:tcPr>
                <w:p w14:paraId="7CD694D3">
                  <w:pPr>
                    <w:pStyle w:val="6"/>
                    <w:spacing w:before="139" w:line="228" w:lineRule="auto"/>
                    <w:ind w:left="617"/>
                  </w:pPr>
                  <w:r>
                    <w:rPr>
                      <w:spacing w:val="7"/>
                    </w:rPr>
                    <w:t>废矿物油</w:t>
                  </w:r>
                </w:p>
              </w:tc>
              <w:tc>
                <w:tcPr>
                  <w:tcW w:w="3354" w:type="dxa"/>
                  <w:vMerge w:val="continue"/>
                  <w:tcBorders>
                    <w:top w:val="nil"/>
                    <w:left w:val="single" w:color="000000" w:sz="4" w:space="0"/>
                    <w:bottom w:val="nil"/>
                    <w:right w:val="nil"/>
                  </w:tcBorders>
                  <w:vAlign w:val="top"/>
                </w:tcPr>
                <w:p w14:paraId="3AF95DBF">
                  <w:pPr>
                    <w:rPr>
                      <w:rFonts w:ascii="Arial"/>
                      <w:sz w:val="21"/>
                    </w:rPr>
                  </w:pPr>
                </w:p>
              </w:tc>
            </w:tr>
            <w:tr w14:paraId="01564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9" w:type="dxa"/>
                  <w:vMerge w:val="continue"/>
                  <w:tcBorders>
                    <w:top w:val="nil"/>
                    <w:left w:val="nil"/>
                    <w:right w:val="single" w:color="000000" w:sz="4" w:space="0"/>
                  </w:tcBorders>
                  <w:vAlign w:val="top"/>
                </w:tcPr>
                <w:p w14:paraId="4E43D095">
                  <w:pPr>
                    <w:rPr>
                      <w:rFonts w:ascii="Arial"/>
                      <w:sz w:val="21"/>
                    </w:rPr>
                  </w:pPr>
                </w:p>
              </w:tc>
              <w:tc>
                <w:tcPr>
                  <w:tcW w:w="1719" w:type="dxa"/>
                  <w:tcBorders>
                    <w:left w:val="single" w:color="000000" w:sz="4" w:space="0"/>
                    <w:right w:val="single" w:color="000000" w:sz="4" w:space="0"/>
                  </w:tcBorders>
                  <w:vAlign w:val="top"/>
                </w:tcPr>
                <w:p w14:paraId="5A17584E">
                  <w:pPr>
                    <w:pStyle w:val="6"/>
                    <w:spacing w:before="142" w:line="228" w:lineRule="auto"/>
                    <w:ind w:left="336"/>
                  </w:pPr>
                  <w:r>
                    <w:rPr>
                      <w:spacing w:val="7"/>
                    </w:rPr>
                    <w:t>废铁质油桶</w:t>
                  </w:r>
                </w:p>
              </w:tc>
              <w:tc>
                <w:tcPr>
                  <w:tcW w:w="2070" w:type="dxa"/>
                  <w:tcBorders>
                    <w:left w:val="single" w:color="000000" w:sz="4" w:space="0"/>
                    <w:right w:val="single" w:color="000000" w:sz="4" w:space="0"/>
                  </w:tcBorders>
                  <w:vAlign w:val="top"/>
                </w:tcPr>
                <w:p w14:paraId="69C55236">
                  <w:pPr>
                    <w:pStyle w:val="6"/>
                    <w:spacing w:before="142" w:line="228" w:lineRule="auto"/>
                    <w:ind w:left="617"/>
                  </w:pPr>
                  <w:r>
                    <w:rPr>
                      <w:spacing w:val="7"/>
                    </w:rPr>
                    <w:t>废矿物油</w:t>
                  </w:r>
                </w:p>
              </w:tc>
              <w:tc>
                <w:tcPr>
                  <w:tcW w:w="3354" w:type="dxa"/>
                  <w:vMerge w:val="continue"/>
                  <w:tcBorders>
                    <w:top w:val="nil"/>
                    <w:left w:val="single" w:color="000000" w:sz="4" w:space="0"/>
                    <w:right w:val="nil"/>
                  </w:tcBorders>
                  <w:vAlign w:val="top"/>
                </w:tcPr>
                <w:p w14:paraId="633D6527">
                  <w:pPr>
                    <w:rPr>
                      <w:rFonts w:ascii="Arial"/>
                      <w:sz w:val="21"/>
                    </w:rPr>
                  </w:pPr>
                </w:p>
              </w:tc>
            </w:tr>
            <w:tr w14:paraId="758F1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799" w:type="dxa"/>
                  <w:tcBorders>
                    <w:left w:val="nil"/>
                    <w:right w:val="single" w:color="000000" w:sz="4" w:space="0"/>
                  </w:tcBorders>
                  <w:vAlign w:val="top"/>
                </w:tcPr>
                <w:p w14:paraId="7C34D3E4">
                  <w:pPr>
                    <w:pStyle w:val="6"/>
                    <w:spacing w:before="113" w:line="258" w:lineRule="auto"/>
                    <w:ind w:left="299" w:right="85" w:hanging="210"/>
                  </w:pPr>
                  <w:r>
                    <w:rPr>
                      <w:spacing w:val="6"/>
                    </w:rPr>
                    <w:t>生活垃</w:t>
                  </w:r>
                  <w:r>
                    <w:t xml:space="preserve"> 圾</w:t>
                  </w:r>
                </w:p>
              </w:tc>
              <w:tc>
                <w:tcPr>
                  <w:tcW w:w="1719" w:type="dxa"/>
                  <w:tcBorders>
                    <w:left w:val="single" w:color="000000" w:sz="4" w:space="0"/>
                    <w:right w:val="single" w:color="000000" w:sz="4" w:space="0"/>
                  </w:tcBorders>
                  <w:vAlign w:val="top"/>
                </w:tcPr>
                <w:p w14:paraId="6013EEF5">
                  <w:pPr>
                    <w:pStyle w:val="6"/>
                    <w:spacing w:before="285" w:line="229" w:lineRule="auto"/>
                    <w:ind w:left="232"/>
                  </w:pPr>
                  <w:r>
                    <w:rPr>
                      <w:spacing w:val="8"/>
                    </w:rPr>
                    <w:t>职工生活垃圾</w:t>
                  </w:r>
                </w:p>
              </w:tc>
              <w:tc>
                <w:tcPr>
                  <w:tcW w:w="2070" w:type="dxa"/>
                  <w:tcBorders>
                    <w:left w:val="single" w:color="000000" w:sz="4" w:space="0"/>
                    <w:right w:val="single" w:color="000000" w:sz="4" w:space="0"/>
                  </w:tcBorders>
                  <w:vAlign w:val="top"/>
                </w:tcPr>
                <w:p w14:paraId="5B70BB5D">
                  <w:pPr>
                    <w:pStyle w:val="6"/>
                    <w:spacing w:before="285" w:line="228" w:lineRule="auto"/>
                    <w:ind w:left="410"/>
                  </w:pPr>
                  <w:r>
                    <w:rPr>
                      <w:spacing w:val="7"/>
                    </w:rPr>
                    <w:t>纸屑、塑料等</w:t>
                  </w:r>
                </w:p>
              </w:tc>
              <w:tc>
                <w:tcPr>
                  <w:tcW w:w="3354" w:type="dxa"/>
                  <w:tcBorders>
                    <w:left w:val="single" w:color="000000" w:sz="4" w:space="0"/>
                    <w:right w:val="nil"/>
                  </w:tcBorders>
                  <w:vAlign w:val="top"/>
                </w:tcPr>
                <w:p w14:paraId="44F06B9A">
                  <w:pPr>
                    <w:pStyle w:val="6"/>
                    <w:spacing w:before="285" w:line="228" w:lineRule="auto"/>
                    <w:ind w:left="421"/>
                  </w:pPr>
                  <w:r>
                    <w:rPr>
                      <w:spacing w:val="9"/>
                    </w:rPr>
                    <w:t>委托环卫部门统一清运处置</w:t>
                  </w:r>
                </w:p>
              </w:tc>
            </w:tr>
            <w:tr w14:paraId="2FD5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99" w:type="dxa"/>
                  <w:tcBorders>
                    <w:left w:val="nil"/>
                    <w:bottom w:val="single" w:color="000000" w:sz="10" w:space="0"/>
                    <w:right w:val="single" w:color="000000" w:sz="4" w:space="0"/>
                  </w:tcBorders>
                  <w:vAlign w:val="top"/>
                </w:tcPr>
                <w:p w14:paraId="1988593F">
                  <w:pPr>
                    <w:pStyle w:val="6"/>
                    <w:spacing w:before="286" w:line="229" w:lineRule="auto"/>
                    <w:ind w:left="203"/>
                  </w:pPr>
                  <w:r>
                    <w:rPr>
                      <w:spacing w:val="-1"/>
                    </w:rPr>
                    <w:t>噪声</w:t>
                  </w:r>
                </w:p>
              </w:tc>
              <w:tc>
                <w:tcPr>
                  <w:tcW w:w="1719" w:type="dxa"/>
                  <w:tcBorders>
                    <w:left w:val="single" w:color="000000" w:sz="4" w:space="0"/>
                    <w:bottom w:val="single" w:color="000000" w:sz="10" w:space="0"/>
                    <w:right w:val="single" w:color="000000" w:sz="4" w:space="0"/>
                  </w:tcBorders>
                  <w:vAlign w:val="top"/>
                </w:tcPr>
                <w:p w14:paraId="084D8541">
                  <w:pPr>
                    <w:pStyle w:val="6"/>
                    <w:spacing w:before="286" w:line="228" w:lineRule="auto"/>
                    <w:ind w:left="442"/>
                  </w:pPr>
                  <w:r>
                    <w:rPr>
                      <w:spacing w:val="6"/>
                    </w:rPr>
                    <w:t>生产设备</w:t>
                  </w:r>
                </w:p>
              </w:tc>
              <w:tc>
                <w:tcPr>
                  <w:tcW w:w="2070" w:type="dxa"/>
                  <w:tcBorders>
                    <w:left w:val="single" w:color="000000" w:sz="4" w:space="0"/>
                    <w:bottom w:val="single" w:color="000000" w:sz="10" w:space="0"/>
                    <w:right w:val="single" w:color="000000" w:sz="4" w:space="0"/>
                  </w:tcBorders>
                  <w:vAlign w:val="top"/>
                </w:tcPr>
                <w:p w14:paraId="22A96966">
                  <w:pPr>
                    <w:spacing w:line="265" w:lineRule="auto"/>
                    <w:rPr>
                      <w:rFonts w:ascii="Arial"/>
                      <w:sz w:val="21"/>
                    </w:rPr>
                  </w:pPr>
                </w:p>
                <w:p w14:paraId="5286F5B0">
                  <w:pPr>
                    <w:spacing w:before="58" w:line="194"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3354" w:type="dxa"/>
                  <w:tcBorders>
                    <w:left w:val="single" w:color="000000" w:sz="4" w:space="0"/>
                    <w:bottom w:val="single" w:color="000000" w:sz="10" w:space="0"/>
                    <w:right w:val="nil"/>
                  </w:tcBorders>
                  <w:vAlign w:val="top"/>
                </w:tcPr>
                <w:p w14:paraId="6950270E">
                  <w:pPr>
                    <w:pStyle w:val="6"/>
                    <w:spacing w:before="116" w:line="268" w:lineRule="auto"/>
                    <w:ind w:left="1473" w:right="1" w:hanging="1461"/>
                  </w:pPr>
                  <w:r>
                    <w:rPr>
                      <w:spacing w:val="8"/>
                    </w:rPr>
                    <w:t>厂房隔声、设备基础减振等综合降噪</w:t>
                  </w:r>
                  <w:r>
                    <w:rPr>
                      <w:spacing w:val="6"/>
                    </w:rPr>
                    <w:t xml:space="preserve"> </w:t>
                  </w:r>
                  <w:r>
                    <w:rPr>
                      <w:spacing w:val="4"/>
                    </w:rPr>
                    <w:t>措施</w:t>
                  </w:r>
                </w:p>
              </w:tc>
            </w:tr>
          </w:tbl>
          <w:p w14:paraId="48D7E108">
            <w:pPr>
              <w:rPr>
                <w:rFonts w:ascii="Arial"/>
                <w:sz w:val="21"/>
              </w:rPr>
            </w:pPr>
          </w:p>
        </w:tc>
      </w:tr>
      <w:tr w14:paraId="04018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4" w:hRule="atLeast"/>
        </w:trPr>
        <w:tc>
          <w:tcPr>
            <w:tcW w:w="831" w:type="dxa"/>
            <w:tcBorders>
              <w:top w:val="single" w:color="000000" w:sz="2" w:space="0"/>
              <w:right w:val="single" w:color="000000" w:sz="2" w:space="0"/>
            </w:tcBorders>
            <w:vAlign w:val="top"/>
          </w:tcPr>
          <w:p w14:paraId="3205C15D">
            <w:pPr>
              <w:pStyle w:val="6"/>
              <w:spacing w:before="40" w:line="247" w:lineRule="auto"/>
              <w:ind w:left="202" w:right="208" w:firstLine="4"/>
              <w:jc w:val="both"/>
            </w:pPr>
            <w:r>
              <w:rPr>
                <w:spacing w:val="2"/>
              </w:rPr>
              <w:t>与项</w:t>
            </w:r>
            <w:r>
              <w:t xml:space="preserve"> </w:t>
            </w:r>
            <w:r>
              <w:rPr>
                <w:spacing w:val="4"/>
              </w:rPr>
              <w:t>目有</w:t>
            </w:r>
            <w:r>
              <w:t xml:space="preserve"> </w:t>
            </w:r>
            <w:r>
              <w:rPr>
                <w:spacing w:val="4"/>
              </w:rPr>
              <w:t>关的</w:t>
            </w:r>
            <w:r>
              <w:t xml:space="preserve"> </w:t>
            </w:r>
            <w:r>
              <w:rPr>
                <w:spacing w:val="4"/>
              </w:rPr>
              <w:t>原有</w:t>
            </w:r>
            <w:r>
              <w:t xml:space="preserve"> </w:t>
            </w:r>
            <w:r>
              <w:rPr>
                <w:spacing w:val="4"/>
              </w:rPr>
              <w:t>环境</w:t>
            </w:r>
            <w:r>
              <w:t xml:space="preserve"> </w:t>
            </w:r>
            <w:r>
              <w:rPr>
                <w:spacing w:val="4"/>
              </w:rPr>
              <w:t>污染</w:t>
            </w:r>
            <w:r>
              <w:t xml:space="preserve"> </w:t>
            </w:r>
            <w:r>
              <w:rPr>
                <w:spacing w:val="4"/>
              </w:rPr>
              <w:t>问题</w:t>
            </w:r>
          </w:p>
        </w:tc>
        <w:tc>
          <w:tcPr>
            <w:tcW w:w="8157" w:type="dxa"/>
            <w:tcBorders>
              <w:top w:val="single" w:color="000000" w:sz="2" w:space="0"/>
              <w:left w:val="single" w:color="000000" w:sz="2" w:space="0"/>
            </w:tcBorders>
            <w:vAlign w:val="top"/>
          </w:tcPr>
          <w:p w14:paraId="025987F2">
            <w:pPr>
              <w:spacing w:line="263" w:lineRule="auto"/>
              <w:rPr>
                <w:rFonts w:ascii="Arial"/>
                <w:sz w:val="21"/>
              </w:rPr>
            </w:pPr>
          </w:p>
          <w:p w14:paraId="764B22C8">
            <w:pPr>
              <w:spacing w:line="263" w:lineRule="auto"/>
              <w:rPr>
                <w:rFonts w:ascii="Arial"/>
                <w:sz w:val="21"/>
              </w:rPr>
            </w:pPr>
          </w:p>
          <w:p w14:paraId="349E9089">
            <w:pPr>
              <w:spacing w:line="264" w:lineRule="auto"/>
              <w:rPr>
                <w:rFonts w:ascii="Arial"/>
                <w:sz w:val="21"/>
              </w:rPr>
            </w:pPr>
          </w:p>
          <w:p w14:paraId="1A978EE6">
            <w:pPr>
              <w:pStyle w:val="6"/>
              <w:spacing w:before="65" w:line="228" w:lineRule="auto"/>
              <w:ind w:left="109"/>
            </w:pPr>
            <w:r>
              <w:rPr>
                <w:spacing w:val="9"/>
              </w:rPr>
              <w:t>本项目为新建项目，租赁厂房已腾空闲置，不存在与项目有关的原有环境污染问题。</w:t>
            </w:r>
          </w:p>
        </w:tc>
      </w:tr>
    </w:tbl>
    <w:p w14:paraId="580882F9">
      <w:pPr>
        <w:pStyle w:val="2"/>
      </w:pPr>
    </w:p>
    <w:p w14:paraId="0DCB7A2A">
      <w:pPr>
        <w:sectPr>
          <w:footerReference r:id="rId40" w:type="default"/>
          <w:pgSz w:w="11906" w:h="16839"/>
          <w:pgMar w:top="400" w:right="1451" w:bottom="1240" w:left="1451" w:header="0" w:footer="1078" w:gutter="0"/>
          <w:cols w:space="720" w:num="1"/>
        </w:sectPr>
      </w:pPr>
    </w:p>
    <w:p w14:paraId="5DD301CB">
      <w:pPr>
        <w:pStyle w:val="2"/>
        <w:spacing w:line="269" w:lineRule="auto"/>
      </w:pPr>
    </w:p>
    <w:p w14:paraId="3DD6B156">
      <w:pPr>
        <w:pStyle w:val="2"/>
        <w:spacing w:line="269" w:lineRule="auto"/>
      </w:pPr>
    </w:p>
    <w:p w14:paraId="1C3B04C4">
      <w:pPr>
        <w:pStyle w:val="2"/>
        <w:spacing w:line="270" w:lineRule="auto"/>
      </w:pPr>
    </w:p>
    <w:p w14:paraId="2FFE7B97">
      <w:pPr>
        <w:pStyle w:val="2"/>
        <w:spacing w:line="270" w:lineRule="auto"/>
      </w:pPr>
    </w:p>
    <w:p w14:paraId="74BA446D">
      <w:pPr>
        <w:pStyle w:val="2"/>
        <w:spacing w:line="270" w:lineRule="auto"/>
      </w:pPr>
    </w:p>
    <w:p w14:paraId="7E816656">
      <w:pPr>
        <w:spacing w:before="98" w:line="222" w:lineRule="auto"/>
        <w:ind w:left="1255"/>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14:paraId="53B6D8FE">
      <w:pPr>
        <w:spacing w:before="24"/>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476"/>
        <w:gridCol w:w="1879"/>
        <w:gridCol w:w="1575"/>
        <w:gridCol w:w="3322"/>
      </w:tblGrid>
      <w:tr w14:paraId="4A2DE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9" w:hRule="atLeast"/>
        </w:trPr>
        <w:tc>
          <w:tcPr>
            <w:tcW w:w="811" w:type="dxa"/>
            <w:vMerge w:val="restart"/>
            <w:tcBorders>
              <w:top w:val="single" w:color="000000" w:sz="6" w:space="0"/>
              <w:left w:val="single" w:color="000000" w:sz="6" w:space="0"/>
              <w:bottom w:val="nil"/>
            </w:tcBorders>
            <w:vAlign w:val="top"/>
          </w:tcPr>
          <w:p w14:paraId="16A5B2AF">
            <w:pPr>
              <w:spacing w:line="247" w:lineRule="auto"/>
              <w:rPr>
                <w:rFonts w:ascii="Arial"/>
                <w:sz w:val="21"/>
              </w:rPr>
            </w:pPr>
          </w:p>
          <w:p w14:paraId="00494BCF">
            <w:pPr>
              <w:spacing w:line="247" w:lineRule="auto"/>
              <w:rPr>
                <w:rFonts w:ascii="Arial"/>
                <w:sz w:val="21"/>
              </w:rPr>
            </w:pPr>
          </w:p>
          <w:p w14:paraId="7AA3539B">
            <w:pPr>
              <w:spacing w:line="247" w:lineRule="auto"/>
              <w:rPr>
                <w:rFonts w:ascii="Arial"/>
                <w:sz w:val="21"/>
              </w:rPr>
            </w:pPr>
          </w:p>
          <w:p w14:paraId="141B591A">
            <w:pPr>
              <w:spacing w:line="248" w:lineRule="auto"/>
              <w:rPr>
                <w:rFonts w:ascii="Arial"/>
                <w:sz w:val="21"/>
              </w:rPr>
            </w:pPr>
          </w:p>
          <w:p w14:paraId="07F02EC5">
            <w:pPr>
              <w:spacing w:line="248" w:lineRule="auto"/>
              <w:rPr>
                <w:rFonts w:ascii="Arial"/>
                <w:sz w:val="21"/>
              </w:rPr>
            </w:pPr>
          </w:p>
          <w:p w14:paraId="5B3D65E8">
            <w:pPr>
              <w:spacing w:line="248" w:lineRule="auto"/>
              <w:rPr>
                <w:rFonts w:ascii="Arial"/>
                <w:sz w:val="21"/>
              </w:rPr>
            </w:pPr>
          </w:p>
          <w:p w14:paraId="4E7C2599">
            <w:pPr>
              <w:spacing w:line="248" w:lineRule="auto"/>
              <w:rPr>
                <w:rFonts w:ascii="Arial"/>
                <w:sz w:val="21"/>
              </w:rPr>
            </w:pPr>
          </w:p>
          <w:p w14:paraId="1A2DEF72">
            <w:pPr>
              <w:spacing w:line="248" w:lineRule="auto"/>
              <w:rPr>
                <w:rFonts w:ascii="Arial"/>
                <w:sz w:val="21"/>
              </w:rPr>
            </w:pPr>
          </w:p>
          <w:p w14:paraId="79A00E91">
            <w:pPr>
              <w:spacing w:line="248" w:lineRule="auto"/>
              <w:rPr>
                <w:rFonts w:ascii="Arial"/>
                <w:sz w:val="21"/>
              </w:rPr>
            </w:pPr>
          </w:p>
          <w:p w14:paraId="20BADE27">
            <w:pPr>
              <w:spacing w:line="248" w:lineRule="auto"/>
              <w:rPr>
                <w:rFonts w:ascii="Arial"/>
                <w:sz w:val="21"/>
              </w:rPr>
            </w:pPr>
          </w:p>
          <w:p w14:paraId="4DC667E3">
            <w:pPr>
              <w:spacing w:line="248" w:lineRule="auto"/>
              <w:rPr>
                <w:rFonts w:ascii="Arial"/>
                <w:sz w:val="21"/>
              </w:rPr>
            </w:pPr>
          </w:p>
          <w:p w14:paraId="1104435B">
            <w:pPr>
              <w:spacing w:line="248" w:lineRule="auto"/>
              <w:rPr>
                <w:rFonts w:ascii="Arial"/>
                <w:sz w:val="21"/>
              </w:rPr>
            </w:pPr>
          </w:p>
          <w:p w14:paraId="2B8C65FA">
            <w:pPr>
              <w:spacing w:line="248" w:lineRule="auto"/>
              <w:rPr>
                <w:rFonts w:ascii="Arial"/>
                <w:sz w:val="21"/>
              </w:rPr>
            </w:pPr>
          </w:p>
          <w:p w14:paraId="7B6DAD33">
            <w:pPr>
              <w:spacing w:line="248" w:lineRule="auto"/>
              <w:rPr>
                <w:rFonts w:ascii="Arial"/>
                <w:sz w:val="21"/>
              </w:rPr>
            </w:pPr>
          </w:p>
          <w:p w14:paraId="562B327B">
            <w:pPr>
              <w:spacing w:line="248" w:lineRule="auto"/>
              <w:rPr>
                <w:rFonts w:ascii="Arial"/>
                <w:sz w:val="21"/>
              </w:rPr>
            </w:pPr>
          </w:p>
          <w:p w14:paraId="35145171">
            <w:pPr>
              <w:spacing w:line="248" w:lineRule="auto"/>
              <w:rPr>
                <w:rFonts w:ascii="Arial"/>
                <w:sz w:val="21"/>
              </w:rPr>
            </w:pPr>
          </w:p>
          <w:p w14:paraId="1603B317">
            <w:pPr>
              <w:spacing w:line="248" w:lineRule="auto"/>
              <w:rPr>
                <w:rFonts w:ascii="Arial"/>
                <w:sz w:val="21"/>
              </w:rPr>
            </w:pPr>
          </w:p>
          <w:p w14:paraId="1FF993AD">
            <w:pPr>
              <w:spacing w:line="248" w:lineRule="auto"/>
              <w:rPr>
                <w:rFonts w:ascii="Arial"/>
                <w:sz w:val="21"/>
              </w:rPr>
            </w:pPr>
          </w:p>
          <w:p w14:paraId="3E98E142">
            <w:pPr>
              <w:spacing w:line="248" w:lineRule="auto"/>
              <w:rPr>
                <w:rFonts w:ascii="Arial"/>
                <w:sz w:val="21"/>
              </w:rPr>
            </w:pPr>
          </w:p>
          <w:p w14:paraId="7C3186AE">
            <w:pPr>
              <w:spacing w:line="248" w:lineRule="auto"/>
              <w:rPr>
                <w:rFonts w:ascii="Arial"/>
                <w:sz w:val="21"/>
              </w:rPr>
            </w:pPr>
          </w:p>
          <w:p w14:paraId="4E6E88F4">
            <w:pPr>
              <w:spacing w:line="248" w:lineRule="auto"/>
              <w:rPr>
                <w:rFonts w:ascii="Arial"/>
                <w:sz w:val="21"/>
              </w:rPr>
            </w:pPr>
          </w:p>
          <w:p w14:paraId="147DBCFE">
            <w:pPr>
              <w:spacing w:line="248" w:lineRule="auto"/>
              <w:rPr>
                <w:rFonts w:ascii="Arial"/>
                <w:sz w:val="21"/>
              </w:rPr>
            </w:pPr>
          </w:p>
          <w:p w14:paraId="7D7D5FC5">
            <w:pPr>
              <w:spacing w:line="248" w:lineRule="auto"/>
              <w:rPr>
                <w:rFonts w:ascii="Arial"/>
                <w:sz w:val="21"/>
              </w:rPr>
            </w:pPr>
          </w:p>
          <w:p w14:paraId="2F061059">
            <w:pPr>
              <w:pStyle w:val="6"/>
              <w:spacing w:before="65" w:line="246" w:lineRule="auto"/>
              <w:ind w:left="193" w:right="197" w:firstLine="15"/>
              <w:jc w:val="both"/>
            </w:pPr>
            <w:r>
              <w:rPr>
                <w:spacing w:val="-3"/>
              </w:rPr>
              <w:t>区域</w:t>
            </w:r>
            <w:r>
              <w:t xml:space="preserve"> </w:t>
            </w:r>
            <w:r>
              <w:rPr>
                <w:spacing w:val="4"/>
              </w:rPr>
              <w:t>环境</w:t>
            </w:r>
            <w:r>
              <w:t xml:space="preserve"> </w:t>
            </w:r>
            <w:r>
              <w:rPr>
                <w:spacing w:val="4"/>
              </w:rPr>
              <w:t>质量</w:t>
            </w:r>
            <w:r>
              <w:t xml:space="preserve"> </w:t>
            </w:r>
            <w:r>
              <w:rPr>
                <w:spacing w:val="4"/>
              </w:rPr>
              <w:t>现状</w:t>
            </w:r>
          </w:p>
        </w:tc>
        <w:tc>
          <w:tcPr>
            <w:tcW w:w="8252" w:type="dxa"/>
            <w:gridSpan w:val="4"/>
            <w:tcBorders>
              <w:top w:val="single" w:color="000000" w:sz="6" w:space="0"/>
              <w:bottom w:val="single" w:color="000000" w:sz="10" w:space="0"/>
              <w:right w:val="single" w:color="000000" w:sz="6" w:space="0"/>
            </w:tcBorders>
            <w:vAlign w:val="top"/>
          </w:tcPr>
          <w:p w14:paraId="74ACEBCD">
            <w:pPr>
              <w:spacing w:before="232"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大气环境质量现状</w:t>
            </w:r>
          </w:p>
          <w:p w14:paraId="1589C13A">
            <w:pPr>
              <w:rPr>
                <w:rFonts w:ascii="Arial"/>
                <w:sz w:val="21"/>
              </w:rPr>
            </w:pPr>
          </w:p>
          <w:p w14:paraId="459A29A0">
            <w:pPr>
              <w:pStyle w:val="6"/>
              <w:spacing w:before="78" w:line="221" w:lineRule="auto"/>
              <w:ind w:left="103"/>
              <w:rPr>
                <w:sz w:val="24"/>
                <w:szCs w:val="24"/>
              </w:rPr>
            </w:pPr>
            <w:r>
              <w:rPr>
                <w:rFonts w:ascii="Times New Roman" w:hAnsi="Times New Roman" w:eastAsia="Times New Roman" w:cs="Times New Roman"/>
                <w:b/>
                <w:bCs/>
                <w:spacing w:val="-2"/>
                <w:sz w:val="24"/>
                <w:szCs w:val="24"/>
              </w:rPr>
              <w:t xml:space="preserve">3.1.1 </w:t>
            </w:r>
            <w:r>
              <w:rPr>
                <w:b/>
                <w:bCs/>
                <w:spacing w:val="-2"/>
                <w:sz w:val="24"/>
                <w:szCs w:val="24"/>
              </w:rPr>
              <w:t>环境空气质量功能区划</w:t>
            </w:r>
          </w:p>
          <w:p w14:paraId="5F95CD39">
            <w:pPr>
              <w:pStyle w:val="6"/>
              <w:spacing w:before="145" w:line="348" w:lineRule="auto"/>
              <w:ind w:left="108" w:right="38" w:firstLine="480"/>
              <w:jc w:val="both"/>
              <w:rPr>
                <w:sz w:val="24"/>
                <w:szCs w:val="24"/>
              </w:rPr>
            </w:pPr>
            <w:r>
              <w:rPr>
                <w:spacing w:val="-3"/>
                <w:sz w:val="24"/>
                <w:szCs w:val="24"/>
              </w:rPr>
              <w:t>根据福州市人民政府榕政综</w:t>
            </w:r>
            <w:r>
              <w:rPr>
                <w:rFonts w:ascii="Times New Roman" w:hAnsi="Times New Roman" w:eastAsia="Times New Roman" w:cs="Times New Roman"/>
                <w:spacing w:val="-3"/>
                <w:sz w:val="24"/>
                <w:szCs w:val="24"/>
              </w:rPr>
              <w:t xml:space="preserve">[2014]30 </w:t>
            </w:r>
            <w:r>
              <w:rPr>
                <w:spacing w:val="-3"/>
                <w:sz w:val="24"/>
                <w:szCs w:val="24"/>
              </w:rPr>
              <w:t>号文件正式批准实施《福州市环境空</w:t>
            </w:r>
            <w:r>
              <w:rPr>
                <w:sz w:val="24"/>
                <w:szCs w:val="24"/>
              </w:rPr>
              <w:t xml:space="preserve"> </w:t>
            </w:r>
            <w:r>
              <w:rPr>
                <w:spacing w:val="-6"/>
                <w:sz w:val="24"/>
                <w:szCs w:val="24"/>
              </w:rPr>
              <w:t>气质量功能区划</w:t>
            </w:r>
            <w:r>
              <w:rPr>
                <w:rFonts w:ascii="Times New Roman" w:hAnsi="Times New Roman" w:eastAsia="Times New Roman" w:cs="Times New Roman"/>
                <w:spacing w:val="-6"/>
                <w:sz w:val="24"/>
                <w:szCs w:val="24"/>
              </w:rPr>
              <w:t>(</w:t>
            </w:r>
            <w:r>
              <w:rPr>
                <w:spacing w:val="-6"/>
                <w:sz w:val="24"/>
                <w:szCs w:val="24"/>
              </w:rPr>
              <w:t>报批稿</w:t>
            </w:r>
            <w:r>
              <w:rPr>
                <w:rFonts w:ascii="Times New Roman" w:hAnsi="Times New Roman" w:eastAsia="Times New Roman" w:cs="Times New Roman"/>
                <w:spacing w:val="-6"/>
                <w:sz w:val="24"/>
                <w:szCs w:val="24"/>
              </w:rPr>
              <w:t>)</w:t>
            </w:r>
            <w:r>
              <w:rPr>
                <w:spacing w:val="-6"/>
                <w:sz w:val="24"/>
                <w:szCs w:val="24"/>
              </w:rPr>
              <w:t>》的规定，项目所在区域环境空</w:t>
            </w:r>
            <w:r>
              <w:rPr>
                <w:spacing w:val="-7"/>
                <w:sz w:val="24"/>
                <w:szCs w:val="24"/>
              </w:rPr>
              <w:t>气功能规划为二类区，</w:t>
            </w:r>
            <w:r>
              <w:rPr>
                <w:sz w:val="24"/>
                <w:szCs w:val="24"/>
              </w:rPr>
              <w:t xml:space="preserve"> 环境空气质量执行《环境空气质量标准》</w:t>
            </w:r>
            <w:r>
              <w:rPr>
                <w:rFonts w:ascii="Times New Roman" w:hAnsi="Times New Roman" w:eastAsia="Times New Roman" w:cs="Times New Roman"/>
                <w:sz w:val="24"/>
                <w:szCs w:val="24"/>
              </w:rPr>
              <w:t>(GB3095-2012)</w:t>
            </w:r>
            <w:r>
              <w:rPr>
                <w:sz w:val="24"/>
                <w:szCs w:val="24"/>
              </w:rPr>
              <w:t>及其修改单中的二级</w:t>
            </w:r>
            <w:r>
              <w:rPr>
                <w:spacing w:val="17"/>
                <w:sz w:val="24"/>
                <w:szCs w:val="24"/>
              </w:rPr>
              <w:t xml:space="preserve"> </w:t>
            </w:r>
            <w:r>
              <w:rPr>
                <w:spacing w:val="1"/>
                <w:sz w:val="24"/>
                <w:szCs w:val="24"/>
              </w:rPr>
              <w:t>标准。非甲烷总烃参照执行《大气污染物综合排放标准详解》</w:t>
            </w:r>
            <w:r>
              <w:rPr>
                <w:rFonts w:ascii="Times New Roman" w:hAnsi="Times New Roman" w:eastAsia="Times New Roman" w:cs="Times New Roman"/>
                <w:spacing w:val="1"/>
                <w:sz w:val="24"/>
                <w:szCs w:val="24"/>
              </w:rPr>
              <w:t>(</w:t>
            </w:r>
            <w:r>
              <w:rPr>
                <w:spacing w:val="1"/>
                <w:sz w:val="24"/>
                <w:szCs w:val="24"/>
              </w:rPr>
              <w:t>国家</w:t>
            </w:r>
            <w:r>
              <w:rPr>
                <w:sz w:val="24"/>
                <w:szCs w:val="24"/>
              </w:rPr>
              <w:t xml:space="preserve">环境保护 </w:t>
            </w:r>
            <w:r>
              <w:rPr>
                <w:spacing w:val="1"/>
                <w:sz w:val="24"/>
                <w:szCs w:val="24"/>
              </w:rPr>
              <w:t>局科技标准司</w:t>
            </w:r>
            <w:r>
              <w:rPr>
                <w:rFonts w:ascii="Times New Roman" w:hAnsi="Times New Roman" w:eastAsia="Times New Roman" w:cs="Times New Roman"/>
                <w:spacing w:val="1"/>
                <w:sz w:val="24"/>
                <w:szCs w:val="24"/>
              </w:rPr>
              <w:t>)</w:t>
            </w:r>
            <w:r>
              <w:rPr>
                <w:spacing w:val="1"/>
                <w:sz w:val="24"/>
                <w:szCs w:val="24"/>
              </w:rPr>
              <w:t>中规定的标准限值，甲醛执行《环境影响评价技</w:t>
            </w:r>
            <w:r>
              <w:rPr>
                <w:sz w:val="24"/>
                <w:szCs w:val="24"/>
              </w:rPr>
              <w:t xml:space="preserve">术导则  大气 </w:t>
            </w:r>
            <w:r>
              <w:rPr>
                <w:spacing w:val="-1"/>
                <w:sz w:val="24"/>
                <w:szCs w:val="24"/>
              </w:rPr>
              <w:t>环境》</w:t>
            </w:r>
            <w:r>
              <w:rPr>
                <w:rFonts w:ascii="Times New Roman" w:hAnsi="Times New Roman" w:eastAsia="Times New Roman" w:cs="Times New Roman"/>
                <w:spacing w:val="-1"/>
                <w:sz w:val="24"/>
                <w:szCs w:val="24"/>
              </w:rPr>
              <w:t>(HJ2.2-2018)</w:t>
            </w:r>
            <w:r>
              <w:rPr>
                <w:spacing w:val="-1"/>
                <w:sz w:val="24"/>
                <w:szCs w:val="24"/>
              </w:rPr>
              <w:t>附录</w:t>
            </w:r>
            <w:r>
              <w:rPr>
                <w:spacing w:val="-49"/>
                <w:sz w:val="24"/>
                <w:szCs w:val="24"/>
              </w:rPr>
              <w:t xml:space="preserve"> </w:t>
            </w:r>
            <w:r>
              <w:rPr>
                <w:rFonts w:ascii="Times New Roman" w:hAnsi="Times New Roman" w:eastAsia="Times New Roman" w:cs="Times New Roman"/>
                <w:spacing w:val="-1"/>
                <w:sz w:val="24"/>
                <w:szCs w:val="24"/>
              </w:rPr>
              <w:t xml:space="preserve">D </w:t>
            </w:r>
            <w:r>
              <w:rPr>
                <w:spacing w:val="-1"/>
                <w:sz w:val="24"/>
                <w:szCs w:val="24"/>
              </w:rPr>
              <w:t>其它污染物空气质量浓度参考限值要求，具体详见</w:t>
            </w:r>
            <w:r>
              <w:rPr>
                <w:sz w:val="24"/>
                <w:szCs w:val="24"/>
              </w:rPr>
              <w:t xml:space="preserve"> </w:t>
            </w:r>
            <w:r>
              <w:rPr>
                <w:spacing w:val="-3"/>
                <w:sz w:val="24"/>
                <w:szCs w:val="24"/>
              </w:rPr>
              <w:t>表</w:t>
            </w:r>
            <w:r>
              <w:rPr>
                <w:spacing w:val="-50"/>
                <w:sz w:val="24"/>
                <w:szCs w:val="24"/>
              </w:rPr>
              <w:t xml:space="preserve"> </w:t>
            </w:r>
            <w:r>
              <w:rPr>
                <w:rFonts w:ascii="Times New Roman" w:hAnsi="Times New Roman" w:eastAsia="Times New Roman" w:cs="Times New Roman"/>
                <w:spacing w:val="-3"/>
                <w:sz w:val="24"/>
                <w:szCs w:val="24"/>
              </w:rPr>
              <w:t>3.1-1</w:t>
            </w:r>
            <w:r>
              <w:rPr>
                <w:spacing w:val="-3"/>
                <w:sz w:val="24"/>
                <w:szCs w:val="24"/>
              </w:rPr>
              <w:t>。</w:t>
            </w:r>
          </w:p>
          <w:p w14:paraId="453D50AD">
            <w:pPr>
              <w:spacing w:before="255" w:line="212" w:lineRule="auto"/>
              <w:ind w:left="217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3.1-1    </w:t>
            </w:r>
            <w:r>
              <w:rPr>
                <w:rFonts w:ascii="黑体" w:hAnsi="黑体" w:eastAsia="黑体" w:cs="黑体"/>
                <w:spacing w:val="-1"/>
                <w:sz w:val="24"/>
                <w:szCs w:val="24"/>
              </w:rPr>
              <w:t>本项目环境空气标准</w:t>
            </w:r>
            <w:r>
              <w:rPr>
                <w:rFonts w:ascii="黑体" w:hAnsi="黑体" w:eastAsia="黑体" w:cs="黑体"/>
                <w:spacing w:val="-2"/>
                <w:sz w:val="24"/>
                <w:szCs w:val="24"/>
              </w:rPr>
              <w:t>一览表</w:t>
            </w:r>
          </w:p>
        </w:tc>
      </w:tr>
      <w:tr w14:paraId="231CF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811" w:type="dxa"/>
            <w:vMerge w:val="continue"/>
            <w:tcBorders>
              <w:top w:val="nil"/>
              <w:left w:val="single" w:color="000000" w:sz="6" w:space="0"/>
              <w:bottom w:val="nil"/>
            </w:tcBorders>
            <w:vAlign w:val="top"/>
          </w:tcPr>
          <w:p w14:paraId="1A230954">
            <w:pPr>
              <w:rPr>
                <w:rFonts w:ascii="Arial"/>
                <w:sz w:val="21"/>
              </w:rPr>
            </w:pPr>
          </w:p>
        </w:tc>
        <w:tc>
          <w:tcPr>
            <w:tcW w:w="1476" w:type="dxa"/>
            <w:tcBorders>
              <w:top w:val="single" w:color="000000" w:sz="10" w:space="0"/>
            </w:tcBorders>
            <w:vAlign w:val="top"/>
          </w:tcPr>
          <w:p w14:paraId="0B5C244F">
            <w:pPr>
              <w:pStyle w:val="6"/>
              <w:spacing w:before="117" w:line="229" w:lineRule="auto"/>
              <w:ind w:left="270"/>
            </w:pPr>
            <w:r>
              <w:rPr>
                <w:spacing w:val="7"/>
              </w:rPr>
              <w:t>污染物名称</w:t>
            </w:r>
          </w:p>
        </w:tc>
        <w:tc>
          <w:tcPr>
            <w:tcW w:w="1879" w:type="dxa"/>
            <w:tcBorders>
              <w:top w:val="single" w:color="000000" w:sz="10" w:space="0"/>
            </w:tcBorders>
            <w:vAlign w:val="top"/>
          </w:tcPr>
          <w:p w14:paraId="7C75F68C">
            <w:pPr>
              <w:pStyle w:val="6"/>
              <w:spacing w:before="117" w:line="228" w:lineRule="auto"/>
              <w:ind w:left="525"/>
            </w:pPr>
            <w:r>
              <w:rPr>
                <w:spacing w:val="6"/>
              </w:rPr>
              <w:t>取值时间</w:t>
            </w:r>
          </w:p>
        </w:tc>
        <w:tc>
          <w:tcPr>
            <w:tcW w:w="1575" w:type="dxa"/>
            <w:tcBorders>
              <w:top w:val="single" w:color="000000" w:sz="10" w:space="0"/>
            </w:tcBorders>
            <w:vAlign w:val="top"/>
          </w:tcPr>
          <w:p w14:paraId="670482E4">
            <w:pPr>
              <w:pStyle w:val="6"/>
              <w:spacing w:before="117" w:line="228" w:lineRule="auto"/>
              <w:ind w:left="374"/>
            </w:pPr>
            <w:r>
              <w:rPr>
                <w:spacing w:val="7"/>
              </w:rPr>
              <w:t>浓度限值</w:t>
            </w:r>
          </w:p>
        </w:tc>
        <w:tc>
          <w:tcPr>
            <w:tcW w:w="3322" w:type="dxa"/>
            <w:tcBorders>
              <w:top w:val="single" w:color="000000" w:sz="10" w:space="0"/>
              <w:right w:val="single" w:color="000000" w:sz="6" w:space="0"/>
            </w:tcBorders>
            <w:vAlign w:val="top"/>
          </w:tcPr>
          <w:p w14:paraId="5B72C427">
            <w:pPr>
              <w:pStyle w:val="6"/>
              <w:spacing w:before="117" w:line="228" w:lineRule="auto"/>
              <w:ind w:left="1193"/>
            </w:pPr>
            <w:r>
              <w:rPr>
                <w:spacing w:val="7"/>
              </w:rPr>
              <w:t>标准来源</w:t>
            </w:r>
          </w:p>
        </w:tc>
      </w:tr>
      <w:tr w14:paraId="22632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07415708">
            <w:pPr>
              <w:rPr>
                <w:rFonts w:ascii="Arial"/>
                <w:sz w:val="21"/>
              </w:rPr>
            </w:pPr>
          </w:p>
        </w:tc>
        <w:tc>
          <w:tcPr>
            <w:tcW w:w="1476" w:type="dxa"/>
            <w:vMerge w:val="restart"/>
            <w:tcBorders>
              <w:bottom w:val="nil"/>
            </w:tcBorders>
            <w:vAlign w:val="top"/>
          </w:tcPr>
          <w:p w14:paraId="3CC8BBE2">
            <w:pPr>
              <w:spacing w:line="304" w:lineRule="auto"/>
              <w:rPr>
                <w:rFonts w:ascii="Arial"/>
                <w:sz w:val="21"/>
              </w:rPr>
            </w:pPr>
          </w:p>
          <w:p w14:paraId="1515F0B4">
            <w:pPr>
              <w:spacing w:before="58" w:line="199" w:lineRule="auto"/>
              <w:ind w:left="568"/>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879" w:type="dxa"/>
            <w:vAlign w:val="top"/>
          </w:tcPr>
          <w:p w14:paraId="005CF813">
            <w:pPr>
              <w:pStyle w:val="6"/>
              <w:spacing w:before="124" w:line="228" w:lineRule="auto"/>
              <w:ind w:left="629"/>
            </w:pPr>
            <w:r>
              <w:rPr>
                <w:spacing w:val="6"/>
              </w:rPr>
              <w:t>年平均</w:t>
            </w:r>
          </w:p>
        </w:tc>
        <w:tc>
          <w:tcPr>
            <w:tcW w:w="1575" w:type="dxa"/>
            <w:vAlign w:val="top"/>
          </w:tcPr>
          <w:p w14:paraId="3565B6E6">
            <w:pPr>
              <w:spacing w:before="93" w:line="274" w:lineRule="exact"/>
              <w:ind w:left="43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70μg/m</w:t>
            </w:r>
            <w:r>
              <w:rPr>
                <w:rFonts w:ascii="Times New Roman" w:hAnsi="Times New Roman" w:eastAsia="Times New Roman" w:cs="Times New Roman"/>
                <w:spacing w:val="3"/>
                <w:position w:val="9"/>
                <w:sz w:val="13"/>
                <w:szCs w:val="13"/>
              </w:rPr>
              <w:t>3</w:t>
            </w:r>
          </w:p>
        </w:tc>
        <w:tc>
          <w:tcPr>
            <w:tcW w:w="3322" w:type="dxa"/>
            <w:vMerge w:val="restart"/>
            <w:tcBorders>
              <w:bottom w:val="nil"/>
              <w:right w:val="single" w:color="000000" w:sz="6" w:space="0"/>
            </w:tcBorders>
            <w:vAlign w:val="top"/>
          </w:tcPr>
          <w:p w14:paraId="776EA798">
            <w:pPr>
              <w:spacing w:line="247" w:lineRule="auto"/>
              <w:rPr>
                <w:rFonts w:ascii="Arial"/>
                <w:sz w:val="21"/>
              </w:rPr>
            </w:pPr>
          </w:p>
          <w:p w14:paraId="2DDE9316">
            <w:pPr>
              <w:spacing w:line="247" w:lineRule="auto"/>
              <w:rPr>
                <w:rFonts w:ascii="Arial"/>
                <w:sz w:val="21"/>
              </w:rPr>
            </w:pPr>
          </w:p>
          <w:p w14:paraId="5E1A1276">
            <w:pPr>
              <w:spacing w:line="247" w:lineRule="auto"/>
              <w:rPr>
                <w:rFonts w:ascii="Arial"/>
                <w:sz w:val="21"/>
              </w:rPr>
            </w:pPr>
          </w:p>
          <w:p w14:paraId="01B9D7B8">
            <w:pPr>
              <w:spacing w:line="247" w:lineRule="auto"/>
              <w:rPr>
                <w:rFonts w:ascii="Arial"/>
                <w:sz w:val="21"/>
              </w:rPr>
            </w:pPr>
          </w:p>
          <w:p w14:paraId="5FA8120A">
            <w:pPr>
              <w:spacing w:line="247" w:lineRule="auto"/>
              <w:rPr>
                <w:rFonts w:ascii="Arial"/>
                <w:sz w:val="21"/>
              </w:rPr>
            </w:pPr>
          </w:p>
          <w:p w14:paraId="1762DFCD">
            <w:pPr>
              <w:spacing w:line="247" w:lineRule="auto"/>
              <w:rPr>
                <w:rFonts w:ascii="Arial"/>
                <w:sz w:val="21"/>
              </w:rPr>
            </w:pPr>
          </w:p>
          <w:p w14:paraId="1901567A">
            <w:pPr>
              <w:spacing w:line="247" w:lineRule="auto"/>
              <w:rPr>
                <w:rFonts w:ascii="Arial"/>
                <w:sz w:val="21"/>
              </w:rPr>
            </w:pPr>
          </w:p>
          <w:p w14:paraId="75361BAD">
            <w:pPr>
              <w:spacing w:line="247" w:lineRule="auto"/>
              <w:rPr>
                <w:rFonts w:ascii="Arial"/>
                <w:sz w:val="21"/>
              </w:rPr>
            </w:pPr>
          </w:p>
          <w:p w14:paraId="40562F26">
            <w:pPr>
              <w:spacing w:line="247" w:lineRule="auto"/>
              <w:rPr>
                <w:rFonts w:ascii="Arial"/>
                <w:sz w:val="21"/>
              </w:rPr>
            </w:pPr>
          </w:p>
          <w:p w14:paraId="0620612E">
            <w:pPr>
              <w:spacing w:line="247" w:lineRule="auto"/>
              <w:rPr>
                <w:rFonts w:ascii="Arial"/>
                <w:sz w:val="21"/>
              </w:rPr>
            </w:pPr>
          </w:p>
          <w:p w14:paraId="449C78B8">
            <w:pPr>
              <w:spacing w:line="248" w:lineRule="auto"/>
              <w:rPr>
                <w:rFonts w:ascii="Arial"/>
                <w:sz w:val="21"/>
              </w:rPr>
            </w:pPr>
          </w:p>
          <w:p w14:paraId="3377416C">
            <w:pPr>
              <w:pStyle w:val="6"/>
              <w:spacing w:before="65" w:line="229" w:lineRule="auto"/>
              <w:ind w:left="568"/>
            </w:pPr>
            <w:r>
              <w:rPr>
                <w:spacing w:val="7"/>
              </w:rPr>
              <w:t>《环境空气质量标准》</w:t>
            </w:r>
          </w:p>
          <w:p w14:paraId="0B09A79F">
            <w:pPr>
              <w:pStyle w:val="6"/>
              <w:spacing w:before="59" w:line="274" w:lineRule="exact"/>
              <w:ind w:left="523"/>
            </w:pPr>
            <w:r>
              <w:rPr>
                <w:rFonts w:ascii="Times New Roman" w:hAnsi="Times New Roman" w:eastAsia="Times New Roman" w:cs="Times New Roman"/>
                <w:spacing w:val="6"/>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6"/>
                <w:position w:val="2"/>
              </w:rPr>
              <w:t>3095-2012)</w:t>
            </w:r>
            <w:r>
              <w:rPr>
                <w:spacing w:val="6"/>
                <w:position w:val="2"/>
              </w:rPr>
              <w:t>及其修改</w:t>
            </w:r>
          </w:p>
          <w:p w14:paraId="189A080A">
            <w:pPr>
              <w:pStyle w:val="6"/>
              <w:spacing w:before="97" w:line="229" w:lineRule="auto"/>
              <w:ind w:left="879"/>
            </w:pPr>
            <w:r>
              <w:rPr>
                <w:spacing w:val="8"/>
              </w:rPr>
              <w:t>单中的二级标准</w:t>
            </w:r>
          </w:p>
        </w:tc>
      </w:tr>
      <w:tr w14:paraId="05F43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5A774550">
            <w:pPr>
              <w:rPr>
                <w:rFonts w:ascii="Arial"/>
                <w:sz w:val="21"/>
              </w:rPr>
            </w:pPr>
          </w:p>
        </w:tc>
        <w:tc>
          <w:tcPr>
            <w:tcW w:w="1476" w:type="dxa"/>
            <w:vMerge w:val="continue"/>
            <w:tcBorders>
              <w:top w:val="nil"/>
            </w:tcBorders>
            <w:vAlign w:val="top"/>
          </w:tcPr>
          <w:p w14:paraId="43B5F0D5">
            <w:pPr>
              <w:rPr>
                <w:rFonts w:ascii="Arial"/>
                <w:sz w:val="21"/>
              </w:rPr>
            </w:pPr>
          </w:p>
        </w:tc>
        <w:tc>
          <w:tcPr>
            <w:tcW w:w="1879" w:type="dxa"/>
            <w:vAlign w:val="top"/>
          </w:tcPr>
          <w:p w14:paraId="74485047">
            <w:pPr>
              <w:pStyle w:val="6"/>
              <w:spacing w:before="125" w:line="229" w:lineRule="auto"/>
              <w:ind w:left="387"/>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575" w:type="dxa"/>
            <w:vAlign w:val="top"/>
          </w:tcPr>
          <w:p w14:paraId="62E03AD5">
            <w:pPr>
              <w:spacing w:before="94"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150μg/m</w:t>
            </w:r>
            <w:r>
              <w:rPr>
                <w:rFonts w:ascii="Times New Roman" w:hAnsi="Times New Roman" w:eastAsia="Times New Roman" w:cs="Times New Roman"/>
                <w:spacing w:val="2"/>
                <w:position w:val="9"/>
                <w:sz w:val="13"/>
                <w:szCs w:val="13"/>
              </w:rPr>
              <w:t>3</w:t>
            </w:r>
          </w:p>
        </w:tc>
        <w:tc>
          <w:tcPr>
            <w:tcW w:w="3322" w:type="dxa"/>
            <w:vMerge w:val="continue"/>
            <w:tcBorders>
              <w:top w:val="nil"/>
              <w:bottom w:val="nil"/>
              <w:right w:val="single" w:color="000000" w:sz="6" w:space="0"/>
            </w:tcBorders>
            <w:vAlign w:val="top"/>
          </w:tcPr>
          <w:p w14:paraId="20B33828">
            <w:pPr>
              <w:rPr>
                <w:rFonts w:ascii="Arial"/>
                <w:sz w:val="21"/>
              </w:rPr>
            </w:pPr>
          </w:p>
        </w:tc>
      </w:tr>
      <w:tr w14:paraId="4C809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59114BCC">
            <w:pPr>
              <w:rPr>
                <w:rFonts w:ascii="Arial"/>
                <w:sz w:val="21"/>
              </w:rPr>
            </w:pPr>
          </w:p>
        </w:tc>
        <w:tc>
          <w:tcPr>
            <w:tcW w:w="1476" w:type="dxa"/>
            <w:vMerge w:val="restart"/>
            <w:tcBorders>
              <w:bottom w:val="nil"/>
            </w:tcBorders>
            <w:vAlign w:val="top"/>
          </w:tcPr>
          <w:p w14:paraId="20EBF425">
            <w:pPr>
              <w:spacing w:line="304" w:lineRule="auto"/>
              <w:rPr>
                <w:rFonts w:ascii="Arial"/>
                <w:sz w:val="21"/>
              </w:rPr>
            </w:pPr>
          </w:p>
          <w:p w14:paraId="57D3F865">
            <w:pPr>
              <w:spacing w:before="58" w:line="199" w:lineRule="auto"/>
              <w:ind w:left="55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879" w:type="dxa"/>
            <w:vAlign w:val="top"/>
          </w:tcPr>
          <w:p w14:paraId="7AAC8C71">
            <w:pPr>
              <w:pStyle w:val="6"/>
              <w:spacing w:before="124" w:line="228" w:lineRule="auto"/>
              <w:ind w:left="629"/>
            </w:pPr>
            <w:r>
              <w:rPr>
                <w:spacing w:val="6"/>
              </w:rPr>
              <w:t>年平均</w:t>
            </w:r>
          </w:p>
        </w:tc>
        <w:tc>
          <w:tcPr>
            <w:tcW w:w="1575" w:type="dxa"/>
            <w:vAlign w:val="top"/>
          </w:tcPr>
          <w:p w14:paraId="2FF66399">
            <w:pPr>
              <w:spacing w:before="93" w:line="274" w:lineRule="exact"/>
              <w:ind w:left="43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35μg/m</w:t>
            </w:r>
            <w:r>
              <w:rPr>
                <w:rFonts w:ascii="Times New Roman" w:hAnsi="Times New Roman" w:eastAsia="Times New Roman" w:cs="Times New Roman"/>
                <w:spacing w:val="3"/>
                <w:position w:val="9"/>
                <w:sz w:val="13"/>
                <w:szCs w:val="13"/>
              </w:rPr>
              <w:t>3</w:t>
            </w:r>
          </w:p>
        </w:tc>
        <w:tc>
          <w:tcPr>
            <w:tcW w:w="3322" w:type="dxa"/>
            <w:vMerge w:val="continue"/>
            <w:tcBorders>
              <w:top w:val="nil"/>
              <w:bottom w:val="nil"/>
              <w:right w:val="single" w:color="000000" w:sz="6" w:space="0"/>
            </w:tcBorders>
            <w:vAlign w:val="top"/>
          </w:tcPr>
          <w:p w14:paraId="6CDFC03C">
            <w:pPr>
              <w:rPr>
                <w:rFonts w:ascii="Arial"/>
                <w:sz w:val="21"/>
              </w:rPr>
            </w:pPr>
          </w:p>
        </w:tc>
      </w:tr>
      <w:tr w14:paraId="12682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510324BD">
            <w:pPr>
              <w:rPr>
                <w:rFonts w:ascii="Arial"/>
                <w:sz w:val="21"/>
              </w:rPr>
            </w:pPr>
          </w:p>
        </w:tc>
        <w:tc>
          <w:tcPr>
            <w:tcW w:w="1476" w:type="dxa"/>
            <w:vMerge w:val="continue"/>
            <w:tcBorders>
              <w:top w:val="nil"/>
            </w:tcBorders>
            <w:vAlign w:val="top"/>
          </w:tcPr>
          <w:p w14:paraId="034A02A6">
            <w:pPr>
              <w:rPr>
                <w:rFonts w:ascii="Arial"/>
                <w:sz w:val="21"/>
              </w:rPr>
            </w:pPr>
          </w:p>
        </w:tc>
        <w:tc>
          <w:tcPr>
            <w:tcW w:w="1879" w:type="dxa"/>
            <w:vAlign w:val="top"/>
          </w:tcPr>
          <w:p w14:paraId="3247D317">
            <w:pPr>
              <w:pStyle w:val="6"/>
              <w:spacing w:before="125" w:line="229" w:lineRule="auto"/>
              <w:ind w:left="387"/>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575" w:type="dxa"/>
            <w:vAlign w:val="top"/>
          </w:tcPr>
          <w:p w14:paraId="1B880B1A">
            <w:pPr>
              <w:spacing w:before="94" w:line="274" w:lineRule="exact"/>
              <w:ind w:left="434"/>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75μg/m</w:t>
            </w:r>
            <w:r>
              <w:rPr>
                <w:rFonts w:ascii="Times New Roman" w:hAnsi="Times New Roman" w:eastAsia="Times New Roman" w:cs="Times New Roman"/>
                <w:spacing w:val="3"/>
                <w:position w:val="9"/>
                <w:sz w:val="13"/>
                <w:szCs w:val="13"/>
              </w:rPr>
              <w:t>3</w:t>
            </w:r>
          </w:p>
        </w:tc>
        <w:tc>
          <w:tcPr>
            <w:tcW w:w="3322" w:type="dxa"/>
            <w:vMerge w:val="continue"/>
            <w:tcBorders>
              <w:top w:val="nil"/>
              <w:bottom w:val="nil"/>
              <w:right w:val="single" w:color="000000" w:sz="6" w:space="0"/>
            </w:tcBorders>
            <w:vAlign w:val="top"/>
          </w:tcPr>
          <w:p w14:paraId="75C12A3F">
            <w:pPr>
              <w:rPr>
                <w:rFonts w:ascii="Arial"/>
                <w:sz w:val="21"/>
              </w:rPr>
            </w:pPr>
          </w:p>
        </w:tc>
      </w:tr>
      <w:tr w14:paraId="6BD6A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7AE03B0F">
            <w:pPr>
              <w:rPr>
                <w:rFonts w:ascii="Arial"/>
                <w:sz w:val="21"/>
              </w:rPr>
            </w:pPr>
          </w:p>
        </w:tc>
        <w:tc>
          <w:tcPr>
            <w:tcW w:w="1476" w:type="dxa"/>
            <w:vMerge w:val="restart"/>
            <w:tcBorders>
              <w:bottom w:val="nil"/>
            </w:tcBorders>
            <w:vAlign w:val="top"/>
          </w:tcPr>
          <w:p w14:paraId="7054EC35">
            <w:pPr>
              <w:spacing w:line="251" w:lineRule="auto"/>
              <w:rPr>
                <w:rFonts w:ascii="Arial"/>
                <w:sz w:val="21"/>
              </w:rPr>
            </w:pPr>
          </w:p>
          <w:p w14:paraId="72E84600">
            <w:pPr>
              <w:spacing w:line="251" w:lineRule="auto"/>
              <w:rPr>
                <w:rFonts w:ascii="Arial"/>
                <w:sz w:val="21"/>
              </w:rPr>
            </w:pPr>
          </w:p>
          <w:p w14:paraId="062FA8C8">
            <w:pPr>
              <w:spacing w:before="57" w:line="202" w:lineRule="auto"/>
              <w:ind w:left="62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879" w:type="dxa"/>
            <w:vAlign w:val="top"/>
          </w:tcPr>
          <w:p w14:paraId="18998C77">
            <w:pPr>
              <w:pStyle w:val="6"/>
              <w:spacing w:before="124" w:line="228" w:lineRule="auto"/>
              <w:ind w:left="629"/>
            </w:pPr>
            <w:r>
              <w:rPr>
                <w:spacing w:val="6"/>
              </w:rPr>
              <w:t>年平均</w:t>
            </w:r>
          </w:p>
        </w:tc>
        <w:tc>
          <w:tcPr>
            <w:tcW w:w="1575" w:type="dxa"/>
            <w:vAlign w:val="top"/>
          </w:tcPr>
          <w:p w14:paraId="6947BEC3">
            <w:pPr>
              <w:spacing w:before="93" w:line="274" w:lineRule="exact"/>
              <w:ind w:left="43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60μg/m</w:t>
            </w:r>
            <w:r>
              <w:rPr>
                <w:rFonts w:ascii="Times New Roman" w:hAnsi="Times New Roman" w:eastAsia="Times New Roman" w:cs="Times New Roman"/>
                <w:spacing w:val="3"/>
                <w:position w:val="9"/>
                <w:sz w:val="13"/>
                <w:szCs w:val="13"/>
              </w:rPr>
              <w:t>3</w:t>
            </w:r>
          </w:p>
        </w:tc>
        <w:tc>
          <w:tcPr>
            <w:tcW w:w="3322" w:type="dxa"/>
            <w:vMerge w:val="continue"/>
            <w:tcBorders>
              <w:top w:val="nil"/>
              <w:bottom w:val="nil"/>
              <w:right w:val="single" w:color="000000" w:sz="6" w:space="0"/>
            </w:tcBorders>
            <w:vAlign w:val="top"/>
          </w:tcPr>
          <w:p w14:paraId="65D73E8E">
            <w:pPr>
              <w:rPr>
                <w:rFonts w:ascii="Arial"/>
                <w:sz w:val="21"/>
              </w:rPr>
            </w:pPr>
          </w:p>
        </w:tc>
      </w:tr>
      <w:tr w14:paraId="6844C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212DF94F">
            <w:pPr>
              <w:rPr>
                <w:rFonts w:ascii="Arial"/>
                <w:sz w:val="21"/>
              </w:rPr>
            </w:pPr>
          </w:p>
        </w:tc>
        <w:tc>
          <w:tcPr>
            <w:tcW w:w="1476" w:type="dxa"/>
            <w:vMerge w:val="continue"/>
            <w:tcBorders>
              <w:top w:val="nil"/>
              <w:bottom w:val="nil"/>
            </w:tcBorders>
            <w:vAlign w:val="top"/>
          </w:tcPr>
          <w:p w14:paraId="1E57785E">
            <w:pPr>
              <w:rPr>
                <w:rFonts w:ascii="Arial"/>
                <w:sz w:val="21"/>
              </w:rPr>
            </w:pPr>
          </w:p>
        </w:tc>
        <w:tc>
          <w:tcPr>
            <w:tcW w:w="1879" w:type="dxa"/>
            <w:vAlign w:val="top"/>
          </w:tcPr>
          <w:p w14:paraId="373FFA96">
            <w:pPr>
              <w:pStyle w:val="6"/>
              <w:spacing w:before="126" w:line="229" w:lineRule="auto"/>
              <w:ind w:left="387"/>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575" w:type="dxa"/>
            <w:vAlign w:val="top"/>
          </w:tcPr>
          <w:p w14:paraId="72534249">
            <w:pPr>
              <w:spacing w:before="95"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150μg/m</w:t>
            </w:r>
            <w:r>
              <w:rPr>
                <w:rFonts w:ascii="Times New Roman" w:hAnsi="Times New Roman" w:eastAsia="Times New Roman" w:cs="Times New Roman"/>
                <w:spacing w:val="2"/>
                <w:position w:val="9"/>
                <w:sz w:val="13"/>
                <w:szCs w:val="13"/>
              </w:rPr>
              <w:t>3</w:t>
            </w:r>
          </w:p>
        </w:tc>
        <w:tc>
          <w:tcPr>
            <w:tcW w:w="3322" w:type="dxa"/>
            <w:vMerge w:val="continue"/>
            <w:tcBorders>
              <w:top w:val="nil"/>
              <w:bottom w:val="nil"/>
              <w:right w:val="single" w:color="000000" w:sz="6" w:space="0"/>
            </w:tcBorders>
            <w:vAlign w:val="top"/>
          </w:tcPr>
          <w:p w14:paraId="64259439">
            <w:pPr>
              <w:rPr>
                <w:rFonts w:ascii="Arial"/>
                <w:sz w:val="21"/>
              </w:rPr>
            </w:pPr>
          </w:p>
        </w:tc>
      </w:tr>
      <w:tr w14:paraId="2D74E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09EBC6FC">
            <w:pPr>
              <w:rPr>
                <w:rFonts w:ascii="Arial"/>
                <w:sz w:val="21"/>
              </w:rPr>
            </w:pPr>
          </w:p>
        </w:tc>
        <w:tc>
          <w:tcPr>
            <w:tcW w:w="1476" w:type="dxa"/>
            <w:vMerge w:val="continue"/>
            <w:tcBorders>
              <w:top w:val="nil"/>
            </w:tcBorders>
            <w:vAlign w:val="top"/>
          </w:tcPr>
          <w:p w14:paraId="1F49C24F">
            <w:pPr>
              <w:rPr>
                <w:rFonts w:ascii="Arial"/>
                <w:sz w:val="21"/>
              </w:rPr>
            </w:pPr>
          </w:p>
        </w:tc>
        <w:tc>
          <w:tcPr>
            <w:tcW w:w="1879" w:type="dxa"/>
            <w:vAlign w:val="top"/>
          </w:tcPr>
          <w:p w14:paraId="1C23BD39">
            <w:pPr>
              <w:pStyle w:val="6"/>
              <w:spacing w:before="124" w:line="229" w:lineRule="auto"/>
              <w:ind w:left="460"/>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575" w:type="dxa"/>
            <w:vAlign w:val="top"/>
          </w:tcPr>
          <w:p w14:paraId="1A774F1B">
            <w:pPr>
              <w:spacing w:before="94" w:line="274" w:lineRule="exact"/>
              <w:ind w:left="383"/>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500μg/m</w:t>
            </w:r>
            <w:r>
              <w:rPr>
                <w:rFonts w:ascii="Times New Roman" w:hAnsi="Times New Roman" w:eastAsia="Times New Roman" w:cs="Times New Roman"/>
                <w:spacing w:val="3"/>
                <w:position w:val="9"/>
                <w:sz w:val="13"/>
                <w:szCs w:val="13"/>
              </w:rPr>
              <w:t>3</w:t>
            </w:r>
          </w:p>
        </w:tc>
        <w:tc>
          <w:tcPr>
            <w:tcW w:w="3322" w:type="dxa"/>
            <w:vMerge w:val="continue"/>
            <w:tcBorders>
              <w:top w:val="nil"/>
              <w:bottom w:val="nil"/>
              <w:right w:val="single" w:color="000000" w:sz="6" w:space="0"/>
            </w:tcBorders>
            <w:vAlign w:val="top"/>
          </w:tcPr>
          <w:p w14:paraId="0AFC88B5">
            <w:pPr>
              <w:rPr>
                <w:rFonts w:ascii="Arial"/>
                <w:sz w:val="21"/>
              </w:rPr>
            </w:pPr>
          </w:p>
        </w:tc>
      </w:tr>
      <w:tr w14:paraId="55BAB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001C51F4">
            <w:pPr>
              <w:rPr>
                <w:rFonts w:ascii="Arial"/>
                <w:sz w:val="21"/>
              </w:rPr>
            </w:pPr>
          </w:p>
        </w:tc>
        <w:tc>
          <w:tcPr>
            <w:tcW w:w="1476" w:type="dxa"/>
            <w:vMerge w:val="restart"/>
            <w:tcBorders>
              <w:bottom w:val="nil"/>
            </w:tcBorders>
            <w:vAlign w:val="top"/>
          </w:tcPr>
          <w:p w14:paraId="580CBE7A">
            <w:pPr>
              <w:spacing w:line="251" w:lineRule="auto"/>
              <w:rPr>
                <w:rFonts w:ascii="Arial"/>
                <w:sz w:val="21"/>
              </w:rPr>
            </w:pPr>
          </w:p>
          <w:p w14:paraId="40537BA3">
            <w:pPr>
              <w:spacing w:line="252" w:lineRule="auto"/>
              <w:rPr>
                <w:rFonts w:ascii="Arial"/>
                <w:sz w:val="21"/>
              </w:rPr>
            </w:pPr>
          </w:p>
          <w:p w14:paraId="5C97224D">
            <w:pPr>
              <w:spacing w:before="57" w:line="202" w:lineRule="auto"/>
              <w:ind w:left="59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879" w:type="dxa"/>
            <w:vAlign w:val="top"/>
          </w:tcPr>
          <w:p w14:paraId="2E5EC437">
            <w:pPr>
              <w:pStyle w:val="6"/>
              <w:spacing w:before="127" w:line="228" w:lineRule="auto"/>
              <w:ind w:left="629"/>
            </w:pPr>
            <w:r>
              <w:rPr>
                <w:spacing w:val="6"/>
              </w:rPr>
              <w:t>年平均</w:t>
            </w:r>
          </w:p>
        </w:tc>
        <w:tc>
          <w:tcPr>
            <w:tcW w:w="1575" w:type="dxa"/>
            <w:vAlign w:val="top"/>
          </w:tcPr>
          <w:p w14:paraId="7EF92D55">
            <w:pPr>
              <w:spacing w:before="96" w:line="274" w:lineRule="exact"/>
              <w:ind w:left="42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40μg/m</w:t>
            </w:r>
            <w:r>
              <w:rPr>
                <w:rFonts w:ascii="Times New Roman" w:hAnsi="Times New Roman" w:eastAsia="Times New Roman" w:cs="Times New Roman"/>
                <w:spacing w:val="4"/>
                <w:position w:val="9"/>
                <w:sz w:val="13"/>
                <w:szCs w:val="13"/>
              </w:rPr>
              <w:t>3</w:t>
            </w:r>
          </w:p>
        </w:tc>
        <w:tc>
          <w:tcPr>
            <w:tcW w:w="3322" w:type="dxa"/>
            <w:vMerge w:val="continue"/>
            <w:tcBorders>
              <w:top w:val="nil"/>
              <w:bottom w:val="nil"/>
              <w:right w:val="single" w:color="000000" w:sz="6" w:space="0"/>
            </w:tcBorders>
            <w:vAlign w:val="top"/>
          </w:tcPr>
          <w:p w14:paraId="2C43DF50">
            <w:pPr>
              <w:rPr>
                <w:rFonts w:ascii="Arial"/>
                <w:sz w:val="21"/>
              </w:rPr>
            </w:pPr>
          </w:p>
        </w:tc>
      </w:tr>
      <w:tr w14:paraId="5F5A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569581AE">
            <w:pPr>
              <w:rPr>
                <w:rFonts w:ascii="Arial"/>
                <w:sz w:val="21"/>
              </w:rPr>
            </w:pPr>
          </w:p>
        </w:tc>
        <w:tc>
          <w:tcPr>
            <w:tcW w:w="1476" w:type="dxa"/>
            <w:vMerge w:val="continue"/>
            <w:tcBorders>
              <w:top w:val="nil"/>
              <w:bottom w:val="nil"/>
            </w:tcBorders>
            <w:vAlign w:val="top"/>
          </w:tcPr>
          <w:p w14:paraId="58BF9A1C">
            <w:pPr>
              <w:rPr>
                <w:rFonts w:ascii="Arial"/>
                <w:sz w:val="21"/>
              </w:rPr>
            </w:pPr>
          </w:p>
        </w:tc>
        <w:tc>
          <w:tcPr>
            <w:tcW w:w="1879" w:type="dxa"/>
            <w:vAlign w:val="top"/>
          </w:tcPr>
          <w:p w14:paraId="46E20095">
            <w:pPr>
              <w:pStyle w:val="6"/>
              <w:spacing w:before="126" w:line="229" w:lineRule="auto"/>
              <w:ind w:left="387"/>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575" w:type="dxa"/>
            <w:vAlign w:val="top"/>
          </w:tcPr>
          <w:p w14:paraId="661AB743">
            <w:pPr>
              <w:spacing w:before="96" w:line="274" w:lineRule="exact"/>
              <w:ind w:left="439"/>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80μg/m</w:t>
            </w:r>
            <w:r>
              <w:rPr>
                <w:rFonts w:ascii="Times New Roman" w:hAnsi="Times New Roman" w:eastAsia="Times New Roman" w:cs="Times New Roman"/>
                <w:spacing w:val="2"/>
                <w:position w:val="9"/>
                <w:sz w:val="13"/>
                <w:szCs w:val="13"/>
              </w:rPr>
              <w:t>3</w:t>
            </w:r>
          </w:p>
        </w:tc>
        <w:tc>
          <w:tcPr>
            <w:tcW w:w="3322" w:type="dxa"/>
            <w:vMerge w:val="continue"/>
            <w:tcBorders>
              <w:top w:val="nil"/>
              <w:bottom w:val="nil"/>
              <w:right w:val="single" w:color="000000" w:sz="6" w:space="0"/>
            </w:tcBorders>
            <w:vAlign w:val="top"/>
          </w:tcPr>
          <w:p w14:paraId="1D3DFA76">
            <w:pPr>
              <w:rPr>
                <w:rFonts w:ascii="Arial"/>
                <w:sz w:val="21"/>
              </w:rPr>
            </w:pPr>
          </w:p>
        </w:tc>
      </w:tr>
      <w:tr w14:paraId="294C7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7BCBA51E">
            <w:pPr>
              <w:rPr>
                <w:rFonts w:ascii="Arial"/>
                <w:sz w:val="21"/>
              </w:rPr>
            </w:pPr>
          </w:p>
        </w:tc>
        <w:tc>
          <w:tcPr>
            <w:tcW w:w="1476" w:type="dxa"/>
            <w:vMerge w:val="continue"/>
            <w:tcBorders>
              <w:top w:val="nil"/>
            </w:tcBorders>
            <w:vAlign w:val="top"/>
          </w:tcPr>
          <w:p w14:paraId="099AF03B">
            <w:pPr>
              <w:rPr>
                <w:rFonts w:ascii="Arial"/>
                <w:sz w:val="21"/>
              </w:rPr>
            </w:pPr>
          </w:p>
        </w:tc>
        <w:tc>
          <w:tcPr>
            <w:tcW w:w="1879" w:type="dxa"/>
            <w:vAlign w:val="top"/>
          </w:tcPr>
          <w:p w14:paraId="568091C3">
            <w:pPr>
              <w:pStyle w:val="6"/>
              <w:spacing w:before="128" w:line="229" w:lineRule="auto"/>
              <w:ind w:left="460"/>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575" w:type="dxa"/>
            <w:vAlign w:val="top"/>
          </w:tcPr>
          <w:p w14:paraId="73BD5402">
            <w:pPr>
              <w:spacing w:before="97" w:line="274"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22" w:type="dxa"/>
            <w:vMerge w:val="continue"/>
            <w:tcBorders>
              <w:top w:val="nil"/>
              <w:bottom w:val="nil"/>
              <w:right w:val="single" w:color="000000" w:sz="6" w:space="0"/>
            </w:tcBorders>
            <w:vAlign w:val="top"/>
          </w:tcPr>
          <w:p w14:paraId="508391FE">
            <w:pPr>
              <w:rPr>
                <w:rFonts w:ascii="Arial"/>
                <w:sz w:val="21"/>
              </w:rPr>
            </w:pPr>
          </w:p>
        </w:tc>
      </w:tr>
      <w:tr w14:paraId="1E2A6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0703A762">
            <w:pPr>
              <w:rPr>
                <w:rFonts w:ascii="Arial"/>
                <w:sz w:val="21"/>
              </w:rPr>
            </w:pPr>
          </w:p>
        </w:tc>
        <w:tc>
          <w:tcPr>
            <w:tcW w:w="1476" w:type="dxa"/>
            <w:vMerge w:val="restart"/>
            <w:tcBorders>
              <w:bottom w:val="nil"/>
            </w:tcBorders>
            <w:vAlign w:val="top"/>
          </w:tcPr>
          <w:p w14:paraId="7BEBA141">
            <w:pPr>
              <w:spacing w:line="279" w:lineRule="auto"/>
              <w:rPr>
                <w:rFonts w:ascii="Arial"/>
                <w:sz w:val="21"/>
              </w:rPr>
            </w:pPr>
          </w:p>
          <w:p w14:paraId="322DD23C">
            <w:pPr>
              <w:spacing w:before="58"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79" w:type="dxa"/>
            <w:vAlign w:val="top"/>
          </w:tcPr>
          <w:p w14:paraId="750B3A14">
            <w:pPr>
              <w:pStyle w:val="6"/>
              <w:spacing w:before="101" w:line="229" w:lineRule="auto"/>
              <w:ind w:left="413"/>
            </w:pPr>
            <w:r>
              <w:rPr>
                <w:rFonts w:ascii="Times New Roman" w:hAnsi="Times New Roman" w:eastAsia="Times New Roman" w:cs="Times New Roman"/>
                <w:spacing w:val="7"/>
              </w:rPr>
              <w:t>24</w:t>
            </w:r>
            <w:r>
              <w:rPr>
                <w:spacing w:val="7"/>
              </w:rPr>
              <w:t>小时平均</w:t>
            </w:r>
          </w:p>
        </w:tc>
        <w:tc>
          <w:tcPr>
            <w:tcW w:w="1575" w:type="dxa"/>
            <w:vAlign w:val="top"/>
          </w:tcPr>
          <w:p w14:paraId="24A61AC0">
            <w:pPr>
              <w:spacing w:before="70" w:line="274" w:lineRule="exact"/>
              <w:ind w:left="456"/>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3322" w:type="dxa"/>
            <w:vMerge w:val="continue"/>
            <w:tcBorders>
              <w:top w:val="nil"/>
              <w:bottom w:val="nil"/>
              <w:right w:val="single" w:color="000000" w:sz="6" w:space="0"/>
            </w:tcBorders>
            <w:vAlign w:val="top"/>
          </w:tcPr>
          <w:p w14:paraId="0E5D8558">
            <w:pPr>
              <w:rPr>
                <w:rFonts w:ascii="Arial"/>
                <w:sz w:val="21"/>
              </w:rPr>
            </w:pPr>
          </w:p>
        </w:tc>
      </w:tr>
      <w:tr w14:paraId="6999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6DC76A1D">
            <w:pPr>
              <w:rPr>
                <w:rFonts w:ascii="Arial"/>
                <w:sz w:val="21"/>
              </w:rPr>
            </w:pPr>
          </w:p>
        </w:tc>
        <w:tc>
          <w:tcPr>
            <w:tcW w:w="1476" w:type="dxa"/>
            <w:vMerge w:val="continue"/>
            <w:tcBorders>
              <w:top w:val="nil"/>
            </w:tcBorders>
            <w:vAlign w:val="top"/>
          </w:tcPr>
          <w:p w14:paraId="0D404E8D">
            <w:pPr>
              <w:rPr>
                <w:rFonts w:ascii="Arial"/>
                <w:sz w:val="21"/>
              </w:rPr>
            </w:pPr>
          </w:p>
        </w:tc>
        <w:tc>
          <w:tcPr>
            <w:tcW w:w="1879" w:type="dxa"/>
            <w:vAlign w:val="top"/>
          </w:tcPr>
          <w:p w14:paraId="7410B951">
            <w:pPr>
              <w:pStyle w:val="6"/>
              <w:spacing w:before="100" w:line="229" w:lineRule="auto"/>
              <w:ind w:left="486"/>
            </w:pPr>
            <w:r>
              <w:rPr>
                <w:rFonts w:ascii="Times New Roman" w:hAnsi="Times New Roman" w:eastAsia="Times New Roman" w:cs="Times New Roman"/>
                <w:spacing w:val="3"/>
              </w:rPr>
              <w:t>1</w:t>
            </w:r>
            <w:r>
              <w:rPr>
                <w:spacing w:val="3"/>
              </w:rPr>
              <w:t>小时平均</w:t>
            </w:r>
          </w:p>
        </w:tc>
        <w:tc>
          <w:tcPr>
            <w:tcW w:w="1575" w:type="dxa"/>
            <w:vAlign w:val="top"/>
          </w:tcPr>
          <w:p w14:paraId="382D2129">
            <w:pPr>
              <w:spacing w:before="71" w:line="275" w:lineRule="exact"/>
              <w:ind w:left="426"/>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3322" w:type="dxa"/>
            <w:vMerge w:val="continue"/>
            <w:tcBorders>
              <w:top w:val="nil"/>
              <w:bottom w:val="nil"/>
              <w:right w:val="single" w:color="000000" w:sz="6" w:space="0"/>
            </w:tcBorders>
            <w:vAlign w:val="top"/>
          </w:tcPr>
          <w:p w14:paraId="08C84D76">
            <w:pPr>
              <w:rPr>
                <w:rFonts w:ascii="Arial"/>
                <w:sz w:val="21"/>
              </w:rPr>
            </w:pPr>
          </w:p>
        </w:tc>
      </w:tr>
      <w:tr w14:paraId="2F50E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7167C520">
            <w:pPr>
              <w:rPr>
                <w:rFonts w:ascii="Arial"/>
                <w:sz w:val="21"/>
              </w:rPr>
            </w:pPr>
          </w:p>
        </w:tc>
        <w:tc>
          <w:tcPr>
            <w:tcW w:w="1476" w:type="dxa"/>
            <w:vMerge w:val="restart"/>
            <w:tcBorders>
              <w:bottom w:val="nil"/>
            </w:tcBorders>
            <w:vAlign w:val="top"/>
          </w:tcPr>
          <w:p w14:paraId="59C4794F">
            <w:pPr>
              <w:spacing w:line="280" w:lineRule="auto"/>
              <w:rPr>
                <w:rFonts w:ascii="Arial"/>
                <w:sz w:val="21"/>
              </w:rPr>
            </w:pPr>
          </w:p>
          <w:p w14:paraId="7C0A66A5">
            <w:pPr>
              <w:spacing w:before="58" w:line="202" w:lineRule="auto"/>
              <w:ind w:left="68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879" w:type="dxa"/>
            <w:vAlign w:val="top"/>
          </w:tcPr>
          <w:p w14:paraId="1FB6BFD0">
            <w:pPr>
              <w:pStyle w:val="6"/>
              <w:spacing w:before="102" w:line="228" w:lineRule="auto"/>
              <w:ind w:left="189"/>
            </w:pPr>
            <w:r>
              <w:rPr>
                <w:spacing w:val="3"/>
              </w:rPr>
              <w:t>日最大</w:t>
            </w:r>
            <w:r>
              <w:rPr>
                <w:rFonts w:ascii="Times New Roman" w:hAnsi="Times New Roman" w:eastAsia="Times New Roman" w:cs="Times New Roman"/>
                <w:spacing w:val="3"/>
              </w:rPr>
              <w:t>8</w:t>
            </w:r>
            <w:r>
              <w:rPr>
                <w:spacing w:val="3"/>
              </w:rPr>
              <w:t>小时平均</w:t>
            </w:r>
          </w:p>
        </w:tc>
        <w:tc>
          <w:tcPr>
            <w:tcW w:w="1575" w:type="dxa"/>
            <w:vAlign w:val="top"/>
          </w:tcPr>
          <w:p w14:paraId="3D04537C">
            <w:pPr>
              <w:spacing w:before="71" w:line="274" w:lineRule="exact"/>
              <w:ind w:left="398"/>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160μg/m</w:t>
            </w:r>
            <w:r>
              <w:rPr>
                <w:rFonts w:ascii="Times New Roman" w:hAnsi="Times New Roman" w:eastAsia="Times New Roman" w:cs="Times New Roman"/>
                <w:spacing w:val="2"/>
                <w:position w:val="9"/>
                <w:sz w:val="13"/>
                <w:szCs w:val="13"/>
              </w:rPr>
              <w:t>3</w:t>
            </w:r>
          </w:p>
        </w:tc>
        <w:tc>
          <w:tcPr>
            <w:tcW w:w="3322" w:type="dxa"/>
            <w:vMerge w:val="continue"/>
            <w:tcBorders>
              <w:top w:val="nil"/>
              <w:bottom w:val="nil"/>
              <w:right w:val="single" w:color="000000" w:sz="6" w:space="0"/>
            </w:tcBorders>
            <w:vAlign w:val="top"/>
          </w:tcPr>
          <w:p w14:paraId="5466A58C">
            <w:pPr>
              <w:rPr>
                <w:rFonts w:ascii="Arial"/>
                <w:sz w:val="21"/>
              </w:rPr>
            </w:pPr>
          </w:p>
        </w:tc>
      </w:tr>
      <w:tr w14:paraId="49AEB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2DF794BA">
            <w:pPr>
              <w:rPr>
                <w:rFonts w:ascii="Arial"/>
                <w:sz w:val="21"/>
              </w:rPr>
            </w:pPr>
          </w:p>
        </w:tc>
        <w:tc>
          <w:tcPr>
            <w:tcW w:w="1476" w:type="dxa"/>
            <w:vMerge w:val="continue"/>
            <w:tcBorders>
              <w:top w:val="nil"/>
            </w:tcBorders>
            <w:vAlign w:val="top"/>
          </w:tcPr>
          <w:p w14:paraId="7769B5EE">
            <w:pPr>
              <w:rPr>
                <w:rFonts w:ascii="Arial"/>
                <w:sz w:val="21"/>
              </w:rPr>
            </w:pPr>
          </w:p>
        </w:tc>
        <w:tc>
          <w:tcPr>
            <w:tcW w:w="1879" w:type="dxa"/>
            <w:vAlign w:val="top"/>
          </w:tcPr>
          <w:p w14:paraId="6CB6C89A">
            <w:pPr>
              <w:pStyle w:val="6"/>
              <w:spacing w:before="102" w:line="229" w:lineRule="auto"/>
              <w:ind w:left="486"/>
            </w:pPr>
            <w:r>
              <w:rPr>
                <w:rFonts w:ascii="Times New Roman" w:hAnsi="Times New Roman" w:eastAsia="Times New Roman" w:cs="Times New Roman"/>
                <w:spacing w:val="3"/>
              </w:rPr>
              <w:t>1</w:t>
            </w:r>
            <w:r>
              <w:rPr>
                <w:spacing w:val="3"/>
              </w:rPr>
              <w:t>小时平均</w:t>
            </w:r>
          </w:p>
        </w:tc>
        <w:tc>
          <w:tcPr>
            <w:tcW w:w="1575" w:type="dxa"/>
            <w:vAlign w:val="top"/>
          </w:tcPr>
          <w:p w14:paraId="41602DD5">
            <w:pPr>
              <w:spacing w:before="73" w:line="275"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22" w:type="dxa"/>
            <w:vMerge w:val="continue"/>
            <w:tcBorders>
              <w:top w:val="nil"/>
              <w:bottom w:val="nil"/>
              <w:right w:val="single" w:color="000000" w:sz="6" w:space="0"/>
            </w:tcBorders>
            <w:vAlign w:val="top"/>
          </w:tcPr>
          <w:p w14:paraId="5D9E1AD8">
            <w:pPr>
              <w:rPr>
                <w:rFonts w:ascii="Arial"/>
                <w:sz w:val="21"/>
              </w:rPr>
            </w:pPr>
          </w:p>
        </w:tc>
      </w:tr>
      <w:tr w14:paraId="49CF8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11" w:type="dxa"/>
            <w:vMerge w:val="continue"/>
            <w:tcBorders>
              <w:top w:val="nil"/>
              <w:left w:val="single" w:color="000000" w:sz="6" w:space="0"/>
              <w:bottom w:val="nil"/>
            </w:tcBorders>
            <w:vAlign w:val="top"/>
          </w:tcPr>
          <w:p w14:paraId="3143ED5B">
            <w:pPr>
              <w:rPr>
                <w:rFonts w:ascii="Arial"/>
                <w:sz w:val="21"/>
              </w:rPr>
            </w:pPr>
          </w:p>
        </w:tc>
        <w:tc>
          <w:tcPr>
            <w:tcW w:w="1476" w:type="dxa"/>
            <w:vMerge w:val="restart"/>
            <w:tcBorders>
              <w:bottom w:val="nil"/>
            </w:tcBorders>
            <w:vAlign w:val="top"/>
          </w:tcPr>
          <w:p w14:paraId="3CD794F8">
            <w:pPr>
              <w:spacing w:line="288" w:lineRule="auto"/>
              <w:rPr>
                <w:rFonts w:ascii="Arial"/>
                <w:sz w:val="21"/>
              </w:rPr>
            </w:pPr>
          </w:p>
          <w:p w14:paraId="484A808E">
            <w:pPr>
              <w:spacing w:before="58"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879" w:type="dxa"/>
            <w:vAlign w:val="top"/>
          </w:tcPr>
          <w:p w14:paraId="4182A102">
            <w:pPr>
              <w:pStyle w:val="6"/>
              <w:spacing w:before="103" w:line="228" w:lineRule="auto"/>
              <w:ind w:left="629"/>
            </w:pPr>
            <w:r>
              <w:rPr>
                <w:spacing w:val="6"/>
              </w:rPr>
              <w:t>年平均</w:t>
            </w:r>
          </w:p>
        </w:tc>
        <w:tc>
          <w:tcPr>
            <w:tcW w:w="1575" w:type="dxa"/>
            <w:vAlign w:val="top"/>
          </w:tcPr>
          <w:p w14:paraId="29F25426">
            <w:pPr>
              <w:spacing w:before="82" w:line="274"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22" w:type="dxa"/>
            <w:vMerge w:val="continue"/>
            <w:tcBorders>
              <w:top w:val="nil"/>
              <w:bottom w:val="nil"/>
              <w:right w:val="single" w:color="000000" w:sz="6" w:space="0"/>
            </w:tcBorders>
            <w:vAlign w:val="top"/>
          </w:tcPr>
          <w:p w14:paraId="1183B530">
            <w:pPr>
              <w:rPr>
                <w:rFonts w:ascii="Arial"/>
                <w:sz w:val="21"/>
              </w:rPr>
            </w:pPr>
          </w:p>
        </w:tc>
      </w:tr>
      <w:tr w14:paraId="7B015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bottom w:val="nil"/>
            </w:tcBorders>
            <w:vAlign w:val="top"/>
          </w:tcPr>
          <w:p w14:paraId="6170928C">
            <w:pPr>
              <w:rPr>
                <w:rFonts w:ascii="Arial"/>
                <w:sz w:val="21"/>
              </w:rPr>
            </w:pPr>
          </w:p>
        </w:tc>
        <w:tc>
          <w:tcPr>
            <w:tcW w:w="1476" w:type="dxa"/>
            <w:vMerge w:val="continue"/>
            <w:tcBorders>
              <w:top w:val="nil"/>
            </w:tcBorders>
            <w:vAlign w:val="top"/>
          </w:tcPr>
          <w:p w14:paraId="7C0B6F84">
            <w:pPr>
              <w:rPr>
                <w:rFonts w:ascii="Arial"/>
                <w:sz w:val="21"/>
              </w:rPr>
            </w:pPr>
          </w:p>
        </w:tc>
        <w:tc>
          <w:tcPr>
            <w:tcW w:w="1879" w:type="dxa"/>
            <w:vAlign w:val="top"/>
          </w:tcPr>
          <w:p w14:paraId="6DA290E6">
            <w:pPr>
              <w:pStyle w:val="6"/>
              <w:spacing w:before="103" w:line="229" w:lineRule="auto"/>
              <w:ind w:left="387"/>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1575" w:type="dxa"/>
            <w:vAlign w:val="top"/>
          </w:tcPr>
          <w:p w14:paraId="3D483A5D">
            <w:pPr>
              <w:spacing w:before="82" w:line="274" w:lineRule="exact"/>
              <w:ind w:left="382"/>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300μg/m</w:t>
            </w:r>
            <w:r>
              <w:rPr>
                <w:rFonts w:ascii="Times New Roman" w:hAnsi="Times New Roman" w:eastAsia="Times New Roman" w:cs="Times New Roman"/>
                <w:spacing w:val="4"/>
                <w:position w:val="9"/>
                <w:sz w:val="13"/>
                <w:szCs w:val="13"/>
              </w:rPr>
              <w:t>3</w:t>
            </w:r>
          </w:p>
        </w:tc>
        <w:tc>
          <w:tcPr>
            <w:tcW w:w="3322" w:type="dxa"/>
            <w:vMerge w:val="continue"/>
            <w:tcBorders>
              <w:top w:val="nil"/>
              <w:right w:val="single" w:color="000000" w:sz="6" w:space="0"/>
            </w:tcBorders>
            <w:vAlign w:val="top"/>
          </w:tcPr>
          <w:p w14:paraId="085344FF">
            <w:pPr>
              <w:rPr>
                <w:rFonts w:ascii="Arial"/>
                <w:sz w:val="21"/>
              </w:rPr>
            </w:pPr>
          </w:p>
        </w:tc>
      </w:tr>
      <w:tr w14:paraId="73654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11" w:type="dxa"/>
            <w:vMerge w:val="continue"/>
            <w:tcBorders>
              <w:top w:val="nil"/>
              <w:left w:val="single" w:color="000000" w:sz="6" w:space="0"/>
              <w:bottom w:val="single" w:color="000000" w:sz="6" w:space="0"/>
            </w:tcBorders>
            <w:vAlign w:val="top"/>
          </w:tcPr>
          <w:p w14:paraId="189EDAAE">
            <w:pPr>
              <w:rPr>
                <w:rFonts w:ascii="Arial"/>
                <w:sz w:val="21"/>
              </w:rPr>
            </w:pPr>
          </w:p>
        </w:tc>
        <w:tc>
          <w:tcPr>
            <w:tcW w:w="1476" w:type="dxa"/>
            <w:tcBorders>
              <w:bottom w:val="single" w:color="000000" w:sz="6" w:space="0"/>
            </w:tcBorders>
            <w:vAlign w:val="top"/>
          </w:tcPr>
          <w:p w14:paraId="433AE8EB">
            <w:pPr>
              <w:pStyle w:val="6"/>
              <w:spacing w:before="105" w:line="296" w:lineRule="auto"/>
              <w:ind w:left="408" w:right="161" w:hanging="136"/>
              <w:rPr>
                <w:rFonts w:ascii="Times New Roman" w:hAnsi="Times New Roman" w:eastAsia="Times New Roman" w:cs="Times New Roman"/>
              </w:rPr>
            </w:pPr>
            <w:r>
              <w:rPr>
                <w:spacing w:val="7"/>
              </w:rPr>
              <w:t>非甲烷总烃</w:t>
            </w:r>
            <w:r>
              <w:rPr>
                <w:spacing w:val="1"/>
              </w:rPr>
              <w:t xml:space="preserve"> </w:t>
            </w:r>
            <w:r>
              <w:rPr>
                <w:rFonts w:ascii="Times New Roman" w:hAnsi="Times New Roman" w:eastAsia="Times New Roman" w:cs="Times New Roman"/>
                <w:spacing w:val="14"/>
              </w:rPr>
              <w:t>(</w:t>
            </w:r>
            <w:r>
              <w:rPr>
                <w:rFonts w:ascii="Times New Roman" w:hAnsi="Times New Roman" w:eastAsia="Times New Roman" w:cs="Times New Roman"/>
              </w:rPr>
              <w:t>NMHC</w:t>
            </w:r>
            <w:r>
              <w:rPr>
                <w:rFonts w:ascii="Times New Roman" w:hAnsi="Times New Roman" w:eastAsia="Times New Roman" w:cs="Times New Roman"/>
                <w:spacing w:val="14"/>
              </w:rPr>
              <w:t>)</w:t>
            </w:r>
          </w:p>
        </w:tc>
        <w:tc>
          <w:tcPr>
            <w:tcW w:w="1879" w:type="dxa"/>
            <w:tcBorders>
              <w:bottom w:val="single" w:color="000000" w:sz="6" w:space="0"/>
            </w:tcBorders>
            <w:vAlign w:val="top"/>
          </w:tcPr>
          <w:p w14:paraId="6D2FC953">
            <w:pPr>
              <w:pStyle w:val="6"/>
              <w:spacing w:before="272" w:line="228" w:lineRule="auto"/>
              <w:ind w:left="460"/>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小时均值</w:t>
            </w:r>
          </w:p>
        </w:tc>
        <w:tc>
          <w:tcPr>
            <w:tcW w:w="1575" w:type="dxa"/>
            <w:tcBorders>
              <w:bottom w:val="single" w:color="000000" w:sz="6" w:space="0"/>
            </w:tcBorders>
            <w:vAlign w:val="top"/>
          </w:tcPr>
          <w:p w14:paraId="048CD045">
            <w:pPr>
              <w:spacing w:before="241" w:line="274"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6"/>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/m</w:t>
            </w:r>
            <w:r>
              <w:rPr>
                <w:rFonts w:ascii="Times New Roman" w:hAnsi="Times New Roman" w:eastAsia="Times New Roman" w:cs="Times New Roman"/>
                <w:spacing w:val="6"/>
                <w:position w:val="9"/>
                <w:sz w:val="13"/>
                <w:szCs w:val="13"/>
              </w:rPr>
              <w:t>3</w:t>
            </w:r>
          </w:p>
        </w:tc>
        <w:tc>
          <w:tcPr>
            <w:tcW w:w="3322" w:type="dxa"/>
            <w:tcBorders>
              <w:bottom w:val="single" w:color="000000" w:sz="6" w:space="0"/>
              <w:right w:val="single" w:color="000000" w:sz="6" w:space="0"/>
            </w:tcBorders>
            <w:vAlign w:val="top"/>
          </w:tcPr>
          <w:p w14:paraId="2649E1A4">
            <w:pPr>
              <w:pStyle w:val="6"/>
              <w:spacing w:before="104" w:line="229" w:lineRule="auto"/>
              <w:ind w:left="252"/>
            </w:pPr>
            <w:r>
              <w:rPr>
                <w:spacing w:val="8"/>
              </w:rPr>
              <w:t>《大气污染物综合排放标准详</w:t>
            </w:r>
          </w:p>
          <w:p w14:paraId="15DA6D28">
            <w:pPr>
              <w:pStyle w:val="6"/>
              <w:spacing w:before="59" w:line="274" w:lineRule="exact"/>
              <w:ind w:left="677"/>
              <w:rPr>
                <w:rFonts w:ascii="Times New Roman" w:hAnsi="Times New Roman" w:eastAsia="Times New Roman" w:cs="Times New Roman"/>
              </w:rPr>
            </w:pPr>
            <w:r>
              <w:rPr>
                <w:spacing w:val="5"/>
                <w:position w:val="2"/>
              </w:rPr>
              <w:t>解》</w:t>
            </w:r>
            <w:r>
              <w:rPr>
                <w:rFonts w:ascii="Times New Roman" w:hAnsi="Times New Roman" w:eastAsia="Times New Roman" w:cs="Times New Roman"/>
                <w:spacing w:val="5"/>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5"/>
                <w:position w:val="2"/>
              </w:rPr>
              <w:t>16297-1996)</w:t>
            </w:r>
          </w:p>
        </w:tc>
      </w:tr>
    </w:tbl>
    <w:p w14:paraId="3A16EC62">
      <w:pPr>
        <w:pStyle w:val="2"/>
      </w:pPr>
    </w:p>
    <w:p w14:paraId="24EC5B1D">
      <w:pPr>
        <w:sectPr>
          <w:footerReference r:id="rId41" w:type="default"/>
          <w:pgSz w:w="11907" w:h="16840"/>
          <w:pgMar w:top="400" w:right="1414" w:bottom="1014" w:left="1414" w:header="0" w:footer="852" w:gutter="0"/>
          <w:cols w:space="720" w:num="1"/>
        </w:sectPr>
      </w:pPr>
    </w:p>
    <w:p w14:paraId="77A40AAB">
      <w:pPr>
        <w:spacing w:before="42"/>
      </w:pPr>
    </w:p>
    <w:p w14:paraId="129CF467">
      <w:pPr>
        <w:spacing w:before="41"/>
      </w:pPr>
    </w:p>
    <w:p w14:paraId="03F800BA">
      <w:pPr>
        <w:spacing w:before="41"/>
      </w:pPr>
    </w:p>
    <w:p w14:paraId="67CB0D1E">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476"/>
        <w:gridCol w:w="167"/>
        <w:gridCol w:w="993"/>
        <w:gridCol w:w="719"/>
        <w:gridCol w:w="345"/>
        <w:gridCol w:w="1064"/>
        <w:gridCol w:w="166"/>
        <w:gridCol w:w="909"/>
        <w:gridCol w:w="1180"/>
        <w:gridCol w:w="1233"/>
      </w:tblGrid>
      <w:tr w14:paraId="3CC8B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11" w:type="dxa"/>
            <w:vMerge w:val="restart"/>
            <w:tcBorders>
              <w:top w:val="single" w:color="000000" w:sz="6" w:space="0"/>
              <w:left w:val="single" w:color="000000" w:sz="6" w:space="0"/>
              <w:bottom w:val="nil"/>
            </w:tcBorders>
            <w:vAlign w:val="top"/>
          </w:tcPr>
          <w:p w14:paraId="3C0FF731">
            <w:pPr>
              <w:rPr>
                <w:rFonts w:ascii="Arial"/>
                <w:sz w:val="21"/>
              </w:rPr>
            </w:pPr>
          </w:p>
        </w:tc>
        <w:tc>
          <w:tcPr>
            <w:tcW w:w="1476" w:type="dxa"/>
            <w:tcBorders>
              <w:top w:val="single" w:color="000000" w:sz="6" w:space="0"/>
              <w:bottom w:val="single" w:color="000000" w:sz="10" w:space="0"/>
            </w:tcBorders>
            <w:vAlign w:val="top"/>
          </w:tcPr>
          <w:p w14:paraId="147F6ADC">
            <w:pPr>
              <w:pStyle w:val="6"/>
              <w:spacing w:before="296" w:line="231" w:lineRule="auto"/>
              <w:ind w:left="610"/>
            </w:pPr>
            <w:r>
              <w:rPr>
                <w:spacing w:val="-9"/>
              </w:rPr>
              <w:t>甲醛</w:t>
            </w:r>
          </w:p>
        </w:tc>
        <w:tc>
          <w:tcPr>
            <w:tcW w:w="1879" w:type="dxa"/>
            <w:gridSpan w:val="3"/>
            <w:tcBorders>
              <w:top w:val="single" w:color="000000" w:sz="6" w:space="0"/>
              <w:bottom w:val="single" w:color="000000" w:sz="10" w:space="0"/>
            </w:tcBorders>
            <w:vAlign w:val="top"/>
          </w:tcPr>
          <w:p w14:paraId="4B9B1896">
            <w:pPr>
              <w:pStyle w:val="6"/>
              <w:spacing w:before="296" w:line="228" w:lineRule="auto"/>
              <w:ind w:left="460"/>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小时均值</w:t>
            </w:r>
          </w:p>
        </w:tc>
        <w:tc>
          <w:tcPr>
            <w:tcW w:w="1575" w:type="dxa"/>
            <w:gridSpan w:val="3"/>
            <w:tcBorders>
              <w:top w:val="single" w:color="000000" w:sz="6" w:space="0"/>
              <w:bottom w:val="single" w:color="000000" w:sz="10" w:space="0"/>
            </w:tcBorders>
            <w:vAlign w:val="top"/>
          </w:tcPr>
          <w:p w14:paraId="72DAC136">
            <w:pPr>
              <w:spacing w:before="265" w:line="274" w:lineRule="exact"/>
              <w:ind w:left="43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50μg/m</w:t>
            </w:r>
            <w:r>
              <w:rPr>
                <w:rFonts w:ascii="Times New Roman" w:hAnsi="Times New Roman" w:eastAsia="Times New Roman" w:cs="Times New Roman"/>
                <w:spacing w:val="3"/>
                <w:position w:val="9"/>
                <w:sz w:val="13"/>
                <w:szCs w:val="13"/>
              </w:rPr>
              <w:t>3</w:t>
            </w:r>
          </w:p>
        </w:tc>
        <w:tc>
          <w:tcPr>
            <w:tcW w:w="3322" w:type="dxa"/>
            <w:gridSpan w:val="3"/>
            <w:tcBorders>
              <w:top w:val="single" w:color="000000" w:sz="6" w:space="0"/>
              <w:bottom w:val="single" w:color="000000" w:sz="10" w:space="0"/>
              <w:right w:val="single" w:color="000000" w:sz="6" w:space="0"/>
            </w:tcBorders>
            <w:vAlign w:val="top"/>
          </w:tcPr>
          <w:p w14:paraId="67DE8CA6">
            <w:pPr>
              <w:pStyle w:val="6"/>
              <w:spacing w:before="127" w:line="273" w:lineRule="auto"/>
              <w:ind w:left="527" w:right="238" w:hanging="379"/>
              <w:rPr>
                <w:rFonts w:ascii="Times New Roman" w:hAnsi="Times New Roman" w:eastAsia="Times New Roman" w:cs="Times New Roman"/>
              </w:rPr>
            </w:pPr>
            <w:r>
              <w:rPr>
                <w:spacing w:val="8"/>
              </w:rPr>
              <w:t>《环境影响评价技术导则大气环</w:t>
            </w:r>
            <w:r>
              <w:rPr>
                <w:spacing w:val="11"/>
              </w:rPr>
              <w:t xml:space="preserve"> </w:t>
            </w:r>
            <w:r>
              <w:rPr>
                <w:spacing w:val="5"/>
              </w:rPr>
              <w:t>境》</w:t>
            </w:r>
            <w:r>
              <w:rPr>
                <w:rFonts w:ascii="Times New Roman" w:hAnsi="Times New Roman" w:eastAsia="Times New Roman" w:cs="Times New Roman"/>
                <w:spacing w:val="5"/>
              </w:rPr>
              <w:t>(</w:t>
            </w:r>
            <w:r>
              <w:rPr>
                <w:rFonts w:ascii="Times New Roman" w:hAnsi="Times New Roman" w:eastAsia="Times New Roman" w:cs="Times New Roman"/>
              </w:rPr>
              <w:t>HJ</w:t>
            </w:r>
            <w:r>
              <w:rPr>
                <w:rFonts w:ascii="Times New Roman" w:hAnsi="Times New Roman" w:eastAsia="Times New Roman" w:cs="Times New Roman"/>
                <w:spacing w:val="5"/>
              </w:rPr>
              <w:t>2.2-2018)</w:t>
            </w:r>
            <w:r>
              <w:rPr>
                <w:spacing w:val="5"/>
              </w:rPr>
              <w:t>附录</w:t>
            </w:r>
            <w:r>
              <w:rPr>
                <w:spacing w:val="-33"/>
              </w:rPr>
              <w:t xml:space="preserve"> </w:t>
            </w:r>
            <w:r>
              <w:rPr>
                <w:rFonts w:ascii="Times New Roman" w:hAnsi="Times New Roman" w:eastAsia="Times New Roman" w:cs="Times New Roman"/>
                <w:spacing w:val="5"/>
              </w:rPr>
              <w:t>D</w:t>
            </w:r>
          </w:p>
        </w:tc>
      </w:tr>
      <w:tr w14:paraId="55D5E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6" w:hRule="atLeast"/>
        </w:trPr>
        <w:tc>
          <w:tcPr>
            <w:tcW w:w="811" w:type="dxa"/>
            <w:vMerge w:val="continue"/>
            <w:tcBorders>
              <w:top w:val="nil"/>
              <w:left w:val="single" w:color="000000" w:sz="6" w:space="0"/>
              <w:bottom w:val="nil"/>
            </w:tcBorders>
            <w:vAlign w:val="top"/>
          </w:tcPr>
          <w:p w14:paraId="71BF01B3">
            <w:pPr>
              <w:rPr>
                <w:rFonts w:ascii="Arial"/>
                <w:sz w:val="21"/>
              </w:rPr>
            </w:pPr>
          </w:p>
        </w:tc>
        <w:tc>
          <w:tcPr>
            <w:tcW w:w="8252" w:type="dxa"/>
            <w:gridSpan w:val="10"/>
            <w:tcBorders>
              <w:top w:val="single" w:color="000000" w:sz="10" w:space="0"/>
              <w:bottom w:val="single" w:color="000000" w:sz="10" w:space="0"/>
              <w:right w:val="single" w:color="000000" w:sz="6" w:space="0"/>
            </w:tcBorders>
            <w:vAlign w:val="top"/>
          </w:tcPr>
          <w:p w14:paraId="7320298B">
            <w:pPr>
              <w:pStyle w:val="6"/>
              <w:spacing w:before="146" w:line="220" w:lineRule="auto"/>
              <w:ind w:left="103"/>
              <w:rPr>
                <w:sz w:val="24"/>
                <w:szCs w:val="24"/>
              </w:rPr>
            </w:pPr>
            <w:r>
              <w:rPr>
                <w:rFonts w:ascii="Times New Roman" w:hAnsi="Times New Roman" w:eastAsia="Times New Roman" w:cs="Times New Roman"/>
                <w:b/>
                <w:bCs/>
                <w:spacing w:val="-4"/>
                <w:sz w:val="24"/>
                <w:szCs w:val="24"/>
              </w:rPr>
              <w:t>3.1.2</w:t>
            </w:r>
            <w:r>
              <w:rPr>
                <w:rFonts w:ascii="Times New Roman" w:hAnsi="Times New Roman" w:eastAsia="Times New Roman" w:cs="Times New Roman"/>
                <w:b/>
                <w:bCs/>
                <w:spacing w:val="39"/>
                <w:sz w:val="24"/>
                <w:szCs w:val="24"/>
              </w:rPr>
              <w:t xml:space="preserve"> </w:t>
            </w:r>
            <w:r>
              <w:rPr>
                <w:b/>
                <w:bCs/>
                <w:spacing w:val="-4"/>
                <w:sz w:val="24"/>
                <w:szCs w:val="24"/>
              </w:rPr>
              <w:t>区域大气环境质量现状</w:t>
            </w:r>
          </w:p>
          <w:p w14:paraId="072065B3">
            <w:pPr>
              <w:pStyle w:val="6"/>
              <w:spacing w:before="179" w:line="221" w:lineRule="auto"/>
              <w:ind w:left="109"/>
              <w:rPr>
                <w:sz w:val="24"/>
                <w:szCs w:val="24"/>
              </w:rPr>
            </w:pPr>
            <w:r>
              <w:fldChar w:fldCharType="begin"/>
            </w:r>
            <w:r>
              <w:instrText xml:space="preserve"> HYPERLINK "3.1.2.1" </w:instrText>
            </w:r>
            <w:r>
              <w:fldChar w:fldCharType="separate"/>
            </w:r>
            <w:r>
              <w:rPr>
                <w:rFonts w:ascii="Times New Roman" w:hAnsi="Times New Roman" w:eastAsia="Times New Roman" w:cs="Times New Roman"/>
                <w:spacing w:val="-2"/>
                <w:sz w:val="24"/>
                <w:szCs w:val="24"/>
              </w:rPr>
              <w:t>3.1.2.1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15"/>
                <w:sz w:val="24"/>
                <w:szCs w:val="24"/>
              </w:rPr>
              <w:t xml:space="preserve"> </w:t>
            </w:r>
            <w:r>
              <w:rPr>
                <w:spacing w:val="-2"/>
                <w:sz w:val="24"/>
                <w:szCs w:val="24"/>
              </w:rPr>
              <w:t>常规污染因子</w:t>
            </w:r>
          </w:p>
          <w:p w14:paraId="1D241C1E">
            <w:pPr>
              <w:pStyle w:val="6"/>
              <w:spacing w:before="144" w:line="356" w:lineRule="auto"/>
              <w:ind w:left="109" w:right="102" w:firstLine="480"/>
              <w:jc w:val="both"/>
              <w:rPr>
                <w:sz w:val="24"/>
                <w:szCs w:val="24"/>
              </w:rPr>
            </w:pPr>
            <w:r>
              <w:rPr>
                <w:spacing w:val="-1"/>
                <w:sz w:val="24"/>
                <w:szCs w:val="24"/>
              </w:rPr>
              <w:t>根据《建设项目环境影响报告表编制技术指南</w:t>
            </w:r>
            <w:r>
              <w:rPr>
                <w:rFonts w:ascii="Times New Roman" w:hAnsi="Times New Roman" w:eastAsia="Times New Roman" w:cs="Times New Roman"/>
                <w:spacing w:val="-2"/>
                <w:sz w:val="24"/>
                <w:szCs w:val="24"/>
              </w:rPr>
              <w:t>(</w:t>
            </w:r>
            <w:r>
              <w:rPr>
                <w:spacing w:val="-2"/>
                <w:sz w:val="24"/>
                <w:szCs w:val="24"/>
              </w:rPr>
              <w:t>污染影响类</w:t>
            </w:r>
            <w:r>
              <w:rPr>
                <w:rFonts w:ascii="Times New Roman" w:hAnsi="Times New Roman" w:eastAsia="Times New Roman" w:cs="Times New Roman"/>
                <w:spacing w:val="-2"/>
                <w:sz w:val="24"/>
                <w:szCs w:val="24"/>
              </w:rPr>
              <w:t>)(</w:t>
            </w:r>
            <w:r>
              <w:rPr>
                <w:spacing w:val="-2"/>
                <w:sz w:val="24"/>
                <w:szCs w:val="24"/>
              </w:rPr>
              <w:t>试行</w:t>
            </w:r>
            <w:r>
              <w:rPr>
                <w:rFonts w:ascii="Times New Roman" w:hAnsi="Times New Roman" w:eastAsia="Times New Roman" w:cs="Times New Roman"/>
                <w:spacing w:val="-2"/>
                <w:sz w:val="24"/>
                <w:szCs w:val="24"/>
              </w:rPr>
              <w:t>)</w:t>
            </w:r>
            <w:r>
              <w:rPr>
                <w:spacing w:val="-2"/>
                <w:sz w:val="24"/>
                <w:szCs w:val="24"/>
              </w:rPr>
              <w:t>》</w:t>
            </w:r>
            <w:r>
              <w:rPr>
                <w:rFonts w:ascii="Times New Roman" w:hAnsi="Times New Roman" w:eastAsia="Times New Roman" w:cs="Times New Roman"/>
                <w:spacing w:val="-2"/>
                <w:sz w:val="24"/>
                <w:szCs w:val="24"/>
              </w:rPr>
              <w:t>(</w:t>
            </w:r>
            <w:r>
              <w:rPr>
                <w:spacing w:val="-2"/>
                <w:sz w:val="24"/>
                <w:szCs w:val="24"/>
              </w:rPr>
              <w:t>环办</w:t>
            </w:r>
            <w:r>
              <w:rPr>
                <w:sz w:val="24"/>
                <w:szCs w:val="24"/>
              </w:rPr>
              <w:t xml:space="preserve"> </w:t>
            </w:r>
            <w:r>
              <w:rPr>
                <w:spacing w:val="2"/>
                <w:sz w:val="24"/>
                <w:szCs w:val="24"/>
              </w:rPr>
              <w:t>环评〔</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33</w:t>
            </w:r>
            <w:r>
              <w:rPr>
                <w:rFonts w:ascii="Times New Roman" w:hAnsi="Times New Roman" w:eastAsia="Times New Roman" w:cs="Times New Roman"/>
                <w:spacing w:val="29"/>
                <w:sz w:val="24"/>
                <w:szCs w:val="24"/>
              </w:rPr>
              <w:t xml:space="preserve"> </w:t>
            </w:r>
            <w:r>
              <w:rPr>
                <w:spacing w:val="2"/>
                <w:sz w:val="24"/>
                <w:szCs w:val="24"/>
              </w:rPr>
              <w:t>号</w:t>
            </w:r>
            <w:r>
              <w:rPr>
                <w:rFonts w:ascii="Times New Roman" w:hAnsi="Times New Roman" w:eastAsia="Times New Roman" w:cs="Times New Roman"/>
                <w:spacing w:val="2"/>
                <w:sz w:val="24"/>
                <w:szCs w:val="24"/>
              </w:rPr>
              <w:t>)</w:t>
            </w:r>
            <w:r>
              <w:rPr>
                <w:spacing w:val="2"/>
                <w:sz w:val="24"/>
                <w:szCs w:val="24"/>
              </w:rPr>
              <w:t>的要求：</w:t>
            </w:r>
            <w:r>
              <w:rPr>
                <w:rFonts w:ascii="Times New Roman" w:hAnsi="Times New Roman" w:eastAsia="Times New Roman" w:cs="Times New Roman"/>
                <w:spacing w:val="2"/>
                <w:sz w:val="24"/>
                <w:szCs w:val="24"/>
              </w:rPr>
              <w:t>“</w:t>
            </w:r>
            <w:r>
              <w:rPr>
                <w:spacing w:val="2"/>
                <w:sz w:val="24"/>
                <w:szCs w:val="24"/>
              </w:rPr>
              <w:t>大气环境区域环境质量现状常规污染物引用与</w:t>
            </w:r>
            <w:r>
              <w:rPr>
                <w:sz w:val="24"/>
                <w:szCs w:val="24"/>
              </w:rPr>
              <w:t xml:space="preserve"> </w:t>
            </w:r>
            <w:r>
              <w:rPr>
                <w:spacing w:val="-4"/>
                <w:sz w:val="24"/>
                <w:szCs w:val="24"/>
              </w:rPr>
              <w:t>建设项目距离近的有效数据，包括近</w:t>
            </w:r>
            <w:r>
              <w:rPr>
                <w:spacing w:val="-51"/>
                <w:sz w:val="24"/>
                <w:szCs w:val="24"/>
              </w:rPr>
              <w:t xml:space="preserve"> </w:t>
            </w:r>
            <w:r>
              <w:rPr>
                <w:rFonts w:ascii="Times New Roman" w:hAnsi="Times New Roman" w:eastAsia="Times New Roman" w:cs="Times New Roman"/>
                <w:spacing w:val="-4"/>
                <w:sz w:val="24"/>
                <w:szCs w:val="24"/>
              </w:rPr>
              <w:t xml:space="preserve">3 </w:t>
            </w:r>
            <w:r>
              <w:rPr>
                <w:spacing w:val="-4"/>
                <w:sz w:val="24"/>
                <w:szCs w:val="24"/>
              </w:rPr>
              <w:t>年的规划环境影响评价的监测数据，国</w:t>
            </w:r>
            <w:r>
              <w:rPr>
                <w:sz w:val="24"/>
                <w:szCs w:val="24"/>
              </w:rPr>
              <w:t xml:space="preserve"> </w:t>
            </w:r>
            <w:r>
              <w:rPr>
                <w:spacing w:val="3"/>
                <w:sz w:val="24"/>
                <w:szCs w:val="24"/>
              </w:rPr>
              <w:t>家、地方环境空气质量监测网数据或生态环境主管部门公开发布的质量数据</w:t>
            </w:r>
            <w:r>
              <w:rPr>
                <w:spacing w:val="10"/>
                <w:sz w:val="24"/>
                <w:szCs w:val="24"/>
              </w:rPr>
              <w:t xml:space="preserve"> </w:t>
            </w:r>
            <w:r>
              <w:rPr>
                <w:spacing w:val="-4"/>
                <w:sz w:val="24"/>
                <w:szCs w:val="24"/>
              </w:rPr>
              <w:t>等，排放国家、地方环境空气质量标准中有标准限值要求的特征污染物时，引</w:t>
            </w:r>
            <w:r>
              <w:rPr>
                <w:spacing w:val="5"/>
                <w:sz w:val="24"/>
                <w:szCs w:val="24"/>
              </w:rPr>
              <w:t xml:space="preserve"> </w:t>
            </w:r>
            <w:r>
              <w:rPr>
                <w:spacing w:val="-1"/>
                <w:sz w:val="24"/>
                <w:szCs w:val="24"/>
              </w:rPr>
              <w:t>用建设项目周边</w:t>
            </w:r>
            <w:r>
              <w:rPr>
                <w:spacing w:val="-49"/>
                <w:sz w:val="24"/>
                <w:szCs w:val="24"/>
              </w:rPr>
              <w:t xml:space="preserve"> </w:t>
            </w:r>
            <w:r>
              <w:rPr>
                <w:rFonts w:ascii="Times New Roman" w:hAnsi="Times New Roman" w:eastAsia="Times New Roman" w:cs="Times New Roman"/>
                <w:spacing w:val="-1"/>
                <w:sz w:val="24"/>
                <w:szCs w:val="24"/>
              </w:rPr>
              <w:t xml:space="preserve">5 </w:t>
            </w:r>
            <w:r>
              <w:rPr>
                <w:spacing w:val="-1"/>
                <w:sz w:val="24"/>
                <w:szCs w:val="24"/>
              </w:rPr>
              <w:t>千米范围内近</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年的</w:t>
            </w:r>
            <w:r>
              <w:rPr>
                <w:spacing w:val="-2"/>
                <w:sz w:val="24"/>
                <w:szCs w:val="24"/>
              </w:rPr>
              <w:t>现有监测数据</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8"/>
                <w:sz w:val="24"/>
                <w:szCs w:val="24"/>
              </w:rPr>
              <w:t xml:space="preserve"> </w:t>
            </w:r>
            <w:r>
              <w:rPr>
                <w:spacing w:val="-2"/>
                <w:sz w:val="24"/>
                <w:szCs w:val="24"/>
              </w:rPr>
              <w:t>。因此本评价收集相关</w:t>
            </w:r>
            <w:r>
              <w:rPr>
                <w:sz w:val="24"/>
                <w:szCs w:val="24"/>
              </w:rPr>
              <w:t xml:space="preserve"> </w:t>
            </w:r>
            <w:r>
              <w:rPr>
                <w:spacing w:val="-2"/>
                <w:sz w:val="24"/>
                <w:szCs w:val="24"/>
              </w:rPr>
              <w:t>监测资料如下：</w:t>
            </w:r>
          </w:p>
          <w:p w14:paraId="535DBDE3">
            <w:pPr>
              <w:pStyle w:val="6"/>
              <w:spacing w:before="61" w:line="347" w:lineRule="auto"/>
              <w:ind w:left="114" w:right="102" w:firstLine="474"/>
              <w:rPr>
                <w:sz w:val="24"/>
                <w:szCs w:val="24"/>
              </w:rPr>
            </w:pPr>
            <w:r>
              <w:rPr>
                <w:spacing w:val="-3"/>
                <w:sz w:val="24"/>
                <w:szCs w:val="24"/>
              </w:rPr>
              <w:t>根据福清市生态环境局发布的</w:t>
            </w:r>
            <w:r>
              <w:rPr>
                <w:spacing w:val="-55"/>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w:t>
            </w:r>
            <w:r>
              <w:rPr>
                <w:spacing w:val="-44"/>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月</w:t>
            </w:r>
            <w:r>
              <w:rPr>
                <w:rFonts w:ascii="Times New Roman" w:hAnsi="Times New Roman" w:eastAsia="Times New Roman" w:cs="Times New Roman"/>
                <w:spacing w:val="-3"/>
                <w:sz w:val="24"/>
                <w:szCs w:val="24"/>
              </w:rPr>
              <w:t xml:space="preserve">~2023 </w:t>
            </w:r>
            <w:r>
              <w:rPr>
                <w:spacing w:val="-3"/>
                <w:sz w:val="24"/>
                <w:szCs w:val="24"/>
              </w:rPr>
              <w:t>年</w:t>
            </w:r>
            <w:r>
              <w:rPr>
                <w:spacing w:val="-42"/>
                <w:sz w:val="24"/>
                <w:szCs w:val="24"/>
              </w:rPr>
              <w:t xml:space="preserve"> </w:t>
            </w:r>
            <w:r>
              <w:rPr>
                <w:rFonts w:ascii="Times New Roman" w:hAnsi="Times New Roman" w:eastAsia="Times New Roman" w:cs="Times New Roman"/>
                <w:spacing w:val="-3"/>
                <w:sz w:val="24"/>
                <w:szCs w:val="24"/>
              </w:rPr>
              <w:t xml:space="preserve">12 </w:t>
            </w:r>
            <w:r>
              <w:rPr>
                <w:spacing w:val="-3"/>
                <w:sz w:val="24"/>
                <w:szCs w:val="24"/>
              </w:rPr>
              <w:t>月连续一年的大气</w:t>
            </w:r>
            <w:r>
              <w:rPr>
                <w:sz w:val="24"/>
                <w:szCs w:val="24"/>
              </w:rPr>
              <w:t xml:space="preserve"> </w:t>
            </w:r>
            <w:r>
              <w:rPr>
                <w:spacing w:val="-1"/>
                <w:sz w:val="24"/>
                <w:szCs w:val="24"/>
              </w:rPr>
              <w:t>常规因子环境空气质量监测数据如下表</w:t>
            </w:r>
            <w:r>
              <w:rPr>
                <w:spacing w:val="-51"/>
                <w:sz w:val="24"/>
                <w:szCs w:val="24"/>
              </w:rPr>
              <w:t xml:space="preserve"> </w:t>
            </w:r>
            <w:r>
              <w:rPr>
                <w:rFonts w:ascii="Times New Roman" w:hAnsi="Times New Roman" w:eastAsia="Times New Roman" w:cs="Times New Roman"/>
                <w:spacing w:val="-1"/>
                <w:sz w:val="24"/>
                <w:szCs w:val="24"/>
              </w:rPr>
              <w:t xml:space="preserve">3.1-1 </w:t>
            </w:r>
            <w:r>
              <w:rPr>
                <w:spacing w:val="-1"/>
                <w:sz w:val="24"/>
                <w:szCs w:val="24"/>
              </w:rPr>
              <w:t>所示。</w:t>
            </w:r>
          </w:p>
          <w:p w14:paraId="2F52C6B8">
            <w:pPr>
              <w:spacing w:before="35" w:line="210" w:lineRule="auto"/>
              <w:ind w:left="542"/>
              <w:rPr>
                <w:rFonts w:ascii="黑体" w:hAnsi="黑体" w:eastAsia="黑体" w:cs="黑体"/>
                <w:sz w:val="24"/>
                <w:szCs w:val="24"/>
              </w:rPr>
            </w:pPr>
            <w:r>
              <w:rPr>
                <w:rFonts w:ascii="黑体" w:hAnsi="黑体" w:eastAsia="黑体" w:cs="黑体"/>
                <w:spacing w:val="-3"/>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3"/>
                <w:sz w:val="24"/>
                <w:szCs w:val="24"/>
              </w:rPr>
              <w:t xml:space="preserve">3.1-2    </w:t>
            </w:r>
            <w:r>
              <w:rPr>
                <w:rFonts w:ascii="黑体" w:hAnsi="黑体" w:eastAsia="黑体" w:cs="黑体"/>
                <w:spacing w:val="-3"/>
                <w:sz w:val="24"/>
                <w:szCs w:val="24"/>
              </w:rPr>
              <w:t>福清市</w:t>
            </w:r>
            <w:r>
              <w:rPr>
                <w:rFonts w:ascii="黑体" w:hAnsi="黑体" w:eastAsia="黑体" w:cs="黑体"/>
                <w:spacing w:val="-55"/>
                <w:sz w:val="24"/>
                <w:szCs w:val="24"/>
              </w:rPr>
              <w:t xml:space="preserve"> </w:t>
            </w:r>
            <w:r>
              <w:rPr>
                <w:rFonts w:ascii="Times New Roman" w:hAnsi="Times New Roman" w:eastAsia="Times New Roman" w:cs="Times New Roman"/>
                <w:spacing w:val="-3"/>
                <w:sz w:val="24"/>
                <w:szCs w:val="24"/>
              </w:rPr>
              <w:t xml:space="preserve">2023 </w:t>
            </w:r>
            <w:r>
              <w:rPr>
                <w:rFonts w:ascii="黑体" w:hAnsi="黑体" w:eastAsia="黑体" w:cs="黑体"/>
                <w:spacing w:val="-3"/>
                <w:sz w:val="24"/>
                <w:szCs w:val="24"/>
              </w:rPr>
              <w:t>年</w:t>
            </w:r>
            <w:r>
              <w:rPr>
                <w:rFonts w:ascii="黑体" w:hAnsi="黑体" w:eastAsia="黑体" w:cs="黑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黑体" w:hAnsi="黑体" w:eastAsia="黑体" w:cs="黑体"/>
                <w:spacing w:val="-3"/>
                <w:sz w:val="24"/>
                <w:szCs w:val="24"/>
              </w:rPr>
              <w:t>月份</w:t>
            </w:r>
            <w:r>
              <w:rPr>
                <w:rFonts w:ascii="Times New Roman" w:hAnsi="Times New Roman" w:eastAsia="Times New Roman" w:cs="Times New Roman"/>
                <w:spacing w:val="-3"/>
                <w:sz w:val="24"/>
                <w:szCs w:val="24"/>
              </w:rPr>
              <w:t xml:space="preserve">-2023 </w:t>
            </w:r>
            <w:r>
              <w:rPr>
                <w:rFonts w:ascii="黑体" w:hAnsi="黑体" w:eastAsia="黑体" w:cs="黑体"/>
                <w:spacing w:val="-3"/>
                <w:sz w:val="24"/>
                <w:szCs w:val="24"/>
              </w:rPr>
              <w:t>年</w:t>
            </w:r>
            <w:r>
              <w:rPr>
                <w:rFonts w:ascii="黑体" w:hAnsi="黑体" w:eastAsia="黑体" w:cs="黑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sz w:val="24"/>
                <w:szCs w:val="24"/>
              </w:rPr>
              <w:t xml:space="preserve"> </w:t>
            </w:r>
            <w:r>
              <w:rPr>
                <w:rFonts w:ascii="黑体" w:hAnsi="黑体" w:eastAsia="黑体" w:cs="黑体"/>
                <w:spacing w:val="-3"/>
                <w:sz w:val="24"/>
                <w:szCs w:val="24"/>
              </w:rPr>
              <w:t>月份环境空气质量统计表</w:t>
            </w:r>
          </w:p>
        </w:tc>
      </w:tr>
      <w:tr w14:paraId="1C11A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0C7041F4">
            <w:pPr>
              <w:rPr>
                <w:rFonts w:ascii="Arial"/>
                <w:sz w:val="21"/>
              </w:rPr>
            </w:pPr>
          </w:p>
        </w:tc>
        <w:tc>
          <w:tcPr>
            <w:tcW w:w="1643" w:type="dxa"/>
            <w:gridSpan w:val="2"/>
            <w:tcBorders>
              <w:top w:val="single" w:color="000000" w:sz="10" w:space="0"/>
            </w:tcBorders>
            <w:vAlign w:val="top"/>
          </w:tcPr>
          <w:p w14:paraId="3A658577">
            <w:pPr>
              <w:pStyle w:val="6"/>
              <w:spacing w:before="116" w:line="231" w:lineRule="auto"/>
              <w:ind w:left="674"/>
            </w:pPr>
            <w:r>
              <w:rPr>
                <w:spacing w:val="-1"/>
              </w:rPr>
              <w:t>时间</w:t>
            </w:r>
          </w:p>
        </w:tc>
        <w:tc>
          <w:tcPr>
            <w:tcW w:w="993" w:type="dxa"/>
            <w:tcBorders>
              <w:top w:val="single" w:color="000000" w:sz="10" w:space="0"/>
            </w:tcBorders>
            <w:vAlign w:val="top"/>
          </w:tcPr>
          <w:p w14:paraId="03BDFB89">
            <w:pPr>
              <w:spacing w:before="152" w:line="202" w:lineRule="auto"/>
              <w:ind w:left="334"/>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1064" w:type="dxa"/>
            <w:gridSpan w:val="2"/>
            <w:tcBorders>
              <w:top w:val="single" w:color="000000" w:sz="10" w:space="0"/>
            </w:tcBorders>
            <w:vAlign w:val="top"/>
          </w:tcPr>
          <w:p w14:paraId="6C1ABC85">
            <w:pPr>
              <w:spacing w:before="152" w:line="202" w:lineRule="auto"/>
              <w:ind w:left="33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1064" w:type="dxa"/>
            <w:tcBorders>
              <w:top w:val="single" w:color="000000" w:sz="10" w:space="0"/>
            </w:tcBorders>
            <w:vAlign w:val="top"/>
          </w:tcPr>
          <w:p w14:paraId="59746594">
            <w:pPr>
              <w:spacing w:before="155" w:line="199" w:lineRule="auto"/>
              <w:ind w:left="31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10"/>
                <w:position w:val="-1"/>
                <w:sz w:val="13"/>
                <w:szCs w:val="13"/>
              </w:rPr>
              <w:t>10</w:t>
            </w:r>
          </w:p>
        </w:tc>
        <w:tc>
          <w:tcPr>
            <w:tcW w:w="1075" w:type="dxa"/>
            <w:gridSpan w:val="2"/>
            <w:tcBorders>
              <w:top w:val="single" w:color="000000" w:sz="10" w:space="0"/>
            </w:tcBorders>
            <w:vAlign w:val="top"/>
          </w:tcPr>
          <w:p w14:paraId="7416CE1E">
            <w:pPr>
              <w:spacing w:before="155" w:line="199" w:lineRule="auto"/>
              <w:ind w:left="30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1180" w:type="dxa"/>
            <w:tcBorders>
              <w:top w:val="single" w:color="000000" w:sz="10" w:space="0"/>
            </w:tcBorders>
            <w:vAlign w:val="top"/>
          </w:tcPr>
          <w:p w14:paraId="7C6E84DC">
            <w:pPr>
              <w:spacing w:before="152"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33" w:type="dxa"/>
            <w:tcBorders>
              <w:top w:val="single" w:color="000000" w:sz="10" w:space="0"/>
              <w:right w:val="single" w:color="000000" w:sz="6" w:space="0"/>
            </w:tcBorders>
            <w:vAlign w:val="top"/>
          </w:tcPr>
          <w:p w14:paraId="617AF64B">
            <w:pPr>
              <w:spacing w:before="152" w:line="202" w:lineRule="auto"/>
              <w:ind w:left="458"/>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r>
      <w:tr w14:paraId="2C5D8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7F892CC6">
            <w:pPr>
              <w:rPr>
                <w:rFonts w:ascii="Arial"/>
                <w:sz w:val="21"/>
              </w:rPr>
            </w:pPr>
          </w:p>
        </w:tc>
        <w:tc>
          <w:tcPr>
            <w:tcW w:w="1643" w:type="dxa"/>
            <w:gridSpan w:val="2"/>
            <w:vAlign w:val="top"/>
          </w:tcPr>
          <w:p w14:paraId="58A332A5">
            <w:pPr>
              <w:pStyle w:val="6"/>
              <w:spacing w:before="125"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3"/>
              </w:rPr>
              <w:t xml:space="preserve"> </w:t>
            </w:r>
            <w:r>
              <w:rPr>
                <w:spacing w:val="-1"/>
              </w:rPr>
              <w:t>年</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5"/>
                <w:w w:val="101"/>
              </w:rPr>
              <w:t xml:space="preserve"> </w:t>
            </w:r>
            <w:r>
              <w:rPr>
                <w:spacing w:val="-1"/>
              </w:rPr>
              <w:t>月</w:t>
            </w:r>
          </w:p>
        </w:tc>
        <w:tc>
          <w:tcPr>
            <w:tcW w:w="993" w:type="dxa"/>
            <w:vAlign w:val="top"/>
          </w:tcPr>
          <w:p w14:paraId="6B06666D">
            <w:pPr>
              <w:spacing w:before="16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1064" w:type="dxa"/>
            <w:gridSpan w:val="2"/>
            <w:vAlign w:val="top"/>
          </w:tcPr>
          <w:p w14:paraId="663BC0D5">
            <w:pPr>
              <w:spacing w:before="161"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0.016</w:t>
            </w:r>
          </w:p>
        </w:tc>
        <w:tc>
          <w:tcPr>
            <w:tcW w:w="1064" w:type="dxa"/>
            <w:vAlign w:val="top"/>
          </w:tcPr>
          <w:p w14:paraId="6897D3FA">
            <w:pPr>
              <w:spacing w:before="16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w:t>
            </w:r>
          </w:p>
        </w:tc>
        <w:tc>
          <w:tcPr>
            <w:tcW w:w="1075" w:type="dxa"/>
            <w:gridSpan w:val="2"/>
            <w:vAlign w:val="top"/>
          </w:tcPr>
          <w:p w14:paraId="6D52ED41">
            <w:pPr>
              <w:spacing w:before="16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0.017</w:t>
            </w:r>
          </w:p>
        </w:tc>
        <w:tc>
          <w:tcPr>
            <w:tcW w:w="1180" w:type="dxa"/>
            <w:vAlign w:val="top"/>
          </w:tcPr>
          <w:p w14:paraId="2118B6A1">
            <w:pPr>
              <w:spacing w:before="16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1E7C7B85">
            <w:pPr>
              <w:spacing w:before="16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0.100</w:t>
            </w:r>
          </w:p>
        </w:tc>
      </w:tr>
      <w:tr w14:paraId="33E17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01BA37AB">
            <w:pPr>
              <w:rPr>
                <w:rFonts w:ascii="Arial"/>
                <w:sz w:val="21"/>
              </w:rPr>
            </w:pPr>
          </w:p>
        </w:tc>
        <w:tc>
          <w:tcPr>
            <w:tcW w:w="1643" w:type="dxa"/>
            <w:gridSpan w:val="2"/>
            <w:vAlign w:val="top"/>
          </w:tcPr>
          <w:p w14:paraId="00F9230B">
            <w:pPr>
              <w:pStyle w:val="6"/>
              <w:spacing w:before="127" w:line="228" w:lineRule="auto"/>
              <w:ind w:left="320"/>
            </w:pPr>
            <w:r>
              <w:rPr>
                <w:rFonts w:ascii="Times New Roman" w:hAnsi="Times New Roman" w:eastAsia="Times New Roman" w:cs="Times New Roman"/>
                <w:spacing w:val="2"/>
              </w:rPr>
              <w:t>2023</w:t>
            </w:r>
            <w:r>
              <w:rPr>
                <w:rFonts w:ascii="Times New Roman" w:hAnsi="Times New Roman" w:eastAsia="Times New Roman" w:cs="Times New Roman"/>
                <w:spacing w:val="12"/>
                <w:w w:val="101"/>
              </w:rPr>
              <w:t xml:space="preserve"> </w:t>
            </w:r>
            <w:r>
              <w:rPr>
                <w:spacing w:val="2"/>
              </w:rPr>
              <w:t>年</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w:t>
            </w:r>
          </w:p>
        </w:tc>
        <w:tc>
          <w:tcPr>
            <w:tcW w:w="993" w:type="dxa"/>
            <w:vAlign w:val="top"/>
          </w:tcPr>
          <w:p w14:paraId="65D86126">
            <w:pPr>
              <w:spacing w:before="16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64" w:type="dxa"/>
            <w:gridSpan w:val="2"/>
            <w:vAlign w:val="top"/>
          </w:tcPr>
          <w:p w14:paraId="71C268C7">
            <w:pPr>
              <w:spacing w:before="16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0.020</w:t>
            </w:r>
          </w:p>
        </w:tc>
        <w:tc>
          <w:tcPr>
            <w:tcW w:w="1064" w:type="dxa"/>
            <w:vAlign w:val="top"/>
          </w:tcPr>
          <w:p w14:paraId="46EBF1A2">
            <w:pPr>
              <w:spacing w:before="163"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w:t>
            </w:r>
          </w:p>
        </w:tc>
        <w:tc>
          <w:tcPr>
            <w:tcW w:w="1075" w:type="dxa"/>
            <w:gridSpan w:val="2"/>
            <w:vAlign w:val="top"/>
          </w:tcPr>
          <w:p w14:paraId="48AB49C7">
            <w:pPr>
              <w:spacing w:before="16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tc>
        <w:tc>
          <w:tcPr>
            <w:tcW w:w="1180" w:type="dxa"/>
            <w:vAlign w:val="top"/>
          </w:tcPr>
          <w:p w14:paraId="3B8F916F">
            <w:pPr>
              <w:spacing w:before="16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233" w:type="dxa"/>
            <w:tcBorders>
              <w:right w:val="single" w:color="000000" w:sz="6" w:space="0"/>
            </w:tcBorders>
            <w:vAlign w:val="top"/>
          </w:tcPr>
          <w:p w14:paraId="6A5ADFF3">
            <w:pPr>
              <w:spacing w:before="163"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0.105</w:t>
            </w:r>
          </w:p>
        </w:tc>
      </w:tr>
      <w:tr w14:paraId="3F361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17B71738">
            <w:pPr>
              <w:rPr>
                <w:rFonts w:ascii="Arial"/>
                <w:sz w:val="21"/>
              </w:rPr>
            </w:pPr>
          </w:p>
        </w:tc>
        <w:tc>
          <w:tcPr>
            <w:tcW w:w="1643" w:type="dxa"/>
            <w:gridSpan w:val="2"/>
            <w:vAlign w:val="top"/>
          </w:tcPr>
          <w:p w14:paraId="147527B5">
            <w:pPr>
              <w:pStyle w:val="6"/>
              <w:spacing w:before="129"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5"/>
              </w:rPr>
              <w:t xml:space="preserve"> </w:t>
            </w:r>
            <w:r>
              <w:rPr>
                <w:spacing w:val="1"/>
              </w:rPr>
              <w:t>年</w:t>
            </w:r>
            <w:r>
              <w:rPr>
                <w:spacing w:val="-37"/>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5"/>
                <w:w w:val="101"/>
              </w:rPr>
              <w:t xml:space="preserve"> </w:t>
            </w:r>
            <w:r>
              <w:rPr>
                <w:spacing w:val="1"/>
              </w:rPr>
              <w:t>月</w:t>
            </w:r>
          </w:p>
        </w:tc>
        <w:tc>
          <w:tcPr>
            <w:tcW w:w="993" w:type="dxa"/>
            <w:vAlign w:val="top"/>
          </w:tcPr>
          <w:p w14:paraId="028BFC15">
            <w:pPr>
              <w:spacing w:before="16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64" w:type="dxa"/>
            <w:gridSpan w:val="2"/>
            <w:vAlign w:val="top"/>
          </w:tcPr>
          <w:p w14:paraId="5A3CBF66">
            <w:pPr>
              <w:spacing w:before="16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064" w:type="dxa"/>
            <w:vAlign w:val="top"/>
          </w:tcPr>
          <w:p w14:paraId="7F072BE4">
            <w:pPr>
              <w:spacing w:before="16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0.042</w:t>
            </w:r>
          </w:p>
        </w:tc>
        <w:tc>
          <w:tcPr>
            <w:tcW w:w="1075" w:type="dxa"/>
            <w:gridSpan w:val="2"/>
            <w:vAlign w:val="top"/>
          </w:tcPr>
          <w:p w14:paraId="39A210AE">
            <w:pPr>
              <w:spacing w:before="16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180" w:type="dxa"/>
            <w:vAlign w:val="top"/>
          </w:tcPr>
          <w:p w14:paraId="434392ED">
            <w:pPr>
              <w:spacing w:before="16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233" w:type="dxa"/>
            <w:tcBorders>
              <w:right w:val="single" w:color="000000" w:sz="6" w:space="0"/>
            </w:tcBorders>
            <w:vAlign w:val="top"/>
          </w:tcPr>
          <w:p w14:paraId="56AD10E5">
            <w:pPr>
              <w:spacing w:before="16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0.130</w:t>
            </w:r>
          </w:p>
        </w:tc>
      </w:tr>
      <w:tr w14:paraId="1E28F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617DF05E">
            <w:pPr>
              <w:rPr>
                <w:rFonts w:ascii="Arial"/>
                <w:sz w:val="21"/>
              </w:rPr>
            </w:pPr>
          </w:p>
        </w:tc>
        <w:tc>
          <w:tcPr>
            <w:tcW w:w="1643" w:type="dxa"/>
            <w:gridSpan w:val="2"/>
            <w:vAlign w:val="top"/>
          </w:tcPr>
          <w:p w14:paraId="7928BAC9">
            <w:pPr>
              <w:pStyle w:val="6"/>
              <w:spacing w:before="128" w:line="228" w:lineRule="auto"/>
              <w:ind w:left="320"/>
            </w:pPr>
            <w:r>
              <w:rPr>
                <w:rFonts w:ascii="Times New Roman" w:hAnsi="Times New Roman" w:eastAsia="Times New Roman" w:cs="Times New Roman"/>
                <w:spacing w:val="2"/>
              </w:rPr>
              <w:t>2023</w:t>
            </w:r>
            <w:r>
              <w:rPr>
                <w:rFonts w:ascii="Times New Roman" w:hAnsi="Times New Roman" w:eastAsia="Times New Roman" w:cs="Times New Roman"/>
                <w:spacing w:val="13"/>
                <w:w w:val="101"/>
              </w:rPr>
              <w:t xml:space="preserve"> </w:t>
            </w:r>
            <w:r>
              <w:rPr>
                <w:spacing w:val="2"/>
              </w:rPr>
              <w:t>年</w:t>
            </w:r>
            <w:r>
              <w:rPr>
                <w:spacing w:val="-42"/>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rPr>
              <w:t xml:space="preserve"> </w:t>
            </w:r>
            <w:r>
              <w:rPr>
                <w:spacing w:val="2"/>
              </w:rPr>
              <w:t>月</w:t>
            </w:r>
          </w:p>
        </w:tc>
        <w:tc>
          <w:tcPr>
            <w:tcW w:w="993" w:type="dxa"/>
            <w:vAlign w:val="top"/>
          </w:tcPr>
          <w:p w14:paraId="1DB1FF34">
            <w:pPr>
              <w:spacing w:before="16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1064" w:type="dxa"/>
            <w:gridSpan w:val="2"/>
            <w:vAlign w:val="top"/>
          </w:tcPr>
          <w:p w14:paraId="6EC950B5">
            <w:pPr>
              <w:spacing w:before="16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w:t>
            </w:r>
          </w:p>
        </w:tc>
        <w:tc>
          <w:tcPr>
            <w:tcW w:w="1064" w:type="dxa"/>
            <w:vAlign w:val="top"/>
          </w:tcPr>
          <w:p w14:paraId="54CEF559">
            <w:pPr>
              <w:spacing w:before="163"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w:t>
            </w:r>
          </w:p>
        </w:tc>
        <w:tc>
          <w:tcPr>
            <w:tcW w:w="1075" w:type="dxa"/>
            <w:gridSpan w:val="2"/>
            <w:vAlign w:val="top"/>
          </w:tcPr>
          <w:p w14:paraId="123C3778">
            <w:pPr>
              <w:spacing w:before="16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0.020</w:t>
            </w:r>
          </w:p>
        </w:tc>
        <w:tc>
          <w:tcPr>
            <w:tcW w:w="1180" w:type="dxa"/>
            <w:vAlign w:val="top"/>
          </w:tcPr>
          <w:p w14:paraId="442ABC6E">
            <w:pPr>
              <w:spacing w:before="16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233" w:type="dxa"/>
            <w:tcBorders>
              <w:right w:val="single" w:color="000000" w:sz="6" w:space="0"/>
            </w:tcBorders>
            <w:vAlign w:val="top"/>
          </w:tcPr>
          <w:p w14:paraId="0B1EE2B0">
            <w:pPr>
              <w:spacing w:before="163"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0.151</w:t>
            </w:r>
          </w:p>
        </w:tc>
      </w:tr>
      <w:tr w14:paraId="4B8EC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3A37BBFC">
            <w:pPr>
              <w:rPr>
                <w:rFonts w:ascii="Arial"/>
                <w:sz w:val="21"/>
              </w:rPr>
            </w:pPr>
          </w:p>
        </w:tc>
        <w:tc>
          <w:tcPr>
            <w:tcW w:w="1643" w:type="dxa"/>
            <w:gridSpan w:val="2"/>
            <w:vAlign w:val="top"/>
          </w:tcPr>
          <w:p w14:paraId="45B2FD55">
            <w:pPr>
              <w:pStyle w:val="6"/>
              <w:spacing w:before="130"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3"/>
                <w:w w:val="101"/>
              </w:rPr>
              <w:t xml:space="preserve"> </w:t>
            </w:r>
            <w:r>
              <w:rPr>
                <w:spacing w:val="1"/>
              </w:rPr>
              <w:t>年</w:t>
            </w:r>
            <w:r>
              <w:rPr>
                <w:spacing w:val="-35"/>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5"/>
              </w:rPr>
              <w:t xml:space="preserve"> </w:t>
            </w:r>
            <w:r>
              <w:rPr>
                <w:spacing w:val="1"/>
              </w:rPr>
              <w:t>月</w:t>
            </w:r>
          </w:p>
        </w:tc>
        <w:tc>
          <w:tcPr>
            <w:tcW w:w="993" w:type="dxa"/>
            <w:vAlign w:val="top"/>
          </w:tcPr>
          <w:p w14:paraId="0D34A60F">
            <w:pPr>
              <w:spacing w:before="16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7CA22D91">
            <w:pPr>
              <w:spacing w:before="16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1064" w:type="dxa"/>
            <w:vAlign w:val="top"/>
          </w:tcPr>
          <w:p w14:paraId="5BF96276">
            <w:pPr>
              <w:spacing w:before="16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0.037</w:t>
            </w:r>
          </w:p>
        </w:tc>
        <w:tc>
          <w:tcPr>
            <w:tcW w:w="1075" w:type="dxa"/>
            <w:gridSpan w:val="2"/>
            <w:vAlign w:val="top"/>
          </w:tcPr>
          <w:p w14:paraId="4FB5D3F6">
            <w:pPr>
              <w:spacing w:before="16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0.017</w:t>
            </w:r>
          </w:p>
        </w:tc>
        <w:tc>
          <w:tcPr>
            <w:tcW w:w="1180" w:type="dxa"/>
            <w:vAlign w:val="top"/>
          </w:tcPr>
          <w:p w14:paraId="04F84A83">
            <w:pPr>
              <w:spacing w:before="16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233" w:type="dxa"/>
            <w:tcBorders>
              <w:right w:val="single" w:color="000000" w:sz="6" w:space="0"/>
            </w:tcBorders>
            <w:vAlign w:val="top"/>
          </w:tcPr>
          <w:p w14:paraId="357DE712">
            <w:pPr>
              <w:spacing w:before="16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0.137</w:t>
            </w:r>
          </w:p>
        </w:tc>
      </w:tr>
      <w:tr w14:paraId="0926E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2EC4D148">
            <w:pPr>
              <w:rPr>
                <w:rFonts w:ascii="Arial"/>
                <w:sz w:val="21"/>
              </w:rPr>
            </w:pPr>
          </w:p>
        </w:tc>
        <w:tc>
          <w:tcPr>
            <w:tcW w:w="1643" w:type="dxa"/>
            <w:gridSpan w:val="2"/>
            <w:vAlign w:val="top"/>
          </w:tcPr>
          <w:p w14:paraId="1A8703D4">
            <w:pPr>
              <w:pStyle w:val="6"/>
              <w:spacing w:before="129"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4"/>
                <w:w w:val="101"/>
              </w:rPr>
              <w:t xml:space="preserve"> </w:t>
            </w:r>
            <w:r>
              <w:rPr>
                <w:spacing w:val="1"/>
              </w:rPr>
              <w:t>年</w:t>
            </w:r>
            <w:r>
              <w:rPr>
                <w:spacing w:val="-36"/>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5"/>
              </w:rPr>
              <w:t xml:space="preserve"> </w:t>
            </w:r>
            <w:r>
              <w:rPr>
                <w:spacing w:val="1"/>
              </w:rPr>
              <w:t>月</w:t>
            </w:r>
          </w:p>
        </w:tc>
        <w:tc>
          <w:tcPr>
            <w:tcW w:w="993" w:type="dxa"/>
            <w:vAlign w:val="top"/>
          </w:tcPr>
          <w:p w14:paraId="5D06B925">
            <w:pPr>
              <w:spacing w:before="164"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4" w:type="dxa"/>
            <w:gridSpan w:val="2"/>
            <w:vAlign w:val="top"/>
          </w:tcPr>
          <w:p w14:paraId="399F96AD">
            <w:pPr>
              <w:spacing w:before="16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c>
          <w:tcPr>
            <w:tcW w:w="1064" w:type="dxa"/>
            <w:vAlign w:val="top"/>
          </w:tcPr>
          <w:p w14:paraId="1570D661">
            <w:pPr>
              <w:spacing w:before="164"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0.026</w:t>
            </w:r>
          </w:p>
        </w:tc>
        <w:tc>
          <w:tcPr>
            <w:tcW w:w="1075" w:type="dxa"/>
            <w:gridSpan w:val="2"/>
            <w:vAlign w:val="top"/>
          </w:tcPr>
          <w:p w14:paraId="5401B78B">
            <w:pPr>
              <w:spacing w:before="16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1180" w:type="dxa"/>
            <w:vAlign w:val="top"/>
          </w:tcPr>
          <w:p w14:paraId="0B210A36">
            <w:pPr>
              <w:spacing w:before="16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17F6A6E0">
            <w:pPr>
              <w:spacing w:before="164"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0.123</w:t>
            </w:r>
          </w:p>
        </w:tc>
      </w:tr>
      <w:tr w14:paraId="65DC5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47FA71E9">
            <w:pPr>
              <w:rPr>
                <w:rFonts w:ascii="Arial"/>
                <w:sz w:val="21"/>
              </w:rPr>
            </w:pPr>
          </w:p>
        </w:tc>
        <w:tc>
          <w:tcPr>
            <w:tcW w:w="1643" w:type="dxa"/>
            <w:gridSpan w:val="2"/>
            <w:vAlign w:val="top"/>
          </w:tcPr>
          <w:p w14:paraId="0BD9C2B2">
            <w:pPr>
              <w:pStyle w:val="6"/>
              <w:spacing w:before="130"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6"/>
              </w:rPr>
              <w:t xml:space="preserve"> </w:t>
            </w:r>
            <w:r>
              <w:rPr>
                <w:spacing w:val="1"/>
              </w:rPr>
              <w:t>年</w:t>
            </w:r>
            <w:r>
              <w:rPr>
                <w:spacing w:val="-38"/>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15"/>
                <w:w w:val="101"/>
              </w:rPr>
              <w:t xml:space="preserve"> </w:t>
            </w:r>
            <w:r>
              <w:rPr>
                <w:spacing w:val="1"/>
              </w:rPr>
              <w:t>月</w:t>
            </w:r>
          </w:p>
        </w:tc>
        <w:tc>
          <w:tcPr>
            <w:tcW w:w="993" w:type="dxa"/>
            <w:vAlign w:val="top"/>
          </w:tcPr>
          <w:p w14:paraId="0370D2F5">
            <w:pPr>
              <w:spacing w:before="16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1AB05BEA">
            <w:pPr>
              <w:spacing w:before="16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1064" w:type="dxa"/>
            <w:vAlign w:val="top"/>
          </w:tcPr>
          <w:p w14:paraId="3072BA13">
            <w:pPr>
              <w:spacing w:before="16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1075" w:type="dxa"/>
            <w:gridSpan w:val="2"/>
            <w:vAlign w:val="top"/>
          </w:tcPr>
          <w:p w14:paraId="688DF3EC">
            <w:pPr>
              <w:spacing w:before="16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0.010</w:t>
            </w:r>
          </w:p>
        </w:tc>
        <w:tc>
          <w:tcPr>
            <w:tcW w:w="1180" w:type="dxa"/>
            <w:vAlign w:val="top"/>
          </w:tcPr>
          <w:p w14:paraId="5036D68B">
            <w:pPr>
              <w:spacing w:before="16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1ADE7F1D">
            <w:pPr>
              <w:spacing w:before="16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0.128</w:t>
            </w:r>
          </w:p>
        </w:tc>
      </w:tr>
      <w:tr w14:paraId="1233F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64A1371F">
            <w:pPr>
              <w:rPr>
                <w:rFonts w:ascii="Arial"/>
                <w:sz w:val="21"/>
              </w:rPr>
            </w:pPr>
          </w:p>
        </w:tc>
        <w:tc>
          <w:tcPr>
            <w:tcW w:w="1643" w:type="dxa"/>
            <w:gridSpan w:val="2"/>
            <w:vAlign w:val="top"/>
          </w:tcPr>
          <w:p w14:paraId="0D4200D7">
            <w:pPr>
              <w:pStyle w:val="6"/>
              <w:spacing w:before="129"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1"/>
              </w:rPr>
              <w:t xml:space="preserve"> </w:t>
            </w:r>
            <w:r>
              <w:rPr>
                <w:spacing w:val="1"/>
              </w:rPr>
              <w:t>年</w:t>
            </w:r>
            <w:r>
              <w:rPr>
                <w:spacing w:val="-33"/>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5"/>
                <w:w w:val="101"/>
              </w:rPr>
              <w:t xml:space="preserve"> </w:t>
            </w:r>
            <w:r>
              <w:rPr>
                <w:spacing w:val="1"/>
              </w:rPr>
              <w:t>月</w:t>
            </w:r>
          </w:p>
        </w:tc>
        <w:tc>
          <w:tcPr>
            <w:tcW w:w="993" w:type="dxa"/>
            <w:vAlign w:val="top"/>
          </w:tcPr>
          <w:p w14:paraId="10DBE3AB">
            <w:pPr>
              <w:spacing w:before="16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5717C575">
            <w:pPr>
              <w:spacing w:before="16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c>
          <w:tcPr>
            <w:tcW w:w="1064" w:type="dxa"/>
            <w:vAlign w:val="top"/>
          </w:tcPr>
          <w:p w14:paraId="7BA9D9E9">
            <w:pPr>
              <w:spacing w:before="165"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1075" w:type="dxa"/>
            <w:gridSpan w:val="2"/>
            <w:vAlign w:val="top"/>
          </w:tcPr>
          <w:p w14:paraId="0871BEF5">
            <w:pPr>
              <w:spacing w:before="16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1180" w:type="dxa"/>
            <w:vAlign w:val="top"/>
          </w:tcPr>
          <w:p w14:paraId="38819D1E">
            <w:pPr>
              <w:spacing w:before="16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57BD425D">
            <w:pPr>
              <w:spacing w:before="16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124</w:t>
            </w:r>
          </w:p>
        </w:tc>
      </w:tr>
      <w:tr w14:paraId="26E70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2D62B268">
            <w:pPr>
              <w:rPr>
                <w:rFonts w:ascii="Arial"/>
                <w:sz w:val="21"/>
              </w:rPr>
            </w:pPr>
          </w:p>
        </w:tc>
        <w:tc>
          <w:tcPr>
            <w:tcW w:w="1643" w:type="dxa"/>
            <w:gridSpan w:val="2"/>
            <w:vAlign w:val="top"/>
          </w:tcPr>
          <w:p w14:paraId="64495C00">
            <w:pPr>
              <w:pStyle w:val="6"/>
              <w:spacing w:before="130" w:line="228" w:lineRule="auto"/>
              <w:ind w:left="320"/>
            </w:pPr>
            <w:r>
              <w:rPr>
                <w:rFonts w:ascii="Times New Roman" w:hAnsi="Times New Roman" w:eastAsia="Times New Roman" w:cs="Times New Roman"/>
                <w:spacing w:val="1"/>
              </w:rPr>
              <w:t>2023</w:t>
            </w:r>
            <w:r>
              <w:rPr>
                <w:rFonts w:ascii="Times New Roman" w:hAnsi="Times New Roman" w:eastAsia="Times New Roman" w:cs="Times New Roman"/>
                <w:spacing w:val="15"/>
                <w:w w:val="101"/>
              </w:rPr>
              <w:t xml:space="preserve"> </w:t>
            </w:r>
            <w:r>
              <w:rPr>
                <w:spacing w:val="1"/>
              </w:rPr>
              <w:t>年</w:t>
            </w:r>
            <w:r>
              <w:rPr>
                <w:spacing w:val="-37"/>
              </w:rPr>
              <w:t xml:space="preserve"> </w:t>
            </w:r>
            <w:r>
              <w:rPr>
                <w:rFonts w:ascii="Times New Roman" w:hAnsi="Times New Roman" w:eastAsia="Times New Roman" w:cs="Times New Roman"/>
                <w:spacing w:val="1"/>
              </w:rPr>
              <w:t>9</w:t>
            </w:r>
            <w:r>
              <w:rPr>
                <w:rFonts w:ascii="Times New Roman" w:hAnsi="Times New Roman" w:eastAsia="Times New Roman" w:cs="Times New Roman"/>
                <w:spacing w:val="15"/>
              </w:rPr>
              <w:t xml:space="preserve"> </w:t>
            </w:r>
            <w:r>
              <w:rPr>
                <w:spacing w:val="1"/>
              </w:rPr>
              <w:t>月</w:t>
            </w:r>
          </w:p>
        </w:tc>
        <w:tc>
          <w:tcPr>
            <w:tcW w:w="993" w:type="dxa"/>
            <w:vAlign w:val="top"/>
          </w:tcPr>
          <w:p w14:paraId="5C2819E4">
            <w:pPr>
              <w:spacing w:before="16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6F246615">
            <w:pPr>
              <w:spacing w:before="16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1064" w:type="dxa"/>
            <w:vAlign w:val="top"/>
          </w:tcPr>
          <w:p w14:paraId="1B6C4932">
            <w:pPr>
              <w:spacing w:before="16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0.022</w:t>
            </w:r>
          </w:p>
        </w:tc>
        <w:tc>
          <w:tcPr>
            <w:tcW w:w="1075" w:type="dxa"/>
            <w:gridSpan w:val="2"/>
            <w:vAlign w:val="top"/>
          </w:tcPr>
          <w:p w14:paraId="4244C3DE">
            <w:pPr>
              <w:spacing w:before="166"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c>
          <w:tcPr>
            <w:tcW w:w="1180" w:type="dxa"/>
            <w:vAlign w:val="top"/>
          </w:tcPr>
          <w:p w14:paraId="426D5E6D">
            <w:pPr>
              <w:spacing w:before="166"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198D32CD">
            <w:pPr>
              <w:spacing w:before="166"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0.115</w:t>
            </w:r>
          </w:p>
        </w:tc>
      </w:tr>
      <w:tr w14:paraId="7C436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58EC22EB">
            <w:pPr>
              <w:rPr>
                <w:rFonts w:ascii="Arial"/>
                <w:sz w:val="21"/>
              </w:rPr>
            </w:pPr>
          </w:p>
        </w:tc>
        <w:tc>
          <w:tcPr>
            <w:tcW w:w="1643" w:type="dxa"/>
            <w:gridSpan w:val="2"/>
            <w:vAlign w:val="top"/>
          </w:tcPr>
          <w:p w14:paraId="6708DC64">
            <w:pPr>
              <w:pStyle w:val="6"/>
              <w:spacing w:before="132" w:line="228" w:lineRule="auto"/>
              <w:ind w:left="267"/>
            </w:pPr>
            <w:r>
              <w:rPr>
                <w:rFonts w:ascii="Times New Roman" w:hAnsi="Times New Roman" w:eastAsia="Times New Roman" w:cs="Times New Roman"/>
              </w:rPr>
              <w:t>2023</w:t>
            </w:r>
            <w:r>
              <w:rPr>
                <w:rFonts w:ascii="Times New Roman" w:hAnsi="Times New Roman" w:eastAsia="Times New Roman" w:cs="Times New Roman"/>
                <w:spacing w:val="12"/>
                <w:w w:val="101"/>
              </w:rPr>
              <w:t xml:space="preserve"> </w:t>
            </w:r>
            <w:r>
              <w:t>年</w:t>
            </w:r>
            <w:r>
              <w:rPr>
                <w:spacing w:val="-23"/>
              </w:rPr>
              <w:t xml:space="preserve"> </w:t>
            </w:r>
            <w:r>
              <w:rPr>
                <w:rFonts w:ascii="Times New Roman" w:hAnsi="Times New Roman" w:eastAsia="Times New Roman" w:cs="Times New Roman"/>
              </w:rPr>
              <w:t>10</w:t>
            </w:r>
            <w:r>
              <w:rPr>
                <w:rFonts w:ascii="Times New Roman" w:hAnsi="Times New Roman" w:eastAsia="Times New Roman" w:cs="Times New Roman"/>
                <w:spacing w:val="17"/>
              </w:rPr>
              <w:t xml:space="preserve"> </w:t>
            </w:r>
            <w:r>
              <w:t>月</w:t>
            </w:r>
          </w:p>
        </w:tc>
        <w:tc>
          <w:tcPr>
            <w:tcW w:w="993" w:type="dxa"/>
            <w:vAlign w:val="top"/>
          </w:tcPr>
          <w:p w14:paraId="3F6DAC7D">
            <w:pPr>
              <w:spacing w:before="16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50CFF215">
            <w:pPr>
              <w:spacing w:before="16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c>
          <w:tcPr>
            <w:tcW w:w="1064" w:type="dxa"/>
            <w:vAlign w:val="top"/>
          </w:tcPr>
          <w:p w14:paraId="2CBF4B8D">
            <w:pPr>
              <w:spacing w:before="16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c>
          <w:tcPr>
            <w:tcW w:w="1075" w:type="dxa"/>
            <w:gridSpan w:val="2"/>
            <w:vAlign w:val="top"/>
          </w:tcPr>
          <w:p w14:paraId="2DF79A05">
            <w:pPr>
              <w:spacing w:before="16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0.014</w:t>
            </w:r>
          </w:p>
        </w:tc>
        <w:tc>
          <w:tcPr>
            <w:tcW w:w="1180" w:type="dxa"/>
            <w:vAlign w:val="top"/>
          </w:tcPr>
          <w:p w14:paraId="53CB4421">
            <w:pPr>
              <w:spacing w:before="16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6BAC4832">
            <w:pPr>
              <w:spacing w:before="16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0.137</w:t>
            </w:r>
          </w:p>
        </w:tc>
      </w:tr>
      <w:tr w14:paraId="6F8BE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2E95E930">
            <w:pPr>
              <w:rPr>
                <w:rFonts w:ascii="Arial"/>
                <w:sz w:val="21"/>
              </w:rPr>
            </w:pPr>
          </w:p>
        </w:tc>
        <w:tc>
          <w:tcPr>
            <w:tcW w:w="1643" w:type="dxa"/>
            <w:gridSpan w:val="2"/>
            <w:vAlign w:val="top"/>
          </w:tcPr>
          <w:p w14:paraId="16B93679">
            <w:pPr>
              <w:pStyle w:val="6"/>
              <w:spacing w:before="131" w:line="228" w:lineRule="auto"/>
              <w:ind w:left="272"/>
            </w:pPr>
            <w:r>
              <w:rPr>
                <w:rFonts w:ascii="Times New Roman" w:hAnsi="Times New Roman" w:eastAsia="Times New Roman" w:cs="Times New Roman"/>
                <w:spacing w:val="-1"/>
              </w:rPr>
              <w:t>2023</w:t>
            </w:r>
            <w:r>
              <w:rPr>
                <w:rFonts w:ascii="Times New Roman" w:hAnsi="Times New Roman" w:eastAsia="Times New Roman" w:cs="Times New Roman"/>
                <w:spacing w:val="15"/>
              </w:rPr>
              <w:t xml:space="preserve"> </w:t>
            </w:r>
            <w:r>
              <w:rPr>
                <w:spacing w:val="-1"/>
              </w:rPr>
              <w:t>年</w:t>
            </w:r>
            <w:r>
              <w:rPr>
                <w:spacing w:val="-23"/>
              </w:rPr>
              <w:t xml:space="preserve"> </w:t>
            </w:r>
            <w:r>
              <w:rPr>
                <w:rFonts w:ascii="Times New Roman" w:hAnsi="Times New Roman" w:eastAsia="Times New Roman" w:cs="Times New Roman"/>
                <w:spacing w:val="-1"/>
              </w:rPr>
              <w:t>11</w:t>
            </w:r>
            <w:r>
              <w:rPr>
                <w:rFonts w:ascii="Times New Roman" w:hAnsi="Times New Roman" w:eastAsia="Times New Roman" w:cs="Times New Roman"/>
                <w:spacing w:val="12"/>
                <w:w w:val="101"/>
              </w:rPr>
              <w:t xml:space="preserve"> </w:t>
            </w:r>
            <w:r>
              <w:rPr>
                <w:spacing w:val="-1"/>
              </w:rPr>
              <w:t>月</w:t>
            </w:r>
          </w:p>
        </w:tc>
        <w:tc>
          <w:tcPr>
            <w:tcW w:w="993" w:type="dxa"/>
            <w:vAlign w:val="top"/>
          </w:tcPr>
          <w:p w14:paraId="4F91254D">
            <w:pPr>
              <w:spacing w:before="16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64" w:type="dxa"/>
            <w:gridSpan w:val="2"/>
            <w:vAlign w:val="top"/>
          </w:tcPr>
          <w:p w14:paraId="48FE5662">
            <w:pPr>
              <w:spacing w:before="16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064" w:type="dxa"/>
            <w:vAlign w:val="top"/>
          </w:tcPr>
          <w:p w14:paraId="6D173FA7">
            <w:pPr>
              <w:spacing w:before="16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075" w:type="dxa"/>
            <w:gridSpan w:val="2"/>
            <w:vAlign w:val="top"/>
          </w:tcPr>
          <w:p w14:paraId="30569AE8">
            <w:pPr>
              <w:spacing w:before="16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180" w:type="dxa"/>
            <w:vAlign w:val="top"/>
          </w:tcPr>
          <w:p w14:paraId="36FA8CFE">
            <w:pPr>
              <w:spacing w:before="166"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233" w:type="dxa"/>
            <w:tcBorders>
              <w:right w:val="single" w:color="000000" w:sz="6" w:space="0"/>
            </w:tcBorders>
            <w:vAlign w:val="top"/>
          </w:tcPr>
          <w:p w14:paraId="4BB83D3D">
            <w:pPr>
              <w:spacing w:before="16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0.120</w:t>
            </w:r>
          </w:p>
        </w:tc>
      </w:tr>
      <w:tr w14:paraId="7957C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79DFA83C">
            <w:pPr>
              <w:rPr>
                <w:rFonts w:ascii="Arial"/>
                <w:sz w:val="21"/>
              </w:rPr>
            </w:pPr>
          </w:p>
        </w:tc>
        <w:tc>
          <w:tcPr>
            <w:tcW w:w="1643" w:type="dxa"/>
            <w:gridSpan w:val="2"/>
            <w:vAlign w:val="top"/>
          </w:tcPr>
          <w:p w14:paraId="74526DE5">
            <w:pPr>
              <w:pStyle w:val="6"/>
              <w:spacing w:before="133" w:line="228" w:lineRule="auto"/>
              <w:ind w:left="267"/>
            </w:pPr>
            <w:r>
              <w:rPr>
                <w:rFonts w:ascii="Times New Roman" w:hAnsi="Times New Roman" w:eastAsia="Times New Roman" w:cs="Times New Roman"/>
              </w:rPr>
              <w:t>2023</w:t>
            </w:r>
            <w:r>
              <w:rPr>
                <w:rFonts w:ascii="Times New Roman" w:hAnsi="Times New Roman" w:eastAsia="Times New Roman" w:cs="Times New Roman"/>
                <w:spacing w:val="12"/>
                <w:w w:val="101"/>
              </w:rPr>
              <w:t xml:space="preserve"> </w:t>
            </w:r>
            <w:r>
              <w:t>年</w:t>
            </w:r>
            <w:r>
              <w:rPr>
                <w:spacing w:val="-23"/>
              </w:rPr>
              <w:t xml:space="preserve"> </w:t>
            </w:r>
            <w:r>
              <w:rPr>
                <w:rFonts w:ascii="Times New Roman" w:hAnsi="Times New Roman" w:eastAsia="Times New Roman" w:cs="Times New Roman"/>
              </w:rPr>
              <w:t>12</w:t>
            </w:r>
            <w:r>
              <w:rPr>
                <w:rFonts w:ascii="Times New Roman" w:hAnsi="Times New Roman" w:eastAsia="Times New Roman" w:cs="Times New Roman"/>
                <w:spacing w:val="17"/>
              </w:rPr>
              <w:t xml:space="preserve"> </w:t>
            </w:r>
            <w:r>
              <w:t>月</w:t>
            </w:r>
          </w:p>
        </w:tc>
        <w:tc>
          <w:tcPr>
            <w:tcW w:w="993" w:type="dxa"/>
            <w:vAlign w:val="top"/>
          </w:tcPr>
          <w:p w14:paraId="6530F61D">
            <w:pPr>
              <w:spacing w:before="16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64" w:type="dxa"/>
            <w:gridSpan w:val="2"/>
            <w:vAlign w:val="top"/>
          </w:tcPr>
          <w:p w14:paraId="40568A63">
            <w:pPr>
              <w:spacing w:before="16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0.019</w:t>
            </w:r>
          </w:p>
        </w:tc>
        <w:tc>
          <w:tcPr>
            <w:tcW w:w="1064" w:type="dxa"/>
            <w:vAlign w:val="top"/>
          </w:tcPr>
          <w:p w14:paraId="036AF3AB">
            <w:pPr>
              <w:spacing w:before="16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075" w:type="dxa"/>
            <w:gridSpan w:val="2"/>
            <w:vAlign w:val="top"/>
          </w:tcPr>
          <w:p w14:paraId="2F073105">
            <w:pPr>
              <w:spacing w:before="16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tc>
        <w:tc>
          <w:tcPr>
            <w:tcW w:w="1180" w:type="dxa"/>
            <w:vAlign w:val="top"/>
          </w:tcPr>
          <w:p w14:paraId="48ABAD69">
            <w:pPr>
              <w:spacing w:before="16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233" w:type="dxa"/>
            <w:tcBorders>
              <w:right w:val="single" w:color="000000" w:sz="6" w:space="0"/>
            </w:tcBorders>
            <w:vAlign w:val="top"/>
          </w:tcPr>
          <w:p w14:paraId="18078B8B">
            <w:pPr>
              <w:spacing w:before="16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112</w:t>
            </w:r>
          </w:p>
        </w:tc>
      </w:tr>
      <w:tr w14:paraId="0DDFB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07B339C5">
            <w:pPr>
              <w:rPr>
                <w:rFonts w:ascii="Arial"/>
                <w:sz w:val="21"/>
              </w:rPr>
            </w:pPr>
          </w:p>
        </w:tc>
        <w:tc>
          <w:tcPr>
            <w:tcW w:w="1643" w:type="dxa"/>
            <w:gridSpan w:val="2"/>
            <w:vAlign w:val="top"/>
          </w:tcPr>
          <w:p w14:paraId="3CCCD134">
            <w:pPr>
              <w:pStyle w:val="6"/>
              <w:spacing w:before="131" w:line="229" w:lineRule="auto"/>
              <w:ind w:left="265"/>
            </w:pPr>
            <w:r>
              <w:rPr>
                <w:spacing w:val="4"/>
              </w:rPr>
              <w:t>国家二级标准</w:t>
            </w:r>
          </w:p>
        </w:tc>
        <w:tc>
          <w:tcPr>
            <w:tcW w:w="993" w:type="dxa"/>
            <w:vAlign w:val="top"/>
          </w:tcPr>
          <w:p w14:paraId="6AAD4AAF">
            <w:pPr>
              <w:spacing w:before="16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064" w:type="dxa"/>
            <w:gridSpan w:val="2"/>
            <w:vAlign w:val="top"/>
          </w:tcPr>
          <w:p w14:paraId="21A08F73">
            <w:pPr>
              <w:spacing w:before="16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064" w:type="dxa"/>
            <w:vAlign w:val="top"/>
          </w:tcPr>
          <w:p w14:paraId="64178349">
            <w:pPr>
              <w:spacing w:before="16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075" w:type="dxa"/>
            <w:gridSpan w:val="2"/>
            <w:vAlign w:val="top"/>
          </w:tcPr>
          <w:p w14:paraId="43F3A216">
            <w:pPr>
              <w:spacing w:before="16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0.035</w:t>
            </w:r>
          </w:p>
        </w:tc>
        <w:tc>
          <w:tcPr>
            <w:tcW w:w="1180" w:type="dxa"/>
            <w:vAlign w:val="top"/>
          </w:tcPr>
          <w:p w14:paraId="6413E35E">
            <w:pPr>
              <w:spacing w:before="167"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33" w:type="dxa"/>
            <w:tcBorders>
              <w:right w:val="single" w:color="000000" w:sz="6" w:space="0"/>
            </w:tcBorders>
            <w:vAlign w:val="top"/>
          </w:tcPr>
          <w:p w14:paraId="78E9D731">
            <w:pPr>
              <w:spacing w:before="167"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r>
      <w:tr w14:paraId="31C4B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140DBB7C">
            <w:pPr>
              <w:rPr>
                <w:rFonts w:ascii="Arial"/>
                <w:sz w:val="21"/>
              </w:rPr>
            </w:pPr>
          </w:p>
        </w:tc>
        <w:tc>
          <w:tcPr>
            <w:tcW w:w="1643" w:type="dxa"/>
            <w:gridSpan w:val="2"/>
            <w:vAlign w:val="top"/>
          </w:tcPr>
          <w:p w14:paraId="23232DD8">
            <w:pPr>
              <w:pStyle w:val="6"/>
              <w:spacing w:before="133" w:line="229" w:lineRule="auto"/>
              <w:ind w:left="455"/>
            </w:pPr>
            <w:r>
              <w:rPr>
                <w:spacing w:val="7"/>
              </w:rPr>
              <w:t>达标情况</w:t>
            </w:r>
          </w:p>
        </w:tc>
        <w:tc>
          <w:tcPr>
            <w:tcW w:w="6609" w:type="dxa"/>
            <w:gridSpan w:val="8"/>
            <w:tcBorders>
              <w:right w:val="single" w:color="000000" w:sz="6" w:space="0"/>
            </w:tcBorders>
            <w:vAlign w:val="top"/>
          </w:tcPr>
          <w:p w14:paraId="1F197772">
            <w:pPr>
              <w:pStyle w:val="6"/>
              <w:spacing w:before="133" w:line="229" w:lineRule="auto"/>
              <w:ind w:left="3040"/>
            </w:pPr>
            <w:r>
              <w:rPr>
                <w:spacing w:val="5"/>
              </w:rPr>
              <w:t>达标</w:t>
            </w:r>
          </w:p>
        </w:tc>
      </w:tr>
      <w:tr w14:paraId="77E78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11" w:type="dxa"/>
            <w:vMerge w:val="continue"/>
            <w:tcBorders>
              <w:top w:val="nil"/>
              <w:left w:val="single" w:color="000000" w:sz="6" w:space="0"/>
              <w:bottom w:val="nil"/>
            </w:tcBorders>
            <w:vAlign w:val="top"/>
          </w:tcPr>
          <w:p w14:paraId="7EB35EFF">
            <w:pPr>
              <w:rPr>
                <w:rFonts w:ascii="Arial"/>
                <w:sz w:val="21"/>
              </w:rPr>
            </w:pPr>
          </w:p>
        </w:tc>
        <w:tc>
          <w:tcPr>
            <w:tcW w:w="8252" w:type="dxa"/>
            <w:gridSpan w:val="10"/>
            <w:tcBorders>
              <w:bottom w:val="single" w:color="000000" w:sz="10" w:space="0"/>
              <w:right w:val="single" w:color="000000" w:sz="6" w:space="0"/>
            </w:tcBorders>
            <w:vAlign w:val="top"/>
          </w:tcPr>
          <w:p w14:paraId="0AC98141">
            <w:pPr>
              <w:pStyle w:val="6"/>
              <w:spacing w:before="134" w:line="228" w:lineRule="auto"/>
              <w:ind w:left="165"/>
            </w:pPr>
            <w:r>
              <w:rPr>
                <w:spacing w:val="6"/>
              </w:rPr>
              <w:t>注：</w:t>
            </w:r>
            <w:r>
              <w:rPr>
                <w:rFonts w:ascii="Times New Roman" w:hAnsi="Times New Roman" w:eastAsia="Times New Roman" w:cs="Times New Roman"/>
              </w:rPr>
              <w:t>CO</w:t>
            </w:r>
            <w:r>
              <w:rPr>
                <w:rFonts w:ascii="Times New Roman" w:hAnsi="Times New Roman" w:eastAsia="Times New Roman" w:cs="Times New Roman"/>
                <w:spacing w:val="6"/>
              </w:rPr>
              <w:t xml:space="preserve"> </w:t>
            </w:r>
            <w:r>
              <w:rPr>
                <w:spacing w:val="6"/>
              </w:rPr>
              <w:t>为日均值第</w:t>
            </w:r>
            <w:r>
              <w:rPr>
                <w:spacing w:val="-39"/>
              </w:rPr>
              <w:t xml:space="preserve"> </w:t>
            </w:r>
            <w:r>
              <w:rPr>
                <w:rFonts w:ascii="Times New Roman" w:hAnsi="Times New Roman" w:eastAsia="Times New Roman" w:cs="Times New Roman"/>
                <w:spacing w:val="6"/>
              </w:rPr>
              <w:t>95</w:t>
            </w:r>
            <w:r>
              <w:rPr>
                <w:rFonts w:ascii="Times New Roman" w:hAnsi="Times New Roman" w:eastAsia="Times New Roman" w:cs="Times New Roman"/>
                <w:spacing w:val="19"/>
                <w:w w:val="101"/>
              </w:rPr>
              <w:t xml:space="preserve"> </w:t>
            </w:r>
            <w:r>
              <w:rPr>
                <w:spacing w:val="6"/>
              </w:rPr>
              <w:t>百分位数，</w:t>
            </w:r>
            <w:r>
              <w:rPr>
                <w:rFonts w:ascii="Times New Roman" w:hAnsi="Times New Roman" w:eastAsia="Times New Roman" w:cs="Times New Roman"/>
                <w:spacing w:val="6"/>
              </w:rPr>
              <w:t>O</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13"/>
                <w:position w:val="-1"/>
                <w:sz w:val="13"/>
                <w:szCs w:val="13"/>
              </w:rPr>
              <w:t xml:space="preserve"> </w:t>
            </w:r>
            <w:r>
              <w:rPr>
                <w:spacing w:val="6"/>
              </w:rPr>
              <w:t>为日最大</w:t>
            </w:r>
            <w:r>
              <w:rPr>
                <w:spacing w:val="-33"/>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16"/>
              </w:rPr>
              <w:t xml:space="preserve"> </w:t>
            </w:r>
            <w:r>
              <w:rPr>
                <w:spacing w:val="5"/>
              </w:rPr>
              <w:t>小时值第</w:t>
            </w:r>
            <w:r>
              <w:rPr>
                <w:spacing w:val="-37"/>
              </w:rPr>
              <w:t xml:space="preserve"> </w:t>
            </w:r>
            <w:r>
              <w:rPr>
                <w:rFonts w:ascii="Times New Roman" w:hAnsi="Times New Roman" w:eastAsia="Times New Roman" w:cs="Times New Roman"/>
                <w:spacing w:val="5"/>
              </w:rPr>
              <w:t>90</w:t>
            </w:r>
            <w:r>
              <w:rPr>
                <w:rFonts w:ascii="Times New Roman" w:hAnsi="Times New Roman" w:eastAsia="Times New Roman" w:cs="Times New Roman"/>
                <w:spacing w:val="17"/>
                <w:w w:val="101"/>
              </w:rPr>
              <w:t xml:space="preserve"> </w:t>
            </w:r>
            <w:r>
              <w:rPr>
                <w:spacing w:val="5"/>
              </w:rPr>
              <w:t>百分位数。</w:t>
            </w:r>
          </w:p>
        </w:tc>
      </w:tr>
      <w:tr w14:paraId="71528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11" w:type="dxa"/>
            <w:vMerge w:val="continue"/>
            <w:tcBorders>
              <w:top w:val="nil"/>
              <w:left w:val="single" w:color="000000" w:sz="6" w:space="0"/>
              <w:bottom w:val="single" w:color="000000" w:sz="6" w:space="0"/>
            </w:tcBorders>
            <w:vAlign w:val="top"/>
          </w:tcPr>
          <w:p w14:paraId="23012A45">
            <w:pPr>
              <w:rPr>
                <w:rFonts w:ascii="Arial"/>
                <w:sz w:val="21"/>
              </w:rPr>
            </w:pPr>
          </w:p>
        </w:tc>
        <w:tc>
          <w:tcPr>
            <w:tcW w:w="8252" w:type="dxa"/>
            <w:gridSpan w:val="10"/>
            <w:tcBorders>
              <w:top w:val="single" w:color="000000" w:sz="10" w:space="0"/>
              <w:bottom w:val="single" w:color="000000" w:sz="6" w:space="0"/>
              <w:right w:val="single" w:color="000000" w:sz="6" w:space="0"/>
            </w:tcBorders>
            <w:vAlign w:val="top"/>
          </w:tcPr>
          <w:p w14:paraId="0D59AF1A">
            <w:pPr>
              <w:pStyle w:val="6"/>
              <w:spacing w:before="159" w:line="220" w:lineRule="auto"/>
              <w:jc w:val="right"/>
              <w:rPr>
                <w:sz w:val="24"/>
                <w:szCs w:val="24"/>
              </w:rPr>
            </w:pPr>
            <w:r>
              <w:rPr>
                <w:spacing w:val="-7"/>
                <w:sz w:val="24"/>
                <w:szCs w:val="24"/>
              </w:rPr>
              <w:t>由上表可知，福清市</w:t>
            </w:r>
            <w:r>
              <w:rPr>
                <w:spacing w:val="-48"/>
                <w:sz w:val="24"/>
                <w:szCs w:val="24"/>
              </w:rPr>
              <w:t xml:space="preserve"> </w:t>
            </w:r>
            <w:r>
              <w:rPr>
                <w:rFonts w:ascii="Times New Roman" w:hAnsi="Times New Roman" w:eastAsia="Times New Roman" w:cs="Times New Roman"/>
                <w:spacing w:val="-7"/>
                <w:sz w:val="24"/>
                <w:szCs w:val="24"/>
              </w:rPr>
              <w:t xml:space="preserve">2023 </w:t>
            </w:r>
            <w:r>
              <w:rPr>
                <w:spacing w:val="-7"/>
                <w:sz w:val="24"/>
                <w:szCs w:val="24"/>
              </w:rPr>
              <w:t>年</w:t>
            </w:r>
            <w:r>
              <w:rPr>
                <w:spacing w:val="-31"/>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spacing w:val="-7"/>
                <w:sz w:val="24"/>
                <w:szCs w:val="24"/>
              </w:rPr>
              <w:t>月</w:t>
            </w:r>
            <w:r>
              <w:rPr>
                <w:rFonts w:ascii="Times New Roman" w:hAnsi="Times New Roman" w:eastAsia="Times New Roman" w:cs="Times New Roman"/>
                <w:spacing w:val="-7"/>
                <w:sz w:val="24"/>
                <w:szCs w:val="24"/>
              </w:rPr>
              <w:t xml:space="preserve">~2023 </w:t>
            </w:r>
            <w:r>
              <w:rPr>
                <w:spacing w:val="-7"/>
                <w:sz w:val="24"/>
                <w:szCs w:val="24"/>
              </w:rPr>
              <w:t>年</w:t>
            </w:r>
            <w:r>
              <w:rPr>
                <w:spacing w:val="-32"/>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spacing w:val="-7"/>
                <w:sz w:val="24"/>
                <w:szCs w:val="24"/>
              </w:rPr>
              <w:t>月，空气环境中</w:t>
            </w:r>
            <w:r>
              <w:rPr>
                <w:spacing w:val="-45"/>
                <w:sz w:val="24"/>
                <w:szCs w:val="24"/>
              </w:rPr>
              <w:t xml:space="preserve"> </w:t>
            </w:r>
            <w:r>
              <w:rPr>
                <w:rFonts w:ascii="Times New Roman" w:hAnsi="Times New Roman" w:eastAsia="Times New Roman" w:cs="Times New Roman"/>
                <w:spacing w:val="-7"/>
                <w:sz w:val="24"/>
                <w:szCs w:val="24"/>
              </w:rPr>
              <w:t>SO</w:t>
            </w:r>
            <w:r>
              <w:rPr>
                <w:rFonts w:ascii="Times New Roman" w:hAnsi="Times New Roman" w:eastAsia="Times New Roman" w:cs="Times New Roman"/>
                <w:spacing w:val="-7"/>
                <w:position w:val="-1"/>
                <w:sz w:val="15"/>
                <w:szCs w:val="15"/>
              </w:rPr>
              <w:t>2</w:t>
            </w:r>
            <w:r>
              <w:rPr>
                <w:spacing w:val="-7"/>
                <w:sz w:val="24"/>
                <w:szCs w:val="24"/>
              </w:rPr>
              <w:t>、</w:t>
            </w:r>
            <w:r>
              <w:rPr>
                <w:rFonts w:ascii="Times New Roman" w:hAnsi="Times New Roman" w:eastAsia="Times New Roman" w:cs="Times New Roman"/>
                <w:spacing w:val="-7"/>
                <w:sz w:val="24"/>
                <w:szCs w:val="24"/>
              </w:rPr>
              <w:t>NO</w:t>
            </w:r>
            <w:r>
              <w:rPr>
                <w:rFonts w:ascii="Times New Roman" w:hAnsi="Times New Roman" w:eastAsia="Times New Roman" w:cs="Times New Roman"/>
                <w:spacing w:val="-7"/>
                <w:position w:val="-1"/>
                <w:sz w:val="15"/>
                <w:szCs w:val="15"/>
              </w:rPr>
              <w:t>2</w:t>
            </w:r>
            <w:r>
              <w:rPr>
                <w:spacing w:val="-7"/>
                <w:sz w:val="24"/>
                <w:szCs w:val="24"/>
              </w:rPr>
              <w:t>、</w:t>
            </w:r>
          </w:p>
        </w:tc>
      </w:tr>
    </w:tbl>
    <w:p w14:paraId="77A193C2">
      <w:pPr>
        <w:pStyle w:val="2"/>
      </w:pPr>
    </w:p>
    <w:p w14:paraId="3EFE74E1">
      <w:pPr>
        <w:sectPr>
          <w:footerReference r:id="rId42" w:type="default"/>
          <w:pgSz w:w="11907" w:h="16840"/>
          <w:pgMar w:top="400" w:right="1414" w:bottom="1014" w:left="1414" w:header="0" w:footer="852" w:gutter="0"/>
          <w:cols w:space="720" w:num="1"/>
        </w:sectPr>
      </w:pPr>
    </w:p>
    <w:p w14:paraId="3404B1E3">
      <w:pPr>
        <w:spacing w:before="42"/>
      </w:pPr>
    </w:p>
    <w:p w14:paraId="6ADBDF93">
      <w:pPr>
        <w:spacing w:before="41"/>
      </w:pPr>
    </w:p>
    <w:p w14:paraId="26A93201">
      <w:pPr>
        <w:spacing w:before="41"/>
      </w:pPr>
    </w:p>
    <w:p w14:paraId="73B05D4B">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594"/>
        <w:gridCol w:w="186"/>
        <w:gridCol w:w="155"/>
        <w:gridCol w:w="547"/>
        <w:gridCol w:w="459"/>
        <w:gridCol w:w="556"/>
        <w:gridCol w:w="1105"/>
        <w:gridCol w:w="138"/>
        <w:gridCol w:w="1103"/>
        <w:gridCol w:w="258"/>
        <w:gridCol w:w="212"/>
        <w:gridCol w:w="1150"/>
        <w:gridCol w:w="232"/>
        <w:gridCol w:w="126"/>
        <w:gridCol w:w="1431"/>
      </w:tblGrid>
      <w:tr w14:paraId="35E4B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0" w:hRule="atLeast"/>
        </w:trPr>
        <w:tc>
          <w:tcPr>
            <w:tcW w:w="811" w:type="dxa"/>
            <w:vMerge w:val="restart"/>
            <w:tcBorders>
              <w:top w:val="single" w:color="000000" w:sz="6" w:space="0"/>
              <w:left w:val="single" w:color="000000" w:sz="6" w:space="0"/>
              <w:bottom w:val="nil"/>
            </w:tcBorders>
            <w:vAlign w:val="top"/>
          </w:tcPr>
          <w:p w14:paraId="67604F77">
            <w:pPr>
              <w:rPr>
                <w:rFonts w:ascii="Arial"/>
                <w:sz w:val="21"/>
              </w:rPr>
            </w:pPr>
          </w:p>
        </w:tc>
        <w:tc>
          <w:tcPr>
            <w:tcW w:w="8252" w:type="dxa"/>
            <w:gridSpan w:val="15"/>
            <w:tcBorders>
              <w:top w:val="single" w:color="000000" w:sz="6" w:space="0"/>
              <w:bottom w:val="single" w:color="000000" w:sz="10" w:space="0"/>
              <w:right w:val="single" w:color="000000" w:sz="6" w:space="0"/>
            </w:tcBorders>
            <w:vAlign w:val="top"/>
          </w:tcPr>
          <w:p w14:paraId="4D3DA3E0">
            <w:pPr>
              <w:pStyle w:val="6"/>
              <w:spacing w:before="42" w:line="344" w:lineRule="auto"/>
              <w:ind w:left="119" w:right="21" w:hanging="16"/>
              <w:rPr>
                <w:sz w:val="24"/>
                <w:szCs w:val="24"/>
              </w:rPr>
            </w:pP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8"/>
                <w:position w:val="-1"/>
                <w:sz w:val="15"/>
                <w:szCs w:val="15"/>
              </w:rPr>
              <w:t xml:space="preserve"> </w:t>
            </w:r>
            <w:r>
              <w:rPr>
                <w:spacing w:val="-4"/>
                <w:sz w:val="24"/>
                <w:szCs w:val="24"/>
              </w:rPr>
              <w:t>和</w:t>
            </w:r>
            <w:r>
              <w:rPr>
                <w:spacing w:val="-56"/>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2.5</w:t>
            </w:r>
            <w:r>
              <w:rPr>
                <w:rFonts w:ascii="Times New Roman" w:hAnsi="Times New Roman" w:eastAsia="Times New Roman" w:cs="Times New Roman"/>
                <w:spacing w:val="12"/>
                <w:w w:val="101"/>
                <w:position w:val="-1"/>
                <w:sz w:val="15"/>
                <w:szCs w:val="15"/>
              </w:rPr>
              <w:t xml:space="preserve"> </w:t>
            </w:r>
            <w:r>
              <w:rPr>
                <w:spacing w:val="-4"/>
                <w:sz w:val="24"/>
                <w:szCs w:val="24"/>
              </w:rPr>
              <w:t>均未超过国家二级标准，</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50"/>
                <w:sz w:val="24"/>
                <w:szCs w:val="24"/>
              </w:rPr>
              <w:t xml:space="preserve"> </w:t>
            </w:r>
            <w:r>
              <w:rPr>
                <w:spacing w:val="-4"/>
                <w:sz w:val="24"/>
                <w:szCs w:val="24"/>
              </w:rPr>
              <w:t>日均值第</w:t>
            </w:r>
            <w:r>
              <w:rPr>
                <w:spacing w:val="-50"/>
                <w:sz w:val="24"/>
                <w:szCs w:val="24"/>
              </w:rPr>
              <w:t xml:space="preserve"> </w:t>
            </w:r>
            <w:r>
              <w:rPr>
                <w:rFonts w:ascii="Times New Roman" w:hAnsi="Times New Roman" w:eastAsia="Times New Roman" w:cs="Times New Roman"/>
                <w:spacing w:val="-4"/>
                <w:sz w:val="24"/>
                <w:szCs w:val="24"/>
              </w:rPr>
              <w:t>95</w:t>
            </w:r>
            <w:r>
              <w:rPr>
                <w:rFonts w:ascii="Times New Roman" w:hAnsi="Times New Roman" w:eastAsia="Times New Roman" w:cs="Times New Roman"/>
                <w:spacing w:val="17"/>
                <w:w w:val="101"/>
                <w:sz w:val="24"/>
                <w:szCs w:val="24"/>
              </w:rPr>
              <w:t xml:space="preserve"> </w:t>
            </w:r>
            <w:r>
              <w:rPr>
                <w:spacing w:val="-4"/>
                <w:sz w:val="24"/>
                <w:szCs w:val="24"/>
              </w:rPr>
              <w:t>百分数和</w:t>
            </w:r>
            <w:r>
              <w:rPr>
                <w:spacing w:val="-52"/>
                <w:sz w:val="24"/>
                <w:szCs w:val="24"/>
              </w:rPr>
              <w:t xml:space="preserve"> </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4"/>
                <w:w w:val="102"/>
                <w:position w:val="-1"/>
                <w:sz w:val="15"/>
                <w:szCs w:val="15"/>
              </w:rPr>
              <w:t xml:space="preserve"> </w:t>
            </w:r>
            <w:r>
              <w:rPr>
                <w:spacing w:val="-4"/>
                <w:sz w:val="24"/>
                <w:szCs w:val="24"/>
              </w:rPr>
              <w:t>最大</w:t>
            </w:r>
            <w:r>
              <w:rPr>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w w:val="101"/>
                <w:sz w:val="24"/>
                <w:szCs w:val="24"/>
              </w:rPr>
              <w:t xml:space="preserve"> </w:t>
            </w:r>
            <w:r>
              <w:rPr>
                <w:spacing w:val="-4"/>
                <w:sz w:val="24"/>
                <w:szCs w:val="24"/>
              </w:rPr>
              <w:t>小</w:t>
            </w:r>
            <w:r>
              <w:rPr>
                <w:sz w:val="24"/>
                <w:szCs w:val="24"/>
              </w:rPr>
              <w:t xml:space="preserve"> </w:t>
            </w:r>
            <w:r>
              <w:rPr>
                <w:spacing w:val="-6"/>
                <w:sz w:val="24"/>
                <w:szCs w:val="24"/>
              </w:rPr>
              <w:t>时值第</w:t>
            </w:r>
            <w:r>
              <w:rPr>
                <w:spacing w:val="-49"/>
                <w:sz w:val="24"/>
                <w:szCs w:val="24"/>
              </w:rPr>
              <w:t xml:space="preserve"> </w:t>
            </w:r>
            <w:r>
              <w:rPr>
                <w:rFonts w:ascii="Times New Roman" w:hAnsi="Times New Roman" w:eastAsia="Times New Roman" w:cs="Times New Roman"/>
                <w:spacing w:val="-6"/>
                <w:sz w:val="24"/>
                <w:szCs w:val="24"/>
              </w:rPr>
              <w:t>90</w:t>
            </w:r>
            <w:r>
              <w:rPr>
                <w:rFonts w:ascii="Times New Roman" w:hAnsi="Times New Roman" w:eastAsia="Times New Roman" w:cs="Times New Roman"/>
                <w:spacing w:val="18"/>
                <w:sz w:val="24"/>
                <w:szCs w:val="24"/>
              </w:rPr>
              <w:t xml:space="preserve"> </w:t>
            </w:r>
            <w:r>
              <w:rPr>
                <w:spacing w:val="-6"/>
                <w:sz w:val="24"/>
                <w:szCs w:val="24"/>
              </w:rPr>
              <w:t>百分数未超过国家二级标准；因此福清市环境空气质量属于达标区。</w:t>
            </w:r>
          </w:p>
          <w:p w14:paraId="7FC1222A">
            <w:pPr>
              <w:pStyle w:val="6"/>
              <w:spacing w:before="155" w:line="220" w:lineRule="auto"/>
              <w:ind w:left="109"/>
              <w:outlineLvl w:val="0"/>
              <w:rPr>
                <w:sz w:val="24"/>
                <w:szCs w:val="24"/>
              </w:rPr>
            </w:pPr>
            <w:r>
              <w:fldChar w:fldCharType="begin"/>
            </w:r>
            <w:r>
              <w:instrText xml:space="preserve"> HYPERLINK "3.1.2.2" </w:instrText>
            </w:r>
            <w:r>
              <w:fldChar w:fldCharType="separate"/>
            </w:r>
            <w:r>
              <w:rPr>
                <w:rFonts w:ascii="Times New Roman" w:hAnsi="Times New Roman" w:eastAsia="Times New Roman" w:cs="Times New Roman"/>
                <w:spacing w:val="-1"/>
                <w:sz w:val="24"/>
                <w:szCs w:val="24"/>
              </w:rPr>
              <w:t>3.1.2.2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spacing w:val="-1"/>
                <w:sz w:val="24"/>
                <w:szCs w:val="24"/>
              </w:rPr>
              <w:t>特征污染物的说明</w:t>
            </w:r>
          </w:p>
          <w:p w14:paraId="44275084">
            <w:pPr>
              <w:pStyle w:val="6"/>
              <w:spacing w:before="210" w:line="218" w:lineRule="auto"/>
              <w:ind w:left="588"/>
              <w:rPr>
                <w:sz w:val="24"/>
                <w:szCs w:val="24"/>
              </w:rPr>
            </w:pPr>
            <w:r>
              <w:rPr>
                <w:spacing w:val="-1"/>
                <w:sz w:val="24"/>
                <w:szCs w:val="24"/>
              </w:rPr>
              <w:t>①监测因子、监测点位、监测频次</w:t>
            </w:r>
          </w:p>
          <w:p w14:paraId="7DD13C40">
            <w:pPr>
              <w:pStyle w:val="6"/>
              <w:spacing w:before="185" w:line="344" w:lineRule="auto"/>
              <w:ind w:left="108" w:right="102" w:firstLine="481"/>
              <w:rPr>
                <w:sz w:val="24"/>
                <w:szCs w:val="24"/>
              </w:rPr>
            </w:pPr>
            <w:r>
              <w:rPr>
                <w:spacing w:val="-4"/>
                <w:sz w:val="24"/>
                <w:szCs w:val="24"/>
              </w:rPr>
              <w:t>本项目特征污染物为非甲烷总烃、甲醛、总悬浮颗粒物。因此本</w:t>
            </w:r>
            <w:r>
              <w:rPr>
                <w:spacing w:val="-5"/>
                <w:sz w:val="24"/>
                <w:szCs w:val="24"/>
              </w:rPr>
              <w:t>评价委托</w:t>
            </w:r>
            <w:r>
              <w:rPr>
                <w:sz w:val="24"/>
                <w:szCs w:val="24"/>
              </w:rPr>
              <w:t xml:space="preserve"> 福建华远检测有限公司</w:t>
            </w:r>
            <w:r>
              <w:rPr>
                <w:rFonts w:ascii="Times New Roman" w:hAnsi="Times New Roman" w:eastAsia="Times New Roman" w:cs="Times New Roman"/>
                <w:sz w:val="24"/>
                <w:szCs w:val="24"/>
              </w:rPr>
              <w:t>(CMA241312340203)</w:t>
            </w:r>
            <w:r>
              <w:rPr>
                <w:sz w:val="24"/>
                <w:szCs w:val="24"/>
              </w:rPr>
              <w:t>对项目</w:t>
            </w:r>
            <w:r>
              <w:rPr>
                <w:spacing w:val="-1"/>
                <w:sz w:val="24"/>
                <w:szCs w:val="24"/>
              </w:rPr>
              <w:t>周边进行甲醛等特征污染</w:t>
            </w:r>
            <w:r>
              <w:rPr>
                <w:sz w:val="24"/>
                <w:szCs w:val="24"/>
              </w:rPr>
              <w:t xml:space="preserve">  </w:t>
            </w:r>
            <w:r>
              <w:rPr>
                <w:spacing w:val="-1"/>
                <w:sz w:val="24"/>
                <w:szCs w:val="24"/>
              </w:rPr>
              <w:t>物的大气环境质量现状进行监测。监测点位设置情况详见表</w:t>
            </w:r>
            <w:r>
              <w:rPr>
                <w:spacing w:val="-50"/>
                <w:sz w:val="24"/>
                <w:szCs w:val="24"/>
              </w:rPr>
              <w:t xml:space="preserve"> </w:t>
            </w:r>
            <w:r>
              <w:rPr>
                <w:rFonts w:ascii="Times New Roman" w:hAnsi="Times New Roman" w:eastAsia="Times New Roman" w:cs="Times New Roman"/>
                <w:spacing w:val="-1"/>
                <w:sz w:val="24"/>
                <w:szCs w:val="24"/>
              </w:rPr>
              <w:t xml:space="preserve">3.1-3 </w:t>
            </w:r>
            <w:r>
              <w:rPr>
                <w:spacing w:val="-1"/>
                <w:sz w:val="24"/>
                <w:szCs w:val="24"/>
              </w:rPr>
              <w:t>和</w:t>
            </w:r>
            <w:r>
              <w:rPr>
                <w:b/>
                <w:bCs/>
                <w:spacing w:val="-1"/>
                <w:sz w:val="24"/>
                <w:szCs w:val="24"/>
              </w:rPr>
              <w:t>附图</w:t>
            </w:r>
            <w:r>
              <w:rPr>
                <w:spacing w:val="-49"/>
                <w:sz w:val="24"/>
                <w:szCs w:val="24"/>
              </w:rPr>
              <w:t xml:space="preserve"> </w:t>
            </w:r>
            <w:r>
              <w:rPr>
                <w:rFonts w:ascii="Times New Roman" w:hAnsi="Times New Roman" w:eastAsia="Times New Roman" w:cs="Times New Roman"/>
                <w:b/>
                <w:bCs/>
                <w:spacing w:val="-1"/>
                <w:sz w:val="24"/>
                <w:szCs w:val="24"/>
              </w:rPr>
              <w:t>6</w:t>
            </w:r>
            <w:r>
              <w:rPr>
                <w:rFonts w:ascii="Times New Roman" w:hAnsi="Times New Roman" w:eastAsia="Times New Roman" w:cs="Times New Roman"/>
                <w:b/>
                <w:bCs/>
                <w:spacing w:val="-34"/>
                <w:sz w:val="24"/>
                <w:szCs w:val="24"/>
              </w:rPr>
              <w:t xml:space="preserve"> </w:t>
            </w:r>
            <w:r>
              <w:rPr>
                <w:b/>
                <w:bCs/>
                <w:spacing w:val="-1"/>
                <w:sz w:val="24"/>
                <w:szCs w:val="24"/>
              </w:rPr>
              <w:t>，</w:t>
            </w:r>
            <w:r>
              <w:rPr>
                <w:sz w:val="24"/>
                <w:szCs w:val="24"/>
              </w:rPr>
              <w:t xml:space="preserve"> </w:t>
            </w:r>
            <w:r>
              <w:rPr>
                <w:spacing w:val="-2"/>
                <w:sz w:val="24"/>
                <w:szCs w:val="24"/>
              </w:rPr>
              <w:t>检测结果详见</w:t>
            </w:r>
            <w:r>
              <w:rPr>
                <w:b/>
                <w:bCs/>
                <w:spacing w:val="-2"/>
                <w:sz w:val="24"/>
                <w:szCs w:val="24"/>
              </w:rPr>
              <w:t>附件七</w:t>
            </w:r>
            <w:r>
              <w:rPr>
                <w:spacing w:val="-2"/>
                <w:sz w:val="24"/>
                <w:szCs w:val="24"/>
              </w:rPr>
              <w:t>。</w:t>
            </w:r>
          </w:p>
          <w:p w14:paraId="56BB720C">
            <w:pPr>
              <w:spacing w:before="87" w:line="212" w:lineRule="auto"/>
              <w:ind w:left="1632"/>
              <w:outlineLvl w:val="0"/>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3.1-3      </w:t>
            </w:r>
            <w:r>
              <w:rPr>
                <w:rFonts w:ascii="黑体" w:hAnsi="黑体" w:eastAsia="黑体" w:cs="黑体"/>
                <w:spacing w:val="-1"/>
                <w:sz w:val="24"/>
                <w:szCs w:val="24"/>
              </w:rPr>
              <w:t>环境空气质量现状监测点位布设情况</w:t>
            </w:r>
          </w:p>
        </w:tc>
      </w:tr>
      <w:tr w14:paraId="42534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11" w:type="dxa"/>
            <w:vMerge w:val="continue"/>
            <w:tcBorders>
              <w:top w:val="nil"/>
              <w:left w:val="single" w:color="000000" w:sz="6" w:space="0"/>
              <w:bottom w:val="nil"/>
            </w:tcBorders>
            <w:vAlign w:val="top"/>
          </w:tcPr>
          <w:p w14:paraId="5FE941DE">
            <w:pPr>
              <w:rPr>
                <w:rFonts w:ascii="Arial"/>
                <w:sz w:val="21"/>
              </w:rPr>
            </w:pPr>
          </w:p>
        </w:tc>
        <w:tc>
          <w:tcPr>
            <w:tcW w:w="935" w:type="dxa"/>
            <w:gridSpan w:val="3"/>
            <w:tcBorders>
              <w:top w:val="single" w:color="000000" w:sz="10" w:space="0"/>
            </w:tcBorders>
            <w:vAlign w:val="top"/>
          </w:tcPr>
          <w:p w14:paraId="24CFE334">
            <w:pPr>
              <w:pStyle w:val="6"/>
              <w:spacing w:before="35" w:line="237" w:lineRule="auto"/>
              <w:ind w:left="313" w:right="208" w:firstLine="5"/>
            </w:pPr>
            <w:r>
              <w:rPr>
                <w:spacing w:val="1"/>
              </w:rPr>
              <w:t>点位</w:t>
            </w:r>
            <w:r>
              <w:t xml:space="preserve"> </w:t>
            </w:r>
            <w:r>
              <w:rPr>
                <w:spacing w:val="3"/>
              </w:rPr>
              <w:t>编号</w:t>
            </w:r>
          </w:p>
        </w:tc>
        <w:tc>
          <w:tcPr>
            <w:tcW w:w="1006" w:type="dxa"/>
            <w:gridSpan w:val="2"/>
            <w:tcBorders>
              <w:top w:val="single" w:color="000000" w:sz="10" w:space="0"/>
            </w:tcBorders>
            <w:vAlign w:val="top"/>
          </w:tcPr>
          <w:p w14:paraId="58EF9604">
            <w:pPr>
              <w:pStyle w:val="6"/>
              <w:spacing w:before="172" w:line="229" w:lineRule="auto"/>
              <w:ind w:left="301"/>
            </w:pPr>
            <w:r>
              <w:rPr>
                <w:spacing w:val="1"/>
              </w:rPr>
              <w:t>点位</w:t>
            </w:r>
          </w:p>
        </w:tc>
        <w:tc>
          <w:tcPr>
            <w:tcW w:w="1661" w:type="dxa"/>
            <w:gridSpan w:val="2"/>
            <w:tcBorders>
              <w:top w:val="single" w:color="000000" w:sz="10" w:space="0"/>
            </w:tcBorders>
            <w:vAlign w:val="top"/>
          </w:tcPr>
          <w:p w14:paraId="674CC3BC">
            <w:pPr>
              <w:pStyle w:val="6"/>
              <w:spacing w:before="171" w:line="230" w:lineRule="auto"/>
              <w:ind w:left="624"/>
            </w:pPr>
            <w:r>
              <w:rPr>
                <w:spacing w:val="4"/>
              </w:rPr>
              <w:t>位置</w:t>
            </w:r>
          </w:p>
        </w:tc>
        <w:tc>
          <w:tcPr>
            <w:tcW w:w="1241" w:type="dxa"/>
            <w:gridSpan w:val="2"/>
            <w:tcBorders>
              <w:top w:val="single" w:color="000000" w:sz="10" w:space="0"/>
            </w:tcBorders>
            <w:vAlign w:val="top"/>
          </w:tcPr>
          <w:p w14:paraId="09ED4007">
            <w:pPr>
              <w:pStyle w:val="6"/>
              <w:spacing w:before="172" w:line="229" w:lineRule="auto"/>
              <w:ind w:left="207"/>
            </w:pPr>
            <w:r>
              <w:rPr>
                <w:spacing w:val="7"/>
              </w:rPr>
              <w:t>监测因子</w:t>
            </w:r>
          </w:p>
        </w:tc>
        <w:tc>
          <w:tcPr>
            <w:tcW w:w="1978" w:type="dxa"/>
            <w:gridSpan w:val="5"/>
            <w:tcBorders>
              <w:top w:val="single" w:color="000000" w:sz="10" w:space="0"/>
            </w:tcBorders>
            <w:vAlign w:val="top"/>
          </w:tcPr>
          <w:p w14:paraId="0C405367">
            <w:pPr>
              <w:pStyle w:val="6"/>
              <w:spacing w:before="172" w:line="228" w:lineRule="auto"/>
              <w:ind w:left="579"/>
            </w:pPr>
            <w:r>
              <w:rPr>
                <w:spacing w:val="7"/>
              </w:rPr>
              <w:t>监测频次</w:t>
            </w:r>
          </w:p>
        </w:tc>
        <w:tc>
          <w:tcPr>
            <w:tcW w:w="1431" w:type="dxa"/>
            <w:tcBorders>
              <w:top w:val="single" w:color="000000" w:sz="10" w:space="0"/>
              <w:right w:val="single" w:color="000000" w:sz="6" w:space="0"/>
            </w:tcBorders>
            <w:vAlign w:val="top"/>
          </w:tcPr>
          <w:p w14:paraId="3764D782">
            <w:pPr>
              <w:pStyle w:val="6"/>
              <w:spacing w:before="171" w:line="228" w:lineRule="auto"/>
              <w:ind w:left="214"/>
            </w:pPr>
            <w:r>
              <w:rPr>
                <w:spacing w:val="7"/>
              </w:rPr>
              <w:t>采样时间</w:t>
            </w:r>
          </w:p>
        </w:tc>
      </w:tr>
      <w:tr w14:paraId="183F2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11" w:type="dxa"/>
            <w:vMerge w:val="continue"/>
            <w:tcBorders>
              <w:top w:val="nil"/>
              <w:left w:val="single" w:color="000000" w:sz="6" w:space="0"/>
              <w:bottom w:val="nil"/>
            </w:tcBorders>
            <w:vAlign w:val="top"/>
          </w:tcPr>
          <w:p w14:paraId="6D1AAD41">
            <w:pPr>
              <w:rPr>
                <w:rFonts w:ascii="Arial"/>
                <w:sz w:val="21"/>
              </w:rPr>
            </w:pPr>
          </w:p>
        </w:tc>
        <w:tc>
          <w:tcPr>
            <w:tcW w:w="935" w:type="dxa"/>
            <w:gridSpan w:val="3"/>
            <w:vAlign w:val="top"/>
          </w:tcPr>
          <w:p w14:paraId="5A8D82F1">
            <w:pPr>
              <w:spacing w:before="25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1006" w:type="dxa"/>
            <w:gridSpan w:val="2"/>
            <w:vAlign w:val="top"/>
          </w:tcPr>
          <w:p w14:paraId="60747493">
            <w:pPr>
              <w:pStyle w:val="6"/>
              <w:spacing w:before="214" w:line="228" w:lineRule="auto"/>
              <w:ind w:left="193"/>
            </w:pPr>
            <w:r>
              <w:rPr>
                <w:spacing w:val="6"/>
              </w:rPr>
              <w:t>磨石村</w:t>
            </w:r>
          </w:p>
        </w:tc>
        <w:tc>
          <w:tcPr>
            <w:tcW w:w="1661" w:type="dxa"/>
            <w:gridSpan w:val="2"/>
            <w:vAlign w:val="top"/>
          </w:tcPr>
          <w:p w14:paraId="46A62808">
            <w:pPr>
              <w:pStyle w:val="6"/>
              <w:spacing w:before="95" w:line="243" w:lineRule="auto"/>
              <w:ind w:left="647" w:right="199" w:hanging="442"/>
              <w:rPr>
                <w:rFonts w:ascii="Times New Roman" w:hAnsi="Times New Roman" w:eastAsia="Times New Roman" w:cs="Times New Roman"/>
              </w:rPr>
            </w:pPr>
            <w:r>
              <w:rPr>
                <w:spacing w:val="8"/>
              </w:rPr>
              <w:t>本项目东侧约</w:t>
            </w:r>
            <w:r>
              <w:rPr>
                <w:spacing w:val="2"/>
              </w:rPr>
              <w:t xml:space="preserve"> </w:t>
            </w:r>
            <w:r>
              <w:rPr>
                <w:rFonts w:ascii="Times New Roman" w:hAnsi="Times New Roman" w:eastAsia="Times New Roman" w:cs="Times New Roman"/>
                <w:spacing w:val="3"/>
              </w:rPr>
              <w:t>71m</w:t>
            </w:r>
          </w:p>
        </w:tc>
        <w:tc>
          <w:tcPr>
            <w:tcW w:w="1241" w:type="dxa"/>
            <w:gridSpan w:val="2"/>
            <w:vAlign w:val="top"/>
          </w:tcPr>
          <w:p w14:paraId="2F0A4DB7">
            <w:pPr>
              <w:pStyle w:val="6"/>
              <w:spacing w:before="215" w:line="231" w:lineRule="auto"/>
              <w:ind w:left="442"/>
            </w:pPr>
            <w:r>
              <w:rPr>
                <w:spacing w:val="-9"/>
              </w:rPr>
              <w:t>甲醛</w:t>
            </w:r>
          </w:p>
        </w:tc>
        <w:tc>
          <w:tcPr>
            <w:tcW w:w="1978" w:type="dxa"/>
            <w:gridSpan w:val="5"/>
            <w:vAlign w:val="top"/>
          </w:tcPr>
          <w:p w14:paraId="3400EE10">
            <w:pPr>
              <w:pStyle w:val="6"/>
              <w:spacing w:before="214" w:line="228" w:lineRule="auto"/>
              <w:ind w:left="131"/>
            </w:pPr>
            <w:r>
              <w:rPr>
                <w:rFonts w:ascii="Times New Roman" w:hAnsi="Times New Roman" w:eastAsia="Times New Roman" w:cs="Times New Roman"/>
                <w:spacing w:val="-6"/>
              </w:rPr>
              <w:t>1</w:t>
            </w:r>
            <w:r>
              <w:rPr>
                <w:rFonts w:ascii="Times New Roman" w:hAnsi="Times New Roman" w:eastAsia="Times New Roman" w:cs="Times New Roman"/>
                <w:spacing w:val="19"/>
              </w:rPr>
              <w:t xml:space="preserve"> </w:t>
            </w:r>
            <w:r>
              <w:rPr>
                <w:spacing w:val="-6"/>
              </w:rPr>
              <w:t>天</w:t>
            </w:r>
            <w:r>
              <w:rPr>
                <w:spacing w:val="-44"/>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7"/>
                <w:w w:val="101"/>
              </w:rPr>
              <w:t xml:space="preserve"> </w:t>
            </w:r>
            <w:r>
              <w:rPr>
                <w:spacing w:val="-6"/>
              </w:rPr>
              <w:t>次，连续三天</w:t>
            </w:r>
          </w:p>
        </w:tc>
        <w:tc>
          <w:tcPr>
            <w:tcW w:w="1431" w:type="dxa"/>
            <w:tcBorders>
              <w:right w:val="single" w:color="000000" w:sz="6" w:space="0"/>
            </w:tcBorders>
            <w:vAlign w:val="top"/>
          </w:tcPr>
          <w:p w14:paraId="0E4E3391">
            <w:pPr>
              <w:rPr>
                <w:rFonts w:ascii="Arial"/>
                <w:sz w:val="21"/>
              </w:rPr>
            </w:pPr>
          </w:p>
        </w:tc>
      </w:tr>
      <w:tr w14:paraId="07397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811" w:type="dxa"/>
            <w:vMerge w:val="continue"/>
            <w:tcBorders>
              <w:top w:val="nil"/>
              <w:left w:val="single" w:color="000000" w:sz="6" w:space="0"/>
              <w:bottom w:val="nil"/>
            </w:tcBorders>
            <w:vAlign w:val="top"/>
          </w:tcPr>
          <w:p w14:paraId="2584C80C">
            <w:pPr>
              <w:rPr>
                <w:rFonts w:ascii="Arial"/>
                <w:sz w:val="21"/>
              </w:rPr>
            </w:pPr>
          </w:p>
        </w:tc>
        <w:tc>
          <w:tcPr>
            <w:tcW w:w="8252" w:type="dxa"/>
            <w:gridSpan w:val="15"/>
            <w:tcBorders>
              <w:bottom w:val="single" w:color="000000" w:sz="10" w:space="0"/>
              <w:right w:val="single" w:color="000000" w:sz="6" w:space="0"/>
            </w:tcBorders>
            <w:vAlign w:val="top"/>
          </w:tcPr>
          <w:p w14:paraId="37D7D064">
            <w:pPr>
              <w:pStyle w:val="6"/>
              <w:spacing w:before="5" w:line="331" w:lineRule="auto"/>
              <w:ind w:left="109" w:right="102" w:firstLine="503"/>
              <w:rPr>
                <w:sz w:val="24"/>
                <w:szCs w:val="24"/>
              </w:rPr>
            </w:pPr>
            <w:r>
              <w:rPr>
                <w:spacing w:val="-2"/>
                <w:sz w:val="24"/>
                <w:szCs w:val="24"/>
              </w:rPr>
              <w:t>同时，本评价引用项目地北侧</w:t>
            </w:r>
            <w:r>
              <w:rPr>
                <w:spacing w:val="-55"/>
                <w:sz w:val="24"/>
                <w:szCs w:val="24"/>
              </w:rPr>
              <w:t xml:space="preserve"> </w:t>
            </w:r>
            <w:r>
              <w:rPr>
                <w:rFonts w:ascii="Times New Roman" w:hAnsi="Times New Roman" w:eastAsia="Times New Roman" w:cs="Times New Roman"/>
                <w:spacing w:val="-2"/>
                <w:sz w:val="24"/>
                <w:szCs w:val="24"/>
              </w:rPr>
              <w:t>2.65km</w:t>
            </w:r>
            <w:r>
              <w:rPr>
                <w:rFonts w:ascii="Times New Roman" w:hAnsi="Times New Roman" w:eastAsia="Times New Roman" w:cs="Times New Roman"/>
                <w:spacing w:val="30"/>
                <w:sz w:val="24"/>
                <w:szCs w:val="24"/>
              </w:rPr>
              <w:t xml:space="preserve"> </w:t>
            </w:r>
            <w:r>
              <w:rPr>
                <w:spacing w:val="-2"/>
                <w:sz w:val="24"/>
                <w:szCs w:val="24"/>
              </w:rPr>
              <w:t>的《福州汉域科</w:t>
            </w:r>
            <w:r>
              <w:rPr>
                <w:spacing w:val="-3"/>
                <w:sz w:val="24"/>
                <w:szCs w:val="24"/>
              </w:rPr>
              <w:t>技有限公司年加工</w:t>
            </w:r>
            <w:r>
              <w:rPr>
                <w:sz w:val="24"/>
                <w:szCs w:val="24"/>
              </w:rPr>
              <w:t xml:space="preserve"> </w:t>
            </w:r>
            <w:r>
              <w:rPr>
                <w:spacing w:val="-1"/>
                <w:sz w:val="24"/>
                <w:szCs w:val="24"/>
              </w:rPr>
              <w:t>汽车座椅</w:t>
            </w:r>
            <w:r>
              <w:rPr>
                <w:spacing w:val="-50"/>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15"/>
                <w:w w:val="101"/>
                <w:sz w:val="24"/>
                <w:szCs w:val="24"/>
              </w:rPr>
              <w:t xml:space="preserve"> </w:t>
            </w:r>
            <w:r>
              <w:rPr>
                <w:spacing w:val="-1"/>
                <w:sz w:val="24"/>
                <w:szCs w:val="24"/>
              </w:rPr>
              <w:t>万套项目环境影响报告表》中福建九五检测技术服务有</w:t>
            </w:r>
            <w:r>
              <w:rPr>
                <w:spacing w:val="-2"/>
                <w:sz w:val="24"/>
                <w:szCs w:val="24"/>
              </w:rPr>
              <w:t>限公司</w:t>
            </w:r>
          </w:p>
          <w:p w14:paraId="101DE892">
            <w:pPr>
              <w:pStyle w:val="6"/>
              <w:spacing w:before="72" w:line="332" w:lineRule="auto"/>
              <w:ind w:left="110" w:right="183" w:hanging="1"/>
              <w:rPr>
                <w:sz w:val="24"/>
                <w:szCs w:val="24"/>
              </w:rPr>
            </w:pPr>
            <w:r>
              <w:rPr>
                <w:rFonts w:ascii="Times New Roman" w:hAnsi="Times New Roman" w:eastAsia="Times New Roman" w:cs="Times New Roman"/>
                <w:sz w:val="24"/>
                <w:szCs w:val="24"/>
              </w:rPr>
              <w:t>(CMA23131205A003)</w:t>
            </w:r>
            <w:r>
              <w:rPr>
                <w:sz w:val="24"/>
                <w:szCs w:val="24"/>
              </w:rPr>
              <w:t>采样检测的非甲烷总烃、</w:t>
            </w:r>
            <w:r>
              <w:rPr>
                <w:spacing w:val="-1"/>
                <w:sz w:val="24"/>
                <w:szCs w:val="24"/>
              </w:rPr>
              <w:t>总悬浮颗粒物的大气环境质量</w:t>
            </w:r>
            <w:r>
              <w:rPr>
                <w:sz w:val="24"/>
                <w:szCs w:val="24"/>
              </w:rPr>
              <w:t xml:space="preserve"> </w:t>
            </w:r>
            <w:r>
              <w:rPr>
                <w:spacing w:val="-2"/>
                <w:sz w:val="24"/>
                <w:szCs w:val="24"/>
              </w:rPr>
              <w:t>现状监测数据，引用监测数据合理性分析如下表</w:t>
            </w:r>
            <w:r>
              <w:rPr>
                <w:spacing w:val="-42"/>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 xml:space="preserve">1-4 </w:t>
            </w:r>
            <w:r>
              <w:rPr>
                <w:spacing w:val="-2"/>
                <w:sz w:val="24"/>
                <w:szCs w:val="24"/>
              </w:rPr>
              <w:t>所示。</w:t>
            </w:r>
          </w:p>
          <w:p w14:paraId="12F48449">
            <w:pPr>
              <w:spacing w:line="280" w:lineRule="auto"/>
              <w:rPr>
                <w:rFonts w:ascii="Arial"/>
                <w:sz w:val="21"/>
              </w:rPr>
            </w:pPr>
          </w:p>
          <w:p w14:paraId="72FD462A">
            <w:pPr>
              <w:spacing w:line="280" w:lineRule="auto"/>
              <w:rPr>
                <w:rFonts w:ascii="Arial"/>
                <w:sz w:val="21"/>
              </w:rPr>
            </w:pPr>
          </w:p>
          <w:p w14:paraId="036EC24F">
            <w:pPr>
              <w:pStyle w:val="6"/>
              <w:spacing w:before="78" w:line="208" w:lineRule="auto"/>
              <w:ind w:left="145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3.1-4    </w:t>
            </w:r>
            <w:r>
              <w:rPr>
                <w:rFonts w:ascii="黑体" w:hAnsi="黑体" w:eastAsia="黑体" w:cs="黑体"/>
                <w:spacing w:val="-1"/>
                <w:sz w:val="24"/>
                <w:szCs w:val="24"/>
              </w:rPr>
              <w:t>引用的环境空气</w:t>
            </w:r>
            <w:r>
              <w:rPr>
                <w:spacing w:val="-1"/>
                <w:sz w:val="24"/>
                <w:szCs w:val="24"/>
              </w:rPr>
              <w:t>质量</w:t>
            </w:r>
            <w:r>
              <w:rPr>
                <w:rFonts w:ascii="黑体" w:hAnsi="黑体" w:eastAsia="黑体" w:cs="黑体"/>
                <w:spacing w:val="-1"/>
                <w:sz w:val="24"/>
                <w:szCs w:val="24"/>
              </w:rPr>
              <w:t>现状监测点位一览表</w:t>
            </w:r>
          </w:p>
        </w:tc>
      </w:tr>
      <w:tr w14:paraId="28665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11" w:type="dxa"/>
            <w:vMerge w:val="continue"/>
            <w:tcBorders>
              <w:top w:val="nil"/>
              <w:left w:val="single" w:color="000000" w:sz="6" w:space="0"/>
              <w:bottom w:val="nil"/>
            </w:tcBorders>
            <w:vAlign w:val="top"/>
          </w:tcPr>
          <w:p w14:paraId="31B3D5F2">
            <w:pPr>
              <w:rPr>
                <w:rFonts w:ascii="Arial"/>
                <w:sz w:val="21"/>
              </w:rPr>
            </w:pPr>
          </w:p>
        </w:tc>
        <w:tc>
          <w:tcPr>
            <w:tcW w:w="780" w:type="dxa"/>
            <w:gridSpan w:val="2"/>
            <w:tcBorders>
              <w:top w:val="single" w:color="000000" w:sz="10" w:space="0"/>
              <w:bottom w:val="single" w:color="000000" w:sz="4" w:space="0"/>
              <w:right w:val="single" w:color="000000" w:sz="4" w:space="0"/>
            </w:tcBorders>
            <w:vAlign w:val="top"/>
          </w:tcPr>
          <w:p w14:paraId="6BB51A90">
            <w:pPr>
              <w:pStyle w:val="6"/>
              <w:spacing w:before="97" w:line="263" w:lineRule="auto"/>
              <w:ind w:left="236" w:right="127" w:firstLine="5"/>
            </w:pPr>
            <w:r>
              <w:rPr>
                <w:spacing w:val="1"/>
              </w:rPr>
              <w:t>点位</w:t>
            </w:r>
            <w:r>
              <w:t xml:space="preserve"> </w:t>
            </w:r>
            <w:r>
              <w:rPr>
                <w:spacing w:val="3"/>
              </w:rPr>
              <w:t>编号</w:t>
            </w:r>
          </w:p>
        </w:tc>
        <w:tc>
          <w:tcPr>
            <w:tcW w:w="1717" w:type="dxa"/>
            <w:gridSpan w:val="4"/>
            <w:tcBorders>
              <w:top w:val="single" w:color="000000" w:sz="10" w:space="0"/>
              <w:left w:val="single" w:color="000000" w:sz="4" w:space="0"/>
              <w:bottom w:val="single" w:color="000000" w:sz="4" w:space="0"/>
              <w:right w:val="single" w:color="000000" w:sz="4" w:space="0"/>
            </w:tcBorders>
            <w:vAlign w:val="top"/>
          </w:tcPr>
          <w:p w14:paraId="74581019">
            <w:pPr>
              <w:pStyle w:val="6"/>
              <w:spacing w:before="267" w:line="229" w:lineRule="auto"/>
              <w:ind w:left="439"/>
            </w:pPr>
            <w:r>
              <w:rPr>
                <w:spacing w:val="7"/>
              </w:rPr>
              <w:t>监测点位</w:t>
            </w:r>
          </w:p>
        </w:tc>
        <w:tc>
          <w:tcPr>
            <w:tcW w:w="1243" w:type="dxa"/>
            <w:gridSpan w:val="2"/>
            <w:tcBorders>
              <w:top w:val="single" w:color="000000" w:sz="10" w:space="0"/>
              <w:left w:val="single" w:color="000000" w:sz="4" w:space="0"/>
              <w:bottom w:val="single" w:color="000000" w:sz="4" w:space="0"/>
              <w:right w:val="single" w:color="000000" w:sz="4" w:space="0"/>
            </w:tcBorders>
            <w:vAlign w:val="top"/>
          </w:tcPr>
          <w:p w14:paraId="365DF745">
            <w:pPr>
              <w:pStyle w:val="6"/>
              <w:spacing w:before="267" w:line="230" w:lineRule="auto"/>
              <w:ind w:left="416"/>
            </w:pPr>
            <w:r>
              <w:rPr>
                <w:spacing w:val="3"/>
              </w:rPr>
              <w:t>备注</w:t>
            </w:r>
          </w:p>
        </w:tc>
        <w:tc>
          <w:tcPr>
            <w:tcW w:w="1361" w:type="dxa"/>
            <w:gridSpan w:val="2"/>
            <w:tcBorders>
              <w:top w:val="single" w:color="000000" w:sz="10" w:space="0"/>
              <w:left w:val="single" w:color="000000" w:sz="4" w:space="0"/>
              <w:bottom w:val="single" w:color="000000" w:sz="4" w:space="0"/>
              <w:right w:val="single" w:color="000000" w:sz="4" w:space="0"/>
            </w:tcBorders>
            <w:vAlign w:val="top"/>
          </w:tcPr>
          <w:p w14:paraId="7A0C1746">
            <w:pPr>
              <w:pStyle w:val="6"/>
              <w:spacing w:before="268" w:line="228" w:lineRule="auto"/>
              <w:ind w:left="266"/>
            </w:pPr>
            <w:r>
              <w:rPr>
                <w:spacing w:val="7"/>
              </w:rPr>
              <w:t>监测项目</w:t>
            </w:r>
          </w:p>
        </w:tc>
        <w:tc>
          <w:tcPr>
            <w:tcW w:w="1362" w:type="dxa"/>
            <w:gridSpan w:val="2"/>
            <w:tcBorders>
              <w:top w:val="single" w:color="000000" w:sz="10" w:space="0"/>
              <w:left w:val="single" w:color="000000" w:sz="4" w:space="0"/>
              <w:bottom w:val="single" w:color="000000" w:sz="4" w:space="0"/>
              <w:right w:val="single" w:color="000000" w:sz="4" w:space="0"/>
            </w:tcBorders>
            <w:vAlign w:val="top"/>
          </w:tcPr>
          <w:p w14:paraId="0BD5A8D8">
            <w:pPr>
              <w:pStyle w:val="6"/>
              <w:spacing w:before="267" w:line="228" w:lineRule="auto"/>
              <w:ind w:left="266"/>
            </w:pPr>
            <w:r>
              <w:rPr>
                <w:spacing w:val="7"/>
              </w:rPr>
              <w:t>采样时间</w:t>
            </w:r>
          </w:p>
        </w:tc>
        <w:tc>
          <w:tcPr>
            <w:tcW w:w="1789" w:type="dxa"/>
            <w:gridSpan w:val="3"/>
            <w:tcBorders>
              <w:top w:val="single" w:color="000000" w:sz="10" w:space="0"/>
              <w:left w:val="single" w:color="000000" w:sz="4" w:space="0"/>
              <w:bottom w:val="single" w:color="000000" w:sz="4" w:space="0"/>
              <w:right w:val="single" w:color="000000" w:sz="6" w:space="0"/>
            </w:tcBorders>
            <w:vAlign w:val="top"/>
          </w:tcPr>
          <w:p w14:paraId="2ECF8FE9">
            <w:pPr>
              <w:pStyle w:val="6"/>
              <w:spacing w:before="97" w:line="263" w:lineRule="auto"/>
              <w:ind w:left="635" w:right="313" w:hanging="406"/>
            </w:pPr>
            <w:r>
              <w:rPr>
                <w:spacing w:val="5"/>
              </w:rPr>
              <w:t>引用监测报告</w:t>
            </w:r>
            <w:r>
              <w:rPr>
                <w:spacing w:val="3"/>
              </w:rPr>
              <w:t xml:space="preserve"> 编号</w:t>
            </w:r>
          </w:p>
        </w:tc>
      </w:tr>
      <w:tr w14:paraId="748E9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811" w:type="dxa"/>
            <w:vMerge w:val="continue"/>
            <w:tcBorders>
              <w:top w:val="nil"/>
              <w:left w:val="single" w:color="000000" w:sz="6" w:space="0"/>
              <w:bottom w:val="nil"/>
            </w:tcBorders>
            <w:vAlign w:val="top"/>
          </w:tcPr>
          <w:p w14:paraId="25CA8EA5">
            <w:pPr>
              <w:rPr>
                <w:rFonts w:ascii="Arial"/>
                <w:sz w:val="21"/>
              </w:rPr>
            </w:pPr>
          </w:p>
        </w:tc>
        <w:tc>
          <w:tcPr>
            <w:tcW w:w="780" w:type="dxa"/>
            <w:gridSpan w:val="2"/>
            <w:tcBorders>
              <w:top w:val="single" w:color="000000" w:sz="4" w:space="0"/>
              <w:bottom w:val="single" w:color="000000" w:sz="10" w:space="0"/>
              <w:right w:val="single" w:color="000000" w:sz="4" w:space="0"/>
            </w:tcBorders>
            <w:vAlign w:val="top"/>
          </w:tcPr>
          <w:p w14:paraId="46D6C71C">
            <w:pPr>
              <w:spacing w:line="303" w:lineRule="auto"/>
              <w:rPr>
                <w:rFonts w:ascii="Arial"/>
                <w:sz w:val="21"/>
              </w:rPr>
            </w:pPr>
          </w:p>
          <w:p w14:paraId="75896F9D">
            <w:pPr>
              <w:spacing w:line="303" w:lineRule="auto"/>
              <w:rPr>
                <w:rFonts w:ascii="Arial"/>
                <w:sz w:val="21"/>
              </w:rPr>
            </w:pPr>
          </w:p>
          <w:p w14:paraId="44C56C0F">
            <w:pPr>
              <w:spacing w:before="5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G2</w:t>
            </w:r>
          </w:p>
        </w:tc>
        <w:tc>
          <w:tcPr>
            <w:tcW w:w="1717" w:type="dxa"/>
            <w:gridSpan w:val="4"/>
            <w:tcBorders>
              <w:top w:val="single" w:color="000000" w:sz="4" w:space="0"/>
              <w:left w:val="single" w:color="000000" w:sz="4" w:space="0"/>
              <w:bottom w:val="single" w:color="000000" w:sz="10" w:space="0"/>
              <w:right w:val="single" w:color="000000" w:sz="4" w:space="0"/>
            </w:tcBorders>
            <w:vAlign w:val="top"/>
          </w:tcPr>
          <w:p w14:paraId="4E4A05FE">
            <w:pPr>
              <w:pStyle w:val="6"/>
              <w:spacing w:before="73" w:line="219" w:lineRule="auto"/>
              <w:ind w:left="139"/>
              <w:rPr>
                <w:sz w:val="24"/>
                <w:szCs w:val="24"/>
              </w:rPr>
            </w:pPr>
            <w:r>
              <w:rPr>
                <w:spacing w:val="-2"/>
                <w:sz w:val="24"/>
                <w:szCs w:val="24"/>
              </w:rPr>
              <w:t>福州汉域科技</w:t>
            </w:r>
          </w:p>
          <w:p w14:paraId="632821DA">
            <w:pPr>
              <w:pStyle w:val="6"/>
              <w:spacing w:before="17" w:line="334" w:lineRule="exact"/>
              <w:ind w:left="114"/>
            </w:pPr>
            <w:r>
              <w:rPr>
                <w:spacing w:val="-1"/>
                <w:position w:val="3"/>
                <w:sz w:val="24"/>
                <w:szCs w:val="24"/>
              </w:rPr>
              <w:t>有限公厂外</w:t>
            </w:r>
            <w:r>
              <w:rPr>
                <w:rFonts w:ascii="Times New Roman" w:hAnsi="Times New Roman" w:eastAsia="Times New Roman" w:cs="Times New Roman"/>
                <w:spacing w:val="-1"/>
                <w:position w:val="3"/>
                <w:sz w:val="24"/>
                <w:szCs w:val="24"/>
              </w:rPr>
              <w:t>(</w:t>
            </w:r>
            <w:r>
              <w:rPr>
                <w:spacing w:val="-1"/>
                <w:position w:val="3"/>
              </w:rPr>
              <w:t>位</w:t>
            </w:r>
          </w:p>
          <w:p w14:paraId="65F6553E">
            <w:pPr>
              <w:pStyle w:val="6"/>
              <w:spacing w:before="76" w:line="228" w:lineRule="auto"/>
              <w:ind w:left="231"/>
            </w:pPr>
            <w:r>
              <w:rPr>
                <w:spacing w:val="8"/>
              </w:rPr>
              <w:t>于本项目北侧</w:t>
            </w:r>
          </w:p>
          <w:p w14:paraId="1F5232C3">
            <w:pPr>
              <w:spacing w:before="41" w:line="287" w:lineRule="exact"/>
              <w:ind w:left="495"/>
              <w:rPr>
                <w:rFonts w:ascii="Times New Roman" w:hAnsi="Times New Roman" w:eastAsia="Times New Roman" w:cs="Times New Roman"/>
                <w:sz w:val="24"/>
                <w:szCs w:val="24"/>
              </w:rPr>
            </w:pPr>
            <w:r>
              <w:rPr>
                <w:rFonts w:ascii="Times New Roman" w:hAnsi="Times New Roman" w:eastAsia="Times New Roman" w:cs="Times New Roman"/>
                <w:spacing w:val="5"/>
                <w:position w:val="3"/>
                <w:sz w:val="20"/>
                <w:szCs w:val="20"/>
              </w:rPr>
              <w:t>2.65</w:t>
            </w:r>
            <w:r>
              <w:rPr>
                <w:rFonts w:ascii="Times New Roman" w:hAnsi="Times New Roman" w:eastAsia="Times New Roman" w:cs="Times New Roman"/>
                <w:position w:val="3"/>
                <w:sz w:val="20"/>
                <w:szCs w:val="20"/>
              </w:rPr>
              <w:t>km</w:t>
            </w:r>
            <w:r>
              <w:rPr>
                <w:rFonts w:ascii="Times New Roman" w:hAnsi="Times New Roman" w:eastAsia="Times New Roman" w:cs="Times New Roman"/>
                <w:spacing w:val="5"/>
                <w:position w:val="3"/>
                <w:sz w:val="24"/>
                <w:szCs w:val="24"/>
              </w:rPr>
              <w:t>)</w:t>
            </w:r>
          </w:p>
        </w:tc>
        <w:tc>
          <w:tcPr>
            <w:tcW w:w="1243" w:type="dxa"/>
            <w:gridSpan w:val="2"/>
            <w:tcBorders>
              <w:top w:val="single" w:color="000000" w:sz="4" w:space="0"/>
              <w:left w:val="single" w:color="000000" w:sz="4" w:space="0"/>
              <w:bottom w:val="single" w:color="000000" w:sz="10" w:space="0"/>
              <w:right w:val="single" w:color="000000" w:sz="4" w:space="0"/>
            </w:tcBorders>
            <w:vAlign w:val="top"/>
          </w:tcPr>
          <w:p w14:paraId="5B42EB57">
            <w:pPr>
              <w:pStyle w:val="6"/>
              <w:spacing w:before="276" w:line="228" w:lineRule="auto"/>
              <w:ind w:left="203"/>
            </w:pPr>
            <w:r>
              <w:rPr>
                <w:spacing w:val="7"/>
              </w:rPr>
              <w:t>本项目厂</w:t>
            </w:r>
          </w:p>
          <w:p w14:paraId="59B41C04">
            <w:pPr>
              <w:pStyle w:val="6"/>
              <w:spacing w:before="92" w:line="228" w:lineRule="auto"/>
              <w:ind w:left="203"/>
            </w:pPr>
            <w:r>
              <w:rPr>
                <w:spacing w:val="7"/>
              </w:rPr>
              <w:t>址的上侧</w:t>
            </w:r>
          </w:p>
          <w:p w14:paraId="3CBBF759">
            <w:pPr>
              <w:pStyle w:val="6"/>
              <w:spacing w:before="93" w:line="229" w:lineRule="auto"/>
              <w:ind w:left="518"/>
            </w:pPr>
            <w:r>
              <w:t>风</w:t>
            </w:r>
          </w:p>
        </w:tc>
        <w:tc>
          <w:tcPr>
            <w:tcW w:w="1361" w:type="dxa"/>
            <w:gridSpan w:val="2"/>
            <w:tcBorders>
              <w:top w:val="single" w:color="000000" w:sz="4" w:space="0"/>
              <w:left w:val="single" w:color="000000" w:sz="4" w:space="0"/>
              <w:bottom w:val="single" w:color="000000" w:sz="10" w:space="0"/>
              <w:right w:val="single" w:color="000000" w:sz="4" w:space="0"/>
            </w:tcBorders>
            <w:vAlign w:val="top"/>
          </w:tcPr>
          <w:p w14:paraId="18A6B49C">
            <w:pPr>
              <w:pStyle w:val="6"/>
              <w:spacing w:before="277" w:line="229" w:lineRule="auto"/>
              <w:ind w:left="268"/>
            </w:pPr>
            <w:r>
              <w:rPr>
                <w:spacing w:val="6"/>
              </w:rPr>
              <w:t>非甲烷总</w:t>
            </w:r>
          </w:p>
          <w:p w14:paraId="7100D09A">
            <w:pPr>
              <w:pStyle w:val="6"/>
              <w:spacing w:before="90" w:line="229" w:lineRule="auto"/>
              <w:ind w:left="160"/>
            </w:pPr>
            <w:r>
              <w:rPr>
                <w:spacing w:val="7"/>
              </w:rPr>
              <w:t>烃、总悬浮</w:t>
            </w:r>
          </w:p>
          <w:p w14:paraId="0C1A7D6D">
            <w:pPr>
              <w:pStyle w:val="6"/>
              <w:spacing w:before="93" w:line="228" w:lineRule="auto"/>
              <w:ind w:left="370"/>
            </w:pPr>
            <w:r>
              <w:rPr>
                <w:spacing w:val="7"/>
              </w:rPr>
              <w:t>颗粒物</w:t>
            </w:r>
          </w:p>
        </w:tc>
        <w:tc>
          <w:tcPr>
            <w:tcW w:w="1362" w:type="dxa"/>
            <w:gridSpan w:val="2"/>
            <w:tcBorders>
              <w:top w:val="single" w:color="000000" w:sz="4" w:space="0"/>
              <w:left w:val="single" w:color="000000" w:sz="4" w:space="0"/>
              <w:bottom w:val="single" w:color="000000" w:sz="10" w:space="0"/>
              <w:right w:val="single" w:color="000000" w:sz="4" w:space="0"/>
            </w:tcBorders>
            <w:vAlign w:val="top"/>
          </w:tcPr>
          <w:p w14:paraId="1AE90FC4">
            <w:pPr>
              <w:spacing w:line="380" w:lineRule="auto"/>
              <w:rPr>
                <w:rFonts w:ascii="Arial"/>
                <w:sz w:val="21"/>
              </w:rPr>
            </w:pPr>
          </w:p>
          <w:p w14:paraId="7A481425">
            <w:pPr>
              <w:pStyle w:val="6"/>
              <w:spacing w:before="65" w:line="300" w:lineRule="auto"/>
              <w:ind w:left="153" w:right="144" w:hanging="43"/>
            </w:pPr>
            <w:r>
              <w:rPr>
                <w:rFonts w:ascii="Times New Roman" w:hAnsi="Times New Roman" w:eastAsia="Times New Roman" w:cs="Times New Roman"/>
                <w:spacing w:val="1"/>
              </w:rPr>
              <w:t>2024</w:t>
            </w:r>
            <w:r>
              <w:rPr>
                <w:rFonts w:ascii="Times New Roman" w:hAnsi="Times New Roman" w:eastAsia="Times New Roman" w:cs="Times New Roman"/>
                <w:spacing w:val="16"/>
              </w:rPr>
              <w:t xml:space="preserve"> </w:t>
            </w:r>
            <w:r>
              <w:rPr>
                <w:spacing w:val="1"/>
              </w:rPr>
              <w:t>年</w:t>
            </w:r>
            <w:r>
              <w:rPr>
                <w:spacing w:val="-44"/>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7"/>
              </w:rPr>
              <w:t xml:space="preserve"> </w:t>
            </w:r>
            <w:r>
              <w:rPr>
                <w:spacing w:val="1"/>
              </w:rPr>
              <w:t>月</w:t>
            </w:r>
            <w:r>
              <w:t xml:space="preserve"> </w:t>
            </w:r>
            <w:r>
              <w:rPr>
                <w:rFonts w:ascii="Times New Roman" w:hAnsi="Times New Roman" w:eastAsia="Times New Roman" w:cs="Times New Roman"/>
                <w:spacing w:val="-5"/>
              </w:rPr>
              <w:t xml:space="preserve">26  </w:t>
            </w:r>
            <w:r>
              <w:rPr>
                <w:spacing w:val="-5"/>
              </w:rPr>
              <w:t>日</w:t>
            </w:r>
            <w:r>
              <w:rPr>
                <w:rFonts w:ascii="Times New Roman" w:hAnsi="Times New Roman" w:eastAsia="Times New Roman" w:cs="Times New Roman"/>
                <w:spacing w:val="-5"/>
              </w:rPr>
              <w:t xml:space="preserve">~28  </w:t>
            </w:r>
            <w:r>
              <w:rPr>
                <w:spacing w:val="-5"/>
              </w:rPr>
              <w:t>日</w:t>
            </w:r>
          </w:p>
        </w:tc>
        <w:tc>
          <w:tcPr>
            <w:tcW w:w="1789" w:type="dxa"/>
            <w:gridSpan w:val="3"/>
            <w:tcBorders>
              <w:top w:val="single" w:color="000000" w:sz="4" w:space="0"/>
              <w:left w:val="single" w:color="000000" w:sz="4" w:space="0"/>
              <w:bottom w:val="single" w:color="000000" w:sz="10" w:space="0"/>
              <w:right w:val="single" w:color="000000" w:sz="6" w:space="0"/>
            </w:tcBorders>
            <w:vAlign w:val="top"/>
          </w:tcPr>
          <w:p w14:paraId="79FBCF8D">
            <w:pPr>
              <w:spacing w:line="301" w:lineRule="auto"/>
              <w:rPr>
                <w:rFonts w:ascii="Arial"/>
                <w:sz w:val="21"/>
              </w:rPr>
            </w:pPr>
          </w:p>
          <w:p w14:paraId="4EEC7F29">
            <w:pPr>
              <w:spacing w:line="302" w:lineRule="auto"/>
              <w:rPr>
                <w:rFonts w:ascii="Arial"/>
                <w:sz w:val="21"/>
              </w:rPr>
            </w:pPr>
          </w:p>
          <w:p w14:paraId="025A8869">
            <w:pPr>
              <w:spacing w:before="57" w:line="196"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601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1" w:hRule="atLeast"/>
        </w:trPr>
        <w:tc>
          <w:tcPr>
            <w:tcW w:w="811" w:type="dxa"/>
            <w:vMerge w:val="continue"/>
            <w:tcBorders>
              <w:top w:val="nil"/>
              <w:left w:val="single" w:color="000000" w:sz="6" w:space="0"/>
              <w:bottom w:val="nil"/>
            </w:tcBorders>
            <w:vAlign w:val="top"/>
          </w:tcPr>
          <w:p w14:paraId="7118ACA9">
            <w:pPr>
              <w:rPr>
                <w:rFonts w:ascii="Arial"/>
                <w:sz w:val="21"/>
              </w:rPr>
            </w:pPr>
          </w:p>
        </w:tc>
        <w:tc>
          <w:tcPr>
            <w:tcW w:w="8252" w:type="dxa"/>
            <w:gridSpan w:val="15"/>
            <w:tcBorders>
              <w:top w:val="single" w:color="000000" w:sz="10" w:space="0"/>
              <w:bottom w:val="single" w:color="000000" w:sz="10" w:space="0"/>
              <w:right w:val="single" w:color="000000" w:sz="6" w:space="0"/>
            </w:tcBorders>
            <w:vAlign w:val="top"/>
          </w:tcPr>
          <w:p w14:paraId="6123F680">
            <w:pPr>
              <w:pStyle w:val="6"/>
              <w:spacing w:before="38" w:line="342" w:lineRule="auto"/>
              <w:ind w:left="110" w:right="21" w:firstLine="1"/>
              <w:rPr>
                <w:sz w:val="24"/>
                <w:szCs w:val="24"/>
              </w:rPr>
            </w:pPr>
            <w:r>
              <w:rPr>
                <w:spacing w:val="-4"/>
                <w:sz w:val="24"/>
                <w:szCs w:val="24"/>
              </w:rPr>
              <w:t>备注：引用监测数据为建设项目周边</w:t>
            </w:r>
            <w:r>
              <w:rPr>
                <w:spacing w:val="-49"/>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千米范围内近</w:t>
            </w:r>
            <w:r>
              <w:rPr>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5"/>
                <w:sz w:val="24"/>
                <w:szCs w:val="24"/>
              </w:rPr>
              <w:t xml:space="preserve"> </w:t>
            </w:r>
            <w:r>
              <w:rPr>
                <w:spacing w:val="-5"/>
                <w:sz w:val="24"/>
                <w:szCs w:val="24"/>
              </w:rPr>
              <w:t>年的现有监测数据，符</w:t>
            </w:r>
            <w:r>
              <w:rPr>
                <w:sz w:val="24"/>
                <w:szCs w:val="24"/>
              </w:rPr>
              <w:t xml:space="preserve"> </w:t>
            </w:r>
            <w:r>
              <w:rPr>
                <w:spacing w:val="-4"/>
                <w:sz w:val="24"/>
                <w:szCs w:val="24"/>
              </w:rPr>
              <w:t>合《建设项目污染环境影响报告表编制技术指南</w:t>
            </w:r>
            <w:r>
              <w:rPr>
                <w:rFonts w:ascii="Times New Roman" w:hAnsi="Times New Roman" w:eastAsia="Times New Roman" w:cs="Times New Roman"/>
                <w:spacing w:val="-4"/>
                <w:sz w:val="24"/>
                <w:szCs w:val="24"/>
              </w:rPr>
              <w:t>(</w:t>
            </w:r>
            <w:r>
              <w:rPr>
                <w:spacing w:val="-4"/>
                <w:sz w:val="24"/>
                <w:szCs w:val="24"/>
              </w:rPr>
              <w:t>污染影响类</w:t>
            </w:r>
            <w:r>
              <w:rPr>
                <w:rFonts w:ascii="Times New Roman" w:hAnsi="Times New Roman" w:eastAsia="Times New Roman" w:cs="Times New Roman"/>
                <w:spacing w:val="-4"/>
                <w:sz w:val="24"/>
                <w:szCs w:val="24"/>
              </w:rPr>
              <w:t>)(</w:t>
            </w:r>
            <w:r>
              <w:rPr>
                <w:spacing w:val="-4"/>
                <w:sz w:val="24"/>
                <w:szCs w:val="24"/>
              </w:rPr>
              <w:t>试行</w:t>
            </w:r>
            <w:r>
              <w:rPr>
                <w:rFonts w:ascii="Times New Roman" w:hAnsi="Times New Roman" w:eastAsia="Times New Roman" w:cs="Times New Roman"/>
                <w:spacing w:val="-4"/>
                <w:sz w:val="24"/>
                <w:szCs w:val="24"/>
              </w:rPr>
              <w:t>)</w:t>
            </w:r>
            <w:r>
              <w:rPr>
                <w:spacing w:val="-4"/>
                <w:sz w:val="24"/>
                <w:szCs w:val="24"/>
              </w:rPr>
              <w:t>》的要求。</w:t>
            </w:r>
          </w:p>
          <w:p w14:paraId="7DA04D58">
            <w:pPr>
              <w:pStyle w:val="6"/>
              <w:spacing w:before="43" w:line="218" w:lineRule="auto"/>
              <w:ind w:left="587"/>
              <w:rPr>
                <w:sz w:val="24"/>
                <w:szCs w:val="24"/>
              </w:rPr>
            </w:pPr>
            <w:r>
              <w:rPr>
                <w:spacing w:val="-1"/>
                <w:sz w:val="24"/>
                <w:szCs w:val="24"/>
              </w:rPr>
              <w:t>②检测依据、方法及仪器</w:t>
            </w:r>
          </w:p>
          <w:p w14:paraId="5AAA8CFE">
            <w:pPr>
              <w:pStyle w:val="6"/>
              <w:spacing w:before="182" w:line="219" w:lineRule="auto"/>
              <w:ind w:left="590"/>
              <w:rPr>
                <w:sz w:val="24"/>
                <w:szCs w:val="24"/>
              </w:rPr>
            </w:pPr>
            <w:r>
              <w:rPr>
                <w:spacing w:val="-1"/>
                <w:sz w:val="24"/>
                <w:szCs w:val="24"/>
              </w:rPr>
              <w:t>监测项目的检测依据、方法和仪器汇总详见表</w:t>
            </w:r>
            <w:r>
              <w:rPr>
                <w:spacing w:val="-47"/>
                <w:sz w:val="24"/>
                <w:szCs w:val="24"/>
              </w:rPr>
              <w:t xml:space="preserve"> </w:t>
            </w:r>
            <w:r>
              <w:rPr>
                <w:rFonts w:ascii="Times New Roman" w:hAnsi="Times New Roman" w:eastAsia="Times New Roman" w:cs="Times New Roman"/>
                <w:spacing w:val="-1"/>
                <w:sz w:val="24"/>
                <w:szCs w:val="24"/>
              </w:rPr>
              <w:t>3.1-5</w:t>
            </w:r>
            <w:r>
              <w:rPr>
                <w:spacing w:val="-1"/>
                <w:sz w:val="24"/>
                <w:szCs w:val="24"/>
              </w:rPr>
              <w:t>。</w:t>
            </w:r>
          </w:p>
          <w:p w14:paraId="291DB201">
            <w:pPr>
              <w:spacing w:before="302" w:line="205" w:lineRule="auto"/>
              <w:ind w:left="229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3.1-5    </w:t>
            </w:r>
            <w:r>
              <w:rPr>
                <w:rFonts w:ascii="黑体" w:hAnsi="黑体" w:eastAsia="黑体" w:cs="黑体"/>
                <w:spacing w:val="-1"/>
                <w:sz w:val="24"/>
                <w:szCs w:val="24"/>
              </w:rPr>
              <w:t>检测依据、方法和仪器汇</w:t>
            </w:r>
            <w:r>
              <w:rPr>
                <w:rFonts w:ascii="黑体" w:hAnsi="黑体" w:eastAsia="黑体" w:cs="黑体"/>
                <w:spacing w:val="-2"/>
                <w:sz w:val="24"/>
                <w:szCs w:val="24"/>
              </w:rPr>
              <w:t>总表</w:t>
            </w:r>
          </w:p>
        </w:tc>
      </w:tr>
      <w:tr w14:paraId="3B80B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11" w:type="dxa"/>
            <w:vMerge w:val="continue"/>
            <w:tcBorders>
              <w:top w:val="nil"/>
              <w:left w:val="single" w:color="000000" w:sz="6" w:space="0"/>
              <w:bottom w:val="nil"/>
            </w:tcBorders>
            <w:vAlign w:val="top"/>
          </w:tcPr>
          <w:p w14:paraId="26A9CA7F">
            <w:pPr>
              <w:rPr>
                <w:rFonts w:ascii="Arial"/>
                <w:sz w:val="21"/>
              </w:rPr>
            </w:pPr>
          </w:p>
        </w:tc>
        <w:tc>
          <w:tcPr>
            <w:tcW w:w="594" w:type="dxa"/>
            <w:tcBorders>
              <w:top w:val="single" w:color="000000" w:sz="10" w:space="0"/>
            </w:tcBorders>
            <w:textDirection w:val="tbRlV"/>
            <w:vAlign w:val="top"/>
          </w:tcPr>
          <w:p w14:paraId="74245029">
            <w:pPr>
              <w:pStyle w:val="6"/>
              <w:spacing w:before="140" w:line="218" w:lineRule="auto"/>
              <w:ind w:left="104"/>
            </w:pPr>
            <w:r>
              <w:rPr>
                <w:spacing w:val="9"/>
              </w:rPr>
              <w:t>序</w:t>
            </w:r>
            <w:r>
              <w:rPr>
                <w:spacing w:val="29"/>
              </w:rPr>
              <w:t xml:space="preserve"> </w:t>
            </w:r>
            <w:r>
              <w:rPr>
                <w:spacing w:val="9"/>
              </w:rPr>
              <w:t>号</w:t>
            </w:r>
          </w:p>
        </w:tc>
        <w:tc>
          <w:tcPr>
            <w:tcW w:w="888" w:type="dxa"/>
            <w:gridSpan w:val="3"/>
            <w:tcBorders>
              <w:top w:val="single" w:color="000000" w:sz="10" w:space="0"/>
            </w:tcBorders>
            <w:vAlign w:val="top"/>
          </w:tcPr>
          <w:p w14:paraId="7BDC616B">
            <w:pPr>
              <w:pStyle w:val="6"/>
              <w:spacing w:before="103" w:line="259" w:lineRule="auto"/>
              <w:ind w:left="236" w:right="239" w:hanging="2"/>
            </w:pPr>
            <w:r>
              <w:rPr>
                <w:spacing w:val="4"/>
              </w:rPr>
              <w:t>监测</w:t>
            </w:r>
            <w:r>
              <w:t xml:space="preserve"> </w:t>
            </w:r>
            <w:r>
              <w:rPr>
                <w:spacing w:val="3"/>
              </w:rPr>
              <w:t>项目</w:t>
            </w:r>
          </w:p>
        </w:tc>
        <w:tc>
          <w:tcPr>
            <w:tcW w:w="3831" w:type="dxa"/>
            <w:gridSpan w:val="7"/>
            <w:tcBorders>
              <w:top w:val="single" w:color="000000" w:sz="10" w:space="0"/>
            </w:tcBorders>
            <w:vAlign w:val="top"/>
          </w:tcPr>
          <w:p w14:paraId="759F2384">
            <w:pPr>
              <w:pStyle w:val="6"/>
              <w:spacing w:before="272" w:line="228" w:lineRule="auto"/>
              <w:ind w:left="1501"/>
            </w:pPr>
            <w:r>
              <w:rPr>
                <w:spacing w:val="7"/>
              </w:rPr>
              <w:t>检测方法</w:t>
            </w:r>
          </w:p>
        </w:tc>
        <w:tc>
          <w:tcPr>
            <w:tcW w:w="1382" w:type="dxa"/>
            <w:gridSpan w:val="2"/>
            <w:tcBorders>
              <w:top w:val="single" w:color="000000" w:sz="10" w:space="0"/>
            </w:tcBorders>
            <w:vAlign w:val="top"/>
          </w:tcPr>
          <w:p w14:paraId="223A9D15">
            <w:pPr>
              <w:pStyle w:val="6"/>
              <w:spacing w:before="103" w:line="259" w:lineRule="auto"/>
              <w:ind w:left="285" w:right="160" w:hanging="109"/>
            </w:pPr>
            <w:r>
              <w:rPr>
                <w:spacing w:val="7"/>
              </w:rPr>
              <w:t>仪器名称型</w:t>
            </w:r>
            <w:r>
              <w:rPr>
                <w:spacing w:val="3"/>
              </w:rPr>
              <w:t xml:space="preserve"> </w:t>
            </w:r>
            <w:r>
              <w:rPr>
                <w:spacing w:val="6"/>
              </w:rPr>
              <w:t>号及编号</w:t>
            </w:r>
          </w:p>
        </w:tc>
        <w:tc>
          <w:tcPr>
            <w:tcW w:w="1557" w:type="dxa"/>
            <w:gridSpan w:val="2"/>
            <w:tcBorders>
              <w:top w:val="single" w:color="000000" w:sz="10" w:space="0"/>
              <w:right w:val="single" w:color="000000" w:sz="6" w:space="0"/>
            </w:tcBorders>
            <w:vAlign w:val="top"/>
          </w:tcPr>
          <w:p w14:paraId="6F16F3F1">
            <w:pPr>
              <w:pStyle w:val="6"/>
              <w:spacing w:before="272" w:line="228" w:lineRule="auto"/>
              <w:ind w:left="416"/>
            </w:pPr>
            <w:r>
              <w:rPr>
                <w:spacing w:val="6"/>
              </w:rPr>
              <w:t>检出限</w:t>
            </w:r>
          </w:p>
        </w:tc>
      </w:tr>
      <w:tr w14:paraId="214B3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11" w:type="dxa"/>
            <w:vMerge w:val="continue"/>
            <w:tcBorders>
              <w:top w:val="nil"/>
              <w:left w:val="single" w:color="000000" w:sz="6" w:space="0"/>
              <w:bottom w:val="single" w:color="000000" w:sz="6" w:space="0"/>
            </w:tcBorders>
            <w:vAlign w:val="top"/>
          </w:tcPr>
          <w:p w14:paraId="3C2069E4">
            <w:pPr>
              <w:rPr>
                <w:rFonts w:ascii="Arial"/>
                <w:sz w:val="21"/>
              </w:rPr>
            </w:pPr>
          </w:p>
        </w:tc>
        <w:tc>
          <w:tcPr>
            <w:tcW w:w="594" w:type="dxa"/>
            <w:tcBorders>
              <w:bottom w:val="single" w:color="000000" w:sz="6" w:space="0"/>
            </w:tcBorders>
            <w:vAlign w:val="top"/>
          </w:tcPr>
          <w:p w14:paraId="28A72296">
            <w:pPr>
              <w:spacing w:before="19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8" w:type="dxa"/>
            <w:gridSpan w:val="3"/>
            <w:tcBorders>
              <w:bottom w:val="single" w:color="000000" w:sz="6" w:space="0"/>
            </w:tcBorders>
            <w:vAlign w:val="top"/>
          </w:tcPr>
          <w:p w14:paraId="0AF9D655">
            <w:pPr>
              <w:pStyle w:val="6"/>
              <w:spacing w:before="142" w:line="231" w:lineRule="auto"/>
              <w:ind w:left="260"/>
            </w:pPr>
            <w:r>
              <w:rPr>
                <w:spacing w:val="-9"/>
              </w:rPr>
              <w:t>甲醛</w:t>
            </w:r>
          </w:p>
        </w:tc>
        <w:tc>
          <w:tcPr>
            <w:tcW w:w="3831" w:type="dxa"/>
            <w:gridSpan w:val="7"/>
            <w:tcBorders>
              <w:bottom w:val="single" w:color="000000" w:sz="6" w:space="0"/>
            </w:tcBorders>
            <w:vAlign w:val="top"/>
          </w:tcPr>
          <w:p w14:paraId="2517835A">
            <w:pPr>
              <w:pStyle w:val="6"/>
              <w:spacing w:before="141" w:line="228" w:lineRule="auto"/>
              <w:ind w:left="140"/>
            </w:pPr>
            <w:r>
              <w:rPr>
                <w:spacing w:val="9"/>
              </w:rPr>
              <w:t>原国家环境保护总局编《空气和废气监</w:t>
            </w:r>
          </w:p>
        </w:tc>
        <w:tc>
          <w:tcPr>
            <w:tcW w:w="1382" w:type="dxa"/>
            <w:gridSpan w:val="2"/>
            <w:tcBorders>
              <w:bottom w:val="single" w:color="000000" w:sz="6" w:space="0"/>
            </w:tcBorders>
            <w:vAlign w:val="top"/>
          </w:tcPr>
          <w:p w14:paraId="18F541CE">
            <w:pPr>
              <w:pStyle w:val="6"/>
              <w:spacing w:before="142" w:line="232" w:lineRule="auto"/>
              <w:ind w:left="177"/>
            </w:pPr>
            <w:r>
              <w:rPr>
                <w:rFonts w:ascii="Times New Roman" w:hAnsi="Times New Roman" w:eastAsia="Times New Roman" w:cs="Times New Roman"/>
                <w:spacing w:val="3"/>
              </w:rPr>
              <w:t>7230G</w:t>
            </w:r>
            <w:r>
              <w:rPr>
                <w:rFonts w:ascii="Times New Roman" w:hAnsi="Times New Roman" w:eastAsia="Times New Roman" w:cs="Times New Roman"/>
                <w:spacing w:val="17"/>
                <w:w w:val="101"/>
              </w:rPr>
              <w:t xml:space="preserve"> </w:t>
            </w:r>
            <w:r>
              <w:rPr>
                <w:spacing w:val="3"/>
              </w:rPr>
              <w:t>型可</w:t>
            </w:r>
          </w:p>
        </w:tc>
        <w:tc>
          <w:tcPr>
            <w:tcW w:w="1557" w:type="dxa"/>
            <w:gridSpan w:val="2"/>
            <w:tcBorders>
              <w:bottom w:val="single" w:color="000000" w:sz="6" w:space="0"/>
              <w:right w:val="single" w:color="000000" w:sz="6" w:space="0"/>
            </w:tcBorders>
            <w:vAlign w:val="top"/>
          </w:tcPr>
          <w:p w14:paraId="0611077C">
            <w:pPr>
              <w:spacing w:before="125" w:line="274" w:lineRule="exact"/>
              <w:ind w:left="266"/>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bl>
    <w:p w14:paraId="0C1D0E40">
      <w:pPr>
        <w:pStyle w:val="2"/>
      </w:pPr>
    </w:p>
    <w:p w14:paraId="2940BA14">
      <w:pPr>
        <w:sectPr>
          <w:footerReference r:id="rId43" w:type="default"/>
          <w:pgSz w:w="11907" w:h="16840"/>
          <w:pgMar w:top="400" w:right="1414" w:bottom="1014" w:left="1414" w:header="0" w:footer="852" w:gutter="0"/>
          <w:cols w:space="720" w:num="1"/>
        </w:sectPr>
      </w:pPr>
    </w:p>
    <w:p w14:paraId="5030A019">
      <w:pPr>
        <w:spacing w:before="42"/>
      </w:pPr>
    </w:p>
    <w:p w14:paraId="6601C6EB">
      <w:pPr>
        <w:spacing w:before="41"/>
      </w:pPr>
    </w:p>
    <w:p w14:paraId="6B503FA0">
      <w:pPr>
        <w:spacing w:before="41"/>
      </w:pPr>
    </w:p>
    <w:p w14:paraId="1F41D55E">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594"/>
        <w:gridCol w:w="474"/>
        <w:gridCol w:w="413"/>
        <w:gridCol w:w="453"/>
        <w:gridCol w:w="1053"/>
        <w:gridCol w:w="1606"/>
        <w:gridCol w:w="720"/>
        <w:gridCol w:w="1015"/>
        <w:gridCol w:w="367"/>
        <w:gridCol w:w="1557"/>
      </w:tblGrid>
      <w:tr w14:paraId="15EB6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811" w:type="dxa"/>
            <w:vMerge w:val="restart"/>
            <w:tcBorders>
              <w:top w:val="single" w:color="000000" w:sz="6" w:space="0"/>
              <w:left w:val="single" w:color="000000" w:sz="6" w:space="0"/>
              <w:bottom w:val="nil"/>
            </w:tcBorders>
            <w:vAlign w:val="top"/>
          </w:tcPr>
          <w:p w14:paraId="2EDF8EF1">
            <w:pPr>
              <w:rPr>
                <w:rFonts w:ascii="Arial"/>
                <w:sz w:val="21"/>
              </w:rPr>
            </w:pPr>
          </w:p>
        </w:tc>
        <w:tc>
          <w:tcPr>
            <w:tcW w:w="594" w:type="dxa"/>
            <w:tcBorders>
              <w:top w:val="single" w:color="000000" w:sz="6" w:space="0"/>
            </w:tcBorders>
            <w:vAlign w:val="top"/>
          </w:tcPr>
          <w:p w14:paraId="3404CFC4">
            <w:pPr>
              <w:rPr>
                <w:rFonts w:ascii="Arial"/>
                <w:sz w:val="21"/>
              </w:rPr>
            </w:pPr>
          </w:p>
        </w:tc>
        <w:tc>
          <w:tcPr>
            <w:tcW w:w="887" w:type="dxa"/>
            <w:gridSpan w:val="2"/>
            <w:tcBorders>
              <w:top w:val="single" w:color="000000" w:sz="6" w:space="0"/>
            </w:tcBorders>
            <w:vAlign w:val="top"/>
          </w:tcPr>
          <w:p w14:paraId="75D806D5">
            <w:pPr>
              <w:rPr>
                <w:rFonts w:ascii="Arial"/>
                <w:sz w:val="21"/>
              </w:rPr>
            </w:pPr>
          </w:p>
        </w:tc>
        <w:tc>
          <w:tcPr>
            <w:tcW w:w="3832" w:type="dxa"/>
            <w:gridSpan w:val="4"/>
            <w:tcBorders>
              <w:top w:val="single" w:color="000000" w:sz="6" w:space="0"/>
            </w:tcBorders>
            <w:vAlign w:val="top"/>
          </w:tcPr>
          <w:p w14:paraId="60F93479">
            <w:pPr>
              <w:pStyle w:val="6"/>
              <w:spacing w:before="114" w:line="265" w:lineRule="auto"/>
              <w:ind w:left="558" w:right="103" w:hanging="448"/>
            </w:pPr>
            <w:r>
              <w:rPr>
                <w:spacing w:val="-5"/>
              </w:rPr>
              <w:t>测分析方法》（第四版增补版）第六篇 第</w:t>
            </w:r>
            <w:r>
              <w:rPr>
                <w:spacing w:val="6"/>
              </w:rPr>
              <w:t xml:space="preserve"> 四章二</w:t>
            </w:r>
            <w:r>
              <w:rPr>
                <w:rFonts w:ascii="Times New Roman" w:hAnsi="Times New Roman" w:eastAsia="Times New Roman" w:cs="Times New Roman"/>
                <w:spacing w:val="6"/>
              </w:rPr>
              <w:t>(</w:t>
            </w:r>
            <w:r>
              <w:rPr>
                <w:spacing w:val="6"/>
              </w:rPr>
              <w:t>一</w:t>
            </w:r>
            <w:r>
              <w:rPr>
                <w:rFonts w:ascii="Times New Roman" w:hAnsi="Times New Roman" w:eastAsia="Times New Roman" w:cs="Times New Roman"/>
                <w:spacing w:val="6"/>
              </w:rPr>
              <w:t xml:space="preserve">)  </w:t>
            </w:r>
            <w:r>
              <w:rPr>
                <w:spacing w:val="6"/>
              </w:rPr>
              <w:t>酚试剂分光光度法</w:t>
            </w:r>
          </w:p>
        </w:tc>
        <w:tc>
          <w:tcPr>
            <w:tcW w:w="1382" w:type="dxa"/>
            <w:gridSpan w:val="2"/>
            <w:tcBorders>
              <w:top w:val="single" w:color="000000" w:sz="6" w:space="0"/>
            </w:tcBorders>
            <w:vAlign w:val="top"/>
          </w:tcPr>
          <w:p w14:paraId="7F8E8881">
            <w:pPr>
              <w:pStyle w:val="6"/>
              <w:spacing w:before="114" w:line="265" w:lineRule="auto"/>
              <w:ind w:left="595" w:right="160" w:hanging="416"/>
            </w:pPr>
            <w:r>
              <w:rPr>
                <w:spacing w:val="7"/>
              </w:rPr>
              <w:t>见分光光度</w:t>
            </w:r>
            <w:r>
              <w:rPr>
                <w:spacing w:val="1"/>
              </w:rPr>
              <w:t xml:space="preserve"> </w:t>
            </w:r>
            <w:r>
              <w:t>计</w:t>
            </w:r>
          </w:p>
        </w:tc>
        <w:tc>
          <w:tcPr>
            <w:tcW w:w="1557" w:type="dxa"/>
            <w:tcBorders>
              <w:top w:val="single" w:color="000000" w:sz="6" w:space="0"/>
              <w:right w:val="single" w:color="000000" w:sz="6" w:space="0"/>
            </w:tcBorders>
            <w:vAlign w:val="top"/>
          </w:tcPr>
          <w:p w14:paraId="253B4531">
            <w:pPr>
              <w:rPr>
                <w:rFonts w:ascii="Arial"/>
                <w:sz w:val="21"/>
              </w:rPr>
            </w:pPr>
          </w:p>
        </w:tc>
      </w:tr>
      <w:tr w14:paraId="02999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811" w:type="dxa"/>
            <w:vMerge w:val="continue"/>
            <w:tcBorders>
              <w:top w:val="nil"/>
              <w:left w:val="single" w:color="000000" w:sz="6" w:space="0"/>
              <w:bottom w:val="nil"/>
            </w:tcBorders>
            <w:vAlign w:val="top"/>
          </w:tcPr>
          <w:p w14:paraId="423120DC">
            <w:pPr>
              <w:rPr>
                <w:rFonts w:ascii="Arial"/>
                <w:sz w:val="21"/>
              </w:rPr>
            </w:pPr>
          </w:p>
        </w:tc>
        <w:tc>
          <w:tcPr>
            <w:tcW w:w="594" w:type="dxa"/>
            <w:vAlign w:val="top"/>
          </w:tcPr>
          <w:p w14:paraId="79DE01F0">
            <w:pPr>
              <w:spacing w:line="432" w:lineRule="auto"/>
              <w:rPr>
                <w:rFonts w:ascii="Arial"/>
                <w:sz w:val="21"/>
              </w:rPr>
            </w:pPr>
          </w:p>
          <w:p w14:paraId="12C39113">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7" w:type="dxa"/>
            <w:gridSpan w:val="2"/>
            <w:vAlign w:val="top"/>
          </w:tcPr>
          <w:p w14:paraId="57CE9EAB">
            <w:pPr>
              <w:pStyle w:val="6"/>
              <w:spacing w:before="271" w:line="298" w:lineRule="auto"/>
              <w:ind w:left="236" w:right="130" w:hanging="102"/>
            </w:pPr>
            <w:r>
              <w:rPr>
                <w:spacing w:val="5"/>
              </w:rPr>
              <w:t>非甲烷</w:t>
            </w:r>
            <w:r>
              <w:rPr>
                <w:spacing w:val="1"/>
              </w:rPr>
              <w:t xml:space="preserve"> </w:t>
            </w:r>
            <w:r>
              <w:rPr>
                <w:spacing w:val="3"/>
              </w:rPr>
              <w:t>总烃</w:t>
            </w:r>
          </w:p>
        </w:tc>
        <w:tc>
          <w:tcPr>
            <w:tcW w:w="3832" w:type="dxa"/>
            <w:gridSpan w:val="4"/>
            <w:vAlign w:val="top"/>
          </w:tcPr>
          <w:p w14:paraId="14CFB2AA">
            <w:pPr>
              <w:pStyle w:val="6"/>
              <w:spacing w:before="101" w:line="229" w:lineRule="auto"/>
              <w:ind w:left="115"/>
            </w:pPr>
            <w:r>
              <w:rPr>
                <w:spacing w:val="6"/>
              </w:rPr>
              <w:t>《环境空气 总烃、甲烷和非甲烷总烃的</w:t>
            </w:r>
          </w:p>
          <w:p w14:paraId="6F1504AE">
            <w:pPr>
              <w:pStyle w:val="6"/>
              <w:spacing w:before="90" w:line="265" w:lineRule="auto"/>
              <w:ind w:left="1413" w:right="293" w:hanging="1113"/>
            </w:pPr>
            <w:r>
              <w:rPr>
                <w:spacing w:val="9"/>
              </w:rPr>
              <w:t>测定  直接进样</w:t>
            </w:r>
            <w:r>
              <w:rPr>
                <w:rFonts w:ascii="Times New Roman" w:hAnsi="Times New Roman" w:eastAsia="Times New Roman" w:cs="Times New Roman"/>
                <w:spacing w:val="9"/>
              </w:rPr>
              <w:t>-</w:t>
            </w:r>
            <w:r>
              <w:rPr>
                <w:spacing w:val="9"/>
              </w:rPr>
              <w:t>气相色谱法》（</w:t>
            </w:r>
            <w:r>
              <w:rPr>
                <w:rFonts w:ascii="Times New Roman" w:hAnsi="Times New Roman" w:eastAsia="Times New Roman" w:cs="Times New Roman"/>
              </w:rPr>
              <w:t xml:space="preserve">HJ </w:t>
            </w:r>
            <w:r>
              <w:rPr>
                <w:rFonts w:ascii="Times New Roman" w:hAnsi="Times New Roman" w:eastAsia="Times New Roman" w:cs="Times New Roman"/>
                <w:spacing w:val="3"/>
              </w:rPr>
              <w:t>604-2017</w:t>
            </w:r>
            <w:r>
              <w:rPr>
                <w:spacing w:val="3"/>
              </w:rPr>
              <w:t>）</w:t>
            </w:r>
          </w:p>
        </w:tc>
        <w:tc>
          <w:tcPr>
            <w:tcW w:w="1382" w:type="dxa"/>
            <w:gridSpan w:val="2"/>
            <w:vAlign w:val="top"/>
          </w:tcPr>
          <w:p w14:paraId="2E6D8588">
            <w:pPr>
              <w:pStyle w:val="6"/>
              <w:spacing w:before="100" w:line="230" w:lineRule="auto"/>
              <w:ind w:left="171"/>
            </w:pPr>
            <w:r>
              <w:rPr>
                <w:rFonts w:ascii="Times New Roman" w:hAnsi="Times New Roman" w:eastAsia="Times New Roman" w:cs="Times New Roman"/>
                <w:spacing w:val="4"/>
              </w:rPr>
              <w:t>A60</w:t>
            </w:r>
            <w:r>
              <w:rPr>
                <w:rFonts w:ascii="Times New Roman" w:hAnsi="Times New Roman" w:eastAsia="Times New Roman" w:cs="Times New Roman"/>
                <w:spacing w:val="23"/>
              </w:rPr>
              <w:t xml:space="preserve"> </w:t>
            </w:r>
            <w:r>
              <w:rPr>
                <w:spacing w:val="4"/>
              </w:rPr>
              <w:t>型气相</w:t>
            </w:r>
          </w:p>
          <w:p w14:paraId="672DD4B8">
            <w:pPr>
              <w:pStyle w:val="6"/>
              <w:spacing w:before="89" w:line="228" w:lineRule="auto"/>
              <w:ind w:left="387"/>
            </w:pPr>
            <w:r>
              <w:rPr>
                <w:spacing w:val="6"/>
              </w:rPr>
              <w:t>色谱仪</w:t>
            </w:r>
          </w:p>
          <w:p w14:paraId="6F195B94">
            <w:pPr>
              <w:pStyle w:val="6"/>
              <w:spacing w:before="93" w:line="216" w:lineRule="auto"/>
              <w:ind w:left="125"/>
            </w:pPr>
            <w:r>
              <w:rPr>
                <w:spacing w:val="3"/>
              </w:rPr>
              <w:t>（</w:t>
            </w:r>
            <w:r>
              <w:rPr>
                <w:rFonts w:ascii="Times New Roman" w:hAnsi="Times New Roman" w:eastAsia="Times New Roman" w:cs="Times New Roman"/>
              </w:rPr>
              <w:t>JW</w:t>
            </w:r>
            <w:r>
              <w:rPr>
                <w:rFonts w:ascii="Times New Roman" w:hAnsi="Times New Roman" w:eastAsia="Times New Roman" w:cs="Times New Roman"/>
                <w:spacing w:val="3"/>
              </w:rPr>
              <w:t>-S-41</w:t>
            </w:r>
            <w:r>
              <w:rPr>
                <w:spacing w:val="3"/>
              </w:rPr>
              <w:t>）</w:t>
            </w:r>
          </w:p>
        </w:tc>
        <w:tc>
          <w:tcPr>
            <w:tcW w:w="1557" w:type="dxa"/>
            <w:tcBorders>
              <w:right w:val="single" w:color="000000" w:sz="6" w:space="0"/>
            </w:tcBorders>
            <w:vAlign w:val="top"/>
          </w:tcPr>
          <w:p w14:paraId="7518C140">
            <w:pPr>
              <w:spacing w:line="365" w:lineRule="auto"/>
              <w:rPr>
                <w:rFonts w:ascii="Arial"/>
                <w:sz w:val="21"/>
              </w:rPr>
            </w:pPr>
          </w:p>
          <w:p w14:paraId="414D920B">
            <w:pPr>
              <w:spacing w:before="58" w:line="274" w:lineRule="exact"/>
              <w:ind w:left="266"/>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0.07</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14:paraId="582AD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811" w:type="dxa"/>
            <w:vMerge w:val="continue"/>
            <w:tcBorders>
              <w:top w:val="nil"/>
              <w:left w:val="single" w:color="000000" w:sz="6" w:space="0"/>
              <w:bottom w:val="nil"/>
            </w:tcBorders>
            <w:vAlign w:val="top"/>
          </w:tcPr>
          <w:p w14:paraId="2EC79FAD">
            <w:pPr>
              <w:rPr>
                <w:rFonts w:ascii="Arial"/>
                <w:sz w:val="21"/>
              </w:rPr>
            </w:pPr>
          </w:p>
        </w:tc>
        <w:tc>
          <w:tcPr>
            <w:tcW w:w="594" w:type="dxa"/>
            <w:tcBorders>
              <w:bottom w:val="single" w:color="000000" w:sz="10" w:space="0"/>
            </w:tcBorders>
            <w:vAlign w:val="top"/>
          </w:tcPr>
          <w:p w14:paraId="4E7BA589">
            <w:pPr>
              <w:spacing w:line="432" w:lineRule="auto"/>
              <w:rPr>
                <w:rFonts w:ascii="Arial"/>
                <w:sz w:val="21"/>
              </w:rPr>
            </w:pPr>
          </w:p>
          <w:p w14:paraId="59D802B9">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7" w:type="dxa"/>
            <w:gridSpan w:val="2"/>
            <w:tcBorders>
              <w:bottom w:val="single" w:color="000000" w:sz="10" w:space="0"/>
            </w:tcBorders>
            <w:vAlign w:val="top"/>
          </w:tcPr>
          <w:p w14:paraId="62BC5C6E">
            <w:pPr>
              <w:pStyle w:val="6"/>
              <w:spacing w:before="271" w:line="298" w:lineRule="auto"/>
              <w:ind w:left="129" w:right="130" w:firstLine="3"/>
            </w:pPr>
            <w:r>
              <w:rPr>
                <w:spacing w:val="6"/>
              </w:rPr>
              <w:t>总悬浮</w:t>
            </w:r>
            <w:r>
              <w:t xml:space="preserve"> </w:t>
            </w:r>
            <w:r>
              <w:rPr>
                <w:spacing w:val="7"/>
              </w:rPr>
              <w:t>颗粒物</w:t>
            </w:r>
          </w:p>
        </w:tc>
        <w:tc>
          <w:tcPr>
            <w:tcW w:w="3832" w:type="dxa"/>
            <w:gridSpan w:val="4"/>
            <w:tcBorders>
              <w:bottom w:val="single" w:color="000000" w:sz="10" w:space="0"/>
            </w:tcBorders>
            <w:vAlign w:val="top"/>
          </w:tcPr>
          <w:p w14:paraId="7A885B44">
            <w:pPr>
              <w:pStyle w:val="6"/>
              <w:spacing w:before="273" w:line="300" w:lineRule="auto"/>
              <w:ind w:left="904" w:right="129" w:hanging="763"/>
            </w:pPr>
            <w:r>
              <w:rPr>
                <w:spacing w:val="8"/>
              </w:rPr>
              <w:t>《环境空气 总悬浮颗粒物的测定 重量</w:t>
            </w:r>
            <w:r>
              <w:rPr>
                <w:spacing w:val="10"/>
              </w:rPr>
              <w:t xml:space="preserve"> </w:t>
            </w:r>
            <w:r>
              <w:rPr>
                <w:spacing w:val="3"/>
              </w:rPr>
              <w:t>法》（</w:t>
            </w:r>
            <w:r>
              <w:rPr>
                <w:rFonts w:ascii="Times New Roman" w:hAnsi="Times New Roman" w:eastAsia="Times New Roman" w:cs="Times New Roman"/>
              </w:rPr>
              <w:t>HJ</w:t>
            </w:r>
            <w:r>
              <w:rPr>
                <w:rFonts w:ascii="Times New Roman" w:hAnsi="Times New Roman" w:eastAsia="Times New Roman" w:cs="Times New Roman"/>
                <w:spacing w:val="37"/>
              </w:rPr>
              <w:t xml:space="preserve"> </w:t>
            </w:r>
            <w:r>
              <w:rPr>
                <w:rFonts w:ascii="Times New Roman" w:hAnsi="Times New Roman" w:eastAsia="Times New Roman" w:cs="Times New Roman"/>
                <w:spacing w:val="3"/>
              </w:rPr>
              <w:t>1263-2022</w:t>
            </w:r>
            <w:r>
              <w:rPr>
                <w:spacing w:val="3"/>
              </w:rPr>
              <w:t>）</w:t>
            </w:r>
          </w:p>
        </w:tc>
        <w:tc>
          <w:tcPr>
            <w:tcW w:w="1382" w:type="dxa"/>
            <w:gridSpan w:val="2"/>
            <w:tcBorders>
              <w:bottom w:val="single" w:color="000000" w:sz="10" w:space="0"/>
            </w:tcBorders>
            <w:vAlign w:val="top"/>
          </w:tcPr>
          <w:p w14:paraId="23D62306">
            <w:pPr>
              <w:pStyle w:val="6"/>
              <w:spacing w:before="103" w:line="283" w:lineRule="auto"/>
              <w:ind w:left="150" w:right="136" w:firstLine="34"/>
              <w:jc w:val="both"/>
              <w:rPr>
                <w:rFonts w:ascii="Times New Roman" w:hAnsi="Times New Roman" w:eastAsia="Times New Roman" w:cs="Times New Roman"/>
              </w:rPr>
            </w:pPr>
            <w:r>
              <w:rPr>
                <w:rFonts w:ascii="Times New Roman" w:hAnsi="Times New Roman" w:eastAsia="Times New Roman" w:cs="Times New Roman"/>
              </w:rPr>
              <w:t>MESS</w:t>
            </w:r>
            <w:r>
              <w:rPr>
                <w:rFonts w:ascii="Times New Roman" w:hAnsi="Times New Roman" w:eastAsia="Times New Roman" w:cs="Times New Roman"/>
                <w:spacing w:val="18"/>
                <w:w w:val="101"/>
              </w:rPr>
              <w:t xml:space="preserve"> </w:t>
            </w:r>
            <w:r>
              <w:rPr>
                <w:spacing w:val="11"/>
              </w:rPr>
              <w:t>型十</w:t>
            </w:r>
            <w:r>
              <w:t xml:space="preserve"> </w:t>
            </w:r>
            <w:r>
              <w:rPr>
                <w:spacing w:val="13"/>
              </w:rPr>
              <w:t>万分之一天</w:t>
            </w:r>
            <w:r>
              <w:t xml:space="preserve"> </w:t>
            </w:r>
            <w:r>
              <w:rPr>
                <w:spacing w:val="5"/>
              </w:rPr>
              <w:t>平</w:t>
            </w:r>
            <w:r>
              <w:rPr>
                <w:rFonts w:ascii="Times New Roman" w:hAnsi="Times New Roman" w:eastAsia="Times New Roman" w:cs="Times New Roman"/>
                <w:spacing w:val="5"/>
              </w:rPr>
              <w:t>(</w:t>
            </w:r>
            <w:r>
              <w:rPr>
                <w:rFonts w:ascii="Times New Roman" w:hAnsi="Times New Roman" w:eastAsia="Times New Roman" w:cs="Times New Roman"/>
              </w:rPr>
              <w:t>JW</w:t>
            </w:r>
            <w:r>
              <w:rPr>
                <w:rFonts w:ascii="Times New Roman" w:hAnsi="Times New Roman" w:eastAsia="Times New Roman" w:cs="Times New Roman"/>
                <w:spacing w:val="5"/>
              </w:rPr>
              <w:t>-S-94)</w:t>
            </w:r>
          </w:p>
        </w:tc>
        <w:tc>
          <w:tcPr>
            <w:tcW w:w="1557" w:type="dxa"/>
            <w:tcBorders>
              <w:bottom w:val="single" w:color="000000" w:sz="10" w:space="0"/>
              <w:right w:val="single" w:color="000000" w:sz="6" w:space="0"/>
            </w:tcBorders>
            <w:vAlign w:val="top"/>
          </w:tcPr>
          <w:p w14:paraId="763F3EE3">
            <w:pPr>
              <w:spacing w:line="366" w:lineRule="auto"/>
              <w:rPr>
                <w:rFonts w:ascii="Arial"/>
                <w:sz w:val="21"/>
              </w:rPr>
            </w:pPr>
          </w:p>
          <w:p w14:paraId="7B9FA9CA">
            <w:pPr>
              <w:spacing w:before="57" w:line="275" w:lineRule="exact"/>
              <w:ind w:left="425"/>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7μg/m</w:t>
            </w:r>
            <w:r>
              <w:rPr>
                <w:rFonts w:ascii="Times New Roman" w:hAnsi="Times New Roman" w:eastAsia="Times New Roman" w:cs="Times New Roman"/>
                <w:spacing w:val="3"/>
                <w:position w:val="9"/>
                <w:sz w:val="13"/>
                <w:szCs w:val="13"/>
              </w:rPr>
              <w:t>3</w:t>
            </w:r>
          </w:p>
        </w:tc>
      </w:tr>
      <w:tr w14:paraId="41243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7" w:hRule="atLeast"/>
        </w:trPr>
        <w:tc>
          <w:tcPr>
            <w:tcW w:w="811" w:type="dxa"/>
            <w:vMerge w:val="continue"/>
            <w:tcBorders>
              <w:top w:val="nil"/>
              <w:left w:val="single" w:color="000000" w:sz="6" w:space="0"/>
              <w:bottom w:val="nil"/>
            </w:tcBorders>
            <w:vAlign w:val="top"/>
          </w:tcPr>
          <w:p w14:paraId="51E49109">
            <w:pPr>
              <w:rPr>
                <w:rFonts w:ascii="Arial"/>
                <w:sz w:val="21"/>
              </w:rPr>
            </w:pPr>
          </w:p>
        </w:tc>
        <w:tc>
          <w:tcPr>
            <w:tcW w:w="8252" w:type="dxa"/>
            <w:gridSpan w:val="10"/>
            <w:tcBorders>
              <w:top w:val="single" w:color="000000" w:sz="10" w:space="0"/>
              <w:bottom w:val="single" w:color="000000" w:sz="10" w:space="0"/>
              <w:right w:val="single" w:color="000000" w:sz="6" w:space="0"/>
            </w:tcBorders>
            <w:vAlign w:val="top"/>
          </w:tcPr>
          <w:p w14:paraId="3F3CFFBA">
            <w:pPr>
              <w:pStyle w:val="6"/>
              <w:spacing w:before="29" w:line="218" w:lineRule="auto"/>
              <w:ind w:left="587"/>
              <w:rPr>
                <w:sz w:val="24"/>
                <w:szCs w:val="24"/>
              </w:rPr>
            </w:pPr>
            <w:r>
              <w:rPr>
                <w:spacing w:val="-1"/>
                <w:sz w:val="24"/>
                <w:szCs w:val="24"/>
              </w:rPr>
              <w:t>③大气环境质量现状评价</w:t>
            </w:r>
          </w:p>
          <w:p w14:paraId="4AB713A2">
            <w:pPr>
              <w:pStyle w:val="6"/>
              <w:spacing w:before="181" w:line="219" w:lineRule="auto"/>
              <w:ind w:left="581"/>
              <w:rPr>
                <w:sz w:val="24"/>
                <w:szCs w:val="24"/>
              </w:rPr>
            </w:pPr>
            <w:r>
              <w:rPr>
                <w:rFonts w:ascii="Times New Roman" w:hAnsi="Times New Roman" w:eastAsia="Times New Roman" w:cs="Times New Roman"/>
                <w:spacing w:val="-1"/>
                <w:sz w:val="24"/>
                <w:szCs w:val="24"/>
              </w:rPr>
              <w:t>A.</w:t>
            </w:r>
            <w:r>
              <w:rPr>
                <w:spacing w:val="-1"/>
                <w:sz w:val="24"/>
                <w:szCs w:val="24"/>
              </w:rPr>
              <w:t>评价标准</w:t>
            </w:r>
          </w:p>
          <w:p w14:paraId="1121545C">
            <w:pPr>
              <w:pStyle w:val="6"/>
              <w:spacing w:before="144" w:line="343" w:lineRule="auto"/>
              <w:ind w:left="109" w:right="102" w:firstLine="480"/>
              <w:rPr>
                <w:sz w:val="24"/>
                <w:szCs w:val="24"/>
              </w:rPr>
            </w:pPr>
            <w:r>
              <w:rPr>
                <w:sz w:val="24"/>
                <w:szCs w:val="24"/>
              </w:rPr>
              <w:t>特征因子：非甲烷总烃执行《大气污染物综合</w:t>
            </w:r>
            <w:r>
              <w:rPr>
                <w:spacing w:val="-1"/>
                <w:sz w:val="24"/>
                <w:szCs w:val="24"/>
              </w:rPr>
              <w:t>排放标准详解》</w:t>
            </w:r>
            <w:r>
              <w:rPr>
                <w:rFonts w:ascii="Times New Roman" w:hAnsi="Times New Roman" w:eastAsia="Times New Roman" w:cs="Times New Roman"/>
                <w:spacing w:val="-1"/>
                <w:sz w:val="24"/>
                <w:szCs w:val="24"/>
              </w:rPr>
              <w:t>(</w:t>
            </w:r>
            <w:r>
              <w:rPr>
                <w:spacing w:val="-1"/>
                <w:sz w:val="24"/>
                <w:szCs w:val="24"/>
              </w:rPr>
              <w:t>国家环境</w:t>
            </w:r>
            <w:r>
              <w:rPr>
                <w:sz w:val="24"/>
                <w:szCs w:val="24"/>
              </w:rPr>
              <w:t xml:space="preserve"> </w:t>
            </w:r>
            <w:r>
              <w:rPr>
                <w:spacing w:val="-6"/>
                <w:sz w:val="24"/>
                <w:szCs w:val="24"/>
              </w:rPr>
              <w:t>保护局科技标准司</w:t>
            </w:r>
            <w:r>
              <w:rPr>
                <w:rFonts w:ascii="Times New Roman" w:hAnsi="Times New Roman" w:eastAsia="Times New Roman" w:cs="Times New Roman"/>
                <w:spacing w:val="-6"/>
                <w:sz w:val="24"/>
                <w:szCs w:val="24"/>
              </w:rPr>
              <w:t>)</w:t>
            </w:r>
            <w:r>
              <w:rPr>
                <w:spacing w:val="-6"/>
                <w:sz w:val="24"/>
                <w:szCs w:val="24"/>
              </w:rPr>
              <w:t>中规定的标准限值，甲醛执行《环境影响评价技术导则  大</w:t>
            </w:r>
            <w:r>
              <w:rPr>
                <w:spacing w:val="5"/>
                <w:sz w:val="24"/>
                <w:szCs w:val="24"/>
              </w:rPr>
              <w:t xml:space="preserve"> </w:t>
            </w:r>
            <w:r>
              <w:rPr>
                <w:spacing w:val="-1"/>
                <w:sz w:val="24"/>
                <w:szCs w:val="24"/>
              </w:rPr>
              <w:t>气环境》</w:t>
            </w:r>
            <w:r>
              <w:rPr>
                <w:rFonts w:ascii="Times New Roman" w:hAnsi="Times New Roman" w:eastAsia="Times New Roman" w:cs="Times New Roman"/>
                <w:spacing w:val="-1"/>
                <w:sz w:val="24"/>
                <w:szCs w:val="24"/>
              </w:rPr>
              <w:t>(HJ2.2-2018)</w:t>
            </w:r>
            <w:r>
              <w:rPr>
                <w:spacing w:val="-1"/>
                <w:sz w:val="24"/>
                <w:szCs w:val="24"/>
              </w:rPr>
              <w:t>附录</w:t>
            </w:r>
            <w:r>
              <w:rPr>
                <w:spacing w:val="-50"/>
                <w:sz w:val="24"/>
                <w:szCs w:val="24"/>
              </w:rPr>
              <w:t xml:space="preserve"> </w:t>
            </w:r>
            <w:r>
              <w:rPr>
                <w:rFonts w:ascii="Times New Roman" w:hAnsi="Times New Roman" w:eastAsia="Times New Roman" w:cs="Times New Roman"/>
                <w:spacing w:val="-1"/>
                <w:sz w:val="24"/>
                <w:szCs w:val="24"/>
              </w:rPr>
              <w:t xml:space="preserve">D </w:t>
            </w:r>
            <w:r>
              <w:rPr>
                <w:spacing w:val="-1"/>
                <w:sz w:val="24"/>
                <w:szCs w:val="24"/>
              </w:rPr>
              <w:t>其它污染物空气质量浓度参考限值要求，颗粒物</w:t>
            </w:r>
            <w:r>
              <w:rPr>
                <w:sz w:val="24"/>
                <w:szCs w:val="24"/>
              </w:rPr>
              <w:t xml:space="preserve"> 执行《环境空气质量标准》</w:t>
            </w:r>
            <w:r>
              <w:rPr>
                <w:rFonts w:ascii="Times New Roman" w:hAnsi="Times New Roman" w:eastAsia="Times New Roman" w:cs="Times New Roman"/>
                <w:sz w:val="24"/>
                <w:szCs w:val="24"/>
              </w:rPr>
              <w:t>(GB3095-2012)</w:t>
            </w:r>
            <w:r>
              <w:rPr>
                <w:sz w:val="24"/>
                <w:szCs w:val="24"/>
              </w:rPr>
              <w:t>及其</w:t>
            </w:r>
            <w:r>
              <w:rPr>
                <w:spacing w:val="-1"/>
                <w:sz w:val="24"/>
                <w:szCs w:val="24"/>
              </w:rPr>
              <w:t>修改单中的二级标准。</w:t>
            </w:r>
          </w:p>
          <w:p w14:paraId="7358A771">
            <w:pPr>
              <w:pStyle w:val="6"/>
              <w:spacing w:before="122" w:line="218" w:lineRule="auto"/>
              <w:ind w:left="587"/>
              <w:rPr>
                <w:sz w:val="24"/>
                <w:szCs w:val="24"/>
              </w:rPr>
            </w:pPr>
            <w:r>
              <w:rPr>
                <w:spacing w:val="-2"/>
                <w:sz w:val="24"/>
                <w:szCs w:val="24"/>
              </w:rPr>
              <w:t>②评价方法</w:t>
            </w:r>
          </w:p>
          <w:p w14:paraId="418D91CE">
            <w:pPr>
              <w:pStyle w:val="6"/>
              <w:spacing w:before="185" w:line="219" w:lineRule="auto"/>
              <w:ind w:left="588"/>
              <w:rPr>
                <w:sz w:val="24"/>
                <w:szCs w:val="24"/>
              </w:rPr>
            </w:pPr>
            <w:r>
              <w:rPr>
                <w:spacing w:val="-1"/>
                <w:sz w:val="24"/>
                <w:szCs w:val="24"/>
              </w:rPr>
              <w:t>评价方法采用直接比较法与单项污染物最大污染指数法。</w:t>
            </w:r>
          </w:p>
          <w:p w14:paraId="044CA757">
            <w:pPr>
              <w:pStyle w:val="6"/>
              <w:spacing w:before="181" w:line="345" w:lineRule="auto"/>
              <w:ind w:left="135" w:right="222" w:firstLine="455"/>
              <w:rPr>
                <w:sz w:val="24"/>
                <w:szCs w:val="24"/>
              </w:rPr>
            </w:pPr>
            <w:r>
              <w:rPr>
                <w:spacing w:val="-1"/>
                <w:sz w:val="24"/>
                <w:szCs w:val="24"/>
              </w:rPr>
              <w:t>直接比较法是将监测结果与评价区所执行的相应环境质量标准直接进行</w:t>
            </w:r>
            <w:r>
              <w:rPr>
                <w:spacing w:val="18"/>
                <w:sz w:val="24"/>
                <w:szCs w:val="24"/>
              </w:rPr>
              <w:t xml:space="preserve"> </w:t>
            </w:r>
            <w:r>
              <w:rPr>
                <w:spacing w:val="-3"/>
                <w:sz w:val="24"/>
                <w:szCs w:val="24"/>
              </w:rPr>
              <w:t>比较，以直观地表示其浓度超标与否。</w:t>
            </w:r>
          </w:p>
          <w:p w14:paraId="28639BC1">
            <w:pPr>
              <w:pStyle w:val="6"/>
              <w:spacing w:before="37" w:line="339" w:lineRule="auto"/>
              <w:ind w:left="110" w:right="102" w:firstLine="480"/>
              <w:rPr>
                <w:sz w:val="24"/>
                <w:szCs w:val="24"/>
              </w:rPr>
            </w:pPr>
            <w:r>
              <w:rPr>
                <w:spacing w:val="-4"/>
                <w:sz w:val="24"/>
                <w:szCs w:val="24"/>
              </w:rPr>
              <w:t>单项污染物最大污染指数法是说明污染物的最大污染状况，它</w:t>
            </w:r>
            <w:r>
              <w:rPr>
                <w:spacing w:val="-5"/>
                <w:sz w:val="24"/>
                <w:szCs w:val="24"/>
              </w:rPr>
              <w:t>是污染物监</w:t>
            </w:r>
            <w:r>
              <w:rPr>
                <w:sz w:val="24"/>
                <w:szCs w:val="24"/>
              </w:rPr>
              <w:t xml:space="preserve"> 测浓度的最大值与该污染物所采用的评价标</w:t>
            </w:r>
            <w:r>
              <w:rPr>
                <w:spacing w:val="-1"/>
                <w:sz w:val="24"/>
                <w:szCs w:val="24"/>
              </w:rPr>
              <w:t>准值的比值，其表达式为：</w:t>
            </w:r>
          </w:p>
          <w:p w14:paraId="5AE5280C">
            <w:pPr>
              <w:spacing w:line="315" w:lineRule="exact"/>
              <w:ind w:left="585"/>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Ii</w:t>
            </w:r>
            <w:r>
              <w:rPr>
                <w:rFonts w:ascii="Times New Roman" w:hAnsi="Times New Roman" w:eastAsia="Times New Roman" w:cs="Times New Roman"/>
                <w:spacing w:val="11"/>
                <w:position w:val="1"/>
                <w:sz w:val="24"/>
                <w:szCs w:val="24"/>
              </w:rPr>
              <w:t xml:space="preserve"> </w:t>
            </w:r>
            <w:r>
              <w:rPr>
                <w:rFonts w:ascii="Times New Roman" w:hAnsi="Times New Roman" w:eastAsia="Times New Roman" w:cs="Times New Roman"/>
                <w:spacing w:val="-2"/>
                <w:position w:val="1"/>
                <w:sz w:val="24"/>
                <w:szCs w:val="24"/>
              </w:rPr>
              <w:t>=Ci/ Csi</w:t>
            </w:r>
          </w:p>
          <w:p w14:paraId="70F390D8">
            <w:pPr>
              <w:pStyle w:val="6"/>
              <w:spacing w:before="114" w:line="361" w:lineRule="exact"/>
              <w:ind w:left="593"/>
              <w:rPr>
                <w:sz w:val="24"/>
                <w:szCs w:val="24"/>
              </w:rPr>
            </w:pPr>
            <w:r>
              <w:rPr>
                <w:spacing w:val="-3"/>
                <w:position w:val="2"/>
                <w:sz w:val="24"/>
                <w:szCs w:val="24"/>
              </w:rPr>
              <w:t>式中：</w:t>
            </w:r>
            <w:r>
              <w:rPr>
                <w:rFonts w:ascii="Times New Roman" w:hAnsi="Times New Roman" w:eastAsia="Times New Roman" w:cs="Times New Roman"/>
                <w:spacing w:val="-3"/>
                <w:position w:val="2"/>
                <w:sz w:val="24"/>
                <w:szCs w:val="24"/>
              </w:rPr>
              <w:t>Ii</w:t>
            </w:r>
            <w:r>
              <w:rPr>
                <w:rFonts w:ascii="Times New Roman" w:hAnsi="Times New Roman" w:eastAsia="Times New Roman" w:cs="Times New Roman"/>
                <w:spacing w:val="32"/>
                <w:position w:val="2"/>
                <w:sz w:val="24"/>
                <w:szCs w:val="24"/>
              </w:rPr>
              <w:t xml:space="preserve"> </w:t>
            </w:r>
            <w:r>
              <w:rPr>
                <w:spacing w:val="-3"/>
                <w:position w:val="2"/>
                <w:sz w:val="24"/>
                <w:szCs w:val="24"/>
              </w:rPr>
              <w:t>为第</w:t>
            </w:r>
            <w:r>
              <w:rPr>
                <w:spacing w:val="-53"/>
                <w:position w:val="2"/>
                <w:sz w:val="24"/>
                <w:szCs w:val="24"/>
              </w:rPr>
              <w:t xml:space="preserve"> </w:t>
            </w:r>
            <w:r>
              <w:rPr>
                <w:rFonts w:ascii="Times New Roman" w:hAnsi="Times New Roman" w:eastAsia="Times New Roman" w:cs="Times New Roman"/>
                <w:spacing w:val="-3"/>
                <w:position w:val="2"/>
                <w:sz w:val="24"/>
                <w:szCs w:val="24"/>
              </w:rPr>
              <w:t xml:space="preserve">i </w:t>
            </w:r>
            <w:r>
              <w:rPr>
                <w:spacing w:val="-3"/>
                <w:position w:val="2"/>
                <w:sz w:val="24"/>
                <w:szCs w:val="24"/>
              </w:rPr>
              <w:t>个项目的污染指数；</w:t>
            </w:r>
          </w:p>
          <w:p w14:paraId="2E690085">
            <w:pPr>
              <w:pStyle w:val="6"/>
              <w:spacing w:before="106" w:line="325" w:lineRule="auto"/>
              <w:ind w:left="1188" w:right="2492"/>
              <w:rPr>
                <w:sz w:val="24"/>
                <w:szCs w:val="24"/>
              </w:rPr>
            </w:pPr>
            <w:r>
              <w:rPr>
                <w:rFonts w:ascii="Times New Roman" w:hAnsi="Times New Roman" w:eastAsia="Times New Roman" w:cs="Times New Roman"/>
                <w:spacing w:val="-3"/>
                <w:sz w:val="24"/>
                <w:szCs w:val="24"/>
              </w:rPr>
              <w:t xml:space="preserve">Ci </w:t>
            </w:r>
            <w:r>
              <w:rPr>
                <w:spacing w:val="-3"/>
                <w:sz w:val="24"/>
                <w:szCs w:val="24"/>
              </w:rPr>
              <w:t>为第</w:t>
            </w:r>
            <w:r>
              <w:rPr>
                <w:spacing w:val="-51"/>
                <w:sz w:val="24"/>
                <w:szCs w:val="24"/>
              </w:rPr>
              <w:t xml:space="preserve"> </w:t>
            </w:r>
            <w:r>
              <w:rPr>
                <w:rFonts w:ascii="Times New Roman" w:hAnsi="Times New Roman" w:eastAsia="Times New Roman" w:cs="Times New Roman"/>
                <w:spacing w:val="-3"/>
                <w:sz w:val="24"/>
                <w:szCs w:val="24"/>
              </w:rPr>
              <w:t xml:space="preserve">i </w:t>
            </w:r>
            <w:r>
              <w:rPr>
                <w:spacing w:val="-3"/>
                <w:sz w:val="24"/>
                <w:szCs w:val="24"/>
              </w:rPr>
              <w:t>个项目监测浓度的最大值</w:t>
            </w:r>
            <w:r>
              <w:rPr>
                <w:rFonts w:ascii="Times New Roman" w:hAnsi="Times New Roman" w:eastAsia="Times New Roman" w:cs="Times New Roman"/>
                <w:spacing w:val="-3"/>
                <w:sz w:val="24"/>
                <w:szCs w:val="24"/>
              </w:rPr>
              <w:t>(mg/m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spacing w:val="-3"/>
                <w:sz w:val="24"/>
                <w:szCs w:val="24"/>
              </w:rPr>
              <w:t>；</w:t>
            </w:r>
            <w:r>
              <w:rPr>
                <w:sz w:val="24"/>
                <w:szCs w:val="24"/>
              </w:rPr>
              <w:t xml:space="preserve"> </w:t>
            </w:r>
            <w:r>
              <w:rPr>
                <w:rFonts w:ascii="Times New Roman" w:hAnsi="Times New Roman" w:eastAsia="Times New Roman" w:cs="Times New Roman"/>
                <w:spacing w:val="-1"/>
                <w:sz w:val="24"/>
                <w:szCs w:val="24"/>
              </w:rPr>
              <w:t xml:space="preserve">Csi </w:t>
            </w:r>
            <w:r>
              <w:rPr>
                <w:spacing w:val="-1"/>
                <w:sz w:val="24"/>
                <w:szCs w:val="24"/>
              </w:rPr>
              <w:t>为第</w:t>
            </w:r>
            <w:r>
              <w:rPr>
                <w:spacing w:val="-44"/>
                <w:sz w:val="24"/>
                <w:szCs w:val="24"/>
              </w:rPr>
              <w:t xml:space="preserve"> </w:t>
            </w:r>
            <w:r>
              <w:rPr>
                <w:rFonts w:ascii="Times New Roman" w:hAnsi="Times New Roman" w:eastAsia="Times New Roman" w:cs="Times New Roman"/>
                <w:spacing w:val="-1"/>
                <w:sz w:val="24"/>
                <w:szCs w:val="24"/>
              </w:rPr>
              <w:t xml:space="preserve">i </w:t>
            </w:r>
            <w:r>
              <w:rPr>
                <w:spacing w:val="-1"/>
                <w:sz w:val="24"/>
                <w:szCs w:val="24"/>
              </w:rPr>
              <w:t>个项目评价标准值</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w:t>
            </w:r>
            <w:r>
              <w:rPr>
                <w:spacing w:val="-1"/>
                <w:sz w:val="24"/>
                <w:szCs w:val="24"/>
              </w:rPr>
              <w:t>。</w:t>
            </w:r>
          </w:p>
          <w:p w14:paraId="4E277F8A">
            <w:pPr>
              <w:pStyle w:val="6"/>
              <w:spacing w:before="125" w:line="218" w:lineRule="auto"/>
              <w:ind w:left="587"/>
              <w:rPr>
                <w:sz w:val="24"/>
                <w:szCs w:val="24"/>
              </w:rPr>
            </w:pPr>
            <w:r>
              <w:rPr>
                <w:spacing w:val="-2"/>
                <w:sz w:val="24"/>
                <w:szCs w:val="24"/>
              </w:rPr>
              <w:t>③评价结果分析</w:t>
            </w:r>
          </w:p>
          <w:p w14:paraId="54DFD9F7">
            <w:pPr>
              <w:pStyle w:val="6"/>
              <w:spacing w:before="185" w:line="328" w:lineRule="auto"/>
              <w:ind w:left="2892" w:right="1722" w:hanging="2302"/>
              <w:rPr>
                <w:rFonts w:ascii="黑体" w:hAnsi="黑体" w:eastAsia="黑体" w:cs="黑体"/>
                <w:sz w:val="24"/>
                <w:szCs w:val="24"/>
              </w:rPr>
            </w:pPr>
            <w:r>
              <w:rPr>
                <w:spacing w:val="-3"/>
                <w:sz w:val="24"/>
                <w:szCs w:val="24"/>
              </w:rPr>
              <w:t>监测点位大气环境现状监测统计结果见</w:t>
            </w:r>
            <w:r>
              <w:rPr>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1-6 </w:t>
            </w:r>
            <w:r>
              <w:rPr>
                <w:spacing w:val="-3"/>
                <w:sz w:val="24"/>
                <w:szCs w:val="24"/>
              </w:rPr>
              <w:t>和</w:t>
            </w:r>
            <w:r>
              <w:rPr>
                <w:spacing w:val="-4"/>
                <w:sz w:val="24"/>
                <w:szCs w:val="24"/>
              </w:rPr>
              <w:t>表</w:t>
            </w:r>
            <w:r>
              <w:rPr>
                <w:spacing w:val="-50"/>
                <w:sz w:val="24"/>
                <w:szCs w:val="24"/>
              </w:rPr>
              <w:t xml:space="preserve"> </w:t>
            </w:r>
            <w:r>
              <w:rPr>
                <w:rFonts w:ascii="Times New Roman" w:hAnsi="Times New Roman" w:eastAsia="Times New Roman" w:cs="Times New Roman"/>
                <w:spacing w:val="-4"/>
                <w:sz w:val="24"/>
                <w:szCs w:val="24"/>
              </w:rPr>
              <w:t>3.1-7</w:t>
            </w:r>
            <w:r>
              <w:rPr>
                <w:spacing w:val="-4"/>
                <w:sz w:val="24"/>
                <w:szCs w:val="24"/>
              </w:rPr>
              <w:t>。</w:t>
            </w:r>
            <w:r>
              <w:rPr>
                <w:sz w:val="24"/>
                <w:szCs w:val="24"/>
              </w:rPr>
              <w:t xml:space="preserve"> </w:t>
            </w:r>
            <w:r>
              <w:rPr>
                <w:rFonts w:ascii="黑体" w:hAnsi="黑体" w:eastAsia="黑体" w:cs="黑体"/>
                <w:spacing w:val="-2"/>
                <w:sz w:val="24"/>
                <w:szCs w:val="24"/>
              </w:rPr>
              <w:t>表</w:t>
            </w:r>
            <w:r>
              <w:rPr>
                <w:rFonts w:ascii="黑体" w:hAnsi="黑体" w:eastAsia="黑体" w:cs="黑体"/>
                <w:spacing w:val="-39"/>
                <w:sz w:val="24"/>
                <w:szCs w:val="24"/>
              </w:rPr>
              <w:t xml:space="preserve"> </w:t>
            </w:r>
            <w:r>
              <w:rPr>
                <w:rFonts w:ascii="Times New Roman" w:hAnsi="Times New Roman" w:eastAsia="Times New Roman" w:cs="Times New Roman"/>
                <w:spacing w:val="-2"/>
                <w:sz w:val="24"/>
                <w:szCs w:val="24"/>
              </w:rPr>
              <w:t xml:space="preserve">3.1-6    </w:t>
            </w:r>
            <w:r>
              <w:rPr>
                <w:rFonts w:ascii="黑体" w:hAnsi="黑体" w:eastAsia="黑体" w:cs="黑体"/>
                <w:spacing w:val="-2"/>
                <w:sz w:val="24"/>
                <w:szCs w:val="24"/>
              </w:rPr>
              <w:t>监测数据统计结果</w:t>
            </w:r>
          </w:p>
        </w:tc>
      </w:tr>
      <w:tr w14:paraId="5D3D4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46C617AB">
            <w:pPr>
              <w:rPr>
                <w:rFonts w:ascii="Arial"/>
                <w:sz w:val="21"/>
              </w:rPr>
            </w:pPr>
          </w:p>
        </w:tc>
        <w:tc>
          <w:tcPr>
            <w:tcW w:w="1068" w:type="dxa"/>
            <w:gridSpan w:val="2"/>
            <w:vMerge w:val="restart"/>
            <w:tcBorders>
              <w:top w:val="single" w:color="000000" w:sz="10" w:space="0"/>
              <w:bottom w:val="nil"/>
            </w:tcBorders>
            <w:vAlign w:val="top"/>
          </w:tcPr>
          <w:p w14:paraId="392AA6F9">
            <w:pPr>
              <w:pStyle w:val="6"/>
              <w:spacing w:before="151"/>
              <w:ind w:left="484" w:right="168" w:hanging="211"/>
            </w:pPr>
            <w:r>
              <w:rPr>
                <w:spacing w:val="6"/>
              </w:rPr>
              <w:t>检测点</w:t>
            </w:r>
            <w:r>
              <w:rPr>
                <w:spacing w:val="1"/>
              </w:rPr>
              <w:t xml:space="preserve"> </w:t>
            </w:r>
            <w:r>
              <w:t>位</w:t>
            </w:r>
          </w:p>
        </w:tc>
        <w:tc>
          <w:tcPr>
            <w:tcW w:w="866" w:type="dxa"/>
            <w:gridSpan w:val="2"/>
            <w:vMerge w:val="restart"/>
            <w:tcBorders>
              <w:top w:val="single" w:color="000000" w:sz="10" w:space="0"/>
              <w:bottom w:val="nil"/>
            </w:tcBorders>
            <w:vAlign w:val="top"/>
          </w:tcPr>
          <w:p w14:paraId="204C61FD">
            <w:pPr>
              <w:pStyle w:val="6"/>
              <w:spacing w:before="150" w:line="241" w:lineRule="auto"/>
              <w:ind w:left="370" w:right="120" w:hanging="251"/>
            </w:pPr>
            <w:r>
              <w:rPr>
                <w:spacing w:val="6"/>
              </w:rPr>
              <w:t>检测项</w:t>
            </w:r>
            <w:r>
              <w:rPr>
                <w:spacing w:val="1"/>
              </w:rPr>
              <w:t xml:space="preserve"> </w:t>
            </w:r>
            <w:r>
              <w:t>目</w:t>
            </w:r>
          </w:p>
        </w:tc>
        <w:tc>
          <w:tcPr>
            <w:tcW w:w="1053" w:type="dxa"/>
            <w:vMerge w:val="restart"/>
            <w:tcBorders>
              <w:top w:val="single" w:color="000000" w:sz="10" w:space="0"/>
              <w:bottom w:val="nil"/>
            </w:tcBorders>
            <w:vAlign w:val="top"/>
          </w:tcPr>
          <w:p w14:paraId="002294FB">
            <w:pPr>
              <w:pStyle w:val="6"/>
              <w:spacing w:before="152" w:line="239" w:lineRule="auto"/>
              <w:ind w:left="430" w:right="210" w:hanging="214"/>
            </w:pPr>
            <w:r>
              <w:rPr>
                <w:spacing w:val="6"/>
              </w:rPr>
              <w:t>检测频</w:t>
            </w:r>
            <w:r>
              <w:rPr>
                <w:spacing w:val="1"/>
              </w:rPr>
              <w:t xml:space="preserve"> </w:t>
            </w:r>
            <w:r>
              <w:t>次</w:t>
            </w:r>
          </w:p>
        </w:tc>
        <w:tc>
          <w:tcPr>
            <w:tcW w:w="5265" w:type="dxa"/>
            <w:gridSpan w:val="5"/>
            <w:tcBorders>
              <w:top w:val="single" w:color="000000" w:sz="10" w:space="0"/>
              <w:right w:val="single" w:color="000000" w:sz="6" w:space="0"/>
            </w:tcBorders>
            <w:vAlign w:val="top"/>
          </w:tcPr>
          <w:p w14:paraId="3E09DED2">
            <w:pPr>
              <w:pStyle w:val="6"/>
              <w:spacing w:before="67" w:line="274" w:lineRule="exact"/>
              <w:ind w:left="1673"/>
            </w:pPr>
            <w:r>
              <w:rPr>
                <w:spacing w:val="7"/>
                <w:position w:val="2"/>
              </w:rPr>
              <w:t>检测结果（</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/m</w:t>
            </w:r>
            <w:r>
              <w:rPr>
                <w:rFonts w:ascii="Times New Roman" w:hAnsi="Times New Roman" w:eastAsia="Times New Roman" w:cs="Times New Roman"/>
                <w:spacing w:val="7"/>
                <w:position w:val="8"/>
                <w:sz w:val="13"/>
                <w:szCs w:val="13"/>
              </w:rPr>
              <w:t>3</w:t>
            </w:r>
            <w:r>
              <w:rPr>
                <w:spacing w:val="7"/>
                <w:position w:val="2"/>
              </w:rPr>
              <w:t>）</w:t>
            </w:r>
          </w:p>
        </w:tc>
      </w:tr>
      <w:tr w14:paraId="32982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11" w:type="dxa"/>
            <w:vMerge w:val="continue"/>
            <w:tcBorders>
              <w:top w:val="nil"/>
              <w:left w:val="single" w:color="000000" w:sz="6" w:space="0"/>
              <w:bottom w:val="nil"/>
            </w:tcBorders>
            <w:vAlign w:val="top"/>
          </w:tcPr>
          <w:p w14:paraId="2600E312">
            <w:pPr>
              <w:rPr>
                <w:rFonts w:ascii="Arial"/>
                <w:sz w:val="21"/>
              </w:rPr>
            </w:pPr>
          </w:p>
        </w:tc>
        <w:tc>
          <w:tcPr>
            <w:tcW w:w="1068" w:type="dxa"/>
            <w:gridSpan w:val="2"/>
            <w:vMerge w:val="continue"/>
            <w:tcBorders>
              <w:top w:val="nil"/>
            </w:tcBorders>
            <w:vAlign w:val="top"/>
          </w:tcPr>
          <w:p w14:paraId="387826C0">
            <w:pPr>
              <w:rPr>
                <w:rFonts w:ascii="Arial"/>
                <w:sz w:val="21"/>
              </w:rPr>
            </w:pPr>
          </w:p>
        </w:tc>
        <w:tc>
          <w:tcPr>
            <w:tcW w:w="866" w:type="dxa"/>
            <w:gridSpan w:val="2"/>
            <w:vMerge w:val="continue"/>
            <w:tcBorders>
              <w:top w:val="nil"/>
            </w:tcBorders>
            <w:vAlign w:val="top"/>
          </w:tcPr>
          <w:p w14:paraId="30D599F6">
            <w:pPr>
              <w:rPr>
                <w:rFonts w:ascii="Arial"/>
                <w:sz w:val="21"/>
              </w:rPr>
            </w:pPr>
          </w:p>
        </w:tc>
        <w:tc>
          <w:tcPr>
            <w:tcW w:w="1053" w:type="dxa"/>
            <w:vMerge w:val="continue"/>
            <w:tcBorders>
              <w:top w:val="nil"/>
            </w:tcBorders>
            <w:vAlign w:val="top"/>
          </w:tcPr>
          <w:p w14:paraId="6D89BE46">
            <w:pPr>
              <w:rPr>
                <w:rFonts w:ascii="Arial"/>
                <w:sz w:val="21"/>
              </w:rPr>
            </w:pPr>
          </w:p>
        </w:tc>
        <w:tc>
          <w:tcPr>
            <w:tcW w:w="1606" w:type="dxa"/>
            <w:vAlign w:val="top"/>
          </w:tcPr>
          <w:p w14:paraId="71BC0E1B">
            <w:pPr>
              <w:spacing w:before="13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2024.10.26</w:t>
            </w:r>
          </w:p>
        </w:tc>
        <w:tc>
          <w:tcPr>
            <w:tcW w:w="1735" w:type="dxa"/>
            <w:gridSpan w:val="2"/>
            <w:vAlign w:val="top"/>
          </w:tcPr>
          <w:p w14:paraId="380AC7E3">
            <w:pPr>
              <w:spacing w:before="130"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2024.10.27</w:t>
            </w:r>
          </w:p>
        </w:tc>
        <w:tc>
          <w:tcPr>
            <w:tcW w:w="1924" w:type="dxa"/>
            <w:gridSpan w:val="2"/>
            <w:tcBorders>
              <w:right w:val="single" w:color="000000" w:sz="6" w:space="0"/>
            </w:tcBorders>
            <w:vAlign w:val="top"/>
          </w:tcPr>
          <w:p w14:paraId="0CC1E70E">
            <w:pPr>
              <w:spacing w:before="130"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2024.10.28</w:t>
            </w:r>
          </w:p>
        </w:tc>
      </w:tr>
      <w:tr w14:paraId="37A31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720E56DE">
            <w:pPr>
              <w:rPr>
                <w:rFonts w:ascii="Arial"/>
                <w:sz w:val="21"/>
              </w:rPr>
            </w:pPr>
          </w:p>
        </w:tc>
        <w:tc>
          <w:tcPr>
            <w:tcW w:w="1068" w:type="dxa"/>
            <w:gridSpan w:val="2"/>
            <w:vMerge w:val="restart"/>
            <w:tcBorders>
              <w:bottom w:val="nil"/>
            </w:tcBorders>
            <w:vAlign w:val="top"/>
          </w:tcPr>
          <w:p w14:paraId="4F568A1A">
            <w:pPr>
              <w:spacing w:line="244" w:lineRule="auto"/>
              <w:rPr>
                <w:rFonts w:ascii="Arial"/>
                <w:sz w:val="21"/>
              </w:rPr>
            </w:pPr>
          </w:p>
          <w:p w14:paraId="13232EBA">
            <w:pPr>
              <w:spacing w:line="244" w:lineRule="auto"/>
              <w:rPr>
                <w:rFonts w:ascii="Arial"/>
                <w:sz w:val="21"/>
              </w:rPr>
            </w:pPr>
          </w:p>
          <w:p w14:paraId="70D9BE46">
            <w:pPr>
              <w:spacing w:before="5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866" w:type="dxa"/>
            <w:gridSpan w:val="2"/>
            <w:vMerge w:val="restart"/>
            <w:tcBorders>
              <w:bottom w:val="nil"/>
            </w:tcBorders>
            <w:vAlign w:val="top"/>
          </w:tcPr>
          <w:p w14:paraId="786B7A0D">
            <w:pPr>
              <w:spacing w:line="445" w:lineRule="auto"/>
              <w:rPr>
                <w:rFonts w:ascii="Arial"/>
                <w:sz w:val="21"/>
              </w:rPr>
            </w:pPr>
          </w:p>
          <w:p w14:paraId="1F161E96">
            <w:pPr>
              <w:pStyle w:val="6"/>
              <w:spacing w:before="65" w:line="231" w:lineRule="auto"/>
              <w:ind w:left="252"/>
            </w:pPr>
            <w:r>
              <w:rPr>
                <w:spacing w:val="-9"/>
              </w:rPr>
              <w:t>甲醛</w:t>
            </w:r>
          </w:p>
        </w:tc>
        <w:tc>
          <w:tcPr>
            <w:tcW w:w="1053" w:type="dxa"/>
            <w:vAlign w:val="top"/>
          </w:tcPr>
          <w:p w14:paraId="4356E6AE">
            <w:pPr>
              <w:pStyle w:val="6"/>
              <w:spacing w:before="108" w:line="228" w:lineRule="auto"/>
              <w:ind w:left="216"/>
            </w:pPr>
            <w:r>
              <w:rPr>
                <w:spacing w:val="6"/>
              </w:rPr>
              <w:t>第一次</w:t>
            </w:r>
          </w:p>
        </w:tc>
        <w:tc>
          <w:tcPr>
            <w:tcW w:w="1606" w:type="dxa"/>
            <w:vAlign w:val="top"/>
          </w:tcPr>
          <w:p w14:paraId="3B68D5EC">
            <w:pPr>
              <w:rPr>
                <w:rFonts w:ascii="Arial"/>
                <w:sz w:val="21"/>
              </w:rPr>
            </w:pPr>
          </w:p>
        </w:tc>
        <w:tc>
          <w:tcPr>
            <w:tcW w:w="1735" w:type="dxa"/>
            <w:gridSpan w:val="2"/>
            <w:vAlign w:val="top"/>
          </w:tcPr>
          <w:p w14:paraId="713A6300">
            <w:pPr>
              <w:rPr>
                <w:rFonts w:ascii="Arial"/>
                <w:sz w:val="21"/>
              </w:rPr>
            </w:pPr>
          </w:p>
        </w:tc>
        <w:tc>
          <w:tcPr>
            <w:tcW w:w="1924" w:type="dxa"/>
            <w:gridSpan w:val="2"/>
            <w:tcBorders>
              <w:right w:val="single" w:color="000000" w:sz="6" w:space="0"/>
            </w:tcBorders>
            <w:vAlign w:val="top"/>
          </w:tcPr>
          <w:p w14:paraId="6A9FC763">
            <w:pPr>
              <w:rPr>
                <w:rFonts w:ascii="Arial"/>
                <w:sz w:val="21"/>
              </w:rPr>
            </w:pPr>
          </w:p>
        </w:tc>
      </w:tr>
      <w:tr w14:paraId="5ABE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4E4BCBB9">
            <w:pPr>
              <w:rPr>
                <w:rFonts w:ascii="Arial"/>
                <w:sz w:val="21"/>
              </w:rPr>
            </w:pPr>
          </w:p>
        </w:tc>
        <w:tc>
          <w:tcPr>
            <w:tcW w:w="1068" w:type="dxa"/>
            <w:gridSpan w:val="2"/>
            <w:vMerge w:val="continue"/>
            <w:tcBorders>
              <w:top w:val="nil"/>
              <w:bottom w:val="nil"/>
            </w:tcBorders>
            <w:vAlign w:val="top"/>
          </w:tcPr>
          <w:p w14:paraId="0B1404BC">
            <w:pPr>
              <w:rPr>
                <w:rFonts w:ascii="Arial"/>
                <w:sz w:val="21"/>
              </w:rPr>
            </w:pPr>
          </w:p>
        </w:tc>
        <w:tc>
          <w:tcPr>
            <w:tcW w:w="866" w:type="dxa"/>
            <w:gridSpan w:val="2"/>
            <w:vMerge w:val="continue"/>
            <w:tcBorders>
              <w:top w:val="nil"/>
              <w:bottom w:val="nil"/>
            </w:tcBorders>
            <w:vAlign w:val="top"/>
          </w:tcPr>
          <w:p w14:paraId="2252929C">
            <w:pPr>
              <w:rPr>
                <w:rFonts w:ascii="Arial"/>
                <w:sz w:val="21"/>
              </w:rPr>
            </w:pPr>
          </w:p>
        </w:tc>
        <w:tc>
          <w:tcPr>
            <w:tcW w:w="1053" w:type="dxa"/>
            <w:vAlign w:val="top"/>
          </w:tcPr>
          <w:p w14:paraId="6019BBE9">
            <w:pPr>
              <w:pStyle w:val="6"/>
              <w:spacing w:before="107" w:line="228" w:lineRule="auto"/>
              <w:ind w:left="216"/>
            </w:pPr>
            <w:r>
              <w:rPr>
                <w:spacing w:val="6"/>
              </w:rPr>
              <w:t>第二次</w:t>
            </w:r>
          </w:p>
        </w:tc>
        <w:tc>
          <w:tcPr>
            <w:tcW w:w="1606" w:type="dxa"/>
            <w:vAlign w:val="top"/>
          </w:tcPr>
          <w:p w14:paraId="2D9D6AA9">
            <w:pPr>
              <w:rPr>
                <w:rFonts w:ascii="Arial"/>
                <w:sz w:val="21"/>
              </w:rPr>
            </w:pPr>
          </w:p>
        </w:tc>
        <w:tc>
          <w:tcPr>
            <w:tcW w:w="1735" w:type="dxa"/>
            <w:gridSpan w:val="2"/>
            <w:vAlign w:val="top"/>
          </w:tcPr>
          <w:p w14:paraId="38D959EF">
            <w:pPr>
              <w:rPr>
                <w:rFonts w:ascii="Arial"/>
                <w:sz w:val="21"/>
              </w:rPr>
            </w:pPr>
          </w:p>
        </w:tc>
        <w:tc>
          <w:tcPr>
            <w:tcW w:w="1924" w:type="dxa"/>
            <w:gridSpan w:val="2"/>
            <w:tcBorders>
              <w:right w:val="single" w:color="000000" w:sz="6" w:space="0"/>
            </w:tcBorders>
            <w:vAlign w:val="top"/>
          </w:tcPr>
          <w:p w14:paraId="259B3354">
            <w:pPr>
              <w:rPr>
                <w:rFonts w:ascii="Arial"/>
                <w:sz w:val="21"/>
              </w:rPr>
            </w:pPr>
          </w:p>
        </w:tc>
      </w:tr>
      <w:tr w14:paraId="1E93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11" w:type="dxa"/>
            <w:vMerge w:val="continue"/>
            <w:tcBorders>
              <w:top w:val="nil"/>
              <w:left w:val="single" w:color="000000" w:sz="6" w:space="0"/>
              <w:bottom w:val="single" w:color="000000" w:sz="6" w:space="0"/>
            </w:tcBorders>
            <w:vAlign w:val="top"/>
          </w:tcPr>
          <w:p w14:paraId="30E20838">
            <w:pPr>
              <w:rPr>
                <w:rFonts w:ascii="Arial"/>
                <w:sz w:val="21"/>
              </w:rPr>
            </w:pPr>
          </w:p>
        </w:tc>
        <w:tc>
          <w:tcPr>
            <w:tcW w:w="1068" w:type="dxa"/>
            <w:gridSpan w:val="2"/>
            <w:vMerge w:val="continue"/>
            <w:tcBorders>
              <w:top w:val="nil"/>
              <w:bottom w:val="single" w:color="000000" w:sz="6" w:space="0"/>
            </w:tcBorders>
            <w:vAlign w:val="top"/>
          </w:tcPr>
          <w:p w14:paraId="26760C0C">
            <w:pPr>
              <w:rPr>
                <w:rFonts w:ascii="Arial"/>
                <w:sz w:val="21"/>
              </w:rPr>
            </w:pPr>
          </w:p>
        </w:tc>
        <w:tc>
          <w:tcPr>
            <w:tcW w:w="866" w:type="dxa"/>
            <w:gridSpan w:val="2"/>
            <w:vMerge w:val="continue"/>
            <w:tcBorders>
              <w:top w:val="nil"/>
              <w:bottom w:val="single" w:color="000000" w:sz="6" w:space="0"/>
            </w:tcBorders>
            <w:vAlign w:val="top"/>
          </w:tcPr>
          <w:p w14:paraId="6790A247">
            <w:pPr>
              <w:rPr>
                <w:rFonts w:ascii="Arial"/>
                <w:sz w:val="21"/>
              </w:rPr>
            </w:pPr>
          </w:p>
        </w:tc>
        <w:tc>
          <w:tcPr>
            <w:tcW w:w="1053" w:type="dxa"/>
            <w:tcBorders>
              <w:bottom w:val="single" w:color="000000" w:sz="6" w:space="0"/>
            </w:tcBorders>
            <w:vAlign w:val="top"/>
          </w:tcPr>
          <w:p w14:paraId="0C0841EC">
            <w:pPr>
              <w:pStyle w:val="6"/>
              <w:spacing w:before="108" w:line="228" w:lineRule="auto"/>
              <w:ind w:left="216"/>
            </w:pPr>
            <w:r>
              <w:rPr>
                <w:spacing w:val="6"/>
              </w:rPr>
              <w:t>第三次</w:t>
            </w:r>
          </w:p>
        </w:tc>
        <w:tc>
          <w:tcPr>
            <w:tcW w:w="1606" w:type="dxa"/>
            <w:tcBorders>
              <w:bottom w:val="single" w:color="000000" w:sz="6" w:space="0"/>
            </w:tcBorders>
            <w:vAlign w:val="top"/>
          </w:tcPr>
          <w:p w14:paraId="58A222F0">
            <w:pPr>
              <w:rPr>
                <w:rFonts w:ascii="Arial"/>
                <w:sz w:val="21"/>
              </w:rPr>
            </w:pPr>
          </w:p>
        </w:tc>
        <w:tc>
          <w:tcPr>
            <w:tcW w:w="1735" w:type="dxa"/>
            <w:gridSpan w:val="2"/>
            <w:tcBorders>
              <w:bottom w:val="single" w:color="000000" w:sz="6" w:space="0"/>
            </w:tcBorders>
            <w:vAlign w:val="top"/>
          </w:tcPr>
          <w:p w14:paraId="04BEEFF1">
            <w:pPr>
              <w:rPr>
                <w:rFonts w:ascii="Arial"/>
                <w:sz w:val="21"/>
              </w:rPr>
            </w:pPr>
          </w:p>
        </w:tc>
        <w:tc>
          <w:tcPr>
            <w:tcW w:w="1924" w:type="dxa"/>
            <w:gridSpan w:val="2"/>
            <w:tcBorders>
              <w:bottom w:val="single" w:color="000000" w:sz="6" w:space="0"/>
              <w:right w:val="single" w:color="000000" w:sz="6" w:space="0"/>
            </w:tcBorders>
            <w:vAlign w:val="top"/>
          </w:tcPr>
          <w:p w14:paraId="6A1524BC">
            <w:pPr>
              <w:rPr>
                <w:rFonts w:ascii="Arial"/>
                <w:sz w:val="21"/>
              </w:rPr>
            </w:pPr>
          </w:p>
        </w:tc>
      </w:tr>
    </w:tbl>
    <w:p w14:paraId="1EC09CE8">
      <w:pPr>
        <w:pStyle w:val="2"/>
      </w:pPr>
    </w:p>
    <w:p w14:paraId="1C747A3C">
      <w:pPr>
        <w:sectPr>
          <w:footerReference r:id="rId44" w:type="default"/>
          <w:pgSz w:w="11907" w:h="16840"/>
          <w:pgMar w:top="400" w:right="1414" w:bottom="1014" w:left="1414" w:header="0" w:footer="852" w:gutter="0"/>
          <w:cols w:space="720" w:num="1"/>
        </w:sectPr>
      </w:pPr>
    </w:p>
    <w:p w14:paraId="62E4E349">
      <w:pPr>
        <w:spacing w:before="42"/>
      </w:pPr>
    </w:p>
    <w:p w14:paraId="5ABC537D">
      <w:pPr>
        <w:spacing w:before="41"/>
      </w:pPr>
    </w:p>
    <w:p w14:paraId="7ADF047D">
      <w:pPr>
        <w:spacing w:before="41"/>
      </w:pPr>
    </w:p>
    <w:p w14:paraId="53E7334F">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058"/>
        <w:gridCol w:w="867"/>
        <w:gridCol w:w="649"/>
        <w:gridCol w:w="405"/>
        <w:gridCol w:w="1160"/>
        <w:gridCol w:w="445"/>
        <w:gridCol w:w="751"/>
        <w:gridCol w:w="942"/>
        <w:gridCol w:w="42"/>
        <w:gridCol w:w="898"/>
        <w:gridCol w:w="1035"/>
      </w:tblGrid>
      <w:tr w14:paraId="36400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11" w:type="dxa"/>
            <w:vMerge w:val="restart"/>
            <w:tcBorders>
              <w:top w:val="single" w:color="000000" w:sz="6" w:space="0"/>
              <w:left w:val="single" w:color="000000" w:sz="6" w:space="0"/>
              <w:bottom w:val="nil"/>
            </w:tcBorders>
            <w:vAlign w:val="top"/>
          </w:tcPr>
          <w:p w14:paraId="54B2538F">
            <w:pPr>
              <w:rPr>
                <w:rFonts w:ascii="Arial"/>
                <w:sz w:val="21"/>
              </w:rPr>
            </w:pPr>
          </w:p>
        </w:tc>
        <w:tc>
          <w:tcPr>
            <w:tcW w:w="1058" w:type="dxa"/>
            <w:tcBorders>
              <w:top w:val="single" w:color="000000" w:sz="6" w:space="0"/>
            </w:tcBorders>
            <w:vAlign w:val="top"/>
          </w:tcPr>
          <w:p w14:paraId="79D71801">
            <w:pPr>
              <w:rPr>
                <w:rFonts w:ascii="Arial"/>
                <w:sz w:val="21"/>
              </w:rPr>
            </w:pPr>
          </w:p>
        </w:tc>
        <w:tc>
          <w:tcPr>
            <w:tcW w:w="867" w:type="dxa"/>
            <w:tcBorders>
              <w:top w:val="single" w:color="000000" w:sz="6" w:space="0"/>
            </w:tcBorders>
            <w:vAlign w:val="top"/>
          </w:tcPr>
          <w:p w14:paraId="1BCC2851">
            <w:pPr>
              <w:rPr>
                <w:rFonts w:ascii="Arial"/>
                <w:sz w:val="21"/>
              </w:rPr>
            </w:pPr>
          </w:p>
        </w:tc>
        <w:tc>
          <w:tcPr>
            <w:tcW w:w="1054" w:type="dxa"/>
            <w:gridSpan w:val="2"/>
            <w:tcBorders>
              <w:top w:val="single" w:color="000000" w:sz="6" w:space="0"/>
            </w:tcBorders>
            <w:vAlign w:val="top"/>
          </w:tcPr>
          <w:p w14:paraId="030B70D3">
            <w:pPr>
              <w:pStyle w:val="6"/>
              <w:spacing w:before="128" w:line="228" w:lineRule="auto"/>
              <w:ind w:left="225"/>
            </w:pPr>
            <w:r>
              <w:rPr>
                <w:spacing w:val="6"/>
              </w:rPr>
              <w:t>第四次</w:t>
            </w:r>
          </w:p>
        </w:tc>
        <w:tc>
          <w:tcPr>
            <w:tcW w:w="1605" w:type="dxa"/>
            <w:gridSpan w:val="2"/>
            <w:tcBorders>
              <w:top w:val="single" w:color="000000" w:sz="6" w:space="0"/>
            </w:tcBorders>
            <w:vAlign w:val="top"/>
          </w:tcPr>
          <w:p w14:paraId="7A1CAB15">
            <w:pPr>
              <w:rPr>
                <w:rFonts w:ascii="Arial"/>
                <w:sz w:val="21"/>
              </w:rPr>
            </w:pPr>
          </w:p>
        </w:tc>
        <w:tc>
          <w:tcPr>
            <w:tcW w:w="1735" w:type="dxa"/>
            <w:gridSpan w:val="3"/>
            <w:tcBorders>
              <w:top w:val="single" w:color="000000" w:sz="6" w:space="0"/>
            </w:tcBorders>
            <w:vAlign w:val="top"/>
          </w:tcPr>
          <w:p w14:paraId="0B7E8385">
            <w:pPr>
              <w:rPr>
                <w:rFonts w:ascii="Arial"/>
                <w:sz w:val="21"/>
              </w:rPr>
            </w:pPr>
          </w:p>
        </w:tc>
        <w:tc>
          <w:tcPr>
            <w:tcW w:w="1933" w:type="dxa"/>
            <w:gridSpan w:val="2"/>
            <w:tcBorders>
              <w:top w:val="single" w:color="000000" w:sz="6" w:space="0"/>
              <w:right w:val="single" w:color="000000" w:sz="6" w:space="0"/>
            </w:tcBorders>
            <w:vAlign w:val="top"/>
          </w:tcPr>
          <w:p w14:paraId="7F9391DF">
            <w:pPr>
              <w:rPr>
                <w:rFonts w:ascii="Arial"/>
                <w:sz w:val="21"/>
              </w:rPr>
            </w:pPr>
          </w:p>
        </w:tc>
      </w:tr>
      <w:tr w14:paraId="2100B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2BD5CEE6">
            <w:pPr>
              <w:rPr>
                <w:rFonts w:ascii="Arial"/>
                <w:sz w:val="21"/>
              </w:rPr>
            </w:pPr>
          </w:p>
        </w:tc>
        <w:tc>
          <w:tcPr>
            <w:tcW w:w="1058" w:type="dxa"/>
            <w:vMerge w:val="restart"/>
            <w:tcBorders>
              <w:bottom w:val="nil"/>
            </w:tcBorders>
            <w:vAlign w:val="top"/>
          </w:tcPr>
          <w:p w14:paraId="24E2CD1D">
            <w:pPr>
              <w:pStyle w:val="6"/>
              <w:spacing w:before="162"/>
              <w:ind w:left="484" w:right="158" w:hanging="211"/>
            </w:pPr>
            <w:r>
              <w:rPr>
                <w:spacing w:val="6"/>
              </w:rPr>
              <w:t>检测点</w:t>
            </w:r>
            <w:r>
              <w:rPr>
                <w:spacing w:val="1"/>
              </w:rPr>
              <w:t xml:space="preserve"> </w:t>
            </w:r>
            <w:r>
              <w:t>位</w:t>
            </w:r>
          </w:p>
        </w:tc>
        <w:tc>
          <w:tcPr>
            <w:tcW w:w="867" w:type="dxa"/>
            <w:vMerge w:val="restart"/>
            <w:tcBorders>
              <w:bottom w:val="nil"/>
            </w:tcBorders>
            <w:vAlign w:val="top"/>
          </w:tcPr>
          <w:p w14:paraId="11675ABF">
            <w:pPr>
              <w:pStyle w:val="6"/>
              <w:spacing w:before="162" w:line="241" w:lineRule="auto"/>
              <w:ind w:left="380" w:right="111" w:hanging="251"/>
            </w:pPr>
            <w:r>
              <w:rPr>
                <w:spacing w:val="6"/>
              </w:rPr>
              <w:t>检测项</w:t>
            </w:r>
            <w:r>
              <w:rPr>
                <w:spacing w:val="1"/>
              </w:rPr>
              <w:t xml:space="preserve"> </w:t>
            </w:r>
            <w:r>
              <w:t>目</w:t>
            </w:r>
          </w:p>
        </w:tc>
        <w:tc>
          <w:tcPr>
            <w:tcW w:w="1054" w:type="dxa"/>
            <w:gridSpan w:val="2"/>
            <w:vMerge w:val="restart"/>
            <w:tcBorders>
              <w:bottom w:val="nil"/>
            </w:tcBorders>
            <w:vAlign w:val="top"/>
          </w:tcPr>
          <w:p w14:paraId="44E90BC5">
            <w:pPr>
              <w:pStyle w:val="6"/>
              <w:spacing w:before="163" w:line="239" w:lineRule="auto"/>
              <w:ind w:left="439" w:right="202" w:hanging="214"/>
            </w:pPr>
            <w:r>
              <w:rPr>
                <w:spacing w:val="6"/>
              </w:rPr>
              <w:t>检测频</w:t>
            </w:r>
            <w:r>
              <w:rPr>
                <w:spacing w:val="1"/>
              </w:rPr>
              <w:t xml:space="preserve"> </w:t>
            </w:r>
            <w:r>
              <w:t>次</w:t>
            </w:r>
          </w:p>
        </w:tc>
        <w:tc>
          <w:tcPr>
            <w:tcW w:w="5273" w:type="dxa"/>
            <w:gridSpan w:val="7"/>
            <w:tcBorders>
              <w:right w:val="single" w:color="000000" w:sz="6" w:space="0"/>
            </w:tcBorders>
            <w:vAlign w:val="top"/>
          </w:tcPr>
          <w:p w14:paraId="4205D2AE">
            <w:pPr>
              <w:pStyle w:val="6"/>
              <w:spacing w:before="64" w:line="274" w:lineRule="exact"/>
              <w:ind w:left="1681"/>
            </w:pPr>
            <w:r>
              <w:rPr>
                <w:spacing w:val="7"/>
                <w:position w:val="2"/>
              </w:rPr>
              <w:t>检测结果（</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/m</w:t>
            </w:r>
            <w:r>
              <w:rPr>
                <w:rFonts w:ascii="Times New Roman" w:hAnsi="Times New Roman" w:eastAsia="Times New Roman" w:cs="Times New Roman"/>
                <w:spacing w:val="7"/>
                <w:position w:val="8"/>
                <w:sz w:val="13"/>
                <w:szCs w:val="13"/>
              </w:rPr>
              <w:t>3</w:t>
            </w:r>
            <w:r>
              <w:rPr>
                <w:spacing w:val="7"/>
                <w:position w:val="2"/>
              </w:rPr>
              <w:t>）</w:t>
            </w:r>
          </w:p>
        </w:tc>
      </w:tr>
      <w:tr w14:paraId="0EABA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129D3B35">
            <w:pPr>
              <w:rPr>
                <w:rFonts w:ascii="Arial"/>
                <w:sz w:val="21"/>
              </w:rPr>
            </w:pPr>
          </w:p>
        </w:tc>
        <w:tc>
          <w:tcPr>
            <w:tcW w:w="1058" w:type="dxa"/>
            <w:vMerge w:val="continue"/>
            <w:tcBorders>
              <w:top w:val="nil"/>
            </w:tcBorders>
            <w:vAlign w:val="top"/>
          </w:tcPr>
          <w:p w14:paraId="3F636A7E">
            <w:pPr>
              <w:rPr>
                <w:rFonts w:ascii="Arial"/>
                <w:sz w:val="21"/>
              </w:rPr>
            </w:pPr>
          </w:p>
        </w:tc>
        <w:tc>
          <w:tcPr>
            <w:tcW w:w="867" w:type="dxa"/>
            <w:vMerge w:val="continue"/>
            <w:tcBorders>
              <w:top w:val="nil"/>
            </w:tcBorders>
            <w:vAlign w:val="top"/>
          </w:tcPr>
          <w:p w14:paraId="49ECC326">
            <w:pPr>
              <w:rPr>
                <w:rFonts w:ascii="Arial"/>
                <w:sz w:val="21"/>
              </w:rPr>
            </w:pPr>
          </w:p>
        </w:tc>
        <w:tc>
          <w:tcPr>
            <w:tcW w:w="1054" w:type="dxa"/>
            <w:gridSpan w:val="2"/>
            <w:vMerge w:val="continue"/>
            <w:tcBorders>
              <w:top w:val="nil"/>
            </w:tcBorders>
            <w:vAlign w:val="top"/>
          </w:tcPr>
          <w:p w14:paraId="0BEA4918">
            <w:pPr>
              <w:rPr>
                <w:rFonts w:ascii="Arial"/>
                <w:sz w:val="21"/>
              </w:rPr>
            </w:pPr>
          </w:p>
        </w:tc>
        <w:tc>
          <w:tcPr>
            <w:tcW w:w="1605" w:type="dxa"/>
            <w:gridSpan w:val="2"/>
            <w:vAlign w:val="top"/>
          </w:tcPr>
          <w:p w14:paraId="2878A137">
            <w:pPr>
              <w:spacing w:before="13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2024.4.26</w:t>
            </w:r>
          </w:p>
        </w:tc>
        <w:tc>
          <w:tcPr>
            <w:tcW w:w="1735" w:type="dxa"/>
            <w:gridSpan w:val="3"/>
            <w:vAlign w:val="top"/>
          </w:tcPr>
          <w:p w14:paraId="197FB763">
            <w:pPr>
              <w:spacing w:before="130"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2024.4.27</w:t>
            </w:r>
          </w:p>
        </w:tc>
        <w:tc>
          <w:tcPr>
            <w:tcW w:w="1933" w:type="dxa"/>
            <w:gridSpan w:val="2"/>
            <w:tcBorders>
              <w:right w:val="single" w:color="000000" w:sz="6" w:space="0"/>
            </w:tcBorders>
            <w:vAlign w:val="top"/>
          </w:tcPr>
          <w:p w14:paraId="5DACA767">
            <w:pPr>
              <w:spacing w:before="130"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2024.4.28</w:t>
            </w:r>
          </w:p>
        </w:tc>
      </w:tr>
      <w:tr w14:paraId="1AF1C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0BCDEDD7">
            <w:pPr>
              <w:rPr>
                <w:rFonts w:ascii="Arial"/>
                <w:sz w:val="21"/>
              </w:rPr>
            </w:pPr>
          </w:p>
        </w:tc>
        <w:tc>
          <w:tcPr>
            <w:tcW w:w="1058" w:type="dxa"/>
            <w:vMerge w:val="restart"/>
            <w:tcBorders>
              <w:bottom w:val="nil"/>
            </w:tcBorders>
            <w:vAlign w:val="top"/>
          </w:tcPr>
          <w:p w14:paraId="7E9482A0">
            <w:pPr>
              <w:spacing w:line="294" w:lineRule="auto"/>
              <w:rPr>
                <w:rFonts w:ascii="Arial"/>
                <w:sz w:val="21"/>
              </w:rPr>
            </w:pPr>
          </w:p>
          <w:p w14:paraId="092A8049">
            <w:pPr>
              <w:spacing w:line="294" w:lineRule="auto"/>
              <w:rPr>
                <w:rFonts w:ascii="Arial"/>
                <w:sz w:val="21"/>
              </w:rPr>
            </w:pPr>
          </w:p>
          <w:p w14:paraId="613AED4D">
            <w:pPr>
              <w:spacing w:line="295" w:lineRule="auto"/>
              <w:rPr>
                <w:rFonts w:ascii="Arial"/>
                <w:sz w:val="21"/>
              </w:rPr>
            </w:pPr>
          </w:p>
          <w:p w14:paraId="74A9FEB8">
            <w:pPr>
              <w:spacing w:before="5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867" w:type="dxa"/>
            <w:vMerge w:val="restart"/>
            <w:tcBorders>
              <w:bottom w:val="nil"/>
            </w:tcBorders>
            <w:vAlign w:val="top"/>
          </w:tcPr>
          <w:p w14:paraId="33042F89">
            <w:pPr>
              <w:spacing w:line="250" w:lineRule="auto"/>
              <w:rPr>
                <w:rFonts w:ascii="Arial"/>
                <w:sz w:val="21"/>
              </w:rPr>
            </w:pPr>
          </w:p>
          <w:p w14:paraId="055C4266">
            <w:pPr>
              <w:spacing w:line="251" w:lineRule="auto"/>
              <w:rPr>
                <w:rFonts w:ascii="Arial"/>
                <w:sz w:val="21"/>
              </w:rPr>
            </w:pPr>
          </w:p>
          <w:p w14:paraId="0C96376B">
            <w:pPr>
              <w:pStyle w:val="6"/>
              <w:spacing w:before="65" w:line="241" w:lineRule="auto"/>
              <w:ind w:left="237" w:right="111" w:hanging="104"/>
            </w:pPr>
            <w:r>
              <w:rPr>
                <w:spacing w:val="5"/>
              </w:rPr>
              <w:t>非甲烷</w:t>
            </w:r>
            <w:r>
              <w:rPr>
                <w:spacing w:val="1"/>
              </w:rPr>
              <w:t xml:space="preserve"> </w:t>
            </w:r>
            <w:r>
              <w:rPr>
                <w:spacing w:val="3"/>
              </w:rPr>
              <w:t>总烃</w:t>
            </w:r>
          </w:p>
        </w:tc>
        <w:tc>
          <w:tcPr>
            <w:tcW w:w="1054" w:type="dxa"/>
            <w:gridSpan w:val="2"/>
            <w:vAlign w:val="top"/>
          </w:tcPr>
          <w:p w14:paraId="08F5E2B2">
            <w:pPr>
              <w:pStyle w:val="6"/>
              <w:spacing w:before="97" w:line="228" w:lineRule="auto"/>
              <w:ind w:left="225"/>
            </w:pPr>
            <w:r>
              <w:rPr>
                <w:spacing w:val="6"/>
              </w:rPr>
              <w:t>第一次</w:t>
            </w:r>
          </w:p>
        </w:tc>
        <w:tc>
          <w:tcPr>
            <w:tcW w:w="1605" w:type="dxa"/>
            <w:gridSpan w:val="2"/>
            <w:vAlign w:val="top"/>
          </w:tcPr>
          <w:p w14:paraId="27E89FAC">
            <w:pPr>
              <w:rPr>
                <w:rFonts w:ascii="Arial"/>
                <w:sz w:val="21"/>
              </w:rPr>
            </w:pPr>
          </w:p>
        </w:tc>
        <w:tc>
          <w:tcPr>
            <w:tcW w:w="1735" w:type="dxa"/>
            <w:gridSpan w:val="3"/>
            <w:vAlign w:val="top"/>
          </w:tcPr>
          <w:p w14:paraId="1BCAAA99">
            <w:pPr>
              <w:rPr>
                <w:rFonts w:ascii="Arial"/>
                <w:sz w:val="21"/>
              </w:rPr>
            </w:pPr>
          </w:p>
        </w:tc>
        <w:tc>
          <w:tcPr>
            <w:tcW w:w="1933" w:type="dxa"/>
            <w:gridSpan w:val="2"/>
            <w:tcBorders>
              <w:right w:val="single" w:color="000000" w:sz="6" w:space="0"/>
            </w:tcBorders>
            <w:vAlign w:val="top"/>
          </w:tcPr>
          <w:p w14:paraId="13D82F22">
            <w:pPr>
              <w:rPr>
                <w:rFonts w:ascii="Arial"/>
                <w:sz w:val="21"/>
              </w:rPr>
            </w:pPr>
          </w:p>
        </w:tc>
      </w:tr>
      <w:tr w14:paraId="3714F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1C460718">
            <w:pPr>
              <w:rPr>
                <w:rFonts w:ascii="Arial"/>
                <w:sz w:val="21"/>
              </w:rPr>
            </w:pPr>
          </w:p>
        </w:tc>
        <w:tc>
          <w:tcPr>
            <w:tcW w:w="1058" w:type="dxa"/>
            <w:vMerge w:val="continue"/>
            <w:tcBorders>
              <w:top w:val="nil"/>
              <w:bottom w:val="nil"/>
            </w:tcBorders>
            <w:vAlign w:val="top"/>
          </w:tcPr>
          <w:p w14:paraId="33BB0539">
            <w:pPr>
              <w:rPr>
                <w:rFonts w:ascii="Arial"/>
                <w:sz w:val="21"/>
              </w:rPr>
            </w:pPr>
          </w:p>
        </w:tc>
        <w:tc>
          <w:tcPr>
            <w:tcW w:w="867" w:type="dxa"/>
            <w:vMerge w:val="continue"/>
            <w:tcBorders>
              <w:top w:val="nil"/>
              <w:bottom w:val="nil"/>
            </w:tcBorders>
            <w:vAlign w:val="top"/>
          </w:tcPr>
          <w:p w14:paraId="3417E4AE">
            <w:pPr>
              <w:rPr>
                <w:rFonts w:ascii="Arial"/>
                <w:sz w:val="21"/>
              </w:rPr>
            </w:pPr>
          </w:p>
        </w:tc>
        <w:tc>
          <w:tcPr>
            <w:tcW w:w="1054" w:type="dxa"/>
            <w:gridSpan w:val="2"/>
            <w:vAlign w:val="top"/>
          </w:tcPr>
          <w:p w14:paraId="279570B0">
            <w:pPr>
              <w:pStyle w:val="6"/>
              <w:spacing w:before="95" w:line="228" w:lineRule="auto"/>
              <w:ind w:left="225"/>
            </w:pPr>
            <w:r>
              <w:rPr>
                <w:spacing w:val="6"/>
              </w:rPr>
              <w:t>第二次</w:t>
            </w:r>
          </w:p>
        </w:tc>
        <w:tc>
          <w:tcPr>
            <w:tcW w:w="1605" w:type="dxa"/>
            <w:gridSpan w:val="2"/>
            <w:vAlign w:val="top"/>
          </w:tcPr>
          <w:p w14:paraId="1C5642F2">
            <w:pPr>
              <w:rPr>
                <w:rFonts w:ascii="Arial"/>
                <w:sz w:val="21"/>
              </w:rPr>
            </w:pPr>
          </w:p>
        </w:tc>
        <w:tc>
          <w:tcPr>
            <w:tcW w:w="1735" w:type="dxa"/>
            <w:gridSpan w:val="3"/>
            <w:vAlign w:val="top"/>
          </w:tcPr>
          <w:p w14:paraId="2EC1A83F">
            <w:pPr>
              <w:rPr>
                <w:rFonts w:ascii="Arial"/>
                <w:sz w:val="21"/>
              </w:rPr>
            </w:pPr>
          </w:p>
        </w:tc>
        <w:tc>
          <w:tcPr>
            <w:tcW w:w="1933" w:type="dxa"/>
            <w:gridSpan w:val="2"/>
            <w:tcBorders>
              <w:right w:val="single" w:color="000000" w:sz="6" w:space="0"/>
            </w:tcBorders>
            <w:vAlign w:val="top"/>
          </w:tcPr>
          <w:p w14:paraId="6727786B">
            <w:pPr>
              <w:rPr>
                <w:rFonts w:ascii="Arial"/>
                <w:sz w:val="21"/>
              </w:rPr>
            </w:pPr>
          </w:p>
        </w:tc>
      </w:tr>
      <w:tr w14:paraId="2EE70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3C30D6A1">
            <w:pPr>
              <w:rPr>
                <w:rFonts w:ascii="Arial"/>
                <w:sz w:val="21"/>
              </w:rPr>
            </w:pPr>
          </w:p>
        </w:tc>
        <w:tc>
          <w:tcPr>
            <w:tcW w:w="1058" w:type="dxa"/>
            <w:vMerge w:val="continue"/>
            <w:tcBorders>
              <w:top w:val="nil"/>
              <w:bottom w:val="nil"/>
            </w:tcBorders>
            <w:vAlign w:val="top"/>
          </w:tcPr>
          <w:p w14:paraId="4D2E1841">
            <w:pPr>
              <w:rPr>
                <w:rFonts w:ascii="Arial"/>
                <w:sz w:val="21"/>
              </w:rPr>
            </w:pPr>
          </w:p>
        </w:tc>
        <w:tc>
          <w:tcPr>
            <w:tcW w:w="867" w:type="dxa"/>
            <w:vMerge w:val="continue"/>
            <w:tcBorders>
              <w:top w:val="nil"/>
              <w:bottom w:val="nil"/>
            </w:tcBorders>
            <w:vAlign w:val="top"/>
          </w:tcPr>
          <w:p w14:paraId="0DE4CDA8">
            <w:pPr>
              <w:rPr>
                <w:rFonts w:ascii="Arial"/>
                <w:sz w:val="21"/>
              </w:rPr>
            </w:pPr>
          </w:p>
        </w:tc>
        <w:tc>
          <w:tcPr>
            <w:tcW w:w="1054" w:type="dxa"/>
            <w:gridSpan w:val="2"/>
            <w:vAlign w:val="top"/>
          </w:tcPr>
          <w:p w14:paraId="0B9E12C7">
            <w:pPr>
              <w:pStyle w:val="6"/>
              <w:spacing w:before="96" w:line="228" w:lineRule="auto"/>
              <w:ind w:left="225"/>
            </w:pPr>
            <w:r>
              <w:rPr>
                <w:spacing w:val="6"/>
              </w:rPr>
              <w:t>第三次</w:t>
            </w:r>
          </w:p>
        </w:tc>
        <w:tc>
          <w:tcPr>
            <w:tcW w:w="1605" w:type="dxa"/>
            <w:gridSpan w:val="2"/>
            <w:vAlign w:val="top"/>
          </w:tcPr>
          <w:p w14:paraId="46423AC8">
            <w:pPr>
              <w:rPr>
                <w:rFonts w:ascii="Arial"/>
                <w:sz w:val="21"/>
              </w:rPr>
            </w:pPr>
          </w:p>
        </w:tc>
        <w:tc>
          <w:tcPr>
            <w:tcW w:w="1735" w:type="dxa"/>
            <w:gridSpan w:val="3"/>
            <w:vAlign w:val="top"/>
          </w:tcPr>
          <w:p w14:paraId="2CE7A2F1">
            <w:pPr>
              <w:rPr>
                <w:rFonts w:ascii="Arial"/>
                <w:sz w:val="21"/>
              </w:rPr>
            </w:pPr>
          </w:p>
        </w:tc>
        <w:tc>
          <w:tcPr>
            <w:tcW w:w="1933" w:type="dxa"/>
            <w:gridSpan w:val="2"/>
            <w:tcBorders>
              <w:right w:val="single" w:color="000000" w:sz="6" w:space="0"/>
            </w:tcBorders>
            <w:vAlign w:val="top"/>
          </w:tcPr>
          <w:p w14:paraId="16DE92BF">
            <w:pPr>
              <w:rPr>
                <w:rFonts w:ascii="Arial"/>
                <w:sz w:val="21"/>
              </w:rPr>
            </w:pPr>
          </w:p>
        </w:tc>
      </w:tr>
      <w:tr w14:paraId="451D1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5E6B18B8">
            <w:pPr>
              <w:rPr>
                <w:rFonts w:ascii="Arial"/>
                <w:sz w:val="21"/>
              </w:rPr>
            </w:pPr>
          </w:p>
        </w:tc>
        <w:tc>
          <w:tcPr>
            <w:tcW w:w="1058" w:type="dxa"/>
            <w:vMerge w:val="continue"/>
            <w:tcBorders>
              <w:top w:val="nil"/>
              <w:bottom w:val="nil"/>
            </w:tcBorders>
            <w:vAlign w:val="top"/>
          </w:tcPr>
          <w:p w14:paraId="08E81CCB">
            <w:pPr>
              <w:rPr>
                <w:rFonts w:ascii="Arial"/>
                <w:sz w:val="21"/>
              </w:rPr>
            </w:pPr>
          </w:p>
        </w:tc>
        <w:tc>
          <w:tcPr>
            <w:tcW w:w="867" w:type="dxa"/>
            <w:vMerge w:val="continue"/>
            <w:tcBorders>
              <w:top w:val="nil"/>
            </w:tcBorders>
            <w:vAlign w:val="top"/>
          </w:tcPr>
          <w:p w14:paraId="6326BD34">
            <w:pPr>
              <w:rPr>
                <w:rFonts w:ascii="Arial"/>
                <w:sz w:val="21"/>
              </w:rPr>
            </w:pPr>
          </w:p>
        </w:tc>
        <w:tc>
          <w:tcPr>
            <w:tcW w:w="1054" w:type="dxa"/>
            <w:gridSpan w:val="2"/>
            <w:vAlign w:val="top"/>
          </w:tcPr>
          <w:p w14:paraId="53B70524">
            <w:pPr>
              <w:pStyle w:val="6"/>
              <w:spacing w:before="98" w:line="228" w:lineRule="auto"/>
              <w:ind w:left="225"/>
            </w:pPr>
            <w:r>
              <w:rPr>
                <w:spacing w:val="6"/>
              </w:rPr>
              <w:t>第四次</w:t>
            </w:r>
          </w:p>
        </w:tc>
        <w:tc>
          <w:tcPr>
            <w:tcW w:w="1605" w:type="dxa"/>
            <w:gridSpan w:val="2"/>
            <w:vAlign w:val="top"/>
          </w:tcPr>
          <w:p w14:paraId="06E31604">
            <w:pPr>
              <w:rPr>
                <w:rFonts w:ascii="Arial"/>
                <w:sz w:val="21"/>
              </w:rPr>
            </w:pPr>
          </w:p>
        </w:tc>
        <w:tc>
          <w:tcPr>
            <w:tcW w:w="1735" w:type="dxa"/>
            <w:gridSpan w:val="3"/>
            <w:vAlign w:val="top"/>
          </w:tcPr>
          <w:p w14:paraId="48C7B5E5">
            <w:pPr>
              <w:rPr>
                <w:rFonts w:ascii="Arial"/>
                <w:sz w:val="21"/>
              </w:rPr>
            </w:pPr>
          </w:p>
        </w:tc>
        <w:tc>
          <w:tcPr>
            <w:tcW w:w="1933" w:type="dxa"/>
            <w:gridSpan w:val="2"/>
            <w:tcBorders>
              <w:right w:val="single" w:color="000000" w:sz="6" w:space="0"/>
            </w:tcBorders>
            <w:vAlign w:val="top"/>
          </w:tcPr>
          <w:p w14:paraId="45AACACD">
            <w:pPr>
              <w:rPr>
                <w:rFonts w:ascii="Arial"/>
                <w:sz w:val="21"/>
              </w:rPr>
            </w:pPr>
          </w:p>
        </w:tc>
      </w:tr>
      <w:tr w14:paraId="14C00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1" w:hRule="atLeast"/>
        </w:trPr>
        <w:tc>
          <w:tcPr>
            <w:tcW w:w="811" w:type="dxa"/>
            <w:vMerge w:val="continue"/>
            <w:tcBorders>
              <w:top w:val="nil"/>
              <w:left w:val="single" w:color="000000" w:sz="6" w:space="0"/>
              <w:bottom w:val="nil"/>
            </w:tcBorders>
            <w:vAlign w:val="top"/>
          </w:tcPr>
          <w:p w14:paraId="3AE042F4">
            <w:pPr>
              <w:rPr>
                <w:rFonts w:ascii="Arial"/>
                <w:sz w:val="21"/>
              </w:rPr>
            </w:pPr>
          </w:p>
        </w:tc>
        <w:tc>
          <w:tcPr>
            <w:tcW w:w="1058" w:type="dxa"/>
            <w:vMerge w:val="continue"/>
            <w:tcBorders>
              <w:top w:val="nil"/>
              <w:bottom w:val="single" w:color="000000" w:sz="10" w:space="0"/>
            </w:tcBorders>
            <w:vAlign w:val="top"/>
          </w:tcPr>
          <w:p w14:paraId="0332B706">
            <w:pPr>
              <w:rPr>
                <w:rFonts w:ascii="Arial"/>
                <w:sz w:val="21"/>
              </w:rPr>
            </w:pPr>
          </w:p>
        </w:tc>
        <w:tc>
          <w:tcPr>
            <w:tcW w:w="867" w:type="dxa"/>
            <w:tcBorders>
              <w:bottom w:val="single" w:color="000000" w:sz="10" w:space="0"/>
            </w:tcBorders>
            <w:vAlign w:val="top"/>
          </w:tcPr>
          <w:p w14:paraId="22231C12">
            <w:pPr>
              <w:spacing w:before="133"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054" w:type="dxa"/>
            <w:gridSpan w:val="2"/>
            <w:tcBorders>
              <w:bottom w:val="single" w:color="000000" w:sz="10" w:space="0"/>
            </w:tcBorders>
            <w:vAlign w:val="top"/>
          </w:tcPr>
          <w:p w14:paraId="1B8963D3">
            <w:pPr>
              <w:pStyle w:val="6"/>
              <w:spacing w:before="98" w:line="228" w:lineRule="auto"/>
              <w:ind w:left="261"/>
            </w:pPr>
            <w:r>
              <w:rPr>
                <w:spacing w:val="-6"/>
              </w:rPr>
              <w:t>日均值</w:t>
            </w:r>
          </w:p>
        </w:tc>
        <w:tc>
          <w:tcPr>
            <w:tcW w:w="1605" w:type="dxa"/>
            <w:gridSpan w:val="2"/>
            <w:tcBorders>
              <w:bottom w:val="single" w:color="000000" w:sz="10" w:space="0"/>
            </w:tcBorders>
            <w:vAlign w:val="top"/>
          </w:tcPr>
          <w:p w14:paraId="14B431B6">
            <w:pPr>
              <w:rPr>
                <w:rFonts w:ascii="Arial"/>
                <w:sz w:val="21"/>
              </w:rPr>
            </w:pPr>
          </w:p>
        </w:tc>
        <w:tc>
          <w:tcPr>
            <w:tcW w:w="1735" w:type="dxa"/>
            <w:gridSpan w:val="3"/>
            <w:tcBorders>
              <w:bottom w:val="single" w:color="000000" w:sz="10" w:space="0"/>
            </w:tcBorders>
            <w:vAlign w:val="top"/>
          </w:tcPr>
          <w:p w14:paraId="2A276F62">
            <w:pPr>
              <w:rPr>
                <w:rFonts w:ascii="Arial"/>
                <w:sz w:val="21"/>
              </w:rPr>
            </w:pPr>
          </w:p>
        </w:tc>
        <w:tc>
          <w:tcPr>
            <w:tcW w:w="1933" w:type="dxa"/>
            <w:gridSpan w:val="2"/>
            <w:tcBorders>
              <w:bottom w:val="single" w:color="000000" w:sz="10" w:space="0"/>
              <w:right w:val="single" w:color="000000" w:sz="6" w:space="0"/>
            </w:tcBorders>
            <w:vAlign w:val="top"/>
          </w:tcPr>
          <w:p w14:paraId="3F9BCA2A">
            <w:pPr>
              <w:rPr>
                <w:rFonts w:ascii="Arial"/>
                <w:sz w:val="21"/>
              </w:rPr>
            </w:pPr>
          </w:p>
        </w:tc>
      </w:tr>
      <w:tr w14:paraId="622A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5" w:hRule="atLeast"/>
        </w:trPr>
        <w:tc>
          <w:tcPr>
            <w:tcW w:w="811" w:type="dxa"/>
            <w:vMerge w:val="continue"/>
            <w:tcBorders>
              <w:top w:val="nil"/>
              <w:left w:val="single" w:color="000000" w:sz="6" w:space="0"/>
              <w:bottom w:val="nil"/>
            </w:tcBorders>
            <w:vAlign w:val="top"/>
          </w:tcPr>
          <w:p w14:paraId="532F4110">
            <w:pPr>
              <w:rPr>
                <w:rFonts w:ascii="Arial"/>
                <w:sz w:val="21"/>
              </w:rPr>
            </w:pPr>
          </w:p>
        </w:tc>
        <w:tc>
          <w:tcPr>
            <w:tcW w:w="8252" w:type="dxa"/>
            <w:gridSpan w:val="11"/>
            <w:tcBorders>
              <w:top w:val="single" w:color="000000" w:sz="10" w:space="0"/>
              <w:bottom w:val="single" w:color="000000" w:sz="10" w:space="0"/>
              <w:right w:val="single" w:color="000000" w:sz="6" w:space="0"/>
            </w:tcBorders>
            <w:vAlign w:val="top"/>
          </w:tcPr>
          <w:p w14:paraId="364ED169">
            <w:pPr>
              <w:spacing w:before="152" w:line="210" w:lineRule="auto"/>
              <w:ind w:left="259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7"/>
                <w:sz w:val="24"/>
                <w:szCs w:val="24"/>
              </w:rPr>
              <w:t xml:space="preserve"> </w:t>
            </w:r>
            <w:r>
              <w:rPr>
                <w:rFonts w:ascii="Times New Roman" w:hAnsi="Times New Roman" w:eastAsia="Times New Roman" w:cs="Times New Roman"/>
                <w:spacing w:val="-2"/>
                <w:sz w:val="24"/>
                <w:szCs w:val="24"/>
              </w:rPr>
              <w:t xml:space="preserve">3.1-7  </w:t>
            </w:r>
            <w:r>
              <w:rPr>
                <w:rFonts w:ascii="黑体" w:hAnsi="黑体" w:eastAsia="黑体" w:cs="黑体"/>
                <w:spacing w:val="-2"/>
                <w:sz w:val="24"/>
                <w:szCs w:val="24"/>
              </w:rPr>
              <w:t>现状评价标准指标一览表</w:t>
            </w:r>
          </w:p>
        </w:tc>
      </w:tr>
      <w:tr w14:paraId="2CF0F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811" w:type="dxa"/>
            <w:vMerge w:val="continue"/>
            <w:tcBorders>
              <w:top w:val="nil"/>
              <w:left w:val="single" w:color="000000" w:sz="6" w:space="0"/>
              <w:bottom w:val="nil"/>
            </w:tcBorders>
            <w:vAlign w:val="top"/>
          </w:tcPr>
          <w:p w14:paraId="248FE09A">
            <w:pPr>
              <w:rPr>
                <w:rFonts w:ascii="Arial"/>
                <w:sz w:val="21"/>
              </w:rPr>
            </w:pPr>
          </w:p>
        </w:tc>
        <w:tc>
          <w:tcPr>
            <w:tcW w:w="2574" w:type="dxa"/>
            <w:gridSpan w:val="3"/>
            <w:tcBorders>
              <w:top w:val="single" w:color="000000" w:sz="10" w:space="0"/>
              <w:tl2br w:val="single" w:color="000000" w:sz="4" w:space="0"/>
            </w:tcBorders>
            <w:vAlign w:val="top"/>
          </w:tcPr>
          <w:p w14:paraId="79A54824">
            <w:pPr>
              <w:pStyle w:val="6"/>
              <w:spacing w:before="27" w:line="227" w:lineRule="auto"/>
              <w:ind w:left="1628"/>
            </w:pPr>
            <w:r>
              <w:rPr>
                <w:spacing w:val="7"/>
              </w:rPr>
              <w:t>评价因子</w:t>
            </w:r>
          </w:p>
          <w:p w14:paraId="064DA017">
            <w:pPr>
              <w:pStyle w:val="6"/>
              <w:spacing w:before="27" w:line="211" w:lineRule="auto"/>
              <w:ind w:left="216"/>
            </w:pPr>
            <w:r>
              <w:rPr>
                <w:spacing w:val="7"/>
              </w:rPr>
              <w:t>监测点位</w:t>
            </w:r>
          </w:p>
        </w:tc>
        <w:tc>
          <w:tcPr>
            <w:tcW w:w="2761" w:type="dxa"/>
            <w:gridSpan w:val="4"/>
            <w:tcBorders>
              <w:top w:val="single" w:color="000000" w:sz="10" w:space="0"/>
            </w:tcBorders>
            <w:vAlign w:val="top"/>
          </w:tcPr>
          <w:p w14:paraId="142557A9">
            <w:pPr>
              <w:pStyle w:val="6"/>
              <w:spacing w:before="164" w:line="231" w:lineRule="auto"/>
              <w:ind w:left="1208"/>
            </w:pPr>
            <w:r>
              <w:rPr>
                <w:spacing w:val="-9"/>
              </w:rPr>
              <w:t>甲醛</w:t>
            </w:r>
          </w:p>
        </w:tc>
        <w:tc>
          <w:tcPr>
            <w:tcW w:w="2917" w:type="dxa"/>
            <w:gridSpan w:val="4"/>
            <w:tcBorders>
              <w:top w:val="single" w:color="000000" w:sz="10" w:space="0"/>
              <w:right w:val="single" w:color="000000" w:sz="6" w:space="0"/>
            </w:tcBorders>
            <w:vAlign w:val="top"/>
          </w:tcPr>
          <w:p w14:paraId="150498B5">
            <w:pPr>
              <w:spacing w:before="133" w:line="274" w:lineRule="exact"/>
              <w:ind w:left="13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9B9F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3DEA48E5">
            <w:pPr>
              <w:rPr>
                <w:rFonts w:ascii="Arial"/>
                <w:sz w:val="21"/>
              </w:rPr>
            </w:pPr>
          </w:p>
        </w:tc>
        <w:tc>
          <w:tcPr>
            <w:tcW w:w="2574" w:type="dxa"/>
            <w:gridSpan w:val="3"/>
            <w:vAlign w:val="top"/>
          </w:tcPr>
          <w:p w14:paraId="77F3D732">
            <w:pPr>
              <w:spacing w:before="135" w:line="195" w:lineRule="auto"/>
              <w:ind w:left="1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2761" w:type="dxa"/>
            <w:gridSpan w:val="4"/>
            <w:vAlign w:val="top"/>
          </w:tcPr>
          <w:p w14:paraId="24E40E8B">
            <w:pPr>
              <w:rPr>
                <w:rFonts w:ascii="Arial"/>
                <w:sz w:val="21"/>
              </w:rPr>
            </w:pPr>
          </w:p>
        </w:tc>
        <w:tc>
          <w:tcPr>
            <w:tcW w:w="2917" w:type="dxa"/>
            <w:gridSpan w:val="4"/>
            <w:tcBorders>
              <w:right w:val="single" w:color="000000" w:sz="6" w:space="0"/>
            </w:tcBorders>
            <w:vAlign w:val="top"/>
          </w:tcPr>
          <w:p w14:paraId="17D4C697">
            <w:pPr>
              <w:spacing w:before="68" w:line="274" w:lineRule="exact"/>
              <w:ind w:left="13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1589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11" w:type="dxa"/>
            <w:vMerge w:val="continue"/>
            <w:tcBorders>
              <w:top w:val="nil"/>
              <w:left w:val="single" w:color="000000" w:sz="6" w:space="0"/>
              <w:bottom w:val="nil"/>
            </w:tcBorders>
            <w:vAlign w:val="top"/>
          </w:tcPr>
          <w:p w14:paraId="7F189417">
            <w:pPr>
              <w:rPr>
                <w:rFonts w:ascii="Arial"/>
                <w:sz w:val="21"/>
              </w:rPr>
            </w:pPr>
          </w:p>
        </w:tc>
        <w:tc>
          <w:tcPr>
            <w:tcW w:w="2574" w:type="dxa"/>
            <w:gridSpan w:val="3"/>
            <w:tcBorders>
              <w:tl2br w:val="single" w:color="000000" w:sz="4" w:space="0"/>
            </w:tcBorders>
            <w:vAlign w:val="top"/>
          </w:tcPr>
          <w:p w14:paraId="3EB14A6B">
            <w:pPr>
              <w:pStyle w:val="6"/>
              <w:spacing w:before="38" w:line="227" w:lineRule="auto"/>
              <w:ind w:left="1628"/>
            </w:pPr>
            <w:r>
              <w:rPr>
                <w:spacing w:val="7"/>
              </w:rPr>
              <w:t>评价因子</w:t>
            </w:r>
          </w:p>
          <w:p w14:paraId="35568EB1">
            <w:pPr>
              <w:pStyle w:val="6"/>
              <w:spacing w:before="25" w:line="212" w:lineRule="auto"/>
              <w:ind w:left="216"/>
            </w:pPr>
            <w:r>
              <w:rPr>
                <w:spacing w:val="7"/>
              </w:rPr>
              <w:t>监测点位</w:t>
            </w:r>
          </w:p>
        </w:tc>
        <w:tc>
          <w:tcPr>
            <w:tcW w:w="2761" w:type="dxa"/>
            <w:gridSpan w:val="4"/>
            <w:vAlign w:val="top"/>
          </w:tcPr>
          <w:p w14:paraId="5B69692B">
            <w:pPr>
              <w:pStyle w:val="6"/>
              <w:spacing w:before="172" w:line="229" w:lineRule="auto"/>
              <w:ind w:left="870"/>
            </w:pPr>
            <w:r>
              <w:rPr>
                <w:spacing w:val="7"/>
              </w:rPr>
              <w:t>非甲烷总烃</w:t>
            </w:r>
          </w:p>
        </w:tc>
        <w:tc>
          <w:tcPr>
            <w:tcW w:w="2917" w:type="dxa"/>
            <w:gridSpan w:val="4"/>
            <w:tcBorders>
              <w:right w:val="single" w:color="000000" w:sz="6" w:space="0"/>
            </w:tcBorders>
            <w:vAlign w:val="top"/>
          </w:tcPr>
          <w:p w14:paraId="2CB0FF6C">
            <w:pPr>
              <w:spacing w:before="208" w:line="195" w:lineRule="auto"/>
              <w:ind w:left="1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282A8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11" w:type="dxa"/>
            <w:vMerge w:val="continue"/>
            <w:tcBorders>
              <w:top w:val="nil"/>
              <w:left w:val="single" w:color="000000" w:sz="6" w:space="0"/>
              <w:bottom w:val="nil"/>
            </w:tcBorders>
            <w:vAlign w:val="top"/>
          </w:tcPr>
          <w:p w14:paraId="098FC2CF">
            <w:pPr>
              <w:rPr>
                <w:rFonts w:ascii="Arial"/>
                <w:sz w:val="21"/>
              </w:rPr>
            </w:pPr>
          </w:p>
        </w:tc>
        <w:tc>
          <w:tcPr>
            <w:tcW w:w="2574" w:type="dxa"/>
            <w:gridSpan w:val="3"/>
            <w:tcBorders>
              <w:bottom w:val="single" w:color="000000" w:sz="10" w:space="0"/>
            </w:tcBorders>
            <w:vAlign w:val="top"/>
          </w:tcPr>
          <w:p w14:paraId="7D581458">
            <w:pPr>
              <w:spacing w:before="136" w:line="195" w:lineRule="auto"/>
              <w:ind w:left="1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2761" w:type="dxa"/>
            <w:gridSpan w:val="4"/>
            <w:tcBorders>
              <w:bottom w:val="single" w:color="000000" w:sz="10" w:space="0"/>
            </w:tcBorders>
            <w:vAlign w:val="top"/>
          </w:tcPr>
          <w:p w14:paraId="2301FD38">
            <w:pPr>
              <w:rPr>
                <w:rFonts w:ascii="Arial"/>
                <w:sz w:val="21"/>
              </w:rPr>
            </w:pPr>
          </w:p>
        </w:tc>
        <w:tc>
          <w:tcPr>
            <w:tcW w:w="2917" w:type="dxa"/>
            <w:gridSpan w:val="4"/>
            <w:tcBorders>
              <w:bottom w:val="single" w:color="000000" w:sz="10" w:space="0"/>
              <w:right w:val="single" w:color="000000" w:sz="6" w:space="0"/>
            </w:tcBorders>
            <w:vAlign w:val="top"/>
          </w:tcPr>
          <w:p w14:paraId="42E84996">
            <w:pPr>
              <w:rPr>
                <w:rFonts w:ascii="Arial"/>
                <w:sz w:val="21"/>
              </w:rPr>
            </w:pPr>
          </w:p>
        </w:tc>
      </w:tr>
      <w:tr w14:paraId="43914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811" w:type="dxa"/>
            <w:vMerge w:val="continue"/>
            <w:tcBorders>
              <w:top w:val="nil"/>
              <w:left w:val="single" w:color="000000" w:sz="6" w:space="0"/>
              <w:bottom w:val="nil"/>
            </w:tcBorders>
            <w:vAlign w:val="top"/>
          </w:tcPr>
          <w:p w14:paraId="716FA3B0">
            <w:pPr>
              <w:rPr>
                <w:rFonts w:ascii="Arial"/>
                <w:sz w:val="21"/>
              </w:rPr>
            </w:pPr>
          </w:p>
        </w:tc>
        <w:tc>
          <w:tcPr>
            <w:tcW w:w="8252" w:type="dxa"/>
            <w:gridSpan w:val="11"/>
            <w:tcBorders>
              <w:top w:val="single" w:color="000000" w:sz="10" w:space="0"/>
              <w:bottom w:val="single" w:color="000000" w:sz="10" w:space="0"/>
              <w:right w:val="single" w:color="000000" w:sz="6" w:space="0"/>
            </w:tcBorders>
            <w:vAlign w:val="top"/>
          </w:tcPr>
          <w:p w14:paraId="75806DF2">
            <w:pPr>
              <w:pStyle w:val="6"/>
              <w:spacing w:before="34" w:line="220" w:lineRule="auto"/>
              <w:ind w:left="109"/>
              <w:rPr>
                <w:sz w:val="24"/>
                <w:szCs w:val="24"/>
              </w:rPr>
            </w:pPr>
            <w:r>
              <w:rPr>
                <w:spacing w:val="2"/>
                <w:sz w:val="24"/>
                <w:szCs w:val="24"/>
              </w:rPr>
              <w:t>注</w:t>
            </w:r>
            <w:r>
              <w:rPr>
                <w:spacing w:val="-30"/>
                <w:sz w:val="24"/>
                <w:szCs w:val="24"/>
              </w:rPr>
              <w:t>：＜</w:t>
            </w:r>
            <w:r>
              <w:rPr>
                <w:spacing w:val="2"/>
                <w:sz w:val="24"/>
                <w:szCs w:val="24"/>
              </w:rPr>
              <w:t>表示低于检出限，计算标准指标时按照检</w:t>
            </w:r>
            <w:r>
              <w:rPr>
                <w:spacing w:val="1"/>
                <w:sz w:val="24"/>
                <w:szCs w:val="24"/>
              </w:rPr>
              <w:t>出限的一半进行计算。</w:t>
            </w:r>
          </w:p>
          <w:p w14:paraId="085B37BF">
            <w:pPr>
              <w:pStyle w:val="6"/>
              <w:spacing w:before="178" w:line="347" w:lineRule="auto"/>
              <w:ind w:left="109" w:right="102" w:firstLine="480"/>
              <w:rPr>
                <w:sz w:val="24"/>
                <w:szCs w:val="24"/>
              </w:rPr>
            </w:pPr>
            <w:r>
              <w:rPr>
                <w:spacing w:val="-4"/>
                <w:sz w:val="24"/>
                <w:szCs w:val="24"/>
              </w:rPr>
              <w:t>根据表</w:t>
            </w:r>
            <w:r>
              <w:rPr>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1-7 </w:t>
            </w:r>
            <w:r>
              <w:rPr>
                <w:spacing w:val="-4"/>
                <w:sz w:val="24"/>
                <w:szCs w:val="24"/>
              </w:rPr>
              <w:t>可知，非甲烷总烃、甲醛和</w:t>
            </w:r>
            <w:r>
              <w:rPr>
                <w:spacing w:val="-53"/>
                <w:sz w:val="24"/>
                <w:szCs w:val="24"/>
              </w:rPr>
              <w:t xml:space="preserve"> </w:t>
            </w:r>
            <w:r>
              <w:rPr>
                <w:rFonts w:ascii="Times New Roman" w:hAnsi="Times New Roman" w:eastAsia="Times New Roman" w:cs="Times New Roman"/>
                <w:spacing w:val="-4"/>
                <w:sz w:val="24"/>
                <w:szCs w:val="24"/>
              </w:rPr>
              <w:t>TSP</w:t>
            </w:r>
            <w:r>
              <w:rPr>
                <w:rFonts w:ascii="Times New Roman" w:hAnsi="Times New Roman" w:eastAsia="Times New Roman" w:cs="Times New Roman"/>
                <w:spacing w:val="30"/>
                <w:w w:val="101"/>
                <w:sz w:val="24"/>
                <w:szCs w:val="24"/>
              </w:rPr>
              <w:t xml:space="preserve"> </w:t>
            </w:r>
            <w:r>
              <w:rPr>
                <w:spacing w:val="-4"/>
                <w:sz w:val="24"/>
                <w:szCs w:val="24"/>
              </w:rPr>
              <w:t>的标</w:t>
            </w:r>
            <w:r>
              <w:rPr>
                <w:spacing w:val="-5"/>
                <w:sz w:val="24"/>
                <w:szCs w:val="24"/>
              </w:rPr>
              <w:t>准指数小于</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4"/>
                <w:sz w:val="24"/>
                <w:szCs w:val="24"/>
              </w:rPr>
              <w:t xml:space="preserve"> </w:t>
            </w:r>
            <w:r>
              <w:rPr>
                <w:spacing w:val="-5"/>
                <w:sz w:val="24"/>
                <w:szCs w:val="24"/>
              </w:rPr>
              <w:t>，满足相</w:t>
            </w:r>
            <w:r>
              <w:rPr>
                <w:sz w:val="24"/>
                <w:szCs w:val="24"/>
              </w:rPr>
              <w:t xml:space="preserve"> </w:t>
            </w:r>
            <w:r>
              <w:rPr>
                <w:spacing w:val="-1"/>
                <w:sz w:val="24"/>
                <w:szCs w:val="24"/>
              </w:rPr>
              <w:t>应标准要求。综上，项目所在区域环境空气质量现状良好。</w:t>
            </w:r>
          </w:p>
          <w:p w14:paraId="2EA146B9">
            <w:pPr>
              <w:spacing w:before="160"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地表水环境质量现状</w:t>
            </w:r>
          </w:p>
          <w:p w14:paraId="24873329">
            <w:pPr>
              <w:rPr>
                <w:rFonts w:ascii="Arial"/>
                <w:sz w:val="21"/>
              </w:rPr>
            </w:pPr>
          </w:p>
          <w:p w14:paraId="2521ACA0">
            <w:pPr>
              <w:pStyle w:val="6"/>
              <w:spacing w:before="78" w:line="220" w:lineRule="auto"/>
              <w:ind w:left="103"/>
              <w:rPr>
                <w:sz w:val="24"/>
                <w:szCs w:val="24"/>
              </w:rPr>
            </w:pPr>
            <w:r>
              <w:rPr>
                <w:rFonts w:ascii="Times New Roman" w:hAnsi="Times New Roman" w:eastAsia="Times New Roman" w:cs="Times New Roman"/>
                <w:b/>
                <w:bCs/>
                <w:spacing w:val="-2"/>
                <w:sz w:val="24"/>
                <w:szCs w:val="24"/>
              </w:rPr>
              <w:t xml:space="preserve">3.2.1 </w:t>
            </w:r>
            <w:r>
              <w:rPr>
                <w:b/>
                <w:bCs/>
                <w:spacing w:val="-2"/>
                <w:sz w:val="24"/>
                <w:szCs w:val="24"/>
              </w:rPr>
              <w:t>地表水功能区划</w:t>
            </w:r>
          </w:p>
          <w:p w14:paraId="419AC048">
            <w:pPr>
              <w:pStyle w:val="6"/>
              <w:spacing w:before="182" w:line="220" w:lineRule="auto"/>
              <w:ind w:left="589"/>
              <w:rPr>
                <w:sz w:val="24"/>
                <w:szCs w:val="24"/>
              </w:rPr>
            </w:pPr>
            <w:r>
              <w:rPr>
                <w:spacing w:val="-3"/>
                <w:sz w:val="24"/>
                <w:szCs w:val="24"/>
              </w:rPr>
              <w:t>⑴水环境</w:t>
            </w:r>
          </w:p>
          <w:p w14:paraId="06EA5A88">
            <w:pPr>
              <w:pStyle w:val="6"/>
              <w:spacing w:before="180" w:line="341" w:lineRule="auto"/>
              <w:ind w:left="110" w:right="88" w:firstLine="480"/>
              <w:rPr>
                <w:sz w:val="24"/>
                <w:szCs w:val="24"/>
              </w:rPr>
            </w:pPr>
            <w:r>
              <w:rPr>
                <w:spacing w:val="-4"/>
                <w:sz w:val="24"/>
                <w:szCs w:val="24"/>
              </w:rPr>
              <w:t>本项目污废水排入福清市第二污水处理厂，福清市第二污水处理</w:t>
            </w:r>
            <w:r>
              <w:rPr>
                <w:spacing w:val="-5"/>
                <w:sz w:val="24"/>
                <w:szCs w:val="24"/>
              </w:rPr>
              <w:t>厂尾水达</w:t>
            </w:r>
            <w:r>
              <w:rPr>
                <w:sz w:val="24"/>
                <w:szCs w:val="24"/>
              </w:rPr>
              <w:t xml:space="preserve"> </w:t>
            </w:r>
            <w:r>
              <w:rPr>
                <w:spacing w:val="2"/>
                <w:sz w:val="24"/>
                <w:szCs w:val="24"/>
              </w:rPr>
              <w:t>到《城镇污水处理厂污染物排放标准》</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18918-2002)</w:t>
            </w:r>
            <w:r>
              <w:rPr>
                <w:spacing w:val="2"/>
                <w:sz w:val="24"/>
                <w:szCs w:val="24"/>
              </w:rPr>
              <w:t>一级</w:t>
            </w:r>
            <w:r>
              <w:rPr>
                <w:spacing w:val="-56"/>
                <w:sz w:val="24"/>
                <w:szCs w:val="24"/>
              </w:rPr>
              <w:t xml:space="preserve"> </w:t>
            </w:r>
            <w:r>
              <w:rPr>
                <w:rFonts w:ascii="Times New Roman" w:hAnsi="Times New Roman" w:eastAsia="Times New Roman" w:cs="Times New Roman"/>
                <w:spacing w:val="2"/>
                <w:sz w:val="24"/>
                <w:szCs w:val="24"/>
              </w:rPr>
              <w:t xml:space="preserve">A </w:t>
            </w:r>
            <w:r>
              <w:rPr>
                <w:spacing w:val="2"/>
                <w:sz w:val="24"/>
                <w:szCs w:val="24"/>
              </w:rPr>
              <w:t>标准后排放至</w:t>
            </w:r>
            <w:r>
              <w:rPr>
                <w:sz w:val="24"/>
                <w:szCs w:val="24"/>
              </w:rPr>
              <w:t xml:space="preserve"> 龙江，龙江水质执行《地表水环境质量标准》</w:t>
            </w:r>
            <w:r>
              <w:rPr>
                <w:rFonts w:ascii="Times New Roman" w:hAnsi="Times New Roman" w:eastAsia="Times New Roman" w:cs="Times New Roman"/>
                <w:sz w:val="24"/>
                <w:szCs w:val="24"/>
              </w:rPr>
              <w:t>(GB3838-2002)</w:t>
            </w:r>
            <w:r>
              <w:rPr>
                <w:sz w:val="24"/>
                <w:szCs w:val="24"/>
              </w:rPr>
              <w:t>中Ⅴ类标准，水</w:t>
            </w:r>
            <w:r>
              <w:rPr>
                <w:spacing w:val="13"/>
                <w:sz w:val="24"/>
                <w:szCs w:val="24"/>
              </w:rPr>
              <w:t xml:space="preserve"> </w:t>
            </w:r>
            <w:r>
              <w:rPr>
                <w:spacing w:val="-1"/>
                <w:sz w:val="24"/>
                <w:szCs w:val="24"/>
              </w:rPr>
              <w:t>质执行《地表水环境质量标准》</w:t>
            </w:r>
            <w:r>
              <w:rPr>
                <w:rFonts w:ascii="Times New Roman" w:hAnsi="Times New Roman" w:eastAsia="Times New Roman" w:cs="Times New Roman"/>
                <w:spacing w:val="-1"/>
                <w:sz w:val="24"/>
                <w:szCs w:val="24"/>
              </w:rPr>
              <w:t>(GB3838-200</w:t>
            </w:r>
            <w:r>
              <w:rPr>
                <w:rFonts w:ascii="Times New Roman" w:hAnsi="Times New Roman" w:eastAsia="Times New Roman" w:cs="Times New Roman"/>
                <w:spacing w:val="-2"/>
                <w:sz w:val="24"/>
                <w:szCs w:val="24"/>
              </w:rPr>
              <w:t>2)</w:t>
            </w:r>
            <w:r>
              <w:rPr>
                <w:spacing w:val="-2"/>
                <w:sz w:val="24"/>
                <w:szCs w:val="24"/>
              </w:rPr>
              <w:t>Ⅴ类水质标准，详见表</w:t>
            </w:r>
            <w:r>
              <w:rPr>
                <w:spacing w:val="-50"/>
                <w:sz w:val="24"/>
                <w:szCs w:val="24"/>
              </w:rPr>
              <w:t xml:space="preserve"> </w:t>
            </w:r>
            <w:r>
              <w:rPr>
                <w:rFonts w:ascii="Times New Roman" w:hAnsi="Times New Roman" w:eastAsia="Times New Roman" w:cs="Times New Roman"/>
                <w:spacing w:val="-2"/>
                <w:sz w:val="24"/>
                <w:szCs w:val="24"/>
              </w:rPr>
              <w:t>3.2-1</w:t>
            </w:r>
            <w:r>
              <w:rPr>
                <w:spacing w:val="-2"/>
                <w:sz w:val="24"/>
                <w:szCs w:val="24"/>
              </w:rPr>
              <w:t>。</w:t>
            </w:r>
          </w:p>
          <w:p w14:paraId="43053979">
            <w:pPr>
              <w:spacing w:before="177" w:line="233" w:lineRule="auto"/>
              <w:ind w:left="645"/>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z w:val="24"/>
                <w:szCs w:val="24"/>
              </w:rPr>
              <w:t xml:space="preserve">3.2-1    </w:t>
            </w:r>
            <w:r>
              <w:rPr>
                <w:rFonts w:ascii="黑体" w:hAnsi="黑体" w:eastAsia="黑体" w:cs="黑体"/>
                <w:sz w:val="24"/>
                <w:szCs w:val="24"/>
              </w:rPr>
              <w:t>地表水环境质量标准</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B3838-2002)(</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 xml:space="preserve">)      </w:t>
            </w:r>
            <w:r>
              <w:rPr>
                <w:rFonts w:ascii="黑体" w:hAnsi="黑体" w:eastAsia="黑体" w:cs="黑体"/>
                <w:spacing w:val="-1"/>
                <w:sz w:val="24"/>
                <w:szCs w:val="24"/>
              </w:rPr>
              <w:t>单位：</w:t>
            </w:r>
            <w:r>
              <w:rPr>
                <w:rFonts w:ascii="Times New Roman" w:hAnsi="Times New Roman" w:eastAsia="Times New Roman" w:cs="Times New Roman"/>
                <w:spacing w:val="-1"/>
                <w:sz w:val="24"/>
                <w:szCs w:val="24"/>
              </w:rPr>
              <w:t>mg/L</w:t>
            </w:r>
          </w:p>
        </w:tc>
      </w:tr>
      <w:tr w14:paraId="614A9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11" w:type="dxa"/>
            <w:vMerge w:val="continue"/>
            <w:tcBorders>
              <w:top w:val="nil"/>
              <w:left w:val="single" w:color="000000" w:sz="6" w:space="0"/>
              <w:bottom w:val="nil"/>
            </w:tcBorders>
            <w:vAlign w:val="top"/>
          </w:tcPr>
          <w:p w14:paraId="5A09BD1D">
            <w:pPr>
              <w:rPr>
                <w:rFonts w:ascii="Arial"/>
                <w:sz w:val="21"/>
              </w:rPr>
            </w:pPr>
          </w:p>
        </w:tc>
        <w:tc>
          <w:tcPr>
            <w:tcW w:w="1058" w:type="dxa"/>
            <w:tcBorders>
              <w:top w:val="single" w:color="000000" w:sz="10" w:space="0"/>
            </w:tcBorders>
            <w:vAlign w:val="top"/>
          </w:tcPr>
          <w:p w14:paraId="176699EA">
            <w:pPr>
              <w:pStyle w:val="6"/>
              <w:spacing w:before="110" w:line="221" w:lineRule="auto"/>
              <w:ind w:left="366"/>
            </w:pPr>
            <w:r>
              <w:rPr>
                <w:spacing w:val="5"/>
              </w:rPr>
              <w:t>序号</w:t>
            </w:r>
          </w:p>
        </w:tc>
        <w:tc>
          <w:tcPr>
            <w:tcW w:w="3081" w:type="dxa"/>
            <w:gridSpan w:val="4"/>
            <w:tcBorders>
              <w:top w:val="single" w:color="000000" w:sz="10" w:space="0"/>
            </w:tcBorders>
            <w:vAlign w:val="top"/>
          </w:tcPr>
          <w:p w14:paraId="3166D013">
            <w:pPr>
              <w:pStyle w:val="6"/>
              <w:spacing w:before="110" w:line="221" w:lineRule="auto"/>
              <w:ind w:left="1323"/>
            </w:pPr>
            <w:r>
              <w:rPr>
                <w:spacing w:val="3"/>
              </w:rPr>
              <w:t>项目</w:t>
            </w:r>
          </w:p>
        </w:tc>
        <w:tc>
          <w:tcPr>
            <w:tcW w:w="1196" w:type="dxa"/>
            <w:gridSpan w:val="2"/>
            <w:tcBorders>
              <w:top w:val="single" w:color="000000" w:sz="10" w:space="0"/>
            </w:tcBorders>
            <w:vAlign w:val="top"/>
          </w:tcPr>
          <w:p w14:paraId="3099B739">
            <w:pPr>
              <w:pStyle w:val="6"/>
              <w:spacing w:before="110" w:line="221" w:lineRule="auto"/>
              <w:ind w:left="413"/>
            </w:pPr>
            <w:r>
              <w:rPr>
                <w:spacing w:val="-14"/>
              </w:rPr>
              <w:t>Ⅱ类</w:t>
            </w:r>
          </w:p>
        </w:tc>
        <w:tc>
          <w:tcPr>
            <w:tcW w:w="942" w:type="dxa"/>
            <w:tcBorders>
              <w:top w:val="single" w:color="000000" w:sz="10" w:space="0"/>
            </w:tcBorders>
            <w:vAlign w:val="top"/>
          </w:tcPr>
          <w:p w14:paraId="21E5559C">
            <w:pPr>
              <w:pStyle w:val="6"/>
              <w:spacing w:before="110" w:line="221" w:lineRule="auto"/>
              <w:ind w:left="246"/>
            </w:pPr>
            <w:r>
              <w:rPr>
                <w:spacing w:val="5"/>
              </w:rPr>
              <w:t>Ⅲ类</w:t>
            </w:r>
          </w:p>
        </w:tc>
        <w:tc>
          <w:tcPr>
            <w:tcW w:w="940" w:type="dxa"/>
            <w:gridSpan w:val="2"/>
            <w:tcBorders>
              <w:top w:val="single" w:color="000000" w:sz="10" w:space="0"/>
            </w:tcBorders>
            <w:vAlign w:val="top"/>
          </w:tcPr>
          <w:p w14:paraId="6DB00032">
            <w:pPr>
              <w:pStyle w:val="6"/>
              <w:spacing w:before="110" w:line="221" w:lineRule="auto"/>
              <w:ind w:left="256"/>
            </w:pPr>
            <w:r>
              <w:t>Ⅳ类</w:t>
            </w:r>
          </w:p>
        </w:tc>
        <w:tc>
          <w:tcPr>
            <w:tcW w:w="1035" w:type="dxa"/>
            <w:tcBorders>
              <w:top w:val="single" w:color="000000" w:sz="10" w:space="0"/>
              <w:right w:val="single" w:color="000000" w:sz="6" w:space="0"/>
            </w:tcBorders>
            <w:shd w:val="clear" w:color="auto" w:fill="EEECE1"/>
            <w:vAlign w:val="top"/>
          </w:tcPr>
          <w:p w14:paraId="4A24D1DC">
            <w:pPr>
              <w:pStyle w:val="6"/>
              <w:spacing w:before="110" w:line="221" w:lineRule="auto"/>
              <w:ind w:left="272"/>
            </w:pPr>
            <w:r>
              <w:rPr>
                <w:spacing w:val="-6"/>
              </w:rPr>
              <w:t>Ⅴ类</w:t>
            </w:r>
          </w:p>
        </w:tc>
      </w:tr>
      <w:tr w14:paraId="75C75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3320B944">
            <w:pPr>
              <w:rPr>
                <w:rFonts w:ascii="Arial"/>
                <w:sz w:val="21"/>
              </w:rPr>
            </w:pPr>
          </w:p>
        </w:tc>
        <w:tc>
          <w:tcPr>
            <w:tcW w:w="1058" w:type="dxa"/>
            <w:vAlign w:val="top"/>
          </w:tcPr>
          <w:p w14:paraId="0B364746">
            <w:pPr>
              <w:spacing w:before="166" w:line="195"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81" w:type="dxa"/>
            <w:gridSpan w:val="4"/>
            <w:vAlign w:val="top"/>
          </w:tcPr>
          <w:p w14:paraId="6BCCCE92">
            <w:pPr>
              <w:pStyle w:val="6"/>
              <w:spacing w:before="99" w:line="274" w:lineRule="exact"/>
              <w:ind w:left="1009"/>
              <w:rPr>
                <w:rFonts w:ascii="Times New Roman" w:hAnsi="Times New Roman" w:eastAsia="Times New Roman" w:cs="Times New Roman"/>
              </w:rPr>
            </w:pPr>
            <w:r>
              <w:rPr>
                <w:rFonts w:ascii="Times New Roman" w:hAnsi="Times New Roman" w:eastAsia="Times New Roman" w:cs="Times New Roman"/>
                <w:position w:val="2"/>
              </w:rPr>
              <w:t>pH</w:t>
            </w:r>
            <w:r>
              <w:rPr>
                <w:rFonts w:ascii="Times New Roman" w:hAnsi="Times New Roman" w:eastAsia="Times New Roman" w:cs="Times New Roman"/>
                <w:spacing w:val="9"/>
                <w:position w:val="2"/>
              </w:rPr>
              <w:t>(</w:t>
            </w:r>
            <w:r>
              <w:rPr>
                <w:spacing w:val="9"/>
                <w:position w:val="2"/>
              </w:rPr>
              <w:t>无量纲</w:t>
            </w:r>
            <w:r>
              <w:rPr>
                <w:rFonts w:ascii="Times New Roman" w:hAnsi="Times New Roman" w:eastAsia="Times New Roman" w:cs="Times New Roman"/>
                <w:spacing w:val="9"/>
                <w:position w:val="2"/>
              </w:rPr>
              <w:t>)</w:t>
            </w:r>
          </w:p>
        </w:tc>
        <w:tc>
          <w:tcPr>
            <w:tcW w:w="4113" w:type="dxa"/>
            <w:gridSpan w:val="6"/>
            <w:tcBorders>
              <w:right w:val="single" w:color="000000" w:sz="6" w:space="0"/>
            </w:tcBorders>
            <w:shd w:val="clear" w:color="auto" w:fill="EEECE1"/>
            <w:vAlign w:val="top"/>
          </w:tcPr>
          <w:p w14:paraId="23E5C344">
            <w:pPr>
              <w:pStyle w:val="6"/>
              <w:spacing w:before="129" w:line="233" w:lineRule="auto"/>
              <w:ind w:left="1792"/>
              <w:rPr>
                <w:rFonts w:ascii="Times New Roman" w:hAnsi="Times New Roman" w:eastAsia="Times New Roman" w:cs="Times New Roman"/>
              </w:rPr>
            </w:pPr>
            <w:r>
              <w:rPr>
                <w:rFonts w:ascii="Times New Roman" w:hAnsi="Times New Roman" w:eastAsia="Times New Roman" w:cs="Times New Roman"/>
                <w:spacing w:val="3"/>
              </w:rPr>
              <w:t>6</w:t>
            </w:r>
            <w:r>
              <w:rPr>
                <w:spacing w:val="3"/>
              </w:rPr>
              <w:t>～</w:t>
            </w:r>
            <w:r>
              <w:rPr>
                <w:rFonts w:ascii="Times New Roman" w:hAnsi="Times New Roman" w:eastAsia="Times New Roman" w:cs="Times New Roman"/>
                <w:spacing w:val="3"/>
              </w:rPr>
              <w:t>9</w:t>
            </w:r>
          </w:p>
        </w:tc>
      </w:tr>
      <w:tr w14:paraId="6D900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1CB2F918">
            <w:pPr>
              <w:rPr>
                <w:rFonts w:ascii="Arial"/>
                <w:sz w:val="21"/>
              </w:rPr>
            </w:pPr>
          </w:p>
        </w:tc>
        <w:tc>
          <w:tcPr>
            <w:tcW w:w="1058" w:type="dxa"/>
            <w:vAlign w:val="top"/>
          </w:tcPr>
          <w:p w14:paraId="326909BA">
            <w:pPr>
              <w:spacing w:before="167"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81" w:type="dxa"/>
            <w:gridSpan w:val="4"/>
            <w:vAlign w:val="top"/>
          </w:tcPr>
          <w:p w14:paraId="29BC3181">
            <w:pPr>
              <w:pStyle w:val="6"/>
              <w:spacing w:before="131" w:line="228" w:lineRule="auto"/>
              <w:ind w:left="1162"/>
              <w:rPr>
                <w:rFonts w:ascii="Times New Roman" w:hAnsi="Times New Roman" w:eastAsia="Times New Roman" w:cs="Times New Roman"/>
              </w:rPr>
            </w:pPr>
            <w:r>
              <w:rPr>
                <w:spacing w:val="5"/>
              </w:rPr>
              <w:t>溶解氧</w:t>
            </w:r>
            <w:r>
              <w:rPr>
                <w:rFonts w:ascii="Times New Roman" w:hAnsi="Times New Roman" w:eastAsia="Times New Roman" w:cs="Times New Roman"/>
                <w:spacing w:val="5"/>
              </w:rPr>
              <w:t>≥</w:t>
            </w:r>
          </w:p>
        </w:tc>
        <w:tc>
          <w:tcPr>
            <w:tcW w:w="1196" w:type="dxa"/>
            <w:gridSpan w:val="2"/>
            <w:vAlign w:val="top"/>
          </w:tcPr>
          <w:p w14:paraId="1AF19B89">
            <w:pPr>
              <w:spacing w:before="167" w:line="195"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42" w:type="dxa"/>
            <w:vAlign w:val="top"/>
          </w:tcPr>
          <w:p w14:paraId="138DDA3D">
            <w:pPr>
              <w:spacing w:before="170" w:line="192"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40" w:type="dxa"/>
            <w:gridSpan w:val="2"/>
            <w:vAlign w:val="top"/>
          </w:tcPr>
          <w:p w14:paraId="0FE772A6">
            <w:pPr>
              <w:spacing w:before="16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35" w:type="dxa"/>
            <w:tcBorders>
              <w:right w:val="single" w:color="000000" w:sz="6" w:space="0"/>
            </w:tcBorders>
            <w:shd w:val="clear" w:color="auto" w:fill="EEECE1"/>
            <w:vAlign w:val="top"/>
          </w:tcPr>
          <w:p w14:paraId="6B749502">
            <w:pPr>
              <w:spacing w:before="16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06D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2D8120E1">
            <w:pPr>
              <w:rPr>
                <w:rFonts w:ascii="Arial"/>
                <w:sz w:val="21"/>
              </w:rPr>
            </w:pPr>
          </w:p>
        </w:tc>
        <w:tc>
          <w:tcPr>
            <w:tcW w:w="1058" w:type="dxa"/>
            <w:vAlign w:val="top"/>
          </w:tcPr>
          <w:p w14:paraId="4E049413">
            <w:pPr>
              <w:spacing w:before="166" w:line="195"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81" w:type="dxa"/>
            <w:gridSpan w:val="4"/>
            <w:vAlign w:val="top"/>
          </w:tcPr>
          <w:p w14:paraId="2F33C92E">
            <w:pPr>
              <w:pStyle w:val="6"/>
              <w:spacing w:before="130" w:line="228" w:lineRule="auto"/>
              <w:ind w:left="848"/>
              <w:rPr>
                <w:rFonts w:ascii="Times New Roman" w:hAnsi="Times New Roman" w:eastAsia="Times New Roman" w:cs="Times New Roman"/>
              </w:rPr>
            </w:pPr>
            <w:r>
              <w:rPr>
                <w:spacing w:val="7"/>
              </w:rPr>
              <w:t>高锰酸盐指数</w:t>
            </w:r>
            <w:r>
              <w:rPr>
                <w:rFonts w:ascii="Times New Roman" w:hAnsi="Times New Roman" w:eastAsia="Times New Roman" w:cs="Times New Roman"/>
                <w:spacing w:val="7"/>
              </w:rPr>
              <w:t>≤</w:t>
            </w:r>
          </w:p>
        </w:tc>
        <w:tc>
          <w:tcPr>
            <w:tcW w:w="1196" w:type="dxa"/>
            <w:gridSpan w:val="2"/>
            <w:vAlign w:val="top"/>
          </w:tcPr>
          <w:p w14:paraId="63765AF5">
            <w:pPr>
              <w:spacing w:before="166"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2" w:type="dxa"/>
            <w:vAlign w:val="top"/>
          </w:tcPr>
          <w:p w14:paraId="618ECF03">
            <w:pPr>
              <w:spacing w:before="166"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40" w:type="dxa"/>
            <w:gridSpan w:val="2"/>
            <w:vAlign w:val="top"/>
          </w:tcPr>
          <w:p w14:paraId="51E6FECD">
            <w:pPr>
              <w:spacing w:before="166"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35" w:type="dxa"/>
            <w:tcBorders>
              <w:right w:val="single" w:color="000000" w:sz="6" w:space="0"/>
            </w:tcBorders>
            <w:shd w:val="clear" w:color="auto" w:fill="EEECE1"/>
            <w:vAlign w:val="top"/>
          </w:tcPr>
          <w:p w14:paraId="1F0199EB">
            <w:pPr>
              <w:spacing w:before="16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43ABD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38213073">
            <w:pPr>
              <w:rPr>
                <w:rFonts w:ascii="Arial"/>
                <w:sz w:val="21"/>
              </w:rPr>
            </w:pPr>
          </w:p>
        </w:tc>
        <w:tc>
          <w:tcPr>
            <w:tcW w:w="1058" w:type="dxa"/>
            <w:vAlign w:val="top"/>
          </w:tcPr>
          <w:p w14:paraId="109352DD">
            <w:pPr>
              <w:spacing w:before="165"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081" w:type="dxa"/>
            <w:gridSpan w:val="4"/>
            <w:vAlign w:val="top"/>
          </w:tcPr>
          <w:p w14:paraId="7AF47B01">
            <w:pPr>
              <w:pStyle w:val="6"/>
              <w:spacing w:before="98" w:line="274" w:lineRule="exact"/>
              <w:ind w:left="656"/>
              <w:rPr>
                <w:rFonts w:ascii="Times New Roman" w:hAnsi="Times New Roman" w:eastAsia="Times New Roman" w:cs="Times New Roman"/>
              </w:rPr>
            </w:pPr>
            <w:r>
              <w:rPr>
                <w:spacing w:val="9"/>
                <w:position w:val="2"/>
              </w:rPr>
              <w:t>化学需氧量</w:t>
            </w:r>
            <w:r>
              <w:rPr>
                <w:rFonts w:ascii="Times New Roman" w:hAnsi="Times New Roman" w:eastAsia="Times New Roman" w:cs="Times New Roman"/>
                <w:spacing w:val="9"/>
                <w:position w:val="2"/>
              </w:rPr>
              <w:t>(</w:t>
            </w:r>
            <w:r>
              <w:rPr>
                <w:rFonts w:ascii="Times New Roman" w:hAnsi="Times New Roman" w:eastAsia="Times New Roman" w:cs="Times New Roman"/>
                <w:position w:val="2"/>
              </w:rPr>
              <w:t>COD</w:t>
            </w:r>
            <w:r>
              <w:rPr>
                <w:rFonts w:ascii="Times New Roman" w:hAnsi="Times New Roman" w:eastAsia="Times New Roman" w:cs="Times New Roman"/>
                <w:spacing w:val="9"/>
                <w:position w:val="2"/>
              </w:rPr>
              <w:t>)≤</w:t>
            </w:r>
          </w:p>
        </w:tc>
        <w:tc>
          <w:tcPr>
            <w:tcW w:w="1196" w:type="dxa"/>
            <w:gridSpan w:val="2"/>
            <w:vAlign w:val="top"/>
          </w:tcPr>
          <w:p w14:paraId="1760A540">
            <w:pPr>
              <w:spacing w:before="165"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42" w:type="dxa"/>
            <w:vAlign w:val="top"/>
          </w:tcPr>
          <w:p w14:paraId="63217350">
            <w:pPr>
              <w:spacing w:before="16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40" w:type="dxa"/>
            <w:gridSpan w:val="2"/>
            <w:vAlign w:val="top"/>
          </w:tcPr>
          <w:p w14:paraId="475C0B1F">
            <w:pPr>
              <w:spacing w:before="16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35" w:type="dxa"/>
            <w:tcBorders>
              <w:right w:val="single" w:color="000000" w:sz="6" w:space="0"/>
            </w:tcBorders>
            <w:shd w:val="clear" w:color="auto" w:fill="EEECE1"/>
            <w:vAlign w:val="top"/>
          </w:tcPr>
          <w:p w14:paraId="27F229AE">
            <w:pPr>
              <w:spacing w:before="165"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64BD0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11" w:type="dxa"/>
            <w:vMerge w:val="continue"/>
            <w:tcBorders>
              <w:top w:val="nil"/>
              <w:left w:val="single" w:color="000000" w:sz="6" w:space="0"/>
              <w:bottom w:val="single" w:color="000000" w:sz="6" w:space="0"/>
            </w:tcBorders>
            <w:vAlign w:val="top"/>
          </w:tcPr>
          <w:p w14:paraId="69A33805">
            <w:pPr>
              <w:rPr>
                <w:rFonts w:ascii="Arial"/>
                <w:sz w:val="21"/>
              </w:rPr>
            </w:pPr>
          </w:p>
        </w:tc>
        <w:tc>
          <w:tcPr>
            <w:tcW w:w="1058" w:type="dxa"/>
            <w:tcBorders>
              <w:bottom w:val="single" w:color="000000" w:sz="6" w:space="0"/>
            </w:tcBorders>
            <w:vAlign w:val="top"/>
          </w:tcPr>
          <w:p w14:paraId="5FF71F89">
            <w:pPr>
              <w:spacing w:before="169" w:line="192"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81" w:type="dxa"/>
            <w:gridSpan w:val="4"/>
            <w:tcBorders>
              <w:bottom w:val="single" w:color="000000" w:sz="6" w:space="0"/>
            </w:tcBorders>
            <w:vAlign w:val="top"/>
          </w:tcPr>
          <w:p w14:paraId="563A69E9">
            <w:pPr>
              <w:pStyle w:val="6"/>
              <w:spacing w:before="100" w:line="274" w:lineRule="exact"/>
              <w:ind w:left="895"/>
              <w:rPr>
                <w:rFonts w:ascii="Times New Roman" w:hAnsi="Times New Roman" w:eastAsia="Times New Roman" w:cs="Times New Roman"/>
              </w:rPr>
            </w:pPr>
            <w:r>
              <w:rPr>
                <w:spacing w:val="6"/>
                <w:position w:val="2"/>
              </w:rPr>
              <w:t>氨氮</w:t>
            </w:r>
            <w:r>
              <w:rPr>
                <w:rFonts w:ascii="Times New Roman" w:hAnsi="Times New Roman" w:eastAsia="Times New Roman" w:cs="Times New Roman"/>
                <w:spacing w:val="6"/>
                <w:position w:val="2"/>
              </w:rPr>
              <w:t>(</w:t>
            </w:r>
            <w:r>
              <w:rPr>
                <w:rFonts w:ascii="Times New Roman" w:hAnsi="Times New Roman" w:eastAsia="Times New Roman" w:cs="Times New Roman"/>
                <w:position w:val="2"/>
              </w:rPr>
              <w:t>NH</w:t>
            </w:r>
            <w:r>
              <w:rPr>
                <w:rFonts w:ascii="Times New Roman" w:hAnsi="Times New Roman" w:eastAsia="Times New Roman" w:cs="Times New Roman"/>
                <w:spacing w:val="6"/>
                <w:position w:val="2"/>
                <w:sz w:val="13"/>
                <w:szCs w:val="13"/>
              </w:rPr>
              <w:t>3</w:t>
            </w:r>
            <w:r>
              <w:rPr>
                <w:rFonts w:ascii="Times New Roman" w:hAnsi="Times New Roman" w:eastAsia="Times New Roman" w:cs="Times New Roman"/>
                <w:spacing w:val="6"/>
                <w:position w:val="2"/>
              </w:rPr>
              <w:t>-N)≤</w:t>
            </w:r>
          </w:p>
        </w:tc>
        <w:tc>
          <w:tcPr>
            <w:tcW w:w="1196" w:type="dxa"/>
            <w:gridSpan w:val="2"/>
            <w:tcBorders>
              <w:bottom w:val="single" w:color="000000" w:sz="6" w:space="0"/>
            </w:tcBorders>
            <w:vAlign w:val="top"/>
          </w:tcPr>
          <w:p w14:paraId="7AF07F55">
            <w:pPr>
              <w:spacing w:before="16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42" w:type="dxa"/>
            <w:tcBorders>
              <w:bottom w:val="single" w:color="000000" w:sz="6" w:space="0"/>
            </w:tcBorders>
            <w:vAlign w:val="top"/>
          </w:tcPr>
          <w:p w14:paraId="37BD87B0">
            <w:pPr>
              <w:spacing w:before="16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40" w:type="dxa"/>
            <w:gridSpan w:val="2"/>
            <w:tcBorders>
              <w:bottom w:val="single" w:color="000000" w:sz="6" w:space="0"/>
            </w:tcBorders>
            <w:vAlign w:val="top"/>
          </w:tcPr>
          <w:p w14:paraId="6E9805BE">
            <w:pPr>
              <w:spacing w:before="166"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035" w:type="dxa"/>
            <w:tcBorders>
              <w:bottom w:val="single" w:color="000000" w:sz="6" w:space="0"/>
              <w:right w:val="single" w:color="000000" w:sz="6" w:space="0"/>
            </w:tcBorders>
            <w:shd w:val="clear" w:color="auto" w:fill="EEECE1"/>
            <w:vAlign w:val="top"/>
          </w:tcPr>
          <w:p w14:paraId="1DF5653B">
            <w:pPr>
              <w:spacing w:before="166"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0754F748">
      <w:pPr>
        <w:pStyle w:val="2"/>
      </w:pPr>
    </w:p>
    <w:p w14:paraId="0DEC4ECA">
      <w:pPr>
        <w:sectPr>
          <w:footerReference r:id="rId45" w:type="default"/>
          <w:pgSz w:w="11907" w:h="16840"/>
          <w:pgMar w:top="400" w:right="1414" w:bottom="1014" w:left="1414" w:header="0" w:footer="852" w:gutter="0"/>
          <w:cols w:space="720" w:num="1"/>
        </w:sectPr>
      </w:pPr>
    </w:p>
    <w:p w14:paraId="1DF76B29">
      <w:pPr>
        <w:spacing w:before="42"/>
      </w:pPr>
    </w:p>
    <w:p w14:paraId="5E63FF04">
      <w:pPr>
        <w:spacing w:before="41"/>
      </w:pPr>
    </w:p>
    <w:p w14:paraId="632DA3D4">
      <w:pPr>
        <w:spacing w:before="41"/>
      </w:pPr>
    </w:p>
    <w:p w14:paraId="2E73D398">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045"/>
        <w:gridCol w:w="3080"/>
        <w:gridCol w:w="1186"/>
        <w:gridCol w:w="942"/>
        <w:gridCol w:w="941"/>
        <w:gridCol w:w="1058"/>
      </w:tblGrid>
      <w:tr w14:paraId="0BD8A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11" w:type="dxa"/>
            <w:vMerge w:val="restart"/>
            <w:tcBorders>
              <w:top w:val="single" w:color="000000" w:sz="6" w:space="0"/>
              <w:left w:val="single" w:color="000000" w:sz="6" w:space="0"/>
              <w:bottom w:val="nil"/>
            </w:tcBorders>
            <w:vAlign w:val="top"/>
          </w:tcPr>
          <w:p w14:paraId="245347CC">
            <w:pPr>
              <w:rPr>
                <w:rFonts w:ascii="Arial"/>
                <w:sz w:val="21"/>
              </w:rPr>
            </w:pPr>
          </w:p>
        </w:tc>
        <w:tc>
          <w:tcPr>
            <w:tcW w:w="1045" w:type="dxa"/>
            <w:tcBorders>
              <w:top w:val="single" w:color="000000" w:sz="6" w:space="0"/>
              <w:bottom w:val="single" w:color="000000" w:sz="10" w:space="0"/>
            </w:tcBorders>
            <w:vAlign w:val="top"/>
          </w:tcPr>
          <w:p w14:paraId="78B3D638">
            <w:pPr>
              <w:spacing w:before="176"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80" w:type="dxa"/>
            <w:tcBorders>
              <w:top w:val="single" w:color="000000" w:sz="6" w:space="0"/>
              <w:bottom w:val="single" w:color="000000" w:sz="10" w:space="0"/>
            </w:tcBorders>
            <w:vAlign w:val="top"/>
          </w:tcPr>
          <w:p w14:paraId="7EEEC5CD">
            <w:pPr>
              <w:pStyle w:val="6"/>
              <w:spacing w:before="109" w:line="274" w:lineRule="exact"/>
              <w:ind w:left="429"/>
              <w:rPr>
                <w:rFonts w:ascii="Times New Roman" w:hAnsi="Times New Roman" w:eastAsia="Times New Roman" w:cs="Times New Roman"/>
              </w:rPr>
            </w:pPr>
            <w:r>
              <w:rPr>
                <w:spacing w:val="8"/>
                <w:position w:val="2"/>
              </w:rPr>
              <w:t>五日生化需氧量</w:t>
            </w:r>
            <w:r>
              <w:rPr>
                <w:rFonts w:ascii="Times New Roman" w:hAnsi="Times New Roman" w:eastAsia="Times New Roman" w:cs="Times New Roman"/>
                <w:spacing w:val="8"/>
                <w:position w:val="2"/>
              </w:rPr>
              <w:t>(</w:t>
            </w:r>
            <w:r>
              <w:rPr>
                <w:rFonts w:ascii="Times New Roman" w:hAnsi="Times New Roman" w:eastAsia="Times New Roman" w:cs="Times New Roman"/>
                <w:position w:val="2"/>
              </w:rPr>
              <w:t>BOD</w:t>
            </w:r>
            <w:r>
              <w:rPr>
                <w:rFonts w:ascii="Times New Roman" w:hAnsi="Times New Roman" w:eastAsia="Times New Roman" w:cs="Times New Roman"/>
                <w:spacing w:val="8"/>
                <w:position w:val="1"/>
                <w:sz w:val="13"/>
                <w:szCs w:val="13"/>
              </w:rPr>
              <w:t>5</w:t>
            </w:r>
            <w:r>
              <w:rPr>
                <w:rFonts w:ascii="Times New Roman" w:hAnsi="Times New Roman" w:eastAsia="Times New Roman" w:cs="Times New Roman"/>
                <w:spacing w:val="8"/>
                <w:position w:val="2"/>
              </w:rPr>
              <w:t>)≤</w:t>
            </w:r>
          </w:p>
        </w:tc>
        <w:tc>
          <w:tcPr>
            <w:tcW w:w="1186" w:type="dxa"/>
            <w:tcBorders>
              <w:top w:val="single" w:color="000000" w:sz="6" w:space="0"/>
              <w:bottom w:val="single" w:color="000000" w:sz="10" w:space="0"/>
            </w:tcBorders>
            <w:vAlign w:val="top"/>
          </w:tcPr>
          <w:p w14:paraId="7AB251A3">
            <w:pPr>
              <w:spacing w:before="176" w:line="195" w:lineRule="auto"/>
              <w:ind w:left="54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2" w:type="dxa"/>
            <w:tcBorders>
              <w:top w:val="single" w:color="000000" w:sz="6" w:space="0"/>
              <w:bottom w:val="single" w:color="000000" w:sz="10" w:space="0"/>
            </w:tcBorders>
            <w:vAlign w:val="top"/>
          </w:tcPr>
          <w:p w14:paraId="11949215">
            <w:pPr>
              <w:spacing w:before="17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41" w:type="dxa"/>
            <w:tcBorders>
              <w:top w:val="single" w:color="000000" w:sz="6" w:space="0"/>
              <w:bottom w:val="single" w:color="000000" w:sz="10" w:space="0"/>
            </w:tcBorders>
            <w:vAlign w:val="top"/>
          </w:tcPr>
          <w:p w14:paraId="2FA8401D">
            <w:pPr>
              <w:spacing w:before="17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58" w:type="dxa"/>
            <w:tcBorders>
              <w:top w:val="single" w:color="000000" w:sz="6" w:space="0"/>
              <w:bottom w:val="single" w:color="000000" w:sz="10" w:space="0"/>
              <w:right w:val="single" w:color="000000" w:sz="6" w:space="0"/>
            </w:tcBorders>
            <w:shd w:val="clear" w:color="auto" w:fill="EEECE1"/>
            <w:vAlign w:val="top"/>
          </w:tcPr>
          <w:p w14:paraId="60F3765F">
            <w:pPr>
              <w:spacing w:before="176"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572A8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7" w:hRule="atLeast"/>
        </w:trPr>
        <w:tc>
          <w:tcPr>
            <w:tcW w:w="811" w:type="dxa"/>
            <w:vMerge w:val="continue"/>
            <w:tcBorders>
              <w:top w:val="nil"/>
              <w:left w:val="single" w:color="000000" w:sz="6" w:space="0"/>
              <w:bottom w:val="nil"/>
            </w:tcBorders>
            <w:vAlign w:val="top"/>
          </w:tcPr>
          <w:p w14:paraId="041483B1">
            <w:pPr>
              <w:rPr>
                <w:rFonts w:ascii="Arial"/>
                <w:sz w:val="21"/>
              </w:rPr>
            </w:pPr>
          </w:p>
        </w:tc>
        <w:tc>
          <w:tcPr>
            <w:tcW w:w="8252" w:type="dxa"/>
            <w:gridSpan w:val="6"/>
            <w:tcBorders>
              <w:top w:val="single" w:color="000000" w:sz="10" w:space="0"/>
              <w:bottom w:val="nil"/>
              <w:right w:val="single" w:color="000000" w:sz="6" w:space="0"/>
            </w:tcBorders>
            <w:vAlign w:val="top"/>
          </w:tcPr>
          <w:p w14:paraId="40E681EA">
            <w:pPr>
              <w:pStyle w:val="6"/>
              <w:spacing w:before="147" w:line="220" w:lineRule="auto"/>
              <w:ind w:left="103"/>
              <w:rPr>
                <w:sz w:val="24"/>
                <w:szCs w:val="24"/>
              </w:rPr>
            </w:pPr>
            <w:r>
              <w:rPr>
                <w:rFonts w:ascii="Times New Roman" w:hAnsi="Times New Roman" w:eastAsia="Times New Roman" w:cs="Times New Roman"/>
                <w:b/>
                <w:bCs/>
                <w:spacing w:val="-2"/>
                <w:sz w:val="24"/>
                <w:szCs w:val="24"/>
              </w:rPr>
              <w:t xml:space="preserve">3.2.2 </w:t>
            </w:r>
            <w:r>
              <w:rPr>
                <w:b/>
                <w:bCs/>
                <w:spacing w:val="-2"/>
                <w:sz w:val="24"/>
                <w:szCs w:val="24"/>
              </w:rPr>
              <w:t>地表水环境质量现状</w:t>
            </w:r>
          </w:p>
          <w:p w14:paraId="2D2F0492">
            <w:pPr>
              <w:pStyle w:val="6"/>
              <w:spacing w:before="141" w:line="334" w:lineRule="exact"/>
              <w:ind w:left="589"/>
              <w:rPr>
                <w:sz w:val="24"/>
                <w:szCs w:val="24"/>
              </w:rPr>
            </w:pPr>
            <w:r>
              <w:rPr>
                <w:rFonts w:ascii="Times New Roman" w:hAnsi="Times New Roman" w:eastAsia="Times New Roman" w:cs="Times New Roman"/>
                <w:spacing w:val="-4"/>
                <w:position w:val="3"/>
                <w:sz w:val="24"/>
                <w:szCs w:val="24"/>
              </w:rPr>
              <w:t>(</w:t>
            </w:r>
            <w:r>
              <w:rPr>
                <w:rFonts w:ascii="Times New Roman" w:hAnsi="Times New Roman" w:eastAsia="Times New Roman" w:cs="Times New Roman"/>
                <w:spacing w:val="-25"/>
                <w:position w:val="3"/>
                <w:sz w:val="24"/>
                <w:szCs w:val="24"/>
              </w:rPr>
              <w:t xml:space="preserve"> </w:t>
            </w:r>
            <w:r>
              <w:rPr>
                <w:rFonts w:ascii="Times New Roman" w:hAnsi="Times New Roman" w:eastAsia="Times New Roman" w:cs="Times New Roman"/>
                <w:spacing w:val="-4"/>
                <w:position w:val="3"/>
                <w:sz w:val="24"/>
                <w:szCs w:val="24"/>
              </w:rPr>
              <w:t>1)</w:t>
            </w:r>
            <w:r>
              <w:rPr>
                <w:spacing w:val="-4"/>
                <w:position w:val="3"/>
                <w:sz w:val="24"/>
                <w:szCs w:val="24"/>
              </w:rPr>
              <w:t>地表水水质现状调查</w:t>
            </w:r>
          </w:p>
          <w:p w14:paraId="022120E4">
            <w:pPr>
              <w:pStyle w:val="6"/>
              <w:spacing w:before="130" w:line="355" w:lineRule="auto"/>
              <w:ind w:left="109" w:right="38" w:firstLine="482"/>
              <w:rPr>
                <w:sz w:val="24"/>
                <w:szCs w:val="24"/>
              </w:rPr>
            </w:pPr>
            <w:r>
              <w:rPr>
                <w:spacing w:val="-2"/>
                <w:sz w:val="24"/>
                <w:szCs w:val="24"/>
              </w:rPr>
              <w:t>为了解项目纳污水域地表水</w:t>
            </w:r>
            <w:r>
              <w:rPr>
                <w:rFonts w:ascii="Times New Roman" w:hAnsi="Times New Roman" w:eastAsia="Times New Roman" w:cs="Times New Roman"/>
                <w:spacing w:val="-2"/>
                <w:sz w:val="24"/>
                <w:szCs w:val="24"/>
              </w:rPr>
              <w:t>(</w:t>
            </w:r>
            <w:r>
              <w:rPr>
                <w:spacing w:val="-2"/>
                <w:sz w:val="24"/>
                <w:szCs w:val="24"/>
              </w:rPr>
              <w:t>龙江</w:t>
            </w:r>
            <w:r>
              <w:rPr>
                <w:rFonts w:ascii="Times New Roman" w:hAnsi="Times New Roman" w:eastAsia="Times New Roman" w:cs="Times New Roman"/>
                <w:spacing w:val="-2"/>
                <w:sz w:val="24"/>
                <w:szCs w:val="24"/>
              </w:rPr>
              <w:t>)</w:t>
            </w:r>
            <w:r>
              <w:rPr>
                <w:spacing w:val="-2"/>
                <w:sz w:val="24"/>
                <w:szCs w:val="24"/>
              </w:rPr>
              <w:t>环境质量现状，根据福建省生态环境厅</w:t>
            </w:r>
            <w:r>
              <w:rPr>
                <w:spacing w:val="12"/>
                <w:sz w:val="24"/>
                <w:szCs w:val="24"/>
              </w:rPr>
              <w:t xml:space="preserve"> </w:t>
            </w:r>
            <w:r>
              <w:rPr>
                <w:spacing w:val="-2"/>
                <w:sz w:val="24"/>
                <w:szCs w:val="24"/>
              </w:rPr>
              <w:t>网站发布的水环境质量状况</w:t>
            </w:r>
            <w:r>
              <w:rPr>
                <w:rFonts w:ascii="Times New Roman" w:hAnsi="Times New Roman" w:eastAsia="Times New Roman" w:cs="Times New Roman"/>
                <w:spacing w:val="-2"/>
                <w:sz w:val="24"/>
                <w:szCs w:val="24"/>
              </w:rPr>
              <w:t>(2023</w:t>
            </w:r>
            <w:r>
              <w:rPr>
                <w:spacing w:val="-2"/>
                <w:sz w:val="24"/>
                <w:szCs w:val="24"/>
              </w:rPr>
              <w:t>年</w:t>
            </w:r>
            <w:r>
              <w:rPr>
                <w:rFonts w:ascii="Times New Roman" w:hAnsi="Times New Roman" w:eastAsia="Times New Roman" w:cs="Times New Roman"/>
                <w:spacing w:val="-2"/>
                <w:sz w:val="24"/>
                <w:szCs w:val="24"/>
              </w:rPr>
              <w:t>1-12</w:t>
            </w:r>
            <w:r>
              <w:rPr>
                <w:spacing w:val="-2"/>
                <w:sz w:val="24"/>
                <w:szCs w:val="24"/>
              </w:rPr>
              <w:t>月</w:t>
            </w:r>
            <w:r>
              <w:rPr>
                <w:rFonts w:ascii="Times New Roman" w:hAnsi="Times New Roman" w:eastAsia="Times New Roman" w:cs="Times New Roman"/>
                <w:spacing w:val="-2"/>
                <w:sz w:val="24"/>
                <w:szCs w:val="24"/>
              </w:rPr>
              <w:t>)(</w:t>
            </w:r>
            <w:r>
              <w:rPr>
                <w:spacing w:val="-2"/>
                <w:sz w:val="24"/>
                <w:szCs w:val="24"/>
              </w:rPr>
              <w:t>详见图</w:t>
            </w:r>
            <w:r>
              <w:rPr>
                <w:rFonts w:ascii="Times New Roman" w:hAnsi="Times New Roman" w:eastAsia="Times New Roman" w:cs="Times New Roman"/>
                <w:spacing w:val="-2"/>
                <w:sz w:val="24"/>
                <w:szCs w:val="24"/>
              </w:rPr>
              <w:t>3.2-1)</w:t>
            </w:r>
            <w:r>
              <w:rPr>
                <w:spacing w:val="-2"/>
                <w:sz w:val="24"/>
                <w:szCs w:val="24"/>
              </w:rPr>
              <w:t>显示：</w:t>
            </w:r>
            <w:r>
              <w:rPr>
                <w:rFonts w:ascii="Times New Roman" w:hAnsi="Times New Roman" w:eastAsia="Times New Roman" w:cs="Times New Roman"/>
                <w:spacing w:val="-2"/>
                <w:sz w:val="24"/>
                <w:szCs w:val="24"/>
              </w:rPr>
              <w:t>2023</w:t>
            </w:r>
            <w:r>
              <w:rPr>
                <w:spacing w:val="-2"/>
                <w:sz w:val="24"/>
                <w:szCs w:val="24"/>
              </w:rPr>
              <w:t>年</w:t>
            </w:r>
            <w:r>
              <w:rPr>
                <w:rFonts w:ascii="Times New Roman" w:hAnsi="Times New Roman" w:eastAsia="Times New Roman" w:cs="Times New Roman"/>
                <w:spacing w:val="-2"/>
                <w:sz w:val="24"/>
                <w:szCs w:val="24"/>
              </w:rPr>
              <w:t>1-12</w:t>
            </w:r>
            <w:r>
              <w:rPr>
                <w:spacing w:val="-2"/>
                <w:sz w:val="24"/>
                <w:szCs w:val="24"/>
              </w:rPr>
              <w:t>月，</w:t>
            </w:r>
            <w:r>
              <w:rPr>
                <w:spacing w:val="9"/>
                <w:sz w:val="24"/>
                <w:szCs w:val="24"/>
              </w:rPr>
              <w:t xml:space="preserve"> </w:t>
            </w:r>
            <w:r>
              <w:rPr>
                <w:spacing w:val="1"/>
                <w:sz w:val="24"/>
                <w:szCs w:val="24"/>
              </w:rPr>
              <w:t>全省主要流域总体水质为优，国控断面</w:t>
            </w:r>
            <w:r>
              <w:rPr>
                <w:spacing w:val="-33"/>
                <w:sz w:val="24"/>
                <w:szCs w:val="24"/>
              </w:rPr>
              <w:t xml:space="preserve"> </w:t>
            </w:r>
            <w:r>
              <w:rPr>
                <w:spacing w:val="1"/>
                <w:sz w:val="24"/>
                <w:szCs w:val="24"/>
              </w:rPr>
              <w:t>Ⅰ~Ⅲ类水质比例</w:t>
            </w:r>
            <w:r>
              <w:rPr>
                <w:rFonts w:ascii="Times New Roman" w:hAnsi="Times New Roman" w:eastAsia="Times New Roman" w:cs="Times New Roman"/>
                <w:spacing w:val="1"/>
                <w:sz w:val="24"/>
                <w:szCs w:val="24"/>
              </w:rPr>
              <w:t>99.0</w:t>
            </w:r>
            <w:r>
              <w:rPr>
                <w:spacing w:val="1"/>
                <w:sz w:val="24"/>
                <w:szCs w:val="24"/>
              </w:rPr>
              <w:t>%</w:t>
            </w:r>
            <w:r>
              <w:rPr>
                <w:spacing w:val="-62"/>
                <w:sz w:val="24"/>
                <w:szCs w:val="24"/>
              </w:rPr>
              <w:t xml:space="preserve"> </w:t>
            </w:r>
            <w:r>
              <w:rPr>
                <w:spacing w:val="1"/>
                <w:sz w:val="24"/>
                <w:szCs w:val="24"/>
              </w:rPr>
              <w:t>,</w:t>
            </w:r>
            <w:r>
              <w:rPr>
                <w:spacing w:val="110"/>
                <w:sz w:val="24"/>
                <w:szCs w:val="24"/>
              </w:rPr>
              <w:t xml:space="preserve"> </w:t>
            </w:r>
            <w:r>
              <w:rPr>
                <w:spacing w:val="1"/>
                <w:sz w:val="24"/>
                <w:szCs w:val="24"/>
              </w:rPr>
              <w:t>Ⅰ~Ⅱ</w:t>
            </w:r>
            <w:r>
              <w:rPr>
                <w:sz w:val="24"/>
                <w:szCs w:val="24"/>
              </w:rPr>
              <w:t>类水 质比例</w:t>
            </w:r>
            <w:r>
              <w:rPr>
                <w:rFonts w:ascii="Times New Roman" w:hAnsi="Times New Roman" w:eastAsia="Times New Roman" w:cs="Times New Roman"/>
                <w:sz w:val="24"/>
                <w:szCs w:val="24"/>
              </w:rPr>
              <w:t>68.6</w:t>
            </w:r>
            <w:r>
              <w:rPr>
                <w:spacing w:val="-3"/>
                <w:sz w:val="24"/>
                <w:szCs w:val="24"/>
              </w:rPr>
              <w:t>％；</w:t>
            </w:r>
            <w:r>
              <w:rPr>
                <w:spacing w:val="-53"/>
                <w:sz w:val="24"/>
                <w:szCs w:val="24"/>
              </w:rPr>
              <w:t xml:space="preserve"> </w:t>
            </w:r>
            <w:r>
              <w:rPr>
                <w:sz w:val="24"/>
                <w:szCs w:val="24"/>
              </w:rPr>
              <w:t>国控及省控断面</w:t>
            </w:r>
            <w:r>
              <w:rPr>
                <w:spacing w:val="-33"/>
                <w:sz w:val="24"/>
                <w:szCs w:val="24"/>
              </w:rPr>
              <w:t xml:space="preserve"> </w:t>
            </w:r>
            <w:r>
              <w:rPr>
                <w:sz w:val="24"/>
                <w:szCs w:val="24"/>
              </w:rPr>
              <w:t>Ⅰ~Ⅲ类水质比例</w:t>
            </w:r>
            <w:r>
              <w:rPr>
                <w:rFonts w:ascii="Times New Roman" w:hAnsi="Times New Roman" w:eastAsia="Times New Roman" w:cs="Times New Roman"/>
                <w:sz w:val="24"/>
                <w:szCs w:val="24"/>
              </w:rPr>
              <w:t>99.5</w:t>
            </w:r>
            <w:r>
              <w:rPr>
                <w:spacing w:val="-3"/>
                <w:sz w:val="24"/>
                <w:szCs w:val="24"/>
              </w:rPr>
              <w:t>％，</w:t>
            </w:r>
            <w:r>
              <w:rPr>
                <w:sz w:val="24"/>
                <w:szCs w:val="24"/>
              </w:rPr>
              <w:t>其中</w:t>
            </w:r>
            <w:r>
              <w:rPr>
                <w:spacing w:val="-33"/>
                <w:sz w:val="24"/>
                <w:szCs w:val="24"/>
              </w:rPr>
              <w:t xml:space="preserve"> </w:t>
            </w:r>
            <w:r>
              <w:rPr>
                <w:sz w:val="24"/>
                <w:szCs w:val="24"/>
              </w:rPr>
              <w:t xml:space="preserve">Ⅰ~Ⅱ类水质 </w:t>
            </w:r>
            <w:r>
              <w:rPr>
                <w:spacing w:val="-6"/>
                <w:sz w:val="24"/>
                <w:szCs w:val="24"/>
              </w:rPr>
              <w:t>比例</w:t>
            </w:r>
            <w:r>
              <w:rPr>
                <w:rFonts w:ascii="Times New Roman" w:hAnsi="Times New Roman" w:eastAsia="Times New Roman" w:cs="Times New Roman"/>
                <w:spacing w:val="-6"/>
                <w:sz w:val="24"/>
                <w:szCs w:val="24"/>
              </w:rPr>
              <w:t>65.3</w:t>
            </w:r>
            <w:r>
              <w:rPr>
                <w:spacing w:val="6"/>
                <w:sz w:val="24"/>
                <w:szCs w:val="24"/>
              </w:rPr>
              <w:t>％，</w:t>
            </w:r>
            <w:r>
              <w:rPr>
                <w:spacing w:val="-6"/>
                <w:sz w:val="24"/>
                <w:szCs w:val="24"/>
              </w:rPr>
              <w:t>各类水质比例如下：</w:t>
            </w:r>
            <w:r>
              <w:rPr>
                <w:spacing w:val="-33"/>
                <w:sz w:val="24"/>
                <w:szCs w:val="24"/>
              </w:rPr>
              <w:t xml:space="preserve"> </w:t>
            </w:r>
            <w:r>
              <w:rPr>
                <w:spacing w:val="-6"/>
                <w:sz w:val="24"/>
                <w:szCs w:val="24"/>
              </w:rPr>
              <w:t>Ⅰ类占</w:t>
            </w:r>
            <w:r>
              <w:rPr>
                <w:rFonts w:ascii="Times New Roman" w:hAnsi="Times New Roman" w:eastAsia="Times New Roman" w:cs="Times New Roman"/>
                <w:spacing w:val="-6"/>
                <w:sz w:val="24"/>
                <w:szCs w:val="24"/>
              </w:rPr>
              <w:t>1.9</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4"/>
                <w:sz w:val="24"/>
                <w:szCs w:val="24"/>
              </w:rPr>
              <w:t xml:space="preserve"> </w:t>
            </w:r>
            <w:r>
              <w:rPr>
                <w:spacing w:val="-7"/>
                <w:sz w:val="24"/>
                <w:szCs w:val="24"/>
              </w:rPr>
              <w:t>，</w:t>
            </w:r>
            <w:r>
              <w:rPr>
                <w:spacing w:val="-72"/>
                <w:sz w:val="24"/>
                <w:szCs w:val="24"/>
              </w:rPr>
              <w:t xml:space="preserve"> </w:t>
            </w:r>
            <w:r>
              <w:rPr>
                <w:spacing w:val="-7"/>
                <w:sz w:val="24"/>
                <w:szCs w:val="24"/>
              </w:rPr>
              <w:t>Ⅱ类占</w:t>
            </w:r>
            <w:r>
              <w:rPr>
                <w:rFonts w:ascii="Times New Roman" w:hAnsi="Times New Roman" w:eastAsia="Times New Roman" w:cs="Times New Roman"/>
                <w:spacing w:val="-7"/>
                <w:sz w:val="24"/>
                <w:szCs w:val="24"/>
              </w:rPr>
              <w:t>63.5%</w:t>
            </w:r>
            <w:r>
              <w:rPr>
                <w:rFonts w:ascii="Times New Roman" w:hAnsi="Times New Roman" w:eastAsia="Times New Roman" w:cs="Times New Roman"/>
                <w:spacing w:val="-34"/>
                <w:sz w:val="24"/>
                <w:szCs w:val="24"/>
              </w:rPr>
              <w:t xml:space="preserve"> </w:t>
            </w:r>
            <w:r>
              <w:rPr>
                <w:spacing w:val="-7"/>
                <w:sz w:val="24"/>
                <w:szCs w:val="24"/>
              </w:rPr>
              <w:t>，Ⅲ类占</w:t>
            </w:r>
            <w:r>
              <w:rPr>
                <w:rFonts w:ascii="Times New Roman" w:hAnsi="Times New Roman" w:eastAsia="Times New Roman" w:cs="Times New Roman"/>
                <w:spacing w:val="-7"/>
                <w:sz w:val="24"/>
                <w:szCs w:val="24"/>
              </w:rPr>
              <w:t>34.1%</w:t>
            </w:r>
            <w:r>
              <w:rPr>
                <w:spacing w:val="-7"/>
                <w:sz w:val="24"/>
                <w:szCs w:val="24"/>
              </w:rPr>
              <w:t>，</w:t>
            </w:r>
            <w:r>
              <w:rPr>
                <w:sz w:val="24"/>
                <w:szCs w:val="24"/>
              </w:rPr>
              <w:t xml:space="preserve"> </w:t>
            </w:r>
            <w:r>
              <w:rPr>
                <w:spacing w:val="1"/>
                <w:sz w:val="24"/>
                <w:szCs w:val="24"/>
              </w:rPr>
              <w:t>Ⅳ类占</w:t>
            </w:r>
            <w:r>
              <w:rPr>
                <w:rFonts w:ascii="Times New Roman" w:hAnsi="Times New Roman" w:eastAsia="Times New Roman" w:cs="Times New Roman"/>
                <w:spacing w:val="1"/>
                <w:sz w:val="24"/>
                <w:szCs w:val="24"/>
              </w:rPr>
              <w:t>0.5%</w:t>
            </w:r>
            <w:r>
              <w:rPr>
                <w:rFonts w:ascii="Times New Roman" w:hAnsi="Times New Roman" w:eastAsia="Times New Roman" w:cs="Times New Roman"/>
                <w:spacing w:val="-29"/>
                <w:sz w:val="24"/>
                <w:szCs w:val="24"/>
              </w:rPr>
              <w:t xml:space="preserve"> </w:t>
            </w:r>
            <w:r>
              <w:rPr>
                <w:spacing w:val="1"/>
                <w:sz w:val="24"/>
                <w:szCs w:val="24"/>
              </w:rPr>
              <w:t>，</w:t>
            </w:r>
            <w:r>
              <w:rPr>
                <w:b/>
                <w:bCs/>
                <w:spacing w:val="1"/>
                <w:sz w:val="24"/>
                <w:szCs w:val="24"/>
              </w:rPr>
              <w:t>无Ⅴ类和劣Ⅴ类水。</w:t>
            </w:r>
            <w:r>
              <w:rPr>
                <w:spacing w:val="1"/>
                <w:sz w:val="24"/>
                <w:szCs w:val="24"/>
              </w:rPr>
              <w:t>由此，可知龙江水质可达到《地表水环境</w:t>
            </w:r>
            <w:r>
              <w:rPr>
                <w:sz w:val="24"/>
                <w:szCs w:val="24"/>
              </w:rPr>
              <w:t xml:space="preserve"> </w:t>
            </w:r>
            <w:r>
              <w:rPr>
                <w:spacing w:val="-1"/>
                <w:sz w:val="24"/>
                <w:szCs w:val="24"/>
              </w:rPr>
              <w:t>质量标准》</w:t>
            </w:r>
            <w:r>
              <w:rPr>
                <w:rFonts w:ascii="Times New Roman" w:hAnsi="Times New Roman" w:eastAsia="Times New Roman" w:cs="Times New Roman"/>
                <w:spacing w:val="-1"/>
                <w:sz w:val="24"/>
                <w:szCs w:val="24"/>
              </w:rPr>
              <w:t>(GB3838-2002)</w:t>
            </w:r>
            <w:r>
              <w:rPr>
                <w:spacing w:val="-1"/>
                <w:sz w:val="24"/>
                <w:szCs w:val="24"/>
              </w:rPr>
              <w:t>Ⅴ类水标准。</w:t>
            </w:r>
          </w:p>
        </w:tc>
      </w:tr>
      <w:tr w14:paraId="5C082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8" w:hRule="atLeast"/>
        </w:trPr>
        <w:tc>
          <w:tcPr>
            <w:tcW w:w="811" w:type="dxa"/>
            <w:tcBorders>
              <w:top w:val="nil"/>
              <w:left w:val="single" w:color="000000" w:sz="6" w:space="0"/>
              <w:bottom w:val="nil"/>
            </w:tcBorders>
            <w:vAlign w:val="top"/>
          </w:tcPr>
          <w:p w14:paraId="0AC39DEC">
            <w:pPr>
              <w:rPr>
                <w:rFonts w:ascii="Arial"/>
                <w:sz w:val="21"/>
              </w:rPr>
            </w:pPr>
          </w:p>
        </w:tc>
        <w:tc>
          <w:tcPr>
            <w:tcW w:w="8252" w:type="dxa"/>
            <w:gridSpan w:val="6"/>
            <w:tcBorders>
              <w:top w:val="nil"/>
              <w:bottom w:val="nil"/>
              <w:right w:val="single" w:color="000000" w:sz="6" w:space="0"/>
            </w:tcBorders>
            <w:vAlign w:val="top"/>
          </w:tcPr>
          <w:p w14:paraId="1B53C629">
            <w:pPr>
              <w:spacing w:before="6" w:line="5342" w:lineRule="exact"/>
              <w:ind w:firstLine="102"/>
            </w:pPr>
            <w:r>
              <w:rPr>
                <w:position w:val="-109"/>
              </w:rPr>
              <w:pict>
                <v:group id="_x0000_s1041" o:spid="_x0000_s1041" o:spt="203" style="height:268.25pt;width:399.75pt;" coordsize="7995,5365">
                  <o:lock v:ext="edit"/>
                  <v:shape id="_x0000_s1042" o:spid="_x0000_s1042" o:spt="75" type="#_x0000_t75" style="position:absolute;left:11;top:12;height:5340;width:7970;" filled="f" stroked="f" coordsize="21600,21600">
                    <v:path/>
                    <v:fill on="f" focussize="0,0"/>
                    <v:stroke on="f"/>
                    <v:imagedata r:id="rId136" o:title=""/>
                    <o:lock v:ext="edit" aspectratio="t"/>
                  </v:shape>
                  <v:shape id="_x0000_s1043" o:spid="_x0000_s1043" o:spt="202" type="#_x0000_t202" style="position:absolute;left:-20;top:-20;height:5405;width:8035;" filled="f" stroked="f" coordsize="21600,21600">
                    <v:path/>
                    <v:fill on="f" focussize="0,0"/>
                    <v:stroke on="f"/>
                    <v:imagedata o:title=""/>
                    <o:lock v:ext="edit" aspectratio="f"/>
                    <v:textbox inset="0mm,0mm,0mm,0mm">
                      <w:txbxContent>
                        <w:p w14:paraId="7EFD55A9">
                          <w:pPr>
                            <w:spacing w:line="20" w:lineRule="exact"/>
                          </w:pPr>
                        </w:p>
                        <w:tbl>
                          <w:tblPr>
                            <w:tblStyle w:val="5"/>
                            <w:tblW w:w="798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989"/>
                          </w:tblGrid>
                          <w:tr w14:paraId="18D1F40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354" w:hRule="atLeast"/>
                            </w:trPr>
                            <w:tc>
                              <w:tcPr>
                                <w:tcW w:w="7989" w:type="dxa"/>
                                <w:vAlign w:val="top"/>
                              </w:tcPr>
                              <w:p w14:paraId="27C12D98">
                                <w:pPr>
                                  <w:rPr>
                                    <w:rFonts w:ascii="Arial"/>
                                    <w:sz w:val="21"/>
                                  </w:rPr>
                                </w:pPr>
                              </w:p>
                            </w:tc>
                          </w:tr>
                        </w:tbl>
                        <w:p w14:paraId="725872F7">
                          <w:pPr>
                            <w:rPr>
                              <w:rFonts w:ascii="Arial"/>
                              <w:sz w:val="21"/>
                            </w:rPr>
                          </w:pPr>
                        </w:p>
                      </w:txbxContent>
                    </v:textbox>
                  </v:shape>
                  <w10:wrap type="none"/>
                  <w10:anchorlock/>
                </v:group>
              </w:pict>
            </w:r>
          </w:p>
        </w:tc>
      </w:tr>
      <w:tr w14:paraId="3955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811" w:type="dxa"/>
            <w:tcBorders>
              <w:top w:val="nil"/>
              <w:left w:val="single" w:color="000000" w:sz="6" w:space="0"/>
              <w:bottom w:val="single" w:color="000000" w:sz="6" w:space="0"/>
            </w:tcBorders>
            <w:vAlign w:val="top"/>
          </w:tcPr>
          <w:p w14:paraId="01F32EF4">
            <w:pPr>
              <w:rPr>
                <w:rFonts w:ascii="Arial"/>
                <w:sz w:val="21"/>
              </w:rPr>
            </w:pPr>
          </w:p>
        </w:tc>
        <w:tc>
          <w:tcPr>
            <w:tcW w:w="8252" w:type="dxa"/>
            <w:gridSpan w:val="6"/>
            <w:tcBorders>
              <w:top w:val="nil"/>
              <w:bottom w:val="single" w:color="000000" w:sz="6" w:space="0"/>
              <w:right w:val="single" w:color="000000" w:sz="6" w:space="0"/>
            </w:tcBorders>
            <w:vAlign w:val="top"/>
          </w:tcPr>
          <w:p w14:paraId="00B01000">
            <w:pPr>
              <w:spacing w:before="203" w:line="334" w:lineRule="exact"/>
              <w:ind w:left="1073"/>
              <w:rPr>
                <w:rFonts w:ascii="黑体" w:hAnsi="黑体" w:eastAsia="黑体" w:cs="黑体"/>
                <w:sz w:val="24"/>
                <w:szCs w:val="24"/>
              </w:rPr>
            </w:pPr>
            <w:r>
              <w:rPr>
                <w:rFonts w:ascii="黑体" w:hAnsi="黑体" w:eastAsia="黑体" w:cs="黑体"/>
                <w:spacing w:val="-2"/>
                <w:position w:val="3"/>
                <w:sz w:val="24"/>
                <w:szCs w:val="24"/>
              </w:rPr>
              <w:t>图</w:t>
            </w:r>
            <w:r>
              <w:rPr>
                <w:rFonts w:ascii="黑体" w:hAnsi="黑体" w:eastAsia="黑体" w:cs="黑体"/>
                <w:spacing w:val="-50"/>
                <w:position w:val="3"/>
                <w:sz w:val="24"/>
                <w:szCs w:val="24"/>
              </w:rPr>
              <w:t xml:space="preserve"> </w:t>
            </w:r>
            <w:r>
              <w:rPr>
                <w:rFonts w:ascii="Times New Roman" w:hAnsi="Times New Roman" w:eastAsia="Times New Roman" w:cs="Times New Roman"/>
                <w:spacing w:val="-2"/>
                <w:position w:val="3"/>
                <w:sz w:val="24"/>
                <w:szCs w:val="24"/>
              </w:rPr>
              <w:t xml:space="preserve">3.2-1    </w:t>
            </w:r>
            <w:r>
              <w:rPr>
                <w:rFonts w:ascii="黑体" w:hAnsi="黑体" w:eastAsia="黑体" w:cs="黑体"/>
                <w:spacing w:val="-2"/>
                <w:position w:val="3"/>
                <w:sz w:val="24"/>
                <w:szCs w:val="24"/>
              </w:rPr>
              <w:t>福建省流域水环境质量状况</w:t>
            </w:r>
            <w:r>
              <w:rPr>
                <w:rFonts w:ascii="Times New Roman" w:hAnsi="Times New Roman" w:eastAsia="Times New Roman" w:cs="Times New Roman"/>
                <w:spacing w:val="-2"/>
                <w:position w:val="3"/>
                <w:sz w:val="24"/>
                <w:szCs w:val="24"/>
              </w:rPr>
              <w:t xml:space="preserve">(2023 </w:t>
            </w:r>
            <w:r>
              <w:rPr>
                <w:rFonts w:ascii="黑体" w:hAnsi="黑体" w:eastAsia="黑体" w:cs="黑体"/>
                <w:spacing w:val="-2"/>
                <w:position w:val="3"/>
                <w:sz w:val="24"/>
                <w:szCs w:val="24"/>
              </w:rPr>
              <w:t>年</w:t>
            </w:r>
            <w:r>
              <w:rPr>
                <w:rFonts w:ascii="黑体" w:hAnsi="黑体" w:eastAsia="黑体" w:cs="黑体"/>
                <w:spacing w:val="-32"/>
                <w:position w:val="3"/>
                <w:sz w:val="24"/>
                <w:szCs w:val="24"/>
              </w:rPr>
              <w:t xml:space="preserve"> </w:t>
            </w:r>
            <w:r>
              <w:rPr>
                <w:rFonts w:ascii="Times New Roman" w:hAnsi="Times New Roman" w:eastAsia="Times New Roman" w:cs="Times New Roman"/>
                <w:spacing w:val="-2"/>
                <w:position w:val="3"/>
                <w:sz w:val="24"/>
                <w:szCs w:val="24"/>
              </w:rPr>
              <w:t>1-1</w:t>
            </w:r>
            <w:r>
              <w:rPr>
                <w:rFonts w:ascii="Times New Roman" w:hAnsi="Times New Roman" w:eastAsia="Times New Roman" w:cs="Times New Roman"/>
                <w:spacing w:val="-3"/>
                <w:position w:val="3"/>
                <w:sz w:val="24"/>
                <w:szCs w:val="24"/>
              </w:rPr>
              <w:t>2</w:t>
            </w:r>
            <w:r>
              <w:rPr>
                <w:rFonts w:ascii="Times New Roman" w:hAnsi="Times New Roman" w:eastAsia="Times New Roman" w:cs="Times New Roman"/>
                <w:spacing w:val="15"/>
                <w:w w:val="101"/>
                <w:position w:val="3"/>
                <w:sz w:val="24"/>
                <w:szCs w:val="24"/>
              </w:rPr>
              <w:t xml:space="preserve"> </w:t>
            </w:r>
            <w:r>
              <w:rPr>
                <w:rFonts w:ascii="黑体" w:hAnsi="黑体" w:eastAsia="黑体" w:cs="黑体"/>
                <w:spacing w:val="-3"/>
                <w:position w:val="3"/>
                <w:sz w:val="24"/>
                <w:szCs w:val="24"/>
              </w:rPr>
              <w:t>月</w:t>
            </w:r>
            <w:r>
              <w:rPr>
                <w:rFonts w:ascii="Times New Roman" w:hAnsi="Times New Roman" w:eastAsia="Times New Roman" w:cs="Times New Roman"/>
                <w:spacing w:val="-3"/>
                <w:position w:val="3"/>
                <w:sz w:val="24"/>
                <w:szCs w:val="24"/>
              </w:rPr>
              <w:t>)</w:t>
            </w:r>
            <w:r>
              <w:rPr>
                <w:rFonts w:ascii="黑体" w:hAnsi="黑体" w:eastAsia="黑体" w:cs="黑体"/>
                <w:spacing w:val="-3"/>
                <w:position w:val="3"/>
                <w:sz w:val="24"/>
                <w:szCs w:val="24"/>
              </w:rPr>
              <w:t>截图</w:t>
            </w:r>
          </w:p>
          <w:p w14:paraId="4A0382C1">
            <w:pPr>
              <w:spacing w:line="311" w:lineRule="auto"/>
              <w:rPr>
                <w:rFonts w:ascii="Arial"/>
                <w:sz w:val="21"/>
              </w:rPr>
            </w:pPr>
          </w:p>
          <w:p w14:paraId="0F4F6D19">
            <w:pPr>
              <w:pStyle w:val="6"/>
              <w:spacing w:before="78" w:line="333" w:lineRule="exact"/>
              <w:ind w:left="589"/>
              <w:rPr>
                <w:sz w:val="24"/>
                <w:szCs w:val="24"/>
              </w:rPr>
            </w:pPr>
            <w:r>
              <w:rPr>
                <w:rFonts w:ascii="Times New Roman" w:hAnsi="Times New Roman" w:eastAsia="Times New Roman" w:cs="Times New Roman"/>
                <w:spacing w:val="-1"/>
                <w:position w:val="3"/>
                <w:sz w:val="24"/>
                <w:szCs w:val="24"/>
              </w:rPr>
              <w:t>(2)</w:t>
            </w:r>
            <w:r>
              <w:rPr>
                <w:spacing w:val="-1"/>
                <w:position w:val="3"/>
                <w:sz w:val="24"/>
                <w:szCs w:val="24"/>
              </w:rPr>
              <w:t>引用资料的有效性分析</w:t>
            </w:r>
          </w:p>
          <w:p w14:paraId="49C83D96">
            <w:pPr>
              <w:pStyle w:val="6"/>
              <w:spacing w:before="131" w:line="327" w:lineRule="auto"/>
              <w:ind w:left="109" w:right="102" w:firstLine="480"/>
              <w:rPr>
                <w:sz w:val="24"/>
                <w:szCs w:val="24"/>
              </w:rPr>
            </w:pPr>
            <w:r>
              <w:rPr>
                <w:spacing w:val="-1"/>
                <w:sz w:val="24"/>
                <w:szCs w:val="24"/>
              </w:rPr>
              <w:t>根据《建设项目环境影响报告表编制技术指南</w:t>
            </w:r>
            <w:r>
              <w:rPr>
                <w:rFonts w:ascii="Times New Roman" w:hAnsi="Times New Roman" w:eastAsia="Times New Roman" w:cs="Times New Roman"/>
                <w:spacing w:val="-2"/>
                <w:sz w:val="24"/>
                <w:szCs w:val="24"/>
              </w:rPr>
              <w:t>(</w:t>
            </w:r>
            <w:r>
              <w:rPr>
                <w:spacing w:val="-2"/>
                <w:sz w:val="24"/>
                <w:szCs w:val="24"/>
              </w:rPr>
              <w:t>污染影响类</w:t>
            </w:r>
            <w:r>
              <w:rPr>
                <w:rFonts w:ascii="Times New Roman" w:hAnsi="Times New Roman" w:eastAsia="Times New Roman" w:cs="Times New Roman"/>
                <w:spacing w:val="-2"/>
                <w:sz w:val="24"/>
                <w:szCs w:val="24"/>
              </w:rPr>
              <w:t>)(</w:t>
            </w:r>
            <w:r>
              <w:rPr>
                <w:spacing w:val="-2"/>
                <w:sz w:val="24"/>
                <w:szCs w:val="24"/>
              </w:rPr>
              <w:t>试行</w:t>
            </w:r>
            <w:r>
              <w:rPr>
                <w:rFonts w:ascii="Times New Roman" w:hAnsi="Times New Roman" w:eastAsia="Times New Roman" w:cs="Times New Roman"/>
                <w:spacing w:val="-2"/>
                <w:sz w:val="24"/>
                <w:szCs w:val="24"/>
              </w:rPr>
              <w:t>)</w:t>
            </w:r>
            <w:r>
              <w:rPr>
                <w:spacing w:val="-2"/>
                <w:sz w:val="24"/>
                <w:szCs w:val="24"/>
              </w:rPr>
              <w:t>》</w:t>
            </w:r>
            <w:r>
              <w:rPr>
                <w:rFonts w:ascii="Times New Roman" w:hAnsi="Times New Roman" w:eastAsia="Times New Roman" w:cs="Times New Roman"/>
                <w:spacing w:val="-2"/>
                <w:sz w:val="24"/>
                <w:szCs w:val="24"/>
              </w:rPr>
              <w:t>(</w:t>
            </w:r>
            <w:r>
              <w:rPr>
                <w:spacing w:val="-2"/>
                <w:sz w:val="24"/>
                <w:szCs w:val="24"/>
              </w:rPr>
              <w:t>环办</w:t>
            </w:r>
            <w:r>
              <w:rPr>
                <w:sz w:val="24"/>
                <w:szCs w:val="24"/>
              </w:rPr>
              <w:t xml:space="preserve"> </w:t>
            </w:r>
            <w:r>
              <w:rPr>
                <w:spacing w:val="-2"/>
                <w:sz w:val="24"/>
                <w:szCs w:val="24"/>
              </w:rPr>
              <w:t>环评〔</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33</w:t>
            </w:r>
            <w:r>
              <w:rPr>
                <w:spacing w:val="-2"/>
                <w:sz w:val="24"/>
                <w:szCs w:val="24"/>
              </w:rPr>
              <w:t>号</w:t>
            </w:r>
            <w:r>
              <w:rPr>
                <w:rFonts w:ascii="Times New Roman" w:hAnsi="Times New Roman" w:eastAsia="Times New Roman" w:cs="Times New Roman"/>
                <w:spacing w:val="-2"/>
                <w:sz w:val="24"/>
                <w:szCs w:val="24"/>
              </w:rPr>
              <w:t>)</w:t>
            </w:r>
            <w:r>
              <w:rPr>
                <w:spacing w:val="-2"/>
                <w:sz w:val="24"/>
                <w:szCs w:val="24"/>
              </w:rPr>
              <w:t>的要求：</w:t>
            </w:r>
            <w:r>
              <w:rPr>
                <w:rFonts w:ascii="Times New Roman" w:hAnsi="Times New Roman" w:eastAsia="Times New Roman" w:cs="Times New Roman"/>
                <w:spacing w:val="-2"/>
                <w:sz w:val="24"/>
                <w:szCs w:val="24"/>
              </w:rPr>
              <w:t>“</w:t>
            </w:r>
            <w:r>
              <w:rPr>
                <w:spacing w:val="-2"/>
                <w:sz w:val="24"/>
                <w:szCs w:val="24"/>
              </w:rPr>
              <w:t>地表水环境区域环境质量现状引用与建设项目距</w:t>
            </w:r>
          </w:p>
        </w:tc>
      </w:tr>
    </w:tbl>
    <w:p w14:paraId="69D0D453">
      <w:pPr>
        <w:pStyle w:val="2"/>
      </w:pPr>
    </w:p>
    <w:p w14:paraId="1271FED9">
      <w:pPr>
        <w:sectPr>
          <w:footerReference r:id="rId46" w:type="default"/>
          <w:pgSz w:w="11907" w:h="16840"/>
          <w:pgMar w:top="400" w:right="1414" w:bottom="1014" w:left="1414" w:header="0" w:footer="852" w:gutter="0"/>
          <w:cols w:space="720" w:num="1"/>
        </w:sectPr>
      </w:pPr>
    </w:p>
    <w:p w14:paraId="1073A7A3">
      <w:pPr>
        <w:spacing w:before="42"/>
      </w:pPr>
    </w:p>
    <w:p w14:paraId="3A85B6B2">
      <w:pPr>
        <w:spacing w:before="41"/>
      </w:pPr>
    </w:p>
    <w:p w14:paraId="37F8A068">
      <w:pPr>
        <w:spacing w:before="41"/>
      </w:pPr>
    </w:p>
    <w:p w14:paraId="40ABA1B8">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259"/>
        <w:gridCol w:w="4785"/>
        <w:gridCol w:w="1120"/>
        <w:gridCol w:w="1088"/>
      </w:tblGrid>
      <w:tr w14:paraId="57938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1" w:hRule="atLeast"/>
        </w:trPr>
        <w:tc>
          <w:tcPr>
            <w:tcW w:w="811" w:type="dxa"/>
            <w:vMerge w:val="restart"/>
            <w:tcBorders>
              <w:top w:val="single" w:color="000000" w:sz="6" w:space="0"/>
              <w:left w:val="single" w:color="000000" w:sz="6" w:space="0"/>
              <w:bottom w:val="nil"/>
            </w:tcBorders>
            <w:vAlign w:val="top"/>
          </w:tcPr>
          <w:p w14:paraId="65D3B509">
            <w:pPr>
              <w:rPr>
                <w:rFonts w:ascii="Arial"/>
                <w:sz w:val="21"/>
              </w:rPr>
            </w:pPr>
          </w:p>
        </w:tc>
        <w:tc>
          <w:tcPr>
            <w:tcW w:w="8252" w:type="dxa"/>
            <w:gridSpan w:val="4"/>
            <w:tcBorders>
              <w:top w:val="single" w:color="000000" w:sz="6" w:space="0"/>
              <w:bottom w:val="single" w:color="000000" w:sz="10" w:space="0"/>
              <w:right w:val="single" w:color="000000" w:sz="6" w:space="0"/>
            </w:tcBorders>
            <w:vAlign w:val="top"/>
          </w:tcPr>
          <w:p w14:paraId="1C588BC4">
            <w:pPr>
              <w:pStyle w:val="6"/>
              <w:spacing w:before="42" w:line="354" w:lineRule="auto"/>
              <w:ind w:left="108" w:right="102" w:firstLine="4"/>
              <w:jc w:val="both"/>
              <w:rPr>
                <w:sz w:val="24"/>
                <w:szCs w:val="24"/>
              </w:rPr>
            </w:pPr>
            <w:r>
              <w:rPr>
                <w:sz w:val="24"/>
                <w:szCs w:val="24"/>
              </w:rPr>
              <w:t>离近的有效数据，包括近</w:t>
            </w:r>
            <w:r>
              <w:rPr>
                <w:rFonts w:ascii="Times New Roman" w:hAnsi="Times New Roman" w:eastAsia="Times New Roman" w:cs="Times New Roman"/>
                <w:sz w:val="24"/>
                <w:szCs w:val="24"/>
              </w:rPr>
              <w:t>3</w:t>
            </w:r>
            <w:r>
              <w:rPr>
                <w:sz w:val="24"/>
                <w:szCs w:val="24"/>
              </w:rPr>
              <w:t>年的规划环境影</w:t>
            </w:r>
            <w:r>
              <w:rPr>
                <w:spacing w:val="-1"/>
                <w:sz w:val="24"/>
                <w:szCs w:val="24"/>
              </w:rPr>
              <w:t>响评价的监测数据，所在流域控制</w:t>
            </w:r>
            <w:r>
              <w:rPr>
                <w:sz w:val="24"/>
                <w:szCs w:val="24"/>
              </w:rPr>
              <w:t xml:space="preserve"> </w:t>
            </w:r>
            <w:r>
              <w:rPr>
                <w:spacing w:val="-4"/>
                <w:sz w:val="24"/>
                <w:szCs w:val="24"/>
              </w:rPr>
              <w:t>单元内国家、地方控制断面监测数据，生态环境主管部门发布的水环境质量数</w:t>
            </w:r>
            <w:r>
              <w:rPr>
                <w:spacing w:val="6"/>
                <w:sz w:val="24"/>
                <w:szCs w:val="24"/>
              </w:rPr>
              <w:t xml:space="preserve"> </w:t>
            </w:r>
            <w:r>
              <w:rPr>
                <w:spacing w:val="-5"/>
                <w:sz w:val="24"/>
                <w:szCs w:val="24"/>
              </w:rPr>
              <w:t>据或地表水达标情况的结论</w:t>
            </w:r>
            <w:r>
              <w:rPr>
                <w:spacing w:val="-80"/>
                <w:sz w:val="24"/>
                <w:szCs w:val="24"/>
              </w:rPr>
              <w:t xml:space="preserve"> </w:t>
            </w:r>
            <w:r>
              <w:rPr>
                <w:spacing w:val="-5"/>
                <w:sz w:val="24"/>
                <w:szCs w:val="24"/>
              </w:rPr>
              <w:t>”，本此评价选取福建省生态环境厅网站发布水环</w:t>
            </w:r>
            <w:r>
              <w:rPr>
                <w:sz w:val="24"/>
                <w:szCs w:val="24"/>
              </w:rPr>
              <w:t xml:space="preserve"> </w:t>
            </w:r>
            <w:r>
              <w:rPr>
                <w:spacing w:val="3"/>
                <w:sz w:val="24"/>
                <w:szCs w:val="24"/>
              </w:rPr>
              <w:t>境状况信息，符合《建设项目环境影响报告表编制技术指南</w:t>
            </w:r>
            <w:r>
              <w:rPr>
                <w:rFonts w:ascii="Times New Roman" w:hAnsi="Times New Roman" w:eastAsia="Times New Roman" w:cs="Times New Roman"/>
                <w:spacing w:val="3"/>
                <w:sz w:val="24"/>
                <w:szCs w:val="24"/>
              </w:rPr>
              <w:t>(</w:t>
            </w:r>
            <w:r>
              <w:rPr>
                <w:spacing w:val="3"/>
                <w:sz w:val="24"/>
                <w:szCs w:val="24"/>
              </w:rPr>
              <w:t>污染影响类</w:t>
            </w:r>
            <w:r>
              <w:rPr>
                <w:rFonts w:ascii="Times New Roman" w:hAnsi="Times New Roman" w:eastAsia="Times New Roman" w:cs="Times New Roman"/>
                <w:spacing w:val="3"/>
                <w:sz w:val="24"/>
                <w:szCs w:val="24"/>
              </w:rPr>
              <w:t>)(</w:t>
            </w:r>
            <w:r>
              <w:rPr>
                <w:spacing w:val="3"/>
                <w:sz w:val="24"/>
                <w:szCs w:val="24"/>
              </w:rPr>
              <w:t xml:space="preserve">试 </w:t>
            </w:r>
            <w:r>
              <w:rPr>
                <w:spacing w:val="-1"/>
                <w:sz w:val="24"/>
                <w:szCs w:val="24"/>
              </w:rPr>
              <w:t>行</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w:t>
            </w:r>
            <w:r>
              <w:rPr>
                <w:spacing w:val="-1"/>
                <w:sz w:val="24"/>
                <w:szCs w:val="24"/>
              </w:rPr>
              <w:t>环办环评〔</w:t>
            </w:r>
            <w:r>
              <w:rPr>
                <w:rFonts w:ascii="Times New Roman" w:hAnsi="Times New Roman" w:eastAsia="Times New Roman" w:cs="Times New Roman"/>
                <w:spacing w:val="-1"/>
                <w:sz w:val="24"/>
                <w:szCs w:val="24"/>
              </w:rPr>
              <w:t>2020</w:t>
            </w:r>
            <w:r>
              <w:rPr>
                <w:spacing w:val="-1"/>
                <w:sz w:val="24"/>
                <w:szCs w:val="24"/>
              </w:rPr>
              <w:t>〕</w:t>
            </w:r>
            <w:r>
              <w:rPr>
                <w:rFonts w:ascii="Times New Roman" w:hAnsi="Times New Roman" w:eastAsia="Times New Roman" w:cs="Times New Roman"/>
                <w:spacing w:val="-1"/>
                <w:sz w:val="24"/>
                <w:szCs w:val="24"/>
              </w:rPr>
              <w:t>33</w:t>
            </w:r>
            <w:r>
              <w:rPr>
                <w:spacing w:val="-1"/>
                <w:sz w:val="24"/>
                <w:szCs w:val="24"/>
              </w:rPr>
              <w:t>号</w:t>
            </w:r>
            <w:r>
              <w:rPr>
                <w:rFonts w:ascii="Times New Roman" w:hAnsi="Times New Roman" w:eastAsia="Times New Roman" w:cs="Times New Roman"/>
                <w:spacing w:val="-1"/>
                <w:sz w:val="24"/>
                <w:szCs w:val="24"/>
              </w:rPr>
              <w:t>)</w:t>
            </w:r>
            <w:r>
              <w:rPr>
                <w:spacing w:val="-1"/>
                <w:sz w:val="24"/>
                <w:szCs w:val="24"/>
              </w:rPr>
              <w:t>的要求。</w:t>
            </w:r>
          </w:p>
          <w:p w14:paraId="51AA9154">
            <w:pPr>
              <w:spacing w:before="157"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声环境质量现状</w:t>
            </w:r>
          </w:p>
          <w:p w14:paraId="73881500">
            <w:pPr>
              <w:spacing w:line="242" w:lineRule="auto"/>
              <w:rPr>
                <w:rFonts w:ascii="Arial"/>
                <w:sz w:val="21"/>
              </w:rPr>
            </w:pPr>
          </w:p>
          <w:p w14:paraId="4036462E">
            <w:pPr>
              <w:pStyle w:val="6"/>
              <w:spacing w:before="78" w:line="221" w:lineRule="auto"/>
              <w:ind w:left="103"/>
              <w:rPr>
                <w:sz w:val="24"/>
                <w:szCs w:val="24"/>
              </w:rPr>
            </w:pPr>
            <w:r>
              <w:rPr>
                <w:rFonts w:ascii="Times New Roman" w:hAnsi="Times New Roman" w:eastAsia="Times New Roman" w:cs="Times New Roman"/>
                <w:b/>
                <w:bCs/>
                <w:spacing w:val="-2"/>
                <w:sz w:val="24"/>
                <w:szCs w:val="24"/>
              </w:rPr>
              <w:t xml:space="preserve">3.3.1 </w:t>
            </w:r>
            <w:r>
              <w:rPr>
                <w:b/>
                <w:bCs/>
                <w:spacing w:val="-2"/>
                <w:sz w:val="24"/>
                <w:szCs w:val="24"/>
              </w:rPr>
              <w:t>声环境功能区</w:t>
            </w:r>
          </w:p>
          <w:p w14:paraId="20D8D0BD">
            <w:pPr>
              <w:pStyle w:val="6"/>
              <w:spacing w:before="180" w:line="335" w:lineRule="auto"/>
              <w:ind w:left="108" w:right="102" w:firstLine="481"/>
              <w:jc w:val="both"/>
              <w:rPr>
                <w:sz w:val="24"/>
                <w:szCs w:val="24"/>
              </w:rPr>
            </w:pPr>
            <w:r>
              <w:rPr>
                <w:spacing w:val="-4"/>
                <w:sz w:val="24"/>
                <w:szCs w:val="24"/>
              </w:rPr>
              <w:t>本项目位于福清融侨经济技术开发区内的镜洋镇齐云村西番，所</w:t>
            </w:r>
            <w:r>
              <w:rPr>
                <w:spacing w:val="-5"/>
                <w:sz w:val="24"/>
                <w:szCs w:val="24"/>
              </w:rPr>
              <w:t>在区域声</w:t>
            </w:r>
            <w:r>
              <w:rPr>
                <w:sz w:val="24"/>
                <w:szCs w:val="24"/>
              </w:rPr>
              <w:t xml:space="preserve"> </w:t>
            </w:r>
            <w:r>
              <w:rPr>
                <w:spacing w:val="-5"/>
                <w:sz w:val="24"/>
                <w:szCs w:val="24"/>
              </w:rPr>
              <w:t>环境为居住和工业混杂区，声环境功能执行《声</w:t>
            </w:r>
            <w:r>
              <w:rPr>
                <w:spacing w:val="-6"/>
                <w:sz w:val="24"/>
                <w:szCs w:val="24"/>
              </w:rPr>
              <w:t>环境质量标准》</w:t>
            </w:r>
            <w:r>
              <w:rPr>
                <w:rFonts w:ascii="Times New Roman" w:hAnsi="Times New Roman" w:eastAsia="Times New Roman" w:cs="Times New Roman"/>
                <w:spacing w:val="-6"/>
                <w:sz w:val="24"/>
                <w:szCs w:val="24"/>
              </w:rPr>
              <w:t>(GB3096-2008)</w:t>
            </w:r>
            <w:r>
              <w:rPr>
                <w:rFonts w:ascii="Times New Roman" w:hAnsi="Times New Roman" w:eastAsia="Times New Roman" w:cs="Times New Roman"/>
                <w:sz w:val="24"/>
                <w:szCs w:val="24"/>
              </w:rPr>
              <w:t xml:space="preserve"> </w:t>
            </w:r>
            <w:r>
              <w:rPr>
                <w:spacing w:val="-4"/>
                <w:sz w:val="24"/>
                <w:szCs w:val="24"/>
              </w:rPr>
              <w:t>表</w:t>
            </w:r>
            <w:r>
              <w:rPr>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1"/>
                <w:w w:val="101"/>
                <w:sz w:val="24"/>
                <w:szCs w:val="24"/>
              </w:rPr>
              <w:t xml:space="preserve"> </w:t>
            </w:r>
            <w:r>
              <w:rPr>
                <w:spacing w:val="-4"/>
                <w:sz w:val="24"/>
                <w:szCs w:val="24"/>
              </w:rPr>
              <w:t>中</w:t>
            </w:r>
            <w:r>
              <w:rPr>
                <w:spacing w:val="-55"/>
                <w:sz w:val="24"/>
                <w:szCs w:val="24"/>
              </w:rPr>
              <w:t xml:space="preserve"> </w:t>
            </w:r>
            <w:r>
              <w:rPr>
                <w:rFonts w:ascii="Times New Roman" w:hAnsi="Times New Roman" w:eastAsia="Times New Roman" w:cs="Times New Roman"/>
                <w:spacing w:val="-4"/>
                <w:sz w:val="24"/>
                <w:szCs w:val="24"/>
              </w:rPr>
              <w:t xml:space="preserve">2 </w:t>
            </w:r>
            <w:r>
              <w:rPr>
                <w:spacing w:val="-4"/>
                <w:sz w:val="24"/>
                <w:szCs w:val="24"/>
              </w:rPr>
              <w:t>类区标准，具体详见表</w:t>
            </w:r>
            <w:r>
              <w:rPr>
                <w:spacing w:val="-50"/>
                <w:sz w:val="24"/>
                <w:szCs w:val="24"/>
              </w:rPr>
              <w:t xml:space="preserve"> </w:t>
            </w:r>
            <w:r>
              <w:rPr>
                <w:rFonts w:ascii="Times New Roman" w:hAnsi="Times New Roman" w:eastAsia="Times New Roman" w:cs="Times New Roman"/>
                <w:spacing w:val="-4"/>
                <w:sz w:val="24"/>
                <w:szCs w:val="24"/>
              </w:rPr>
              <w:t>3.3-</w:t>
            </w:r>
            <w:r>
              <w:rPr>
                <w:rFonts w:ascii="Times New Roman" w:hAnsi="Times New Roman" w:eastAsia="Times New Roman" w:cs="Times New Roman"/>
                <w:spacing w:val="-5"/>
                <w:sz w:val="24"/>
                <w:szCs w:val="24"/>
              </w:rPr>
              <w:t>1</w:t>
            </w:r>
            <w:r>
              <w:rPr>
                <w:spacing w:val="-5"/>
                <w:sz w:val="24"/>
                <w:szCs w:val="24"/>
              </w:rPr>
              <w:t>。</w:t>
            </w:r>
          </w:p>
          <w:p w14:paraId="2249FD58">
            <w:pPr>
              <w:spacing w:before="178" w:line="238" w:lineRule="auto"/>
              <w:ind w:left="1425"/>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35"/>
                <w:sz w:val="24"/>
                <w:szCs w:val="24"/>
              </w:rPr>
              <w:t xml:space="preserve"> </w:t>
            </w:r>
            <w:r>
              <w:rPr>
                <w:rFonts w:ascii="Times New Roman" w:hAnsi="Times New Roman" w:eastAsia="Times New Roman" w:cs="Times New Roman"/>
                <w:sz w:val="24"/>
                <w:szCs w:val="24"/>
              </w:rPr>
              <w:t>3.3-1</w:t>
            </w:r>
            <w:r>
              <w:rPr>
                <w:rFonts w:ascii="Times New Roman" w:hAnsi="Times New Roman" w:eastAsia="Times New Roman" w:cs="Times New Roman"/>
                <w:spacing w:val="20"/>
                <w:sz w:val="24"/>
                <w:szCs w:val="24"/>
              </w:rPr>
              <w:t xml:space="preserve">   </w:t>
            </w:r>
            <w:r>
              <w:rPr>
                <w:rFonts w:ascii="黑体" w:hAnsi="黑体" w:eastAsia="黑体" w:cs="黑体"/>
                <w:sz w:val="24"/>
                <w:szCs w:val="24"/>
              </w:rPr>
              <w:t>《声环境质量标准》</w:t>
            </w:r>
            <w:r>
              <w:rPr>
                <w:rFonts w:ascii="Times New Roman" w:hAnsi="Times New Roman" w:eastAsia="Times New Roman" w:cs="Times New Roman"/>
                <w:sz w:val="24"/>
                <w:szCs w:val="24"/>
              </w:rPr>
              <w:t>(GB3096-2008)(</w:t>
            </w:r>
            <w:r>
              <w:rPr>
                <w:rFonts w:ascii="黑体" w:hAnsi="黑体" w:eastAsia="黑体" w:cs="黑体"/>
                <w:sz w:val="24"/>
                <w:szCs w:val="24"/>
              </w:rPr>
              <w:t>摘录</w:t>
            </w:r>
            <w:r>
              <w:rPr>
                <w:rFonts w:ascii="Times New Roman" w:hAnsi="Times New Roman" w:eastAsia="Times New Roman" w:cs="Times New Roman"/>
                <w:sz w:val="24"/>
                <w:szCs w:val="24"/>
              </w:rPr>
              <w:t>)</w:t>
            </w:r>
          </w:p>
        </w:tc>
      </w:tr>
      <w:tr w14:paraId="4483F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11" w:type="dxa"/>
            <w:vMerge w:val="continue"/>
            <w:tcBorders>
              <w:top w:val="nil"/>
              <w:left w:val="single" w:color="000000" w:sz="6" w:space="0"/>
              <w:bottom w:val="nil"/>
            </w:tcBorders>
            <w:vAlign w:val="top"/>
          </w:tcPr>
          <w:p w14:paraId="061F082D">
            <w:pPr>
              <w:rPr>
                <w:rFonts w:ascii="Arial"/>
                <w:sz w:val="21"/>
              </w:rPr>
            </w:pPr>
          </w:p>
        </w:tc>
        <w:tc>
          <w:tcPr>
            <w:tcW w:w="1259" w:type="dxa"/>
            <w:vMerge w:val="restart"/>
            <w:tcBorders>
              <w:top w:val="single" w:color="000000" w:sz="10" w:space="0"/>
              <w:bottom w:val="nil"/>
            </w:tcBorders>
            <w:vAlign w:val="top"/>
          </w:tcPr>
          <w:p w14:paraId="444EC869">
            <w:pPr>
              <w:spacing w:line="255" w:lineRule="auto"/>
              <w:rPr>
                <w:rFonts w:ascii="Arial"/>
                <w:sz w:val="21"/>
              </w:rPr>
            </w:pPr>
          </w:p>
          <w:p w14:paraId="6BD9BDA7">
            <w:pPr>
              <w:pStyle w:val="6"/>
              <w:spacing w:before="65" w:line="228" w:lineRule="auto"/>
              <w:ind w:left="264"/>
            </w:pPr>
            <w:r>
              <w:rPr>
                <w:spacing w:val="7"/>
              </w:rPr>
              <w:t>标准类别</w:t>
            </w:r>
          </w:p>
        </w:tc>
        <w:tc>
          <w:tcPr>
            <w:tcW w:w="4785" w:type="dxa"/>
            <w:vMerge w:val="restart"/>
            <w:tcBorders>
              <w:top w:val="single" w:color="000000" w:sz="10" w:space="0"/>
              <w:bottom w:val="nil"/>
            </w:tcBorders>
            <w:vAlign w:val="top"/>
          </w:tcPr>
          <w:p w14:paraId="5A2A6F72">
            <w:pPr>
              <w:spacing w:line="255" w:lineRule="auto"/>
              <w:rPr>
                <w:rFonts w:ascii="Arial"/>
                <w:sz w:val="21"/>
              </w:rPr>
            </w:pPr>
          </w:p>
          <w:p w14:paraId="66CCDC4B">
            <w:pPr>
              <w:pStyle w:val="6"/>
              <w:spacing w:before="65" w:line="229" w:lineRule="auto"/>
              <w:ind w:left="1978"/>
            </w:pPr>
            <w:r>
              <w:rPr>
                <w:spacing w:val="7"/>
              </w:rPr>
              <w:t>适用区域</w:t>
            </w:r>
          </w:p>
        </w:tc>
        <w:tc>
          <w:tcPr>
            <w:tcW w:w="2208" w:type="dxa"/>
            <w:gridSpan w:val="2"/>
            <w:tcBorders>
              <w:top w:val="single" w:color="000000" w:sz="10" w:space="0"/>
              <w:bottom w:val="single" w:color="000000" w:sz="4" w:space="0"/>
              <w:right w:val="single" w:color="000000" w:sz="6" w:space="0"/>
            </w:tcBorders>
            <w:vAlign w:val="top"/>
          </w:tcPr>
          <w:p w14:paraId="1A696097">
            <w:pPr>
              <w:pStyle w:val="6"/>
              <w:spacing w:before="84" w:line="274" w:lineRule="exact"/>
              <w:ind w:left="144"/>
              <w:rPr>
                <w:rFonts w:ascii="Times New Roman" w:hAnsi="Times New Roman" w:eastAsia="Times New Roman" w:cs="Times New Roman"/>
              </w:rPr>
            </w:pPr>
            <w:r>
              <w:rPr>
                <w:spacing w:val="7"/>
                <w:position w:val="2"/>
              </w:rPr>
              <w:t>等效声级</w:t>
            </w:r>
            <w:r>
              <w:rPr>
                <w:spacing w:val="-39"/>
                <w:position w:val="2"/>
              </w:rPr>
              <w:t xml:space="preserve"> </w:t>
            </w:r>
            <w:r>
              <w:rPr>
                <w:rFonts w:ascii="Times New Roman" w:hAnsi="Times New Roman" w:eastAsia="Times New Roman" w:cs="Times New Roman"/>
                <w:position w:val="2"/>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dB</w:t>
            </w:r>
            <w:r>
              <w:rPr>
                <w:rFonts w:ascii="Times New Roman" w:hAnsi="Times New Roman" w:eastAsia="Times New Roman" w:cs="Times New Roman"/>
                <w:spacing w:val="7"/>
                <w:position w:val="2"/>
              </w:rPr>
              <w:t>(A))</w:t>
            </w:r>
          </w:p>
        </w:tc>
      </w:tr>
      <w:tr w14:paraId="32AC3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1149C6B3">
            <w:pPr>
              <w:rPr>
                <w:rFonts w:ascii="Arial"/>
                <w:sz w:val="21"/>
              </w:rPr>
            </w:pPr>
          </w:p>
        </w:tc>
        <w:tc>
          <w:tcPr>
            <w:tcW w:w="1259" w:type="dxa"/>
            <w:vMerge w:val="continue"/>
            <w:tcBorders>
              <w:top w:val="nil"/>
              <w:bottom w:val="single" w:color="000000" w:sz="4" w:space="0"/>
            </w:tcBorders>
            <w:vAlign w:val="top"/>
          </w:tcPr>
          <w:p w14:paraId="6E3B1794">
            <w:pPr>
              <w:rPr>
                <w:rFonts w:ascii="Arial"/>
                <w:sz w:val="21"/>
              </w:rPr>
            </w:pPr>
          </w:p>
        </w:tc>
        <w:tc>
          <w:tcPr>
            <w:tcW w:w="4785" w:type="dxa"/>
            <w:vMerge w:val="continue"/>
            <w:tcBorders>
              <w:top w:val="nil"/>
              <w:bottom w:val="single" w:color="000000" w:sz="4" w:space="0"/>
            </w:tcBorders>
            <w:vAlign w:val="top"/>
          </w:tcPr>
          <w:p w14:paraId="07000CCE">
            <w:pPr>
              <w:rPr>
                <w:rFonts w:ascii="Arial"/>
                <w:sz w:val="21"/>
              </w:rPr>
            </w:pPr>
          </w:p>
        </w:tc>
        <w:tc>
          <w:tcPr>
            <w:tcW w:w="1120" w:type="dxa"/>
            <w:tcBorders>
              <w:top w:val="single" w:color="000000" w:sz="4" w:space="0"/>
              <w:bottom w:val="single" w:color="000000" w:sz="4" w:space="0"/>
            </w:tcBorders>
            <w:vAlign w:val="top"/>
          </w:tcPr>
          <w:p w14:paraId="7E0F9503">
            <w:pPr>
              <w:pStyle w:val="6"/>
              <w:spacing w:before="107" w:line="231" w:lineRule="auto"/>
              <w:ind w:left="360"/>
            </w:pPr>
            <w:r>
              <w:rPr>
                <w:spacing w:val="5"/>
              </w:rPr>
              <w:t>昼间</w:t>
            </w:r>
          </w:p>
        </w:tc>
        <w:tc>
          <w:tcPr>
            <w:tcW w:w="1088" w:type="dxa"/>
            <w:tcBorders>
              <w:top w:val="single" w:color="000000" w:sz="4" w:space="0"/>
              <w:bottom w:val="single" w:color="000000" w:sz="4" w:space="0"/>
              <w:right w:val="single" w:color="000000" w:sz="6" w:space="0"/>
            </w:tcBorders>
            <w:vAlign w:val="top"/>
          </w:tcPr>
          <w:p w14:paraId="01E1B0A7">
            <w:pPr>
              <w:pStyle w:val="6"/>
              <w:spacing w:before="107" w:line="228" w:lineRule="auto"/>
              <w:ind w:left="288"/>
            </w:pPr>
            <w:r>
              <w:rPr>
                <w:spacing w:val="3"/>
              </w:rPr>
              <w:t>夜间</w:t>
            </w:r>
          </w:p>
        </w:tc>
      </w:tr>
      <w:tr w14:paraId="2EF14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11" w:type="dxa"/>
            <w:vMerge w:val="continue"/>
            <w:tcBorders>
              <w:top w:val="nil"/>
              <w:left w:val="single" w:color="000000" w:sz="6" w:space="0"/>
              <w:bottom w:val="nil"/>
            </w:tcBorders>
            <w:vAlign w:val="top"/>
          </w:tcPr>
          <w:p w14:paraId="5E6DD3A2">
            <w:pPr>
              <w:rPr>
                <w:rFonts w:ascii="Arial"/>
                <w:sz w:val="21"/>
              </w:rPr>
            </w:pPr>
          </w:p>
        </w:tc>
        <w:tc>
          <w:tcPr>
            <w:tcW w:w="1259" w:type="dxa"/>
            <w:tcBorders>
              <w:top w:val="single" w:color="000000" w:sz="4" w:space="0"/>
              <w:bottom w:val="single" w:color="000000" w:sz="10" w:space="0"/>
            </w:tcBorders>
            <w:vAlign w:val="top"/>
          </w:tcPr>
          <w:p w14:paraId="771138EC">
            <w:pPr>
              <w:spacing w:before="223" w:line="195" w:lineRule="auto"/>
              <w:ind w:left="6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85" w:type="dxa"/>
            <w:tcBorders>
              <w:top w:val="single" w:color="000000" w:sz="4" w:space="0"/>
              <w:bottom w:val="single" w:color="000000" w:sz="10" w:space="0"/>
            </w:tcBorders>
            <w:vAlign w:val="top"/>
          </w:tcPr>
          <w:p w14:paraId="3E085743">
            <w:pPr>
              <w:pStyle w:val="6"/>
              <w:spacing w:before="48" w:line="237" w:lineRule="auto"/>
              <w:ind w:left="302" w:right="93" w:hanging="191"/>
            </w:pPr>
            <w:r>
              <w:rPr>
                <w:spacing w:val="8"/>
              </w:rPr>
              <w:t>指以商业金融、集市贸易为主要功能，或者</w:t>
            </w:r>
            <w:r>
              <w:rPr>
                <w:spacing w:val="7"/>
              </w:rPr>
              <w:t>居住、</w:t>
            </w:r>
            <w:r>
              <w:t xml:space="preserve"> </w:t>
            </w:r>
            <w:r>
              <w:rPr>
                <w:spacing w:val="8"/>
              </w:rPr>
              <w:t>商业、工业混杂，需要维护住宅安静的区域。</w:t>
            </w:r>
          </w:p>
        </w:tc>
        <w:tc>
          <w:tcPr>
            <w:tcW w:w="1120" w:type="dxa"/>
            <w:tcBorders>
              <w:top w:val="single" w:color="000000" w:sz="4" w:space="0"/>
              <w:bottom w:val="single" w:color="000000" w:sz="10" w:space="0"/>
            </w:tcBorders>
            <w:vAlign w:val="top"/>
          </w:tcPr>
          <w:p w14:paraId="1CD321BC">
            <w:pPr>
              <w:spacing w:before="22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w:t>
            </w:r>
          </w:p>
        </w:tc>
        <w:tc>
          <w:tcPr>
            <w:tcW w:w="1088" w:type="dxa"/>
            <w:tcBorders>
              <w:top w:val="single" w:color="000000" w:sz="4" w:space="0"/>
              <w:bottom w:val="single" w:color="000000" w:sz="10" w:space="0"/>
              <w:right w:val="single" w:color="000000" w:sz="6" w:space="0"/>
            </w:tcBorders>
            <w:vAlign w:val="top"/>
          </w:tcPr>
          <w:p w14:paraId="0C6BCA02">
            <w:pPr>
              <w:spacing w:before="22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p>
        </w:tc>
      </w:tr>
      <w:tr w14:paraId="56EE5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9" w:hRule="atLeast"/>
        </w:trPr>
        <w:tc>
          <w:tcPr>
            <w:tcW w:w="811" w:type="dxa"/>
            <w:vMerge w:val="continue"/>
            <w:tcBorders>
              <w:top w:val="nil"/>
              <w:left w:val="single" w:color="000000" w:sz="6" w:space="0"/>
              <w:bottom w:val="single" w:color="000000" w:sz="6" w:space="0"/>
            </w:tcBorders>
            <w:vAlign w:val="top"/>
          </w:tcPr>
          <w:p w14:paraId="0BEE0C5C">
            <w:pPr>
              <w:rPr>
                <w:rFonts w:ascii="Arial"/>
                <w:sz w:val="21"/>
              </w:rPr>
            </w:pPr>
          </w:p>
        </w:tc>
        <w:tc>
          <w:tcPr>
            <w:tcW w:w="8252" w:type="dxa"/>
            <w:gridSpan w:val="4"/>
            <w:tcBorders>
              <w:top w:val="single" w:color="000000" w:sz="10" w:space="0"/>
              <w:bottom w:val="single" w:color="000000" w:sz="6" w:space="0"/>
              <w:right w:val="single" w:color="000000" w:sz="6" w:space="0"/>
            </w:tcBorders>
            <w:vAlign w:val="top"/>
          </w:tcPr>
          <w:p w14:paraId="279EC99D">
            <w:pPr>
              <w:pStyle w:val="6"/>
              <w:spacing w:before="151" w:line="220" w:lineRule="auto"/>
              <w:ind w:left="103"/>
              <w:rPr>
                <w:sz w:val="24"/>
                <w:szCs w:val="24"/>
              </w:rPr>
            </w:pPr>
            <w:r>
              <w:rPr>
                <w:rFonts w:ascii="Times New Roman" w:hAnsi="Times New Roman" w:eastAsia="Times New Roman" w:cs="Times New Roman"/>
                <w:b/>
                <w:bCs/>
                <w:spacing w:val="-2"/>
                <w:sz w:val="24"/>
                <w:szCs w:val="24"/>
              </w:rPr>
              <w:t xml:space="preserve">3.3.2 </w:t>
            </w:r>
            <w:r>
              <w:rPr>
                <w:b/>
                <w:bCs/>
                <w:spacing w:val="-2"/>
                <w:sz w:val="24"/>
                <w:szCs w:val="24"/>
              </w:rPr>
              <w:t>声环境质量现状</w:t>
            </w:r>
          </w:p>
          <w:p w14:paraId="22A32703">
            <w:pPr>
              <w:pStyle w:val="6"/>
              <w:spacing w:before="179" w:line="355" w:lineRule="auto"/>
              <w:ind w:left="108" w:right="102" w:firstLine="480"/>
              <w:jc w:val="both"/>
              <w:rPr>
                <w:sz w:val="24"/>
                <w:szCs w:val="24"/>
              </w:rPr>
            </w:pPr>
            <w:r>
              <w:rPr>
                <w:spacing w:val="-4"/>
                <w:sz w:val="24"/>
                <w:szCs w:val="24"/>
              </w:rPr>
              <w:t>根据《建设项目环境影响报告表》内容、格式及编制技术指南常见</w:t>
            </w:r>
            <w:r>
              <w:rPr>
                <w:spacing w:val="-5"/>
                <w:sz w:val="24"/>
                <w:szCs w:val="24"/>
              </w:rPr>
              <w:t>问题解</w:t>
            </w:r>
            <w:r>
              <w:rPr>
                <w:sz w:val="24"/>
                <w:szCs w:val="24"/>
              </w:rPr>
              <w:t xml:space="preserve"> 答：“三、关于污染影响类技术指南</w:t>
            </w:r>
            <w:r>
              <w:rPr>
                <w:rFonts w:ascii="Times New Roman" w:hAnsi="Times New Roman" w:eastAsia="Times New Roman" w:cs="Times New Roman"/>
                <w:sz w:val="24"/>
                <w:szCs w:val="24"/>
              </w:rPr>
              <w:t>-5</w:t>
            </w:r>
            <w:r>
              <w:rPr>
                <w:rFonts w:ascii="Times New Roman" w:hAnsi="Times New Roman" w:eastAsia="Times New Roman" w:cs="Times New Roman"/>
                <w:spacing w:val="-32"/>
                <w:sz w:val="24"/>
                <w:szCs w:val="24"/>
              </w:rPr>
              <w:t xml:space="preserve"> </w:t>
            </w:r>
            <w:r>
              <w:rPr>
                <w:sz w:val="24"/>
                <w:szCs w:val="24"/>
              </w:rPr>
              <w:t>、如果厂界外</w:t>
            </w:r>
            <w:r>
              <w:rPr>
                <w:spacing w:val="-48"/>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米范围内无声环境保</w:t>
            </w:r>
            <w:r>
              <w:rPr>
                <w:sz w:val="24"/>
                <w:szCs w:val="24"/>
              </w:rPr>
              <w:t xml:space="preserve"> </w:t>
            </w:r>
            <w:r>
              <w:rPr>
                <w:spacing w:val="-1"/>
                <w:sz w:val="24"/>
                <w:szCs w:val="24"/>
              </w:rPr>
              <w:t>护目标，是否需要提供声环境现状监测数据？——厂界外周边</w:t>
            </w:r>
            <w:r>
              <w:rPr>
                <w:spacing w:val="-35"/>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米范围内存</w:t>
            </w:r>
            <w:r>
              <w:rPr>
                <w:sz w:val="24"/>
                <w:szCs w:val="24"/>
              </w:rPr>
              <w:t xml:space="preserve"> </w:t>
            </w:r>
            <w:r>
              <w:rPr>
                <w:spacing w:val="-4"/>
                <w:sz w:val="24"/>
                <w:szCs w:val="24"/>
              </w:rPr>
              <w:t>在声环境保护目标的建设项目，应监测声环境质量现状，监测点位为声环境保</w:t>
            </w:r>
            <w:r>
              <w:rPr>
                <w:spacing w:val="6"/>
                <w:sz w:val="24"/>
                <w:szCs w:val="24"/>
              </w:rPr>
              <w:t xml:space="preserve"> </w:t>
            </w:r>
            <w:r>
              <w:rPr>
                <w:spacing w:val="-1"/>
                <w:sz w:val="24"/>
                <w:szCs w:val="24"/>
              </w:rPr>
              <w:t>护目标处。厂界外周边</w:t>
            </w:r>
            <w:r>
              <w:rPr>
                <w:spacing w:val="-35"/>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米范围内无声环境保护目标的建设项目，不再要求</w:t>
            </w:r>
            <w:r>
              <w:rPr>
                <w:sz w:val="24"/>
                <w:szCs w:val="24"/>
              </w:rPr>
              <w:t xml:space="preserve"> </w:t>
            </w:r>
            <w:r>
              <w:rPr>
                <w:spacing w:val="5"/>
                <w:sz w:val="24"/>
                <w:szCs w:val="24"/>
              </w:rPr>
              <w:t>提供声环境质量现状监测数据。</w:t>
            </w:r>
            <w:r>
              <w:rPr>
                <w:spacing w:val="-85"/>
                <w:sz w:val="24"/>
                <w:szCs w:val="24"/>
              </w:rPr>
              <w:t xml:space="preserve"> </w:t>
            </w:r>
            <w:r>
              <w:rPr>
                <w:spacing w:val="5"/>
                <w:sz w:val="24"/>
                <w:szCs w:val="24"/>
              </w:rPr>
              <w:t>”</w:t>
            </w:r>
          </w:p>
          <w:p w14:paraId="6198A492">
            <w:pPr>
              <w:pStyle w:val="6"/>
              <w:spacing w:before="33" w:line="349" w:lineRule="auto"/>
              <w:ind w:left="109" w:right="102" w:firstLine="480"/>
              <w:jc w:val="both"/>
              <w:rPr>
                <w:sz w:val="24"/>
                <w:szCs w:val="24"/>
              </w:rPr>
            </w:pPr>
            <w:r>
              <w:rPr>
                <w:spacing w:val="-1"/>
                <w:sz w:val="24"/>
                <w:szCs w:val="24"/>
              </w:rPr>
              <w:t>本项目厂界外周边</w:t>
            </w:r>
            <w:r>
              <w:rPr>
                <w:spacing w:val="-39"/>
                <w:sz w:val="24"/>
                <w:szCs w:val="24"/>
              </w:rPr>
              <w:t xml:space="preserve"> </w:t>
            </w:r>
            <w:r>
              <w:rPr>
                <w:rFonts w:ascii="Times New Roman" w:hAnsi="Times New Roman" w:eastAsia="Times New Roman" w:cs="Times New Roman"/>
                <w:spacing w:val="-1"/>
                <w:sz w:val="24"/>
                <w:szCs w:val="24"/>
              </w:rPr>
              <w:t xml:space="preserve">50 </w:t>
            </w:r>
            <w:r>
              <w:rPr>
                <w:spacing w:val="-1"/>
                <w:sz w:val="24"/>
                <w:szCs w:val="24"/>
              </w:rPr>
              <w:t>米范围内无声环境保护目标。本评价委托福建华远</w:t>
            </w:r>
            <w:r>
              <w:rPr>
                <w:sz w:val="24"/>
                <w:szCs w:val="24"/>
              </w:rPr>
              <w:t xml:space="preserve"> </w:t>
            </w:r>
            <w:r>
              <w:rPr>
                <w:spacing w:val="-3"/>
                <w:sz w:val="24"/>
                <w:szCs w:val="24"/>
              </w:rPr>
              <w:t>检测有限公司</w:t>
            </w:r>
            <w:r>
              <w:rPr>
                <w:rFonts w:ascii="Times New Roman" w:hAnsi="Times New Roman" w:eastAsia="Times New Roman" w:cs="Times New Roman"/>
                <w:spacing w:val="-3"/>
                <w:sz w:val="24"/>
                <w:szCs w:val="24"/>
              </w:rPr>
              <w:t>(CMA241312340203)</w:t>
            </w:r>
            <w:r>
              <w:rPr>
                <w:spacing w:val="-3"/>
                <w:sz w:val="24"/>
                <w:szCs w:val="24"/>
              </w:rPr>
              <w:t>对项目厂界处声环境质量现状进行监测，本</w:t>
            </w:r>
            <w:r>
              <w:rPr>
                <w:spacing w:val="8"/>
                <w:sz w:val="24"/>
                <w:szCs w:val="24"/>
              </w:rPr>
              <w:t xml:space="preserve"> </w:t>
            </w:r>
            <w:r>
              <w:rPr>
                <w:spacing w:val="-3"/>
                <w:sz w:val="24"/>
                <w:szCs w:val="24"/>
              </w:rPr>
              <w:t>项目共布设</w:t>
            </w:r>
            <w:r>
              <w:rPr>
                <w:spacing w:val="-40"/>
                <w:sz w:val="24"/>
                <w:szCs w:val="24"/>
              </w:rPr>
              <w:t xml:space="preserve"> </w:t>
            </w:r>
            <w:r>
              <w:rPr>
                <w:rFonts w:ascii="Times New Roman" w:hAnsi="Times New Roman" w:eastAsia="Times New Roman" w:cs="Times New Roman"/>
                <w:spacing w:val="-3"/>
                <w:sz w:val="24"/>
                <w:szCs w:val="24"/>
              </w:rPr>
              <w:t xml:space="preserve">5 </w:t>
            </w:r>
            <w:r>
              <w:rPr>
                <w:spacing w:val="-3"/>
                <w:sz w:val="24"/>
                <w:szCs w:val="24"/>
              </w:rPr>
              <w:t>个噪声监测点；监测点位详见</w:t>
            </w:r>
            <w:r>
              <w:rPr>
                <w:b/>
                <w:bCs/>
                <w:spacing w:val="-3"/>
                <w:sz w:val="24"/>
                <w:szCs w:val="24"/>
              </w:rPr>
              <w:t>附图</w:t>
            </w:r>
            <w:r>
              <w:rPr>
                <w:spacing w:val="-51"/>
                <w:sz w:val="24"/>
                <w:szCs w:val="24"/>
              </w:rPr>
              <w:t xml:space="preserve"> </w:t>
            </w:r>
            <w:r>
              <w:rPr>
                <w:rFonts w:ascii="Times New Roman" w:hAnsi="Times New Roman" w:eastAsia="Times New Roman" w:cs="Times New Roman"/>
                <w:b/>
                <w:bCs/>
                <w:spacing w:val="-3"/>
                <w:sz w:val="24"/>
                <w:szCs w:val="24"/>
              </w:rPr>
              <w:t>6</w:t>
            </w:r>
            <w:r>
              <w:rPr>
                <w:spacing w:val="-3"/>
                <w:sz w:val="24"/>
                <w:szCs w:val="24"/>
              </w:rPr>
              <w:t>，项目所在区域声环境现状</w:t>
            </w:r>
            <w:r>
              <w:rPr>
                <w:sz w:val="24"/>
                <w:szCs w:val="24"/>
              </w:rPr>
              <w:t xml:space="preserve"> </w:t>
            </w:r>
            <w:r>
              <w:rPr>
                <w:spacing w:val="-1"/>
                <w:sz w:val="24"/>
                <w:szCs w:val="24"/>
              </w:rPr>
              <w:t>监测评价结果如表</w:t>
            </w:r>
            <w:r>
              <w:rPr>
                <w:spacing w:val="-49"/>
                <w:sz w:val="24"/>
                <w:szCs w:val="24"/>
              </w:rPr>
              <w:t xml:space="preserve"> </w:t>
            </w:r>
            <w:r>
              <w:rPr>
                <w:rFonts w:ascii="Times New Roman" w:hAnsi="Times New Roman" w:eastAsia="Times New Roman" w:cs="Times New Roman"/>
                <w:spacing w:val="-1"/>
                <w:sz w:val="24"/>
                <w:szCs w:val="24"/>
              </w:rPr>
              <w:t xml:space="preserve">3.3-2 </w:t>
            </w:r>
            <w:r>
              <w:rPr>
                <w:spacing w:val="-1"/>
                <w:sz w:val="24"/>
                <w:szCs w:val="24"/>
              </w:rPr>
              <w:t>所示</w:t>
            </w:r>
            <w:r>
              <w:rPr>
                <w:rFonts w:ascii="Times New Roman" w:hAnsi="Times New Roman" w:eastAsia="Times New Roman" w:cs="Times New Roman"/>
                <w:spacing w:val="-1"/>
                <w:sz w:val="24"/>
                <w:szCs w:val="24"/>
              </w:rPr>
              <w:t>(</w:t>
            </w:r>
            <w:r>
              <w:rPr>
                <w:spacing w:val="-1"/>
                <w:sz w:val="24"/>
                <w:szCs w:val="24"/>
              </w:rPr>
              <w:t>监测报告详见</w:t>
            </w:r>
            <w:r>
              <w:rPr>
                <w:b/>
                <w:bCs/>
                <w:spacing w:val="-1"/>
                <w:sz w:val="24"/>
                <w:szCs w:val="24"/>
              </w:rPr>
              <w:t>附件七</w:t>
            </w:r>
            <w:r>
              <w:rPr>
                <w:rFonts w:ascii="Times New Roman" w:hAnsi="Times New Roman" w:eastAsia="Times New Roman" w:cs="Times New Roman"/>
                <w:spacing w:val="-1"/>
                <w:sz w:val="24"/>
                <w:szCs w:val="24"/>
              </w:rPr>
              <w:t>)</w:t>
            </w:r>
            <w:r>
              <w:rPr>
                <w:spacing w:val="-1"/>
                <w:sz w:val="24"/>
                <w:szCs w:val="24"/>
              </w:rPr>
              <w:t>。</w:t>
            </w:r>
          </w:p>
          <w:p w14:paraId="41251C8F">
            <w:pPr>
              <w:spacing w:before="138" w:line="241" w:lineRule="auto"/>
              <w:ind w:left="729"/>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3.3-2    </w:t>
            </w:r>
            <w:r>
              <w:rPr>
                <w:rFonts w:ascii="黑体" w:hAnsi="黑体" w:eastAsia="黑体" w:cs="黑体"/>
                <w:spacing w:val="1"/>
                <w:sz w:val="24"/>
                <w:szCs w:val="24"/>
              </w:rPr>
              <w:t>声环境质量现状监测及评价结果一览表   单位：</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w:t>
            </w:r>
          </w:p>
          <w:tbl>
            <w:tblPr>
              <w:tblStyle w:val="5"/>
              <w:tblW w:w="7881"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894"/>
              <w:gridCol w:w="789"/>
              <w:gridCol w:w="1085"/>
              <w:gridCol w:w="972"/>
              <w:gridCol w:w="1035"/>
              <w:gridCol w:w="1036"/>
            </w:tblGrid>
            <w:tr w14:paraId="181D0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70" w:type="dxa"/>
                  <w:tcBorders>
                    <w:top w:val="single" w:color="000000" w:sz="10" w:space="0"/>
                    <w:left w:val="nil"/>
                  </w:tcBorders>
                  <w:vAlign w:val="top"/>
                </w:tcPr>
                <w:p w14:paraId="41C0A6E5">
                  <w:pPr>
                    <w:pStyle w:val="6"/>
                    <w:spacing w:before="271" w:line="227" w:lineRule="auto"/>
                    <w:ind w:left="123"/>
                  </w:pPr>
                  <w:r>
                    <w:rPr>
                      <w:spacing w:val="7"/>
                    </w:rPr>
                    <w:t>检测日期</w:t>
                  </w:r>
                </w:p>
              </w:tc>
              <w:tc>
                <w:tcPr>
                  <w:tcW w:w="1894" w:type="dxa"/>
                  <w:tcBorders>
                    <w:top w:val="single" w:color="000000" w:sz="10" w:space="0"/>
                  </w:tcBorders>
                  <w:vAlign w:val="top"/>
                </w:tcPr>
                <w:p w14:paraId="7D01911C">
                  <w:pPr>
                    <w:pStyle w:val="6"/>
                    <w:spacing w:before="271" w:line="227" w:lineRule="auto"/>
                    <w:ind w:left="529"/>
                  </w:pPr>
                  <w:r>
                    <w:rPr>
                      <w:spacing w:val="7"/>
                    </w:rPr>
                    <w:t>检测点位</w:t>
                  </w:r>
                </w:p>
              </w:tc>
              <w:tc>
                <w:tcPr>
                  <w:tcW w:w="789" w:type="dxa"/>
                  <w:tcBorders>
                    <w:top w:val="single" w:color="000000" w:sz="10" w:space="0"/>
                  </w:tcBorders>
                  <w:vAlign w:val="top"/>
                </w:tcPr>
                <w:p w14:paraId="687231A6">
                  <w:pPr>
                    <w:pStyle w:val="6"/>
                    <w:spacing w:before="101" w:line="265" w:lineRule="auto"/>
                    <w:ind w:left="191" w:right="181" w:hanging="3"/>
                  </w:pPr>
                  <w:r>
                    <w:rPr>
                      <w:spacing w:val="4"/>
                    </w:rPr>
                    <w:t>检测</w:t>
                  </w:r>
                  <w:r>
                    <w:t xml:space="preserve"> </w:t>
                  </w:r>
                  <w:r>
                    <w:rPr>
                      <w:spacing w:val="3"/>
                    </w:rPr>
                    <w:t>项目</w:t>
                  </w:r>
                </w:p>
              </w:tc>
              <w:tc>
                <w:tcPr>
                  <w:tcW w:w="1085" w:type="dxa"/>
                  <w:tcBorders>
                    <w:top w:val="single" w:color="000000" w:sz="10" w:space="0"/>
                  </w:tcBorders>
                  <w:vAlign w:val="top"/>
                </w:tcPr>
                <w:p w14:paraId="6D8AAECA">
                  <w:pPr>
                    <w:pStyle w:val="6"/>
                    <w:spacing w:before="271" w:line="227" w:lineRule="auto"/>
                    <w:ind w:left="126"/>
                  </w:pPr>
                  <w:r>
                    <w:rPr>
                      <w:spacing w:val="7"/>
                    </w:rPr>
                    <w:t>检测时间</w:t>
                  </w:r>
                </w:p>
              </w:tc>
              <w:tc>
                <w:tcPr>
                  <w:tcW w:w="972" w:type="dxa"/>
                  <w:tcBorders>
                    <w:top w:val="single" w:color="000000" w:sz="10" w:space="0"/>
                  </w:tcBorders>
                  <w:vAlign w:val="top"/>
                </w:tcPr>
                <w:p w14:paraId="73B8A9EF">
                  <w:pPr>
                    <w:pStyle w:val="6"/>
                    <w:spacing w:before="271" w:line="227" w:lineRule="auto"/>
                    <w:ind w:left="71"/>
                  </w:pPr>
                  <w:r>
                    <w:rPr>
                      <w:spacing w:val="7"/>
                    </w:rPr>
                    <w:t>检测结果</w:t>
                  </w:r>
                </w:p>
              </w:tc>
              <w:tc>
                <w:tcPr>
                  <w:tcW w:w="1035" w:type="dxa"/>
                  <w:tcBorders>
                    <w:top w:val="single" w:color="000000" w:sz="10" w:space="0"/>
                  </w:tcBorders>
                  <w:vAlign w:val="top"/>
                </w:tcPr>
                <w:p w14:paraId="16CCCDA7">
                  <w:pPr>
                    <w:pStyle w:val="6"/>
                    <w:spacing w:before="271" w:line="227" w:lineRule="auto"/>
                    <w:ind w:left="99"/>
                  </w:pPr>
                  <w:r>
                    <w:rPr>
                      <w:spacing w:val="7"/>
                    </w:rPr>
                    <w:t>执行标准</w:t>
                  </w:r>
                </w:p>
              </w:tc>
              <w:tc>
                <w:tcPr>
                  <w:tcW w:w="1036" w:type="dxa"/>
                  <w:tcBorders>
                    <w:top w:val="single" w:color="000000" w:sz="10" w:space="0"/>
                    <w:right w:val="nil"/>
                  </w:tcBorders>
                  <w:vAlign w:val="top"/>
                </w:tcPr>
                <w:p w14:paraId="22677243">
                  <w:pPr>
                    <w:pStyle w:val="6"/>
                    <w:spacing w:before="270" w:line="228" w:lineRule="auto"/>
                    <w:ind w:left="105"/>
                  </w:pPr>
                  <w:r>
                    <w:rPr>
                      <w:spacing w:val="6"/>
                    </w:rPr>
                    <w:t>是否达标</w:t>
                  </w:r>
                </w:p>
              </w:tc>
            </w:tr>
            <w:tr w14:paraId="7DD89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070" w:type="dxa"/>
                  <w:tcBorders>
                    <w:left w:val="nil"/>
                    <w:bottom w:val="nil"/>
                  </w:tcBorders>
                  <w:vAlign w:val="top"/>
                </w:tcPr>
                <w:p w14:paraId="38E5D43F">
                  <w:pPr>
                    <w:pStyle w:val="6"/>
                    <w:spacing w:before="123" w:line="227" w:lineRule="auto"/>
                    <w:ind w:left="67"/>
                    <w:rPr>
                      <w:rFonts w:ascii="Times New Roman" w:hAnsi="Times New Roman" w:eastAsia="Times New Roman" w:cs="Times New Roman"/>
                    </w:rPr>
                  </w:pPr>
                  <w:r>
                    <w:rPr>
                      <w:rFonts w:ascii="Times New Roman" w:hAnsi="Times New Roman" w:eastAsia="Times New Roman" w:cs="Times New Roman"/>
                    </w:rPr>
                    <w:t>2024</w:t>
                  </w:r>
                  <w:r>
                    <w:rPr>
                      <w:rFonts w:ascii="Times New Roman" w:hAnsi="Times New Roman" w:eastAsia="Times New Roman" w:cs="Times New Roman"/>
                      <w:spacing w:val="10"/>
                    </w:rPr>
                    <w:t xml:space="preserve"> </w:t>
                  </w:r>
                  <w:r>
                    <w:t>年</w:t>
                  </w:r>
                  <w:r>
                    <w:rPr>
                      <w:spacing w:val="-21"/>
                    </w:rPr>
                    <w:t xml:space="preserve"> </w:t>
                  </w:r>
                  <w:r>
                    <w:rPr>
                      <w:rFonts w:ascii="Times New Roman" w:hAnsi="Times New Roman" w:eastAsia="Times New Roman" w:cs="Times New Roman"/>
                    </w:rPr>
                    <w:t>10</w:t>
                  </w:r>
                </w:p>
              </w:tc>
              <w:tc>
                <w:tcPr>
                  <w:tcW w:w="1894" w:type="dxa"/>
                  <w:tcBorders>
                    <w:bottom w:val="nil"/>
                  </w:tcBorders>
                  <w:vAlign w:val="top"/>
                </w:tcPr>
                <w:p w14:paraId="0E67EB1A">
                  <w:pPr>
                    <w:pStyle w:val="6"/>
                    <w:spacing w:before="90" w:line="227" w:lineRule="auto"/>
                    <w:ind w:right="4"/>
                    <w:jc w:val="right"/>
                    <w:rPr>
                      <w:rFonts w:ascii="Times New Roman" w:hAnsi="Times New Roman" w:eastAsia="Times New Roman" w:cs="Times New Roman"/>
                    </w:rPr>
                  </w:pPr>
                  <w:r>
                    <w:rPr>
                      <w:spacing w:val="4"/>
                    </w:rPr>
                    <w:t>厂房</w:t>
                  </w:r>
                  <w:r>
                    <w:rPr>
                      <w:spacing w:val="-33"/>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5"/>
                      <w:w w:val="101"/>
                    </w:rPr>
                    <w:t xml:space="preserve"> </w:t>
                  </w:r>
                  <w:r>
                    <w:rPr>
                      <w:spacing w:val="4"/>
                    </w:rPr>
                    <w:t>北侧厂界外</w:t>
                  </w:r>
                  <w:r>
                    <w:rPr>
                      <w:spacing w:val="-23"/>
                    </w:rPr>
                    <w:t xml:space="preserve"> </w:t>
                  </w:r>
                  <w:r>
                    <w:rPr>
                      <w:rFonts w:ascii="Times New Roman" w:hAnsi="Times New Roman" w:eastAsia="Times New Roman" w:cs="Times New Roman"/>
                      <w:spacing w:val="4"/>
                    </w:rPr>
                    <w:t>1</w:t>
                  </w:r>
                </w:p>
              </w:tc>
              <w:tc>
                <w:tcPr>
                  <w:tcW w:w="789" w:type="dxa"/>
                  <w:tcBorders>
                    <w:bottom w:val="nil"/>
                  </w:tcBorders>
                  <w:vAlign w:val="top"/>
                </w:tcPr>
                <w:p w14:paraId="3732353E">
                  <w:pPr>
                    <w:pStyle w:val="6"/>
                    <w:spacing w:before="123" w:line="227" w:lineRule="auto"/>
                    <w:ind w:left="190"/>
                  </w:pPr>
                  <w:r>
                    <w:rPr>
                      <w:spacing w:val="3"/>
                    </w:rPr>
                    <w:t>等效</w:t>
                  </w:r>
                </w:p>
              </w:tc>
              <w:tc>
                <w:tcPr>
                  <w:tcW w:w="1085" w:type="dxa"/>
                  <w:tcBorders>
                    <w:bottom w:val="nil"/>
                  </w:tcBorders>
                  <w:vAlign w:val="top"/>
                </w:tcPr>
                <w:p w14:paraId="7DD5A0C2">
                  <w:pPr>
                    <w:pStyle w:val="6"/>
                    <w:spacing w:before="123" w:line="230" w:lineRule="auto"/>
                    <w:ind w:left="334"/>
                  </w:pPr>
                  <w:r>
                    <w:rPr>
                      <w:spacing w:val="5"/>
                    </w:rPr>
                    <w:t>昼间</w:t>
                  </w:r>
                </w:p>
              </w:tc>
              <w:tc>
                <w:tcPr>
                  <w:tcW w:w="972" w:type="dxa"/>
                  <w:tcBorders>
                    <w:bottom w:val="nil"/>
                  </w:tcBorders>
                  <w:vAlign w:val="top"/>
                </w:tcPr>
                <w:p w14:paraId="4376F8B6">
                  <w:pPr>
                    <w:spacing w:before="173" w:line="194"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w:t>
                  </w:r>
                </w:p>
              </w:tc>
              <w:tc>
                <w:tcPr>
                  <w:tcW w:w="1035" w:type="dxa"/>
                  <w:tcBorders>
                    <w:bottom w:val="nil"/>
                  </w:tcBorders>
                  <w:vAlign w:val="top"/>
                </w:tcPr>
                <w:p w14:paraId="71F19359">
                  <w:pPr>
                    <w:spacing w:before="173" w:line="194"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6" w:type="dxa"/>
                  <w:tcBorders>
                    <w:bottom w:val="nil"/>
                    <w:right w:val="nil"/>
                  </w:tcBorders>
                  <w:vAlign w:val="top"/>
                </w:tcPr>
                <w:p w14:paraId="7461887F">
                  <w:pPr>
                    <w:pStyle w:val="6"/>
                    <w:spacing w:before="122" w:line="231" w:lineRule="auto"/>
                    <w:ind w:left="419"/>
                  </w:pPr>
                  <w:r>
                    <w:t>是</w:t>
                  </w:r>
                </w:p>
              </w:tc>
            </w:tr>
          </w:tbl>
          <w:p w14:paraId="3C556B23">
            <w:pPr>
              <w:spacing w:line="14" w:lineRule="auto"/>
              <w:rPr>
                <w:rFonts w:ascii="Arial"/>
                <w:sz w:val="2"/>
              </w:rPr>
            </w:pPr>
          </w:p>
        </w:tc>
      </w:tr>
    </w:tbl>
    <w:p w14:paraId="5BE02075">
      <w:pPr>
        <w:pStyle w:val="2"/>
      </w:pPr>
    </w:p>
    <w:p w14:paraId="0C04867F">
      <w:pPr>
        <w:sectPr>
          <w:footerReference r:id="rId47" w:type="default"/>
          <w:pgSz w:w="11907" w:h="16840"/>
          <w:pgMar w:top="400" w:right="1414" w:bottom="1014" w:left="1414" w:header="0" w:footer="852" w:gutter="0"/>
          <w:cols w:space="720" w:num="1"/>
        </w:sectPr>
      </w:pPr>
    </w:p>
    <w:p w14:paraId="1733BE58">
      <w:pPr>
        <w:spacing w:before="42"/>
      </w:pPr>
    </w:p>
    <w:p w14:paraId="6184239D">
      <w:pPr>
        <w:spacing w:before="41"/>
      </w:pPr>
    </w:p>
    <w:p w14:paraId="258B2E16">
      <w:pPr>
        <w:spacing w:before="41"/>
      </w:pPr>
    </w:p>
    <w:p w14:paraId="0EC3E67C">
      <w:pPr>
        <w:spacing w:before="41"/>
      </w:pPr>
    </w:p>
    <w:tbl>
      <w:tblPr>
        <w:tblStyle w:val="5"/>
        <w:tblW w:w="90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1"/>
        <w:gridCol w:w="8252"/>
      </w:tblGrid>
      <w:tr w14:paraId="0418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93" w:hRule="atLeast"/>
        </w:trPr>
        <w:tc>
          <w:tcPr>
            <w:tcW w:w="811" w:type="dxa"/>
            <w:tcBorders>
              <w:bottom w:val="single" w:color="000000" w:sz="2" w:space="0"/>
              <w:right w:val="single" w:color="000000" w:sz="2" w:space="0"/>
            </w:tcBorders>
            <w:vAlign w:val="top"/>
          </w:tcPr>
          <w:p w14:paraId="7C62B2C8">
            <w:pPr>
              <w:rPr>
                <w:rFonts w:ascii="Arial"/>
                <w:sz w:val="21"/>
              </w:rPr>
            </w:pPr>
          </w:p>
        </w:tc>
        <w:tc>
          <w:tcPr>
            <w:tcW w:w="8252" w:type="dxa"/>
            <w:tcBorders>
              <w:left w:val="single" w:color="000000" w:sz="2" w:space="0"/>
              <w:bottom w:val="single" w:color="000000" w:sz="2" w:space="0"/>
            </w:tcBorders>
            <w:vAlign w:val="top"/>
          </w:tcPr>
          <w:p w14:paraId="0B3394BA">
            <w:pPr>
              <w:spacing w:line="33" w:lineRule="exact"/>
            </w:pPr>
          </w:p>
          <w:tbl>
            <w:tblPr>
              <w:tblStyle w:val="5"/>
              <w:tblW w:w="7881"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895"/>
              <w:gridCol w:w="789"/>
              <w:gridCol w:w="1085"/>
              <w:gridCol w:w="972"/>
              <w:gridCol w:w="1035"/>
              <w:gridCol w:w="1035"/>
            </w:tblGrid>
            <w:tr w14:paraId="42F6E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070" w:type="dxa"/>
                  <w:vMerge w:val="restart"/>
                  <w:tcBorders>
                    <w:top w:val="nil"/>
                    <w:left w:val="nil"/>
                    <w:bottom w:val="nil"/>
                  </w:tcBorders>
                  <w:vAlign w:val="top"/>
                </w:tcPr>
                <w:p w14:paraId="5CE382D4">
                  <w:pPr>
                    <w:pStyle w:val="6"/>
                    <w:spacing w:before="85" w:line="228" w:lineRule="auto"/>
                    <w:ind w:left="179"/>
                  </w:pPr>
                  <w:r>
                    <w:t>月</w:t>
                  </w:r>
                  <w:r>
                    <w:rPr>
                      <w:spacing w:val="-41"/>
                    </w:rPr>
                    <w:t xml:space="preserve"> </w:t>
                  </w:r>
                  <w:r>
                    <w:rPr>
                      <w:rFonts w:ascii="Times New Roman" w:hAnsi="Times New Roman" w:eastAsia="Times New Roman" w:cs="Times New Roman"/>
                    </w:rPr>
                    <w:t>26</w:t>
                  </w:r>
                  <w:r>
                    <w:rPr>
                      <w:rFonts w:ascii="Times New Roman" w:hAnsi="Times New Roman" w:eastAsia="Times New Roman" w:cs="Times New Roman"/>
                      <w:spacing w:val="46"/>
                      <w:w w:val="101"/>
                    </w:rPr>
                    <w:t xml:space="preserve"> </w:t>
                  </w:r>
                  <w:r>
                    <w:t>日</w:t>
                  </w:r>
                </w:p>
              </w:tc>
              <w:tc>
                <w:tcPr>
                  <w:tcW w:w="1895" w:type="dxa"/>
                  <w:tcBorders>
                    <w:top w:val="nil"/>
                  </w:tcBorders>
                  <w:vAlign w:val="top"/>
                </w:tcPr>
                <w:p w14:paraId="18861083">
                  <w:pPr>
                    <w:pStyle w:val="6"/>
                    <w:spacing w:before="18" w:line="228" w:lineRule="auto"/>
                    <w:ind w:left="690"/>
                    <w:rPr>
                      <w:rFonts w:ascii="Times New Roman" w:hAnsi="Times New Roman" w:eastAsia="Times New Roman" w:cs="Times New Roman"/>
                    </w:rPr>
                  </w:pPr>
                  <w:r>
                    <w:rPr>
                      <w:spacing w:val="4"/>
                    </w:rPr>
                    <w:t>米</w:t>
                  </w:r>
                  <w:r>
                    <w:rPr>
                      <w:spacing w:val="-49"/>
                    </w:rPr>
                    <w:t xml:space="preserve"> </w:t>
                  </w:r>
                  <w:r>
                    <w:rPr>
                      <w:rFonts w:ascii="Times New Roman" w:hAnsi="Times New Roman" w:eastAsia="Times New Roman" w:cs="Times New Roman"/>
                      <w:spacing w:val="4"/>
                    </w:rPr>
                    <w:t>N1</w:t>
                  </w:r>
                </w:p>
              </w:tc>
              <w:tc>
                <w:tcPr>
                  <w:tcW w:w="789" w:type="dxa"/>
                  <w:vMerge w:val="restart"/>
                  <w:tcBorders>
                    <w:top w:val="nil"/>
                    <w:bottom w:val="nil"/>
                  </w:tcBorders>
                  <w:vAlign w:val="top"/>
                </w:tcPr>
                <w:p w14:paraId="342D63D1">
                  <w:pPr>
                    <w:pStyle w:val="6"/>
                    <w:spacing w:before="84" w:line="229" w:lineRule="auto"/>
                    <w:ind w:left="77"/>
                  </w:pPr>
                  <w:r>
                    <w:rPr>
                      <w:rFonts w:ascii="Times New Roman" w:hAnsi="Times New Roman" w:eastAsia="Times New Roman" w:cs="Times New Roman"/>
                      <w:spacing w:val="3"/>
                    </w:rPr>
                    <w:t>A</w:t>
                  </w:r>
                  <w:r>
                    <w:rPr>
                      <w:rFonts w:ascii="Times New Roman" w:hAnsi="Times New Roman" w:eastAsia="Times New Roman" w:cs="Times New Roman"/>
                      <w:spacing w:val="15"/>
                      <w:w w:val="101"/>
                    </w:rPr>
                    <w:t xml:space="preserve"> </w:t>
                  </w:r>
                  <w:r>
                    <w:rPr>
                      <w:spacing w:val="3"/>
                    </w:rPr>
                    <w:t>声级</w:t>
                  </w:r>
                </w:p>
              </w:tc>
              <w:tc>
                <w:tcPr>
                  <w:tcW w:w="1085" w:type="dxa"/>
                  <w:tcBorders>
                    <w:top w:val="nil"/>
                  </w:tcBorders>
                  <w:vAlign w:val="top"/>
                </w:tcPr>
                <w:p w14:paraId="42FDD369">
                  <w:pPr>
                    <w:pStyle w:val="6"/>
                    <w:spacing w:before="114" w:line="228" w:lineRule="auto"/>
                    <w:ind w:left="337"/>
                  </w:pPr>
                  <w:r>
                    <w:rPr>
                      <w:spacing w:val="3"/>
                    </w:rPr>
                    <w:t>夜间</w:t>
                  </w:r>
                </w:p>
              </w:tc>
              <w:tc>
                <w:tcPr>
                  <w:tcW w:w="972" w:type="dxa"/>
                  <w:tcBorders>
                    <w:top w:val="nil"/>
                  </w:tcBorders>
                  <w:vAlign w:val="top"/>
                </w:tcPr>
                <w:p w14:paraId="097ABD9C">
                  <w:pPr>
                    <w:spacing w:before="163"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42.6</w:t>
                  </w:r>
                </w:p>
              </w:tc>
              <w:tc>
                <w:tcPr>
                  <w:tcW w:w="1035" w:type="dxa"/>
                  <w:tcBorders>
                    <w:top w:val="nil"/>
                  </w:tcBorders>
                  <w:vAlign w:val="top"/>
                </w:tcPr>
                <w:p w14:paraId="0CCADC45">
                  <w:pPr>
                    <w:spacing w:before="163"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35" w:type="dxa"/>
                  <w:tcBorders>
                    <w:top w:val="nil"/>
                    <w:right w:val="nil"/>
                  </w:tcBorders>
                  <w:vAlign w:val="top"/>
                </w:tcPr>
                <w:p w14:paraId="50F792D9">
                  <w:pPr>
                    <w:pStyle w:val="6"/>
                    <w:spacing w:before="113" w:line="232" w:lineRule="auto"/>
                    <w:ind w:left="418"/>
                  </w:pPr>
                  <w:r>
                    <w:t>是</w:t>
                  </w:r>
                </w:p>
              </w:tc>
            </w:tr>
            <w:tr w14:paraId="1B4DC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5F11B746">
                  <w:pPr>
                    <w:rPr>
                      <w:rFonts w:ascii="Arial"/>
                      <w:sz w:val="21"/>
                    </w:rPr>
                  </w:pPr>
                </w:p>
              </w:tc>
              <w:tc>
                <w:tcPr>
                  <w:tcW w:w="1895" w:type="dxa"/>
                  <w:vMerge w:val="restart"/>
                  <w:tcBorders>
                    <w:bottom w:val="nil"/>
                  </w:tcBorders>
                  <w:vAlign w:val="top"/>
                </w:tcPr>
                <w:p w14:paraId="07220C3D">
                  <w:pPr>
                    <w:pStyle w:val="6"/>
                    <w:spacing w:before="165" w:line="239" w:lineRule="auto"/>
                    <w:ind w:left="689" w:right="25" w:hanging="657"/>
                    <w:rPr>
                      <w:rFonts w:ascii="Times New Roman" w:hAnsi="Times New Roman" w:eastAsia="Times New Roman" w:cs="Times New Roman"/>
                    </w:rPr>
                  </w:pPr>
                  <w:r>
                    <w:rPr>
                      <w:spacing w:val="1"/>
                    </w:rPr>
                    <w:t>厂房</w:t>
                  </w:r>
                  <w:r>
                    <w:rPr>
                      <w:spacing w:val="-30"/>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9"/>
                      <w:w w:val="101"/>
                    </w:rPr>
                    <w:t xml:space="preserve"> </w:t>
                  </w:r>
                  <w:r>
                    <w:rPr>
                      <w:spacing w:val="1"/>
                    </w:rPr>
                    <w:t>东侧厂界外</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4"/>
                    </w:rPr>
                    <w:t>米</w:t>
                  </w:r>
                  <w:r>
                    <w:rPr>
                      <w:spacing w:val="-49"/>
                    </w:rPr>
                    <w:t xml:space="preserve"> </w:t>
                  </w:r>
                  <w:r>
                    <w:rPr>
                      <w:rFonts w:ascii="Times New Roman" w:hAnsi="Times New Roman" w:eastAsia="Times New Roman" w:cs="Times New Roman"/>
                      <w:spacing w:val="4"/>
                    </w:rPr>
                    <w:t>N2</w:t>
                  </w:r>
                </w:p>
              </w:tc>
              <w:tc>
                <w:tcPr>
                  <w:tcW w:w="789" w:type="dxa"/>
                  <w:vMerge w:val="continue"/>
                  <w:tcBorders>
                    <w:top w:val="nil"/>
                    <w:bottom w:val="nil"/>
                  </w:tcBorders>
                  <w:vAlign w:val="top"/>
                </w:tcPr>
                <w:p w14:paraId="5874AEC0">
                  <w:pPr>
                    <w:rPr>
                      <w:rFonts w:ascii="Arial"/>
                      <w:sz w:val="21"/>
                    </w:rPr>
                  </w:pPr>
                </w:p>
              </w:tc>
              <w:tc>
                <w:tcPr>
                  <w:tcW w:w="1085" w:type="dxa"/>
                  <w:vAlign w:val="top"/>
                </w:tcPr>
                <w:p w14:paraId="7DEE9E47">
                  <w:pPr>
                    <w:pStyle w:val="6"/>
                    <w:spacing w:before="128" w:line="231" w:lineRule="auto"/>
                    <w:ind w:left="333"/>
                  </w:pPr>
                  <w:r>
                    <w:rPr>
                      <w:spacing w:val="5"/>
                    </w:rPr>
                    <w:t>昼间</w:t>
                  </w:r>
                </w:p>
              </w:tc>
              <w:tc>
                <w:tcPr>
                  <w:tcW w:w="972" w:type="dxa"/>
                  <w:vAlign w:val="top"/>
                </w:tcPr>
                <w:p w14:paraId="00E2EBBA">
                  <w:pPr>
                    <w:spacing w:before="17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52.6</w:t>
                  </w:r>
                </w:p>
              </w:tc>
              <w:tc>
                <w:tcPr>
                  <w:tcW w:w="1035" w:type="dxa"/>
                  <w:vAlign w:val="top"/>
                </w:tcPr>
                <w:p w14:paraId="037E7FD7">
                  <w:pPr>
                    <w:spacing w:before="17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5" w:type="dxa"/>
                  <w:tcBorders>
                    <w:right w:val="nil"/>
                  </w:tcBorders>
                  <w:vAlign w:val="top"/>
                </w:tcPr>
                <w:p w14:paraId="755093F8">
                  <w:pPr>
                    <w:pStyle w:val="6"/>
                    <w:spacing w:before="128" w:line="232" w:lineRule="auto"/>
                    <w:ind w:left="418"/>
                  </w:pPr>
                  <w:r>
                    <w:t>是</w:t>
                  </w:r>
                </w:p>
              </w:tc>
            </w:tr>
            <w:tr w14:paraId="6B089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31AA6174">
                  <w:pPr>
                    <w:rPr>
                      <w:rFonts w:ascii="Arial"/>
                      <w:sz w:val="21"/>
                    </w:rPr>
                  </w:pPr>
                </w:p>
              </w:tc>
              <w:tc>
                <w:tcPr>
                  <w:tcW w:w="1895" w:type="dxa"/>
                  <w:vMerge w:val="continue"/>
                  <w:tcBorders>
                    <w:top w:val="nil"/>
                  </w:tcBorders>
                  <w:vAlign w:val="top"/>
                </w:tcPr>
                <w:p w14:paraId="3AA54872">
                  <w:pPr>
                    <w:rPr>
                      <w:rFonts w:ascii="Arial"/>
                      <w:sz w:val="21"/>
                    </w:rPr>
                  </w:pPr>
                </w:p>
              </w:tc>
              <w:tc>
                <w:tcPr>
                  <w:tcW w:w="789" w:type="dxa"/>
                  <w:vMerge w:val="continue"/>
                  <w:tcBorders>
                    <w:top w:val="nil"/>
                    <w:bottom w:val="nil"/>
                  </w:tcBorders>
                  <w:vAlign w:val="top"/>
                </w:tcPr>
                <w:p w14:paraId="6CBEB4A4">
                  <w:pPr>
                    <w:rPr>
                      <w:rFonts w:ascii="Arial"/>
                      <w:sz w:val="21"/>
                    </w:rPr>
                  </w:pPr>
                </w:p>
              </w:tc>
              <w:tc>
                <w:tcPr>
                  <w:tcW w:w="1085" w:type="dxa"/>
                  <w:vAlign w:val="top"/>
                </w:tcPr>
                <w:p w14:paraId="3B13BC2F">
                  <w:pPr>
                    <w:pStyle w:val="6"/>
                    <w:spacing w:before="130" w:line="228" w:lineRule="auto"/>
                    <w:ind w:left="337"/>
                  </w:pPr>
                  <w:r>
                    <w:rPr>
                      <w:spacing w:val="3"/>
                    </w:rPr>
                    <w:t>夜间</w:t>
                  </w:r>
                </w:p>
              </w:tc>
              <w:tc>
                <w:tcPr>
                  <w:tcW w:w="972" w:type="dxa"/>
                  <w:vAlign w:val="top"/>
                </w:tcPr>
                <w:p w14:paraId="6FB9B3C4">
                  <w:pPr>
                    <w:spacing w:before="182"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41.6</w:t>
                  </w:r>
                </w:p>
              </w:tc>
              <w:tc>
                <w:tcPr>
                  <w:tcW w:w="1035" w:type="dxa"/>
                  <w:vAlign w:val="top"/>
                </w:tcPr>
                <w:p w14:paraId="4098545F">
                  <w:pPr>
                    <w:spacing w:before="182"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35" w:type="dxa"/>
                  <w:tcBorders>
                    <w:right w:val="nil"/>
                  </w:tcBorders>
                  <w:vAlign w:val="top"/>
                </w:tcPr>
                <w:p w14:paraId="5DF3D809">
                  <w:pPr>
                    <w:pStyle w:val="6"/>
                    <w:spacing w:before="129" w:line="232" w:lineRule="auto"/>
                    <w:ind w:left="418"/>
                  </w:pPr>
                  <w:r>
                    <w:t>是</w:t>
                  </w:r>
                </w:p>
              </w:tc>
            </w:tr>
            <w:tr w14:paraId="7516D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7D266730">
                  <w:pPr>
                    <w:rPr>
                      <w:rFonts w:ascii="Arial"/>
                      <w:sz w:val="21"/>
                    </w:rPr>
                  </w:pPr>
                </w:p>
              </w:tc>
              <w:tc>
                <w:tcPr>
                  <w:tcW w:w="1895" w:type="dxa"/>
                  <w:vMerge w:val="restart"/>
                  <w:tcBorders>
                    <w:bottom w:val="nil"/>
                  </w:tcBorders>
                  <w:vAlign w:val="top"/>
                </w:tcPr>
                <w:p w14:paraId="7022E4AD">
                  <w:pPr>
                    <w:pStyle w:val="6"/>
                    <w:spacing w:before="170" w:line="239" w:lineRule="auto"/>
                    <w:ind w:left="689" w:right="25" w:hanging="657"/>
                    <w:rPr>
                      <w:rFonts w:ascii="Times New Roman" w:hAnsi="Times New Roman" w:eastAsia="Times New Roman" w:cs="Times New Roman"/>
                    </w:rPr>
                  </w:pPr>
                  <w:r>
                    <w:rPr>
                      <w:spacing w:val="2"/>
                    </w:rPr>
                    <w:t>厂房</w:t>
                  </w:r>
                  <w:r>
                    <w:rPr>
                      <w:spacing w:val="-34"/>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4"/>
                      <w:w w:val="101"/>
                    </w:rPr>
                    <w:t xml:space="preserve"> </w:t>
                  </w:r>
                  <w:r>
                    <w:rPr>
                      <w:spacing w:val="2"/>
                    </w:rPr>
                    <w:t>南侧厂界外</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4"/>
                    </w:rPr>
                    <w:t>米</w:t>
                  </w:r>
                  <w:r>
                    <w:rPr>
                      <w:spacing w:val="-49"/>
                    </w:rPr>
                    <w:t xml:space="preserve"> </w:t>
                  </w:r>
                  <w:r>
                    <w:rPr>
                      <w:rFonts w:ascii="Times New Roman" w:hAnsi="Times New Roman" w:eastAsia="Times New Roman" w:cs="Times New Roman"/>
                      <w:spacing w:val="4"/>
                    </w:rPr>
                    <w:t>N3</w:t>
                  </w:r>
                </w:p>
              </w:tc>
              <w:tc>
                <w:tcPr>
                  <w:tcW w:w="789" w:type="dxa"/>
                  <w:vMerge w:val="continue"/>
                  <w:tcBorders>
                    <w:top w:val="nil"/>
                    <w:bottom w:val="nil"/>
                  </w:tcBorders>
                  <w:vAlign w:val="top"/>
                </w:tcPr>
                <w:p w14:paraId="611C0AB9">
                  <w:pPr>
                    <w:rPr>
                      <w:rFonts w:ascii="Arial"/>
                      <w:sz w:val="21"/>
                    </w:rPr>
                  </w:pPr>
                </w:p>
              </w:tc>
              <w:tc>
                <w:tcPr>
                  <w:tcW w:w="1085" w:type="dxa"/>
                  <w:vAlign w:val="top"/>
                </w:tcPr>
                <w:p w14:paraId="7C91F13D">
                  <w:pPr>
                    <w:pStyle w:val="6"/>
                    <w:spacing w:before="133" w:line="231" w:lineRule="auto"/>
                    <w:ind w:left="333"/>
                  </w:pPr>
                  <w:r>
                    <w:rPr>
                      <w:spacing w:val="5"/>
                    </w:rPr>
                    <w:t>昼间</w:t>
                  </w:r>
                </w:p>
              </w:tc>
              <w:tc>
                <w:tcPr>
                  <w:tcW w:w="972" w:type="dxa"/>
                  <w:vAlign w:val="top"/>
                </w:tcPr>
                <w:p w14:paraId="282F4CBD">
                  <w:pPr>
                    <w:spacing w:before="183"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1035" w:type="dxa"/>
                  <w:vAlign w:val="top"/>
                </w:tcPr>
                <w:p w14:paraId="57149EF7">
                  <w:pPr>
                    <w:spacing w:before="183"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5" w:type="dxa"/>
                  <w:tcBorders>
                    <w:right w:val="nil"/>
                  </w:tcBorders>
                  <w:vAlign w:val="top"/>
                </w:tcPr>
                <w:p w14:paraId="57C3D3DA">
                  <w:pPr>
                    <w:pStyle w:val="6"/>
                    <w:spacing w:before="133" w:line="232" w:lineRule="auto"/>
                    <w:ind w:left="418"/>
                  </w:pPr>
                  <w:r>
                    <w:t>是</w:t>
                  </w:r>
                </w:p>
              </w:tc>
            </w:tr>
            <w:tr w14:paraId="7BC89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70" w:type="dxa"/>
                  <w:vMerge w:val="continue"/>
                  <w:tcBorders>
                    <w:top w:val="nil"/>
                    <w:left w:val="nil"/>
                    <w:bottom w:val="nil"/>
                  </w:tcBorders>
                  <w:vAlign w:val="top"/>
                </w:tcPr>
                <w:p w14:paraId="7FADB1FE">
                  <w:pPr>
                    <w:rPr>
                      <w:rFonts w:ascii="Arial"/>
                      <w:sz w:val="21"/>
                    </w:rPr>
                  </w:pPr>
                </w:p>
              </w:tc>
              <w:tc>
                <w:tcPr>
                  <w:tcW w:w="1895" w:type="dxa"/>
                  <w:vMerge w:val="continue"/>
                  <w:tcBorders>
                    <w:top w:val="nil"/>
                  </w:tcBorders>
                  <w:vAlign w:val="top"/>
                </w:tcPr>
                <w:p w14:paraId="0CC54718">
                  <w:pPr>
                    <w:rPr>
                      <w:rFonts w:ascii="Arial"/>
                      <w:sz w:val="21"/>
                    </w:rPr>
                  </w:pPr>
                </w:p>
              </w:tc>
              <w:tc>
                <w:tcPr>
                  <w:tcW w:w="789" w:type="dxa"/>
                  <w:vMerge w:val="continue"/>
                  <w:tcBorders>
                    <w:top w:val="nil"/>
                    <w:bottom w:val="nil"/>
                  </w:tcBorders>
                  <w:vAlign w:val="top"/>
                </w:tcPr>
                <w:p w14:paraId="48A98A12">
                  <w:pPr>
                    <w:rPr>
                      <w:rFonts w:ascii="Arial"/>
                      <w:sz w:val="21"/>
                    </w:rPr>
                  </w:pPr>
                </w:p>
              </w:tc>
              <w:tc>
                <w:tcPr>
                  <w:tcW w:w="1085" w:type="dxa"/>
                  <w:vAlign w:val="top"/>
                </w:tcPr>
                <w:p w14:paraId="36DFBE5B">
                  <w:pPr>
                    <w:pStyle w:val="6"/>
                    <w:spacing w:before="137" w:line="228" w:lineRule="auto"/>
                    <w:ind w:left="337"/>
                  </w:pPr>
                  <w:r>
                    <w:rPr>
                      <w:spacing w:val="3"/>
                    </w:rPr>
                    <w:t>夜间</w:t>
                  </w:r>
                </w:p>
              </w:tc>
              <w:tc>
                <w:tcPr>
                  <w:tcW w:w="972" w:type="dxa"/>
                  <w:vAlign w:val="top"/>
                </w:tcPr>
                <w:p w14:paraId="4CBF580A">
                  <w:pPr>
                    <w:spacing w:before="187"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43.8</w:t>
                  </w:r>
                </w:p>
              </w:tc>
              <w:tc>
                <w:tcPr>
                  <w:tcW w:w="1035" w:type="dxa"/>
                  <w:vAlign w:val="top"/>
                </w:tcPr>
                <w:p w14:paraId="015F13A5">
                  <w:pPr>
                    <w:spacing w:before="187"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35" w:type="dxa"/>
                  <w:tcBorders>
                    <w:right w:val="nil"/>
                  </w:tcBorders>
                  <w:vAlign w:val="top"/>
                </w:tcPr>
                <w:p w14:paraId="15091885">
                  <w:pPr>
                    <w:pStyle w:val="6"/>
                    <w:spacing w:before="137" w:line="232" w:lineRule="auto"/>
                    <w:ind w:left="418"/>
                  </w:pPr>
                  <w:r>
                    <w:t>是</w:t>
                  </w:r>
                </w:p>
              </w:tc>
            </w:tr>
            <w:tr w14:paraId="05D20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394BFBC2">
                  <w:pPr>
                    <w:rPr>
                      <w:rFonts w:ascii="Arial"/>
                      <w:sz w:val="21"/>
                    </w:rPr>
                  </w:pPr>
                </w:p>
              </w:tc>
              <w:tc>
                <w:tcPr>
                  <w:tcW w:w="1895" w:type="dxa"/>
                  <w:vMerge w:val="restart"/>
                  <w:tcBorders>
                    <w:bottom w:val="nil"/>
                  </w:tcBorders>
                  <w:vAlign w:val="top"/>
                </w:tcPr>
                <w:p w14:paraId="7285EDFC">
                  <w:pPr>
                    <w:pStyle w:val="6"/>
                    <w:spacing w:before="174"/>
                    <w:ind w:left="689" w:right="25" w:hanging="657"/>
                    <w:rPr>
                      <w:rFonts w:ascii="Times New Roman" w:hAnsi="Times New Roman" w:eastAsia="Times New Roman" w:cs="Times New Roman"/>
                    </w:rPr>
                  </w:pPr>
                  <w:r>
                    <w:rPr>
                      <w:spacing w:val="2"/>
                    </w:rPr>
                    <w:t>厂房</w:t>
                  </w:r>
                  <w:r>
                    <w:rPr>
                      <w:spacing w:val="-37"/>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w w:val="101"/>
                    </w:rPr>
                    <w:t xml:space="preserve"> </w:t>
                  </w:r>
                  <w:r>
                    <w:rPr>
                      <w:spacing w:val="2"/>
                    </w:rPr>
                    <w:t>西侧厂界外</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4"/>
                    </w:rPr>
                    <w:t>米</w:t>
                  </w:r>
                  <w:r>
                    <w:rPr>
                      <w:spacing w:val="-49"/>
                    </w:rPr>
                    <w:t xml:space="preserve"> </w:t>
                  </w:r>
                  <w:r>
                    <w:rPr>
                      <w:rFonts w:ascii="Times New Roman" w:hAnsi="Times New Roman" w:eastAsia="Times New Roman" w:cs="Times New Roman"/>
                      <w:spacing w:val="4"/>
                    </w:rPr>
                    <w:t>N4</w:t>
                  </w:r>
                </w:p>
              </w:tc>
              <w:tc>
                <w:tcPr>
                  <w:tcW w:w="789" w:type="dxa"/>
                  <w:vMerge w:val="continue"/>
                  <w:tcBorders>
                    <w:top w:val="nil"/>
                    <w:bottom w:val="nil"/>
                  </w:tcBorders>
                  <w:vAlign w:val="top"/>
                </w:tcPr>
                <w:p w14:paraId="4B33F499">
                  <w:pPr>
                    <w:rPr>
                      <w:rFonts w:ascii="Arial"/>
                      <w:sz w:val="21"/>
                    </w:rPr>
                  </w:pPr>
                </w:p>
              </w:tc>
              <w:tc>
                <w:tcPr>
                  <w:tcW w:w="1085" w:type="dxa"/>
                  <w:vAlign w:val="top"/>
                </w:tcPr>
                <w:p w14:paraId="3DC67BE8">
                  <w:pPr>
                    <w:pStyle w:val="6"/>
                    <w:spacing w:before="138" w:line="231" w:lineRule="auto"/>
                    <w:ind w:left="333"/>
                  </w:pPr>
                  <w:r>
                    <w:rPr>
                      <w:spacing w:val="5"/>
                    </w:rPr>
                    <w:t>昼间</w:t>
                  </w:r>
                </w:p>
              </w:tc>
              <w:tc>
                <w:tcPr>
                  <w:tcW w:w="972" w:type="dxa"/>
                  <w:vAlign w:val="top"/>
                </w:tcPr>
                <w:p w14:paraId="3F285B69">
                  <w:pPr>
                    <w:spacing w:before="19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53.4</w:t>
                  </w:r>
                </w:p>
              </w:tc>
              <w:tc>
                <w:tcPr>
                  <w:tcW w:w="1035" w:type="dxa"/>
                  <w:vAlign w:val="top"/>
                </w:tcPr>
                <w:p w14:paraId="06B50DC7">
                  <w:pPr>
                    <w:spacing w:before="190"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5" w:type="dxa"/>
                  <w:tcBorders>
                    <w:right w:val="nil"/>
                  </w:tcBorders>
                  <w:vAlign w:val="top"/>
                </w:tcPr>
                <w:p w14:paraId="3B4160A8">
                  <w:pPr>
                    <w:pStyle w:val="6"/>
                    <w:spacing w:before="137" w:line="232" w:lineRule="auto"/>
                    <w:ind w:left="418"/>
                  </w:pPr>
                  <w:r>
                    <w:t>是</w:t>
                  </w:r>
                </w:p>
              </w:tc>
            </w:tr>
            <w:tr w14:paraId="2F05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0F6FA01C">
                  <w:pPr>
                    <w:rPr>
                      <w:rFonts w:ascii="Arial"/>
                      <w:sz w:val="21"/>
                    </w:rPr>
                  </w:pPr>
                </w:p>
              </w:tc>
              <w:tc>
                <w:tcPr>
                  <w:tcW w:w="1895" w:type="dxa"/>
                  <w:vMerge w:val="continue"/>
                  <w:tcBorders>
                    <w:top w:val="nil"/>
                  </w:tcBorders>
                  <w:vAlign w:val="top"/>
                </w:tcPr>
                <w:p w14:paraId="38464462">
                  <w:pPr>
                    <w:rPr>
                      <w:rFonts w:ascii="Arial"/>
                      <w:sz w:val="21"/>
                    </w:rPr>
                  </w:pPr>
                </w:p>
              </w:tc>
              <w:tc>
                <w:tcPr>
                  <w:tcW w:w="789" w:type="dxa"/>
                  <w:vMerge w:val="continue"/>
                  <w:tcBorders>
                    <w:top w:val="nil"/>
                    <w:bottom w:val="nil"/>
                  </w:tcBorders>
                  <w:vAlign w:val="top"/>
                </w:tcPr>
                <w:p w14:paraId="48A1F830">
                  <w:pPr>
                    <w:rPr>
                      <w:rFonts w:ascii="Arial"/>
                      <w:sz w:val="21"/>
                    </w:rPr>
                  </w:pPr>
                </w:p>
              </w:tc>
              <w:tc>
                <w:tcPr>
                  <w:tcW w:w="1085" w:type="dxa"/>
                  <w:vAlign w:val="top"/>
                </w:tcPr>
                <w:p w14:paraId="77F9C192">
                  <w:pPr>
                    <w:pStyle w:val="6"/>
                    <w:spacing w:before="142" w:line="228" w:lineRule="auto"/>
                    <w:ind w:left="337"/>
                  </w:pPr>
                  <w:r>
                    <w:rPr>
                      <w:spacing w:val="3"/>
                    </w:rPr>
                    <w:t>夜间</w:t>
                  </w:r>
                </w:p>
              </w:tc>
              <w:tc>
                <w:tcPr>
                  <w:tcW w:w="972" w:type="dxa"/>
                  <w:vAlign w:val="top"/>
                </w:tcPr>
                <w:p w14:paraId="4907133E">
                  <w:pPr>
                    <w:spacing w:before="19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43.2</w:t>
                  </w:r>
                </w:p>
              </w:tc>
              <w:tc>
                <w:tcPr>
                  <w:tcW w:w="1035" w:type="dxa"/>
                  <w:vAlign w:val="top"/>
                </w:tcPr>
                <w:p w14:paraId="7F37466F">
                  <w:pPr>
                    <w:spacing w:before="191"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35" w:type="dxa"/>
                  <w:tcBorders>
                    <w:right w:val="nil"/>
                  </w:tcBorders>
                  <w:vAlign w:val="top"/>
                </w:tcPr>
                <w:p w14:paraId="46913149">
                  <w:pPr>
                    <w:pStyle w:val="6"/>
                    <w:spacing w:before="142" w:line="228" w:lineRule="auto"/>
                    <w:ind w:left="418"/>
                  </w:pPr>
                  <w:r>
                    <w:t>是</w:t>
                  </w:r>
                </w:p>
              </w:tc>
            </w:tr>
            <w:tr w14:paraId="2641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70" w:type="dxa"/>
                  <w:vMerge w:val="continue"/>
                  <w:tcBorders>
                    <w:top w:val="nil"/>
                    <w:left w:val="nil"/>
                    <w:bottom w:val="nil"/>
                  </w:tcBorders>
                  <w:vAlign w:val="top"/>
                </w:tcPr>
                <w:p w14:paraId="5B257DCF">
                  <w:pPr>
                    <w:rPr>
                      <w:rFonts w:ascii="Arial"/>
                      <w:sz w:val="21"/>
                    </w:rPr>
                  </w:pPr>
                </w:p>
              </w:tc>
              <w:tc>
                <w:tcPr>
                  <w:tcW w:w="1895" w:type="dxa"/>
                  <w:vMerge w:val="restart"/>
                  <w:tcBorders>
                    <w:bottom w:val="nil"/>
                  </w:tcBorders>
                  <w:vAlign w:val="top"/>
                </w:tcPr>
                <w:p w14:paraId="3340C082">
                  <w:pPr>
                    <w:pStyle w:val="6"/>
                    <w:spacing w:before="182" w:line="239" w:lineRule="auto"/>
                    <w:ind w:left="689" w:right="25" w:hanging="657"/>
                    <w:rPr>
                      <w:rFonts w:ascii="Times New Roman" w:hAnsi="Times New Roman" w:eastAsia="Times New Roman" w:cs="Times New Roman"/>
                    </w:rPr>
                  </w:pPr>
                  <w:r>
                    <w:rPr>
                      <w:spacing w:val="2"/>
                    </w:rPr>
                    <w:t>厂房</w:t>
                  </w:r>
                  <w:r>
                    <w:rPr>
                      <w:spacing w:val="-3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9"/>
                      <w:w w:val="101"/>
                    </w:rPr>
                    <w:t xml:space="preserve"> </w:t>
                  </w:r>
                  <w:r>
                    <w:rPr>
                      <w:spacing w:val="2"/>
                    </w:rPr>
                    <w:t>东侧厂界外</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4"/>
                    </w:rPr>
                    <w:t>米</w:t>
                  </w:r>
                  <w:r>
                    <w:rPr>
                      <w:spacing w:val="-49"/>
                    </w:rPr>
                    <w:t xml:space="preserve"> </w:t>
                  </w:r>
                  <w:r>
                    <w:rPr>
                      <w:rFonts w:ascii="Times New Roman" w:hAnsi="Times New Roman" w:eastAsia="Times New Roman" w:cs="Times New Roman"/>
                      <w:spacing w:val="4"/>
                    </w:rPr>
                    <w:t>N5</w:t>
                  </w:r>
                </w:p>
              </w:tc>
              <w:tc>
                <w:tcPr>
                  <w:tcW w:w="789" w:type="dxa"/>
                  <w:vMerge w:val="continue"/>
                  <w:tcBorders>
                    <w:top w:val="nil"/>
                    <w:bottom w:val="nil"/>
                  </w:tcBorders>
                  <w:vAlign w:val="top"/>
                </w:tcPr>
                <w:p w14:paraId="66EF6B1C">
                  <w:pPr>
                    <w:rPr>
                      <w:rFonts w:ascii="Arial"/>
                      <w:sz w:val="21"/>
                    </w:rPr>
                  </w:pPr>
                </w:p>
              </w:tc>
              <w:tc>
                <w:tcPr>
                  <w:tcW w:w="1085" w:type="dxa"/>
                  <w:vAlign w:val="top"/>
                </w:tcPr>
                <w:p w14:paraId="1B4D7C4C">
                  <w:pPr>
                    <w:pStyle w:val="6"/>
                    <w:spacing w:before="145" w:line="225" w:lineRule="auto"/>
                    <w:ind w:left="333"/>
                  </w:pPr>
                  <w:r>
                    <w:rPr>
                      <w:spacing w:val="5"/>
                    </w:rPr>
                    <w:t>昼间</w:t>
                  </w:r>
                </w:p>
              </w:tc>
              <w:tc>
                <w:tcPr>
                  <w:tcW w:w="972" w:type="dxa"/>
                  <w:vAlign w:val="top"/>
                </w:tcPr>
                <w:p w14:paraId="56DF2DC5">
                  <w:pPr>
                    <w:spacing w:before="195"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w:t>
                  </w:r>
                </w:p>
              </w:tc>
              <w:tc>
                <w:tcPr>
                  <w:tcW w:w="1035" w:type="dxa"/>
                  <w:vAlign w:val="top"/>
                </w:tcPr>
                <w:p w14:paraId="5DC3ACB4">
                  <w:pPr>
                    <w:spacing w:before="195"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5" w:type="dxa"/>
                  <w:tcBorders>
                    <w:right w:val="nil"/>
                  </w:tcBorders>
                  <w:vAlign w:val="top"/>
                </w:tcPr>
                <w:p w14:paraId="391AEF86">
                  <w:pPr>
                    <w:pStyle w:val="6"/>
                    <w:spacing w:before="145" w:line="225" w:lineRule="auto"/>
                    <w:ind w:left="418"/>
                  </w:pPr>
                  <w:r>
                    <w:t>是</w:t>
                  </w:r>
                </w:p>
              </w:tc>
            </w:tr>
            <w:tr w14:paraId="4CC8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70" w:type="dxa"/>
                  <w:vMerge w:val="continue"/>
                  <w:tcBorders>
                    <w:top w:val="nil"/>
                    <w:left w:val="nil"/>
                    <w:bottom w:val="single" w:color="000000" w:sz="10" w:space="0"/>
                  </w:tcBorders>
                  <w:vAlign w:val="top"/>
                </w:tcPr>
                <w:p w14:paraId="179B2527">
                  <w:pPr>
                    <w:rPr>
                      <w:rFonts w:ascii="Arial"/>
                      <w:sz w:val="21"/>
                    </w:rPr>
                  </w:pPr>
                </w:p>
              </w:tc>
              <w:tc>
                <w:tcPr>
                  <w:tcW w:w="1895" w:type="dxa"/>
                  <w:vMerge w:val="continue"/>
                  <w:tcBorders>
                    <w:top w:val="nil"/>
                    <w:bottom w:val="single" w:color="000000" w:sz="10" w:space="0"/>
                  </w:tcBorders>
                  <w:vAlign w:val="top"/>
                </w:tcPr>
                <w:p w14:paraId="533C0CD6">
                  <w:pPr>
                    <w:rPr>
                      <w:rFonts w:ascii="Arial"/>
                      <w:sz w:val="21"/>
                    </w:rPr>
                  </w:pPr>
                </w:p>
              </w:tc>
              <w:tc>
                <w:tcPr>
                  <w:tcW w:w="789" w:type="dxa"/>
                  <w:vMerge w:val="continue"/>
                  <w:tcBorders>
                    <w:top w:val="nil"/>
                    <w:bottom w:val="single" w:color="000000" w:sz="10" w:space="0"/>
                  </w:tcBorders>
                  <w:vAlign w:val="top"/>
                </w:tcPr>
                <w:p w14:paraId="09E32200">
                  <w:pPr>
                    <w:rPr>
                      <w:rFonts w:ascii="Arial"/>
                      <w:sz w:val="21"/>
                    </w:rPr>
                  </w:pPr>
                </w:p>
              </w:tc>
              <w:tc>
                <w:tcPr>
                  <w:tcW w:w="1085" w:type="dxa"/>
                  <w:tcBorders>
                    <w:bottom w:val="single" w:color="000000" w:sz="10" w:space="0"/>
                  </w:tcBorders>
                  <w:vAlign w:val="top"/>
                </w:tcPr>
                <w:p w14:paraId="09614E6D">
                  <w:pPr>
                    <w:pStyle w:val="6"/>
                    <w:spacing w:before="147" w:line="228" w:lineRule="auto"/>
                    <w:ind w:left="337"/>
                  </w:pPr>
                  <w:r>
                    <w:rPr>
                      <w:spacing w:val="3"/>
                    </w:rPr>
                    <w:t>夜间</w:t>
                  </w:r>
                </w:p>
              </w:tc>
              <w:tc>
                <w:tcPr>
                  <w:tcW w:w="972" w:type="dxa"/>
                  <w:tcBorders>
                    <w:bottom w:val="single" w:color="000000" w:sz="10" w:space="0"/>
                  </w:tcBorders>
                  <w:vAlign w:val="top"/>
                </w:tcPr>
                <w:p w14:paraId="6829C84E">
                  <w:pPr>
                    <w:spacing w:before="1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43.5</w:t>
                  </w:r>
                </w:p>
              </w:tc>
              <w:tc>
                <w:tcPr>
                  <w:tcW w:w="1035" w:type="dxa"/>
                  <w:tcBorders>
                    <w:bottom w:val="single" w:color="000000" w:sz="10" w:space="0"/>
                  </w:tcBorders>
                  <w:vAlign w:val="top"/>
                </w:tcPr>
                <w:p w14:paraId="7E56D67F">
                  <w:pPr>
                    <w:spacing w:before="199"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35" w:type="dxa"/>
                  <w:tcBorders>
                    <w:bottom w:val="single" w:color="000000" w:sz="10" w:space="0"/>
                    <w:right w:val="nil"/>
                  </w:tcBorders>
                  <w:vAlign w:val="top"/>
                </w:tcPr>
                <w:p w14:paraId="7893973E">
                  <w:pPr>
                    <w:pStyle w:val="6"/>
                    <w:spacing w:before="146" w:line="232" w:lineRule="auto"/>
                    <w:ind w:left="418"/>
                  </w:pPr>
                  <w:r>
                    <w:t>是</w:t>
                  </w:r>
                </w:p>
              </w:tc>
            </w:tr>
          </w:tbl>
          <w:p w14:paraId="74E15F64">
            <w:pPr>
              <w:pStyle w:val="6"/>
              <w:spacing w:before="157" w:line="342" w:lineRule="auto"/>
              <w:ind w:left="109" w:right="116" w:firstLine="508"/>
              <w:rPr>
                <w:sz w:val="24"/>
                <w:szCs w:val="24"/>
              </w:rPr>
            </w:pPr>
            <w:r>
              <w:rPr>
                <w:spacing w:val="-1"/>
                <w:sz w:val="24"/>
                <w:szCs w:val="24"/>
              </w:rPr>
              <w:t xml:space="preserve">由表 </w:t>
            </w:r>
            <w:r>
              <w:rPr>
                <w:rFonts w:ascii="Times New Roman" w:hAnsi="Times New Roman" w:eastAsia="Times New Roman" w:cs="Times New Roman"/>
                <w:spacing w:val="-1"/>
                <w:sz w:val="24"/>
                <w:szCs w:val="24"/>
              </w:rPr>
              <w:t>3.3-2</w:t>
            </w:r>
            <w:r>
              <w:rPr>
                <w:rFonts w:ascii="Times New Roman" w:hAnsi="Times New Roman" w:eastAsia="Times New Roman" w:cs="Times New Roman"/>
                <w:spacing w:val="50"/>
                <w:sz w:val="24"/>
                <w:szCs w:val="24"/>
              </w:rPr>
              <w:t xml:space="preserve"> </w:t>
            </w:r>
            <w:r>
              <w:rPr>
                <w:spacing w:val="-1"/>
                <w:sz w:val="24"/>
                <w:szCs w:val="24"/>
              </w:rPr>
              <w:t>可</w:t>
            </w:r>
            <w:r>
              <w:rPr>
                <w:spacing w:val="-68"/>
                <w:sz w:val="24"/>
                <w:szCs w:val="24"/>
              </w:rPr>
              <w:t xml:space="preserve"> </w:t>
            </w:r>
            <w:r>
              <w:rPr>
                <w:spacing w:val="-1"/>
                <w:sz w:val="24"/>
                <w:szCs w:val="24"/>
              </w:rPr>
              <w:t>知</w:t>
            </w:r>
            <w:r>
              <w:rPr>
                <w:spacing w:val="-57"/>
                <w:sz w:val="24"/>
                <w:szCs w:val="24"/>
              </w:rPr>
              <w:t xml:space="preserve"> </w:t>
            </w:r>
            <w:r>
              <w:rPr>
                <w:spacing w:val="-1"/>
                <w:sz w:val="24"/>
                <w:szCs w:val="24"/>
              </w:rPr>
              <w:t>，</w:t>
            </w:r>
            <w:r>
              <w:rPr>
                <w:spacing w:val="-71"/>
                <w:sz w:val="24"/>
                <w:szCs w:val="24"/>
              </w:rPr>
              <w:t xml:space="preserve"> </w:t>
            </w:r>
            <w:r>
              <w:rPr>
                <w:spacing w:val="-1"/>
                <w:sz w:val="24"/>
                <w:szCs w:val="24"/>
              </w:rPr>
              <w:t>项</w:t>
            </w:r>
            <w:r>
              <w:rPr>
                <w:spacing w:val="-26"/>
                <w:sz w:val="24"/>
                <w:szCs w:val="24"/>
              </w:rPr>
              <w:t xml:space="preserve"> </w:t>
            </w:r>
            <w:r>
              <w:rPr>
                <w:spacing w:val="-1"/>
                <w:sz w:val="24"/>
                <w:szCs w:val="24"/>
              </w:rPr>
              <w:t>目</w:t>
            </w:r>
            <w:r>
              <w:rPr>
                <w:spacing w:val="-57"/>
                <w:sz w:val="24"/>
                <w:szCs w:val="24"/>
              </w:rPr>
              <w:t xml:space="preserve"> </w:t>
            </w:r>
            <w:r>
              <w:rPr>
                <w:spacing w:val="-1"/>
                <w:sz w:val="24"/>
                <w:szCs w:val="24"/>
              </w:rPr>
              <w:t>区</w:t>
            </w:r>
            <w:r>
              <w:rPr>
                <w:spacing w:val="-71"/>
                <w:sz w:val="24"/>
                <w:szCs w:val="24"/>
              </w:rPr>
              <w:t xml:space="preserve"> </w:t>
            </w:r>
            <w:r>
              <w:rPr>
                <w:spacing w:val="-1"/>
                <w:sz w:val="24"/>
                <w:szCs w:val="24"/>
              </w:rPr>
              <w:t>域</w:t>
            </w:r>
            <w:r>
              <w:rPr>
                <w:spacing w:val="-68"/>
                <w:sz w:val="24"/>
                <w:szCs w:val="24"/>
              </w:rPr>
              <w:t xml:space="preserve"> </w:t>
            </w:r>
            <w:r>
              <w:rPr>
                <w:spacing w:val="-1"/>
                <w:sz w:val="24"/>
                <w:szCs w:val="24"/>
              </w:rPr>
              <w:t>声环</w:t>
            </w:r>
            <w:r>
              <w:rPr>
                <w:spacing w:val="-71"/>
                <w:sz w:val="24"/>
                <w:szCs w:val="24"/>
              </w:rPr>
              <w:t xml:space="preserve"> </w:t>
            </w:r>
            <w:r>
              <w:rPr>
                <w:spacing w:val="-1"/>
                <w:sz w:val="24"/>
                <w:szCs w:val="24"/>
              </w:rPr>
              <w:t>境</w:t>
            </w:r>
            <w:r>
              <w:rPr>
                <w:spacing w:val="-71"/>
                <w:sz w:val="24"/>
                <w:szCs w:val="24"/>
              </w:rPr>
              <w:t xml:space="preserve"> </w:t>
            </w:r>
            <w:r>
              <w:rPr>
                <w:spacing w:val="-1"/>
                <w:sz w:val="24"/>
                <w:szCs w:val="24"/>
              </w:rPr>
              <w:t>均可满</w:t>
            </w:r>
            <w:r>
              <w:rPr>
                <w:spacing w:val="-69"/>
                <w:sz w:val="24"/>
                <w:szCs w:val="24"/>
              </w:rPr>
              <w:t xml:space="preserve"> </w:t>
            </w:r>
            <w:r>
              <w:rPr>
                <w:spacing w:val="-1"/>
                <w:sz w:val="24"/>
                <w:szCs w:val="24"/>
              </w:rPr>
              <w:t>足《</w:t>
            </w:r>
            <w:r>
              <w:rPr>
                <w:spacing w:val="-44"/>
                <w:sz w:val="24"/>
                <w:szCs w:val="24"/>
              </w:rPr>
              <w:t xml:space="preserve"> </w:t>
            </w:r>
            <w:r>
              <w:rPr>
                <w:spacing w:val="-1"/>
                <w:sz w:val="24"/>
                <w:szCs w:val="24"/>
              </w:rPr>
              <w:t>声环境</w:t>
            </w:r>
            <w:r>
              <w:rPr>
                <w:spacing w:val="-61"/>
                <w:sz w:val="24"/>
                <w:szCs w:val="24"/>
              </w:rPr>
              <w:t xml:space="preserve"> </w:t>
            </w:r>
            <w:r>
              <w:rPr>
                <w:spacing w:val="-1"/>
                <w:sz w:val="24"/>
                <w:szCs w:val="24"/>
              </w:rPr>
              <w:t>噪</w:t>
            </w:r>
            <w:r>
              <w:rPr>
                <w:spacing w:val="-67"/>
                <w:sz w:val="24"/>
                <w:szCs w:val="24"/>
              </w:rPr>
              <w:t xml:space="preserve"> </w:t>
            </w:r>
            <w:r>
              <w:rPr>
                <w:spacing w:val="-1"/>
                <w:sz w:val="24"/>
                <w:szCs w:val="24"/>
              </w:rPr>
              <w:t>声标</w:t>
            </w:r>
            <w:r>
              <w:rPr>
                <w:spacing w:val="-70"/>
                <w:sz w:val="24"/>
                <w:szCs w:val="24"/>
              </w:rPr>
              <w:t xml:space="preserve"> </w:t>
            </w:r>
            <w:r>
              <w:rPr>
                <w:spacing w:val="-2"/>
                <w:sz w:val="24"/>
                <w:szCs w:val="24"/>
              </w:rPr>
              <w:t>准》</w:t>
            </w:r>
            <w:r>
              <w:rPr>
                <w:sz w:val="24"/>
                <w:szCs w:val="24"/>
              </w:rPr>
              <w:t xml:space="preserve"> </w:t>
            </w:r>
            <w:r>
              <w:rPr>
                <w:rFonts w:ascii="Times New Roman" w:hAnsi="Times New Roman" w:eastAsia="Times New Roman" w:cs="Times New Roman"/>
                <w:spacing w:val="-1"/>
                <w:sz w:val="24"/>
                <w:szCs w:val="24"/>
              </w:rPr>
              <w:t>(GB3096-2008)</w:t>
            </w:r>
            <w:r>
              <w:rPr>
                <w:spacing w:val="-1"/>
                <w:sz w:val="24"/>
                <w:szCs w:val="24"/>
              </w:rPr>
              <w:t>中</w:t>
            </w:r>
            <w:r>
              <w:rPr>
                <w:spacing w:val="-51"/>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类标准。</w:t>
            </w:r>
          </w:p>
          <w:p w14:paraId="31366F71">
            <w:pPr>
              <w:pStyle w:val="6"/>
              <w:spacing w:before="168" w:line="221" w:lineRule="auto"/>
              <w:ind w:left="104"/>
              <w:rPr>
                <w:sz w:val="28"/>
                <w:szCs w:val="28"/>
              </w:rPr>
            </w:pPr>
            <w:r>
              <w:rPr>
                <w:rFonts w:ascii="Times New Roman" w:hAnsi="Times New Roman" w:eastAsia="Times New Roman" w:cs="Times New Roman"/>
                <w:b/>
                <w:bCs/>
                <w:spacing w:val="-2"/>
                <w:sz w:val="28"/>
                <w:szCs w:val="28"/>
              </w:rPr>
              <w:t xml:space="preserve">3.4  </w:t>
            </w:r>
            <w:r>
              <w:rPr>
                <w:b/>
                <w:bCs/>
                <w:spacing w:val="-2"/>
                <w:sz w:val="28"/>
                <w:szCs w:val="28"/>
              </w:rPr>
              <w:t>生态环境现状调查</w:t>
            </w:r>
          </w:p>
          <w:p w14:paraId="335DF6B7">
            <w:pPr>
              <w:spacing w:line="246" w:lineRule="auto"/>
              <w:rPr>
                <w:rFonts w:ascii="Arial"/>
                <w:sz w:val="21"/>
              </w:rPr>
            </w:pPr>
          </w:p>
          <w:p w14:paraId="1AB5EFBC">
            <w:pPr>
              <w:pStyle w:val="6"/>
              <w:spacing w:before="78" w:line="354" w:lineRule="auto"/>
              <w:ind w:left="108" w:right="102" w:firstLine="481"/>
              <w:jc w:val="both"/>
              <w:rPr>
                <w:sz w:val="24"/>
                <w:szCs w:val="24"/>
              </w:rPr>
            </w:pPr>
            <w:r>
              <w:rPr>
                <w:spacing w:val="3"/>
                <w:sz w:val="24"/>
                <w:szCs w:val="24"/>
              </w:rPr>
              <w:t>本项目租用位于福清融侨经济技术开发区的福建杰荣不锈钢商用设备有</w:t>
            </w:r>
            <w:r>
              <w:rPr>
                <w:spacing w:val="15"/>
                <w:sz w:val="24"/>
                <w:szCs w:val="24"/>
              </w:rPr>
              <w:t xml:space="preserve"> </w:t>
            </w:r>
            <w:r>
              <w:rPr>
                <w:spacing w:val="-5"/>
                <w:sz w:val="24"/>
                <w:szCs w:val="24"/>
              </w:rPr>
              <w:t>限公司厂房</w:t>
            </w:r>
            <w:r>
              <w:rPr>
                <w:spacing w:val="-50"/>
                <w:sz w:val="24"/>
                <w:szCs w:val="24"/>
              </w:rPr>
              <w:t xml:space="preserve"> </w:t>
            </w:r>
            <w:r>
              <w:rPr>
                <w:rFonts w:ascii="Times New Roman" w:hAnsi="Times New Roman" w:eastAsia="Times New Roman" w:cs="Times New Roman"/>
                <w:spacing w:val="-5"/>
                <w:sz w:val="24"/>
                <w:szCs w:val="24"/>
              </w:rPr>
              <w:t xml:space="preserve">3 </w:t>
            </w:r>
            <w:r>
              <w:rPr>
                <w:spacing w:val="-5"/>
                <w:sz w:val="24"/>
                <w:szCs w:val="24"/>
              </w:rPr>
              <w:t>和厂房</w:t>
            </w:r>
            <w:r>
              <w:rPr>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6"/>
                <w:sz w:val="24"/>
                <w:szCs w:val="24"/>
              </w:rPr>
              <w:t xml:space="preserve"> </w:t>
            </w:r>
            <w:r>
              <w:rPr>
                <w:spacing w:val="-5"/>
                <w:sz w:val="24"/>
                <w:szCs w:val="24"/>
              </w:rPr>
              <w:t>以及部分空地，不属于新增用地。根据调</w:t>
            </w:r>
            <w:r>
              <w:rPr>
                <w:spacing w:val="-6"/>
                <w:sz w:val="24"/>
                <w:szCs w:val="24"/>
              </w:rPr>
              <w:t>查，项目用地</w:t>
            </w:r>
            <w:r>
              <w:rPr>
                <w:sz w:val="24"/>
                <w:szCs w:val="24"/>
              </w:rPr>
              <w:t xml:space="preserve"> </w:t>
            </w:r>
            <w:r>
              <w:rPr>
                <w:spacing w:val="-4"/>
                <w:sz w:val="24"/>
                <w:szCs w:val="24"/>
              </w:rPr>
              <w:t>周边为以城市道路、其他工业企业等为主，项目评价区域主要植被为草坪、行</w:t>
            </w:r>
            <w:r>
              <w:rPr>
                <w:spacing w:val="6"/>
                <w:sz w:val="24"/>
                <w:szCs w:val="24"/>
              </w:rPr>
              <w:t xml:space="preserve"> </w:t>
            </w:r>
            <w:r>
              <w:rPr>
                <w:spacing w:val="-4"/>
                <w:sz w:val="24"/>
                <w:szCs w:val="24"/>
              </w:rPr>
              <w:t>道树等景观树种，主要动物为常见的蛙类、鸟类和昆虫类等，评价区域内无珍</w:t>
            </w:r>
            <w:r>
              <w:rPr>
                <w:spacing w:val="6"/>
                <w:sz w:val="24"/>
                <w:szCs w:val="24"/>
              </w:rPr>
              <w:t xml:space="preserve"> </w:t>
            </w:r>
            <w:r>
              <w:rPr>
                <w:spacing w:val="-4"/>
                <w:sz w:val="24"/>
                <w:szCs w:val="24"/>
              </w:rPr>
              <w:t>稀濒危物种、自然保护区、风景名胜区等生态敏感目标，调查区域也未发现国</w:t>
            </w:r>
            <w:r>
              <w:rPr>
                <w:spacing w:val="6"/>
                <w:sz w:val="24"/>
                <w:szCs w:val="24"/>
              </w:rPr>
              <w:t xml:space="preserve"> </w:t>
            </w:r>
            <w:r>
              <w:rPr>
                <w:sz w:val="24"/>
                <w:szCs w:val="24"/>
              </w:rPr>
              <w:t>家重点保护的野生动植物等，因此，本环评不对生</w:t>
            </w:r>
            <w:r>
              <w:rPr>
                <w:spacing w:val="-1"/>
                <w:sz w:val="24"/>
                <w:szCs w:val="24"/>
              </w:rPr>
              <w:t>态环境现状进行评价。</w:t>
            </w:r>
          </w:p>
          <w:p w14:paraId="1A88AFA9">
            <w:pPr>
              <w:pStyle w:val="6"/>
              <w:spacing w:before="163" w:line="221" w:lineRule="auto"/>
              <w:ind w:left="104"/>
              <w:rPr>
                <w:sz w:val="28"/>
                <w:szCs w:val="28"/>
              </w:rPr>
            </w:pPr>
            <w:r>
              <w:rPr>
                <w:rFonts w:ascii="Times New Roman" w:hAnsi="Times New Roman" w:eastAsia="Times New Roman" w:cs="Times New Roman"/>
                <w:b/>
                <w:bCs/>
                <w:spacing w:val="-2"/>
                <w:sz w:val="28"/>
                <w:szCs w:val="28"/>
              </w:rPr>
              <w:t xml:space="preserve">3.5 </w:t>
            </w:r>
            <w:r>
              <w:rPr>
                <w:b/>
                <w:bCs/>
                <w:spacing w:val="-2"/>
                <w:sz w:val="28"/>
                <w:szCs w:val="28"/>
              </w:rPr>
              <w:t>地下水、土壤环境质量现状</w:t>
            </w:r>
          </w:p>
          <w:p w14:paraId="7C04702E">
            <w:pPr>
              <w:pStyle w:val="6"/>
              <w:spacing w:before="288" w:line="348" w:lineRule="auto"/>
              <w:ind w:left="108" w:right="102" w:firstLine="480"/>
              <w:jc w:val="both"/>
              <w:rPr>
                <w:sz w:val="24"/>
                <w:szCs w:val="24"/>
              </w:rPr>
            </w:pPr>
            <w:r>
              <w:rPr>
                <w:spacing w:val="1"/>
                <w:sz w:val="24"/>
                <w:szCs w:val="24"/>
              </w:rPr>
              <w:t>根据《建设项目环境影响报告表编制技术指南</w:t>
            </w:r>
            <w:r>
              <w:rPr>
                <w:rFonts w:ascii="Times New Roman" w:hAnsi="Times New Roman" w:eastAsia="Times New Roman" w:cs="Times New Roman"/>
                <w:spacing w:val="1"/>
                <w:sz w:val="24"/>
                <w:szCs w:val="24"/>
              </w:rPr>
              <w:t>(</w:t>
            </w:r>
            <w:r>
              <w:rPr>
                <w:spacing w:val="1"/>
                <w:sz w:val="24"/>
                <w:szCs w:val="24"/>
              </w:rPr>
              <w:t>污染影响类</w:t>
            </w:r>
            <w:r>
              <w:rPr>
                <w:rFonts w:ascii="Times New Roman" w:hAnsi="Times New Roman" w:eastAsia="Times New Roman" w:cs="Times New Roman"/>
                <w:spacing w:val="1"/>
                <w:sz w:val="24"/>
                <w:szCs w:val="24"/>
              </w:rPr>
              <w:t>)</w:t>
            </w:r>
            <w:r>
              <w:rPr>
                <w:sz w:val="24"/>
                <w:szCs w:val="24"/>
              </w:rPr>
              <w:t>（试行</w:t>
            </w:r>
            <w:r>
              <w:rPr>
                <w:rFonts w:ascii="Times New Roman" w:hAnsi="Times New Roman" w:eastAsia="Times New Roman" w:cs="Times New Roman"/>
                <w:sz w:val="24"/>
                <w:szCs w:val="24"/>
              </w:rPr>
              <w:t>)</w:t>
            </w:r>
            <w:r>
              <w:rPr>
                <w:sz w:val="24"/>
                <w:szCs w:val="24"/>
              </w:rPr>
              <w:t>》</w:t>
            </w:r>
            <w:r>
              <w:rPr>
                <w:rFonts w:ascii="Times New Roman" w:hAnsi="Times New Roman" w:eastAsia="Times New Roman" w:cs="Times New Roman"/>
                <w:sz w:val="24"/>
                <w:szCs w:val="24"/>
              </w:rPr>
              <w:t>(</w:t>
            </w:r>
            <w:r>
              <w:rPr>
                <w:sz w:val="24"/>
                <w:szCs w:val="24"/>
              </w:rPr>
              <w:t xml:space="preserve">环 </w:t>
            </w:r>
            <w:r>
              <w:rPr>
                <w:spacing w:val="-1"/>
                <w:sz w:val="24"/>
                <w:szCs w:val="24"/>
              </w:rPr>
              <w:t>办环评〔</w:t>
            </w:r>
            <w:r>
              <w:rPr>
                <w:rFonts w:ascii="Times New Roman" w:hAnsi="Times New Roman" w:eastAsia="Times New Roman" w:cs="Times New Roman"/>
                <w:spacing w:val="-1"/>
                <w:sz w:val="24"/>
                <w:szCs w:val="24"/>
              </w:rPr>
              <w:t>2020</w:t>
            </w:r>
            <w:r>
              <w:rPr>
                <w:spacing w:val="-1"/>
                <w:sz w:val="24"/>
                <w:szCs w:val="24"/>
              </w:rPr>
              <w:t>〕</w:t>
            </w:r>
            <w:r>
              <w:rPr>
                <w:rFonts w:ascii="Times New Roman" w:hAnsi="Times New Roman" w:eastAsia="Times New Roman" w:cs="Times New Roman"/>
                <w:spacing w:val="-1"/>
                <w:sz w:val="24"/>
                <w:szCs w:val="24"/>
              </w:rPr>
              <w:t>33</w:t>
            </w:r>
            <w:r>
              <w:rPr>
                <w:rFonts w:ascii="Times New Roman" w:hAnsi="Times New Roman" w:eastAsia="Times New Roman" w:cs="Times New Roman"/>
                <w:spacing w:val="15"/>
                <w:w w:val="101"/>
                <w:sz w:val="24"/>
                <w:szCs w:val="24"/>
              </w:rPr>
              <w:t xml:space="preserve"> </w:t>
            </w:r>
            <w:r>
              <w:rPr>
                <w:spacing w:val="-1"/>
                <w:sz w:val="24"/>
                <w:szCs w:val="24"/>
              </w:rPr>
              <w:t>号</w:t>
            </w:r>
            <w:r>
              <w:rPr>
                <w:rFonts w:ascii="Times New Roman" w:hAnsi="Times New Roman" w:eastAsia="Times New Roman" w:cs="Times New Roman"/>
                <w:spacing w:val="-1"/>
                <w:sz w:val="24"/>
                <w:szCs w:val="24"/>
              </w:rPr>
              <w:t>)</w:t>
            </w:r>
            <w:r>
              <w:rPr>
                <w:spacing w:val="-1"/>
                <w:sz w:val="24"/>
                <w:szCs w:val="24"/>
              </w:rPr>
              <w:t>规定，“原则上不开展环境质量现状</w:t>
            </w:r>
            <w:r>
              <w:rPr>
                <w:spacing w:val="-2"/>
                <w:sz w:val="24"/>
                <w:szCs w:val="24"/>
              </w:rPr>
              <w:t>调查。建设项目存</w:t>
            </w:r>
            <w:r>
              <w:rPr>
                <w:sz w:val="24"/>
                <w:szCs w:val="24"/>
              </w:rPr>
              <w:t xml:space="preserve"> </w:t>
            </w:r>
            <w:r>
              <w:rPr>
                <w:spacing w:val="-4"/>
                <w:sz w:val="24"/>
                <w:szCs w:val="24"/>
              </w:rPr>
              <w:t>在土壤、地下水环境污染途径的，应结合污染源、保护目标分布情况开展现状</w:t>
            </w:r>
            <w:r>
              <w:rPr>
                <w:spacing w:val="6"/>
                <w:sz w:val="24"/>
                <w:szCs w:val="24"/>
              </w:rPr>
              <w:t xml:space="preserve"> </w:t>
            </w:r>
            <w:r>
              <w:rPr>
                <w:spacing w:val="-1"/>
                <w:sz w:val="24"/>
                <w:szCs w:val="24"/>
              </w:rPr>
              <w:t>调查以留作背景值。</w:t>
            </w:r>
          </w:p>
          <w:p w14:paraId="2B8D0FE3">
            <w:pPr>
              <w:pStyle w:val="6"/>
              <w:spacing w:before="93" w:line="349" w:lineRule="auto"/>
              <w:ind w:left="108" w:right="21" w:firstLine="484"/>
              <w:jc w:val="both"/>
              <w:rPr>
                <w:sz w:val="24"/>
                <w:szCs w:val="24"/>
              </w:rPr>
            </w:pPr>
            <w:r>
              <w:rPr>
                <w:spacing w:val="-2"/>
                <w:sz w:val="24"/>
                <w:szCs w:val="24"/>
              </w:rPr>
              <w:t>项目位于福清融侨经济技术开发区内（福清市镜洋镇齐云</w:t>
            </w:r>
            <w:r>
              <w:rPr>
                <w:spacing w:val="-3"/>
                <w:sz w:val="24"/>
                <w:szCs w:val="24"/>
              </w:rPr>
              <w:t>村</w:t>
            </w:r>
            <w:r>
              <w:rPr>
                <w:spacing w:val="-35"/>
                <w:sz w:val="24"/>
                <w:szCs w:val="24"/>
              </w:rPr>
              <w:t>），</w:t>
            </w:r>
            <w:r>
              <w:rPr>
                <w:spacing w:val="-3"/>
                <w:sz w:val="24"/>
                <w:szCs w:val="24"/>
              </w:rPr>
              <w:t>根据现场</w:t>
            </w:r>
            <w:r>
              <w:rPr>
                <w:sz w:val="24"/>
                <w:szCs w:val="24"/>
              </w:rPr>
              <w:t xml:space="preserve"> </w:t>
            </w:r>
            <w:r>
              <w:rPr>
                <w:spacing w:val="-4"/>
                <w:sz w:val="24"/>
                <w:szCs w:val="24"/>
              </w:rPr>
              <w:t>勘查，周边以工业企业为主；项目周边地下水、土壤环境相对不敏感，采取有</w:t>
            </w:r>
            <w:r>
              <w:rPr>
                <w:spacing w:val="6"/>
                <w:sz w:val="24"/>
                <w:szCs w:val="24"/>
              </w:rPr>
              <w:t xml:space="preserve"> </w:t>
            </w:r>
            <w:r>
              <w:rPr>
                <w:spacing w:val="-4"/>
                <w:sz w:val="24"/>
                <w:szCs w:val="24"/>
              </w:rPr>
              <w:t>效的防渗措施后，项目对地下水、土壤环境影响很小，基本不存在土壤、地下</w:t>
            </w:r>
            <w:r>
              <w:rPr>
                <w:spacing w:val="6"/>
                <w:sz w:val="24"/>
                <w:szCs w:val="24"/>
              </w:rPr>
              <w:t xml:space="preserve"> </w:t>
            </w:r>
            <w:r>
              <w:rPr>
                <w:spacing w:val="-8"/>
                <w:sz w:val="24"/>
                <w:szCs w:val="24"/>
              </w:rPr>
              <w:t>水环境污染途径，因此，本评价不对项目地下水、土壤环境</w:t>
            </w:r>
            <w:r>
              <w:rPr>
                <w:spacing w:val="-9"/>
                <w:sz w:val="24"/>
                <w:szCs w:val="24"/>
              </w:rPr>
              <w:t>质量进行补充监测。</w:t>
            </w:r>
          </w:p>
        </w:tc>
      </w:tr>
      <w:tr w14:paraId="6D3A6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3" w:hRule="atLeast"/>
        </w:trPr>
        <w:tc>
          <w:tcPr>
            <w:tcW w:w="811" w:type="dxa"/>
            <w:tcBorders>
              <w:top w:val="single" w:color="000000" w:sz="2" w:space="0"/>
              <w:right w:val="single" w:color="000000" w:sz="2" w:space="0"/>
            </w:tcBorders>
            <w:vAlign w:val="top"/>
          </w:tcPr>
          <w:p w14:paraId="2716E6E2">
            <w:pPr>
              <w:pStyle w:val="6"/>
              <w:spacing w:before="46" w:line="239" w:lineRule="auto"/>
              <w:ind w:left="194" w:right="197" w:firstLine="105"/>
              <w:jc w:val="both"/>
            </w:pPr>
            <w:r>
              <w:t xml:space="preserve">境  </w:t>
            </w:r>
            <w:r>
              <w:rPr>
                <w:spacing w:val="4"/>
              </w:rPr>
              <w:t>保护</w:t>
            </w:r>
            <w:r>
              <w:t xml:space="preserve"> </w:t>
            </w:r>
            <w:r>
              <w:rPr>
                <w:spacing w:val="4"/>
              </w:rPr>
              <w:t>目标</w:t>
            </w:r>
          </w:p>
        </w:tc>
        <w:tc>
          <w:tcPr>
            <w:tcW w:w="8252" w:type="dxa"/>
            <w:tcBorders>
              <w:top w:val="single" w:color="000000" w:sz="2" w:space="0"/>
              <w:left w:val="single" w:color="000000" w:sz="2" w:space="0"/>
            </w:tcBorders>
            <w:vAlign w:val="top"/>
          </w:tcPr>
          <w:p w14:paraId="7AD703E8">
            <w:pPr>
              <w:pStyle w:val="6"/>
              <w:spacing w:before="191" w:line="221" w:lineRule="auto"/>
              <w:ind w:left="104"/>
              <w:rPr>
                <w:sz w:val="28"/>
                <w:szCs w:val="28"/>
              </w:rPr>
            </w:pPr>
            <w:r>
              <w:rPr>
                <w:rFonts w:ascii="Times New Roman" w:hAnsi="Times New Roman" w:eastAsia="Times New Roman" w:cs="Times New Roman"/>
                <w:b/>
                <w:bCs/>
                <w:spacing w:val="-2"/>
                <w:sz w:val="28"/>
                <w:szCs w:val="28"/>
              </w:rPr>
              <w:t xml:space="preserve">3.6  </w:t>
            </w:r>
            <w:r>
              <w:rPr>
                <w:b/>
                <w:bCs/>
                <w:spacing w:val="-2"/>
                <w:sz w:val="28"/>
                <w:szCs w:val="28"/>
              </w:rPr>
              <w:t>环境保护目标</w:t>
            </w:r>
          </w:p>
        </w:tc>
      </w:tr>
    </w:tbl>
    <w:p w14:paraId="61D59896">
      <w:pPr>
        <w:pStyle w:val="2"/>
      </w:pPr>
    </w:p>
    <w:p w14:paraId="3352C516">
      <w:pPr>
        <w:sectPr>
          <w:footerReference r:id="rId48" w:type="default"/>
          <w:pgSz w:w="11907" w:h="16840"/>
          <w:pgMar w:top="400" w:right="1414" w:bottom="1014" w:left="1414" w:header="0" w:footer="852" w:gutter="0"/>
          <w:cols w:space="720" w:num="1"/>
        </w:sectPr>
      </w:pPr>
    </w:p>
    <w:p w14:paraId="27BC8B7F">
      <w:pPr>
        <w:spacing w:before="42"/>
      </w:pPr>
    </w:p>
    <w:p w14:paraId="03B3ED36">
      <w:pPr>
        <w:spacing w:before="41"/>
      </w:pPr>
    </w:p>
    <w:p w14:paraId="224D6FCF">
      <w:pPr>
        <w:spacing w:before="41"/>
      </w:pPr>
    </w:p>
    <w:p w14:paraId="6FB24674">
      <w:pPr>
        <w:spacing w:before="41"/>
      </w:pPr>
    </w:p>
    <w:tbl>
      <w:tblPr>
        <w:tblStyle w:val="5"/>
        <w:tblW w:w="90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1"/>
        <w:gridCol w:w="8252"/>
      </w:tblGrid>
      <w:tr w14:paraId="1AD47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81" w:hRule="atLeast"/>
        </w:trPr>
        <w:tc>
          <w:tcPr>
            <w:tcW w:w="811" w:type="dxa"/>
            <w:tcBorders>
              <w:bottom w:val="single" w:color="000000" w:sz="2" w:space="0"/>
              <w:right w:val="single" w:color="000000" w:sz="2" w:space="0"/>
            </w:tcBorders>
            <w:vAlign w:val="top"/>
          </w:tcPr>
          <w:p w14:paraId="60640EEA">
            <w:pPr>
              <w:rPr>
                <w:rFonts w:ascii="Arial"/>
                <w:sz w:val="21"/>
              </w:rPr>
            </w:pPr>
          </w:p>
        </w:tc>
        <w:tc>
          <w:tcPr>
            <w:tcW w:w="8252" w:type="dxa"/>
            <w:tcBorders>
              <w:left w:val="single" w:color="000000" w:sz="2" w:space="0"/>
              <w:bottom w:val="single" w:color="000000" w:sz="2" w:space="0"/>
            </w:tcBorders>
            <w:vAlign w:val="top"/>
          </w:tcPr>
          <w:p w14:paraId="2900EE0B">
            <w:pPr>
              <w:pStyle w:val="6"/>
              <w:spacing w:before="29" w:line="220" w:lineRule="auto"/>
              <w:ind w:left="103"/>
              <w:rPr>
                <w:sz w:val="24"/>
                <w:szCs w:val="24"/>
              </w:rPr>
            </w:pPr>
            <w:r>
              <w:rPr>
                <w:rFonts w:ascii="Times New Roman" w:hAnsi="Times New Roman" w:eastAsia="Times New Roman" w:cs="Times New Roman"/>
                <w:b/>
                <w:bCs/>
                <w:spacing w:val="-2"/>
                <w:sz w:val="24"/>
                <w:szCs w:val="24"/>
              </w:rPr>
              <w:t xml:space="preserve">3.6.1  </w:t>
            </w:r>
            <w:r>
              <w:rPr>
                <w:b/>
                <w:bCs/>
                <w:spacing w:val="-2"/>
                <w:sz w:val="24"/>
                <w:szCs w:val="24"/>
              </w:rPr>
              <w:t>大气环境、地表水环境、声环境</w:t>
            </w:r>
          </w:p>
          <w:p w14:paraId="3C37FF34">
            <w:pPr>
              <w:pStyle w:val="6"/>
              <w:spacing w:before="143" w:line="337" w:lineRule="auto"/>
              <w:ind w:left="109" w:right="102" w:firstLine="480"/>
              <w:jc w:val="both"/>
              <w:rPr>
                <w:sz w:val="24"/>
                <w:szCs w:val="24"/>
              </w:rPr>
            </w:pPr>
            <w:r>
              <w:rPr>
                <w:spacing w:val="-1"/>
                <w:sz w:val="24"/>
                <w:szCs w:val="24"/>
              </w:rPr>
              <w:t>根据《建设项目环境影响报告表编制技术指南</w:t>
            </w:r>
            <w:r>
              <w:rPr>
                <w:rFonts w:ascii="Times New Roman" w:hAnsi="Times New Roman" w:eastAsia="Times New Roman" w:cs="Times New Roman"/>
                <w:spacing w:val="-2"/>
                <w:sz w:val="24"/>
                <w:szCs w:val="24"/>
              </w:rPr>
              <w:t>(</w:t>
            </w:r>
            <w:r>
              <w:rPr>
                <w:spacing w:val="-2"/>
                <w:sz w:val="24"/>
                <w:szCs w:val="24"/>
              </w:rPr>
              <w:t>污染影响类</w:t>
            </w:r>
            <w:r>
              <w:rPr>
                <w:rFonts w:ascii="Times New Roman" w:hAnsi="Times New Roman" w:eastAsia="Times New Roman" w:cs="Times New Roman"/>
                <w:spacing w:val="-2"/>
                <w:sz w:val="24"/>
                <w:szCs w:val="24"/>
              </w:rPr>
              <w:t>)(</w:t>
            </w:r>
            <w:r>
              <w:rPr>
                <w:spacing w:val="-2"/>
                <w:sz w:val="24"/>
                <w:szCs w:val="24"/>
              </w:rPr>
              <w:t>试行</w:t>
            </w:r>
            <w:r>
              <w:rPr>
                <w:rFonts w:ascii="Times New Roman" w:hAnsi="Times New Roman" w:eastAsia="Times New Roman" w:cs="Times New Roman"/>
                <w:spacing w:val="-2"/>
                <w:sz w:val="24"/>
                <w:szCs w:val="24"/>
              </w:rPr>
              <w:t>)</w:t>
            </w:r>
            <w:r>
              <w:rPr>
                <w:spacing w:val="-2"/>
                <w:sz w:val="24"/>
                <w:szCs w:val="24"/>
              </w:rPr>
              <w:t>》</w:t>
            </w:r>
            <w:r>
              <w:rPr>
                <w:rFonts w:ascii="Times New Roman" w:hAnsi="Times New Roman" w:eastAsia="Times New Roman" w:cs="Times New Roman"/>
                <w:spacing w:val="-2"/>
                <w:sz w:val="24"/>
                <w:szCs w:val="24"/>
              </w:rPr>
              <w:t>(</w:t>
            </w:r>
            <w:r>
              <w:rPr>
                <w:spacing w:val="-2"/>
                <w:sz w:val="24"/>
                <w:szCs w:val="24"/>
              </w:rPr>
              <w:t>环办</w:t>
            </w:r>
            <w:r>
              <w:rPr>
                <w:sz w:val="24"/>
                <w:szCs w:val="24"/>
              </w:rPr>
              <w:t xml:space="preserve"> </w:t>
            </w:r>
            <w:r>
              <w:rPr>
                <w:spacing w:val="-3"/>
                <w:sz w:val="24"/>
                <w:szCs w:val="24"/>
              </w:rPr>
              <w:t>环评〔</w:t>
            </w:r>
            <w:r>
              <w:rPr>
                <w:rFonts w:ascii="Times New Roman" w:hAnsi="Times New Roman" w:eastAsia="Times New Roman" w:cs="Times New Roman"/>
                <w:spacing w:val="-3"/>
                <w:sz w:val="24"/>
                <w:szCs w:val="24"/>
              </w:rPr>
              <w:t>2020</w:t>
            </w:r>
            <w:r>
              <w:rPr>
                <w:spacing w:val="-3"/>
                <w:sz w:val="24"/>
                <w:szCs w:val="24"/>
              </w:rPr>
              <w:t>〕</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15"/>
                <w:w w:val="101"/>
                <w:sz w:val="24"/>
                <w:szCs w:val="24"/>
              </w:rPr>
              <w:t xml:space="preserve"> </w:t>
            </w:r>
            <w:r>
              <w:rPr>
                <w:spacing w:val="-3"/>
                <w:sz w:val="24"/>
                <w:szCs w:val="24"/>
              </w:rPr>
              <w:t>号</w:t>
            </w:r>
            <w:r>
              <w:rPr>
                <w:rFonts w:ascii="Times New Roman" w:hAnsi="Times New Roman" w:eastAsia="Times New Roman" w:cs="Times New Roman"/>
                <w:spacing w:val="-3"/>
                <w:sz w:val="24"/>
                <w:szCs w:val="24"/>
              </w:rPr>
              <w:t>)</w:t>
            </w:r>
            <w:r>
              <w:rPr>
                <w:spacing w:val="-3"/>
                <w:sz w:val="24"/>
                <w:szCs w:val="24"/>
              </w:rPr>
              <w:t>要求以及对项目周边环境的调查</w:t>
            </w:r>
            <w:r>
              <w:rPr>
                <w:spacing w:val="-4"/>
                <w:sz w:val="24"/>
                <w:szCs w:val="24"/>
              </w:rPr>
              <w:t>，本项目大气环境</w:t>
            </w:r>
            <w:r>
              <w:rPr>
                <w:rFonts w:ascii="Times New Roman" w:hAnsi="Times New Roman" w:eastAsia="Times New Roman" w:cs="Times New Roman"/>
                <w:spacing w:val="-4"/>
                <w:sz w:val="24"/>
                <w:szCs w:val="24"/>
              </w:rPr>
              <w:t>(</w:t>
            </w:r>
            <w:r>
              <w:rPr>
                <w:spacing w:val="-4"/>
                <w:sz w:val="24"/>
                <w:szCs w:val="24"/>
              </w:rPr>
              <w:t>厂界外</w:t>
            </w:r>
            <w:r>
              <w:rPr>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22"/>
                <w:sz w:val="24"/>
                <w:szCs w:val="24"/>
              </w:rPr>
              <w:t xml:space="preserve"> </w:t>
            </w:r>
            <w:r>
              <w:rPr>
                <w:spacing w:val="-2"/>
                <w:sz w:val="24"/>
                <w:szCs w:val="24"/>
              </w:rPr>
              <w:t>、地表水环境、声环境</w:t>
            </w:r>
            <w:r>
              <w:rPr>
                <w:rFonts w:ascii="Times New Roman" w:hAnsi="Times New Roman" w:eastAsia="Times New Roman" w:cs="Times New Roman"/>
                <w:spacing w:val="-2"/>
                <w:sz w:val="24"/>
                <w:szCs w:val="24"/>
              </w:rPr>
              <w:t>(</w:t>
            </w:r>
            <w:r>
              <w:rPr>
                <w:spacing w:val="-2"/>
                <w:sz w:val="24"/>
                <w:szCs w:val="24"/>
              </w:rPr>
              <w:t>厂界外</w:t>
            </w:r>
            <w:r>
              <w:rPr>
                <w:spacing w:val="-49"/>
                <w:sz w:val="24"/>
                <w:szCs w:val="24"/>
              </w:rPr>
              <w:t xml:space="preserve"> </w:t>
            </w:r>
            <w:r>
              <w:rPr>
                <w:rFonts w:ascii="Times New Roman" w:hAnsi="Times New Roman" w:eastAsia="Times New Roman" w:cs="Times New Roman"/>
                <w:spacing w:val="-2"/>
                <w:sz w:val="24"/>
                <w:szCs w:val="24"/>
              </w:rPr>
              <w:t>50m)</w:t>
            </w:r>
            <w:r>
              <w:rPr>
                <w:spacing w:val="-2"/>
                <w:sz w:val="24"/>
                <w:szCs w:val="24"/>
              </w:rPr>
              <w:t>保护目标见表</w:t>
            </w:r>
            <w:r>
              <w:rPr>
                <w:spacing w:val="-50"/>
                <w:sz w:val="24"/>
                <w:szCs w:val="24"/>
              </w:rPr>
              <w:t xml:space="preserve"> </w:t>
            </w:r>
            <w:r>
              <w:rPr>
                <w:rFonts w:ascii="Times New Roman" w:hAnsi="Times New Roman" w:eastAsia="Times New Roman" w:cs="Times New Roman"/>
                <w:spacing w:val="-2"/>
                <w:sz w:val="24"/>
                <w:szCs w:val="24"/>
              </w:rPr>
              <w:t xml:space="preserve">3.6-1 </w:t>
            </w:r>
            <w:r>
              <w:rPr>
                <w:spacing w:val="-2"/>
                <w:sz w:val="24"/>
                <w:szCs w:val="24"/>
              </w:rPr>
              <w:t>和</w:t>
            </w:r>
            <w:r>
              <w:rPr>
                <w:b/>
                <w:bCs/>
                <w:spacing w:val="-2"/>
                <w:sz w:val="24"/>
                <w:szCs w:val="24"/>
              </w:rPr>
              <w:t>附图</w:t>
            </w:r>
            <w:r>
              <w:rPr>
                <w:spacing w:val="-54"/>
                <w:sz w:val="24"/>
                <w:szCs w:val="24"/>
              </w:rPr>
              <w:t xml:space="preserve"> </w:t>
            </w:r>
            <w:r>
              <w:rPr>
                <w:rFonts w:ascii="Times New Roman" w:hAnsi="Times New Roman" w:eastAsia="Times New Roman" w:cs="Times New Roman"/>
                <w:b/>
                <w:bCs/>
                <w:spacing w:val="-2"/>
                <w:sz w:val="24"/>
                <w:szCs w:val="24"/>
              </w:rPr>
              <w:t>2</w:t>
            </w:r>
            <w:r>
              <w:rPr>
                <w:spacing w:val="-2"/>
                <w:sz w:val="24"/>
                <w:szCs w:val="24"/>
              </w:rPr>
              <w:t>。</w:t>
            </w:r>
          </w:p>
          <w:p w14:paraId="546E15FA">
            <w:pPr>
              <w:spacing w:before="243" w:line="213" w:lineRule="auto"/>
              <w:ind w:left="229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2"/>
                <w:sz w:val="24"/>
                <w:szCs w:val="24"/>
              </w:rPr>
              <w:t xml:space="preserve">3.6-1    </w:t>
            </w:r>
            <w:r>
              <w:rPr>
                <w:rFonts w:ascii="黑体" w:hAnsi="黑体" w:eastAsia="黑体" w:cs="黑体"/>
                <w:spacing w:val="-2"/>
                <w:sz w:val="24"/>
                <w:szCs w:val="24"/>
              </w:rPr>
              <w:t>环境敏感保护目标一览表</w:t>
            </w:r>
          </w:p>
          <w:tbl>
            <w:tblPr>
              <w:tblStyle w:val="5"/>
              <w:tblW w:w="8000"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694"/>
              <w:gridCol w:w="1599"/>
              <w:gridCol w:w="1383"/>
              <w:gridCol w:w="2455"/>
            </w:tblGrid>
            <w:tr w14:paraId="27E10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869" w:type="dxa"/>
                  <w:tcBorders>
                    <w:top w:val="single" w:color="000000" w:sz="10" w:space="0"/>
                    <w:left w:val="nil"/>
                  </w:tcBorders>
                  <w:vAlign w:val="top"/>
                </w:tcPr>
                <w:p w14:paraId="0DD5F641">
                  <w:pPr>
                    <w:pStyle w:val="6"/>
                    <w:spacing w:before="265" w:line="298" w:lineRule="auto"/>
                    <w:ind w:left="231" w:right="222"/>
                  </w:pPr>
                  <w:r>
                    <w:rPr>
                      <w:spacing w:val="4"/>
                    </w:rPr>
                    <w:t>环境</w:t>
                  </w:r>
                  <w:r>
                    <w:t xml:space="preserve"> </w:t>
                  </w:r>
                  <w:r>
                    <w:rPr>
                      <w:spacing w:val="4"/>
                    </w:rPr>
                    <w:t>要素</w:t>
                  </w:r>
                </w:p>
              </w:tc>
              <w:tc>
                <w:tcPr>
                  <w:tcW w:w="1694" w:type="dxa"/>
                  <w:tcBorders>
                    <w:top w:val="single" w:color="000000" w:sz="10" w:space="0"/>
                  </w:tcBorders>
                  <w:vAlign w:val="top"/>
                </w:tcPr>
                <w:p w14:paraId="7E005745">
                  <w:pPr>
                    <w:pStyle w:val="6"/>
                    <w:spacing w:before="265" w:line="298" w:lineRule="auto"/>
                    <w:ind w:left="429" w:right="423"/>
                  </w:pPr>
                  <w:r>
                    <w:rPr>
                      <w:spacing w:val="7"/>
                    </w:rPr>
                    <w:t>环境保护</w:t>
                  </w:r>
                  <w:r>
                    <w:t xml:space="preserve"> </w:t>
                  </w:r>
                  <w:r>
                    <w:rPr>
                      <w:spacing w:val="7"/>
                    </w:rPr>
                    <w:t>对象名称</w:t>
                  </w:r>
                </w:p>
              </w:tc>
              <w:tc>
                <w:tcPr>
                  <w:tcW w:w="1599" w:type="dxa"/>
                  <w:tcBorders>
                    <w:top w:val="single" w:color="000000" w:sz="10" w:space="0"/>
                  </w:tcBorders>
                  <w:vAlign w:val="top"/>
                </w:tcPr>
                <w:p w14:paraId="2699B903">
                  <w:pPr>
                    <w:pStyle w:val="6"/>
                    <w:spacing w:before="96" w:line="229" w:lineRule="auto"/>
                    <w:ind w:left="178"/>
                  </w:pPr>
                  <w:r>
                    <w:rPr>
                      <w:spacing w:val="7"/>
                    </w:rPr>
                    <w:t>与项目厂界的</w:t>
                  </w:r>
                </w:p>
                <w:p w14:paraId="1A12358F">
                  <w:pPr>
                    <w:pStyle w:val="6"/>
                    <w:spacing w:before="93" w:line="228" w:lineRule="auto"/>
                    <w:ind w:left="174"/>
                  </w:pPr>
                  <w:r>
                    <w:rPr>
                      <w:spacing w:val="8"/>
                    </w:rPr>
                    <w:t>方位和最近距</w:t>
                  </w:r>
                </w:p>
                <w:p w14:paraId="4CFD14C3">
                  <w:pPr>
                    <w:pStyle w:val="6"/>
                    <w:spacing w:before="60" w:line="273" w:lineRule="exact"/>
                    <w:ind w:left="549"/>
                    <w:rPr>
                      <w:rFonts w:ascii="Times New Roman" w:hAnsi="Times New Roman" w:eastAsia="Times New Roman" w:cs="Times New Roman"/>
                    </w:rPr>
                  </w:pPr>
                  <w:r>
                    <w:rPr>
                      <w:spacing w:val="2"/>
                      <w:position w:val="2"/>
                    </w:rPr>
                    <w:t>离</w:t>
                  </w:r>
                  <w:r>
                    <w:rPr>
                      <w:rFonts w:ascii="Times New Roman" w:hAnsi="Times New Roman" w:eastAsia="Times New Roman" w:cs="Times New Roman"/>
                      <w:spacing w:val="2"/>
                      <w:position w:val="2"/>
                    </w:rPr>
                    <w:t>(m)</w:t>
                  </w:r>
                </w:p>
              </w:tc>
              <w:tc>
                <w:tcPr>
                  <w:tcW w:w="1383" w:type="dxa"/>
                  <w:tcBorders>
                    <w:top w:val="single" w:color="000000" w:sz="10" w:space="0"/>
                  </w:tcBorders>
                  <w:vAlign w:val="top"/>
                </w:tcPr>
                <w:p w14:paraId="4784D465">
                  <w:pPr>
                    <w:pStyle w:val="6"/>
                    <w:spacing w:before="265" w:line="298" w:lineRule="auto"/>
                    <w:ind w:left="593" w:right="161" w:hanging="422"/>
                  </w:pPr>
                  <w:r>
                    <w:rPr>
                      <w:spacing w:val="8"/>
                    </w:rPr>
                    <w:t>环境基本特</w:t>
                  </w:r>
                  <w:r>
                    <w:t xml:space="preserve"> 征</w:t>
                  </w:r>
                </w:p>
              </w:tc>
              <w:tc>
                <w:tcPr>
                  <w:tcW w:w="2455" w:type="dxa"/>
                  <w:tcBorders>
                    <w:top w:val="single" w:color="000000" w:sz="10" w:space="0"/>
                    <w:right w:val="nil"/>
                  </w:tcBorders>
                  <w:vAlign w:val="top"/>
                </w:tcPr>
                <w:p w14:paraId="0CB94DA8">
                  <w:pPr>
                    <w:spacing w:line="370" w:lineRule="auto"/>
                    <w:rPr>
                      <w:rFonts w:ascii="Arial"/>
                      <w:sz w:val="21"/>
                    </w:rPr>
                  </w:pPr>
                </w:p>
                <w:p w14:paraId="1571EE87">
                  <w:pPr>
                    <w:pStyle w:val="6"/>
                    <w:spacing w:before="65" w:line="229" w:lineRule="auto"/>
                    <w:ind w:left="811"/>
                  </w:pPr>
                  <w:r>
                    <w:rPr>
                      <w:spacing w:val="7"/>
                    </w:rPr>
                    <w:t>环境功能</w:t>
                  </w:r>
                </w:p>
              </w:tc>
            </w:tr>
            <w:tr w14:paraId="46F1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dxa"/>
                  <w:vMerge w:val="restart"/>
                  <w:tcBorders>
                    <w:left w:val="nil"/>
                    <w:bottom w:val="nil"/>
                  </w:tcBorders>
                  <w:vAlign w:val="top"/>
                </w:tcPr>
                <w:p w14:paraId="367EFB84">
                  <w:pPr>
                    <w:spacing w:line="276" w:lineRule="auto"/>
                    <w:rPr>
                      <w:rFonts w:ascii="Arial"/>
                      <w:sz w:val="21"/>
                    </w:rPr>
                  </w:pPr>
                </w:p>
                <w:p w14:paraId="7946116E">
                  <w:pPr>
                    <w:spacing w:line="276" w:lineRule="auto"/>
                    <w:rPr>
                      <w:rFonts w:ascii="Arial"/>
                      <w:sz w:val="21"/>
                    </w:rPr>
                  </w:pPr>
                </w:p>
                <w:p w14:paraId="3FCFCD74">
                  <w:pPr>
                    <w:spacing w:line="276" w:lineRule="auto"/>
                    <w:rPr>
                      <w:rFonts w:ascii="Arial"/>
                      <w:sz w:val="21"/>
                    </w:rPr>
                  </w:pPr>
                </w:p>
                <w:p w14:paraId="4CEAD4CF">
                  <w:pPr>
                    <w:spacing w:line="276" w:lineRule="auto"/>
                    <w:rPr>
                      <w:rFonts w:ascii="Arial"/>
                      <w:sz w:val="21"/>
                    </w:rPr>
                  </w:pPr>
                </w:p>
                <w:p w14:paraId="7E676CF3">
                  <w:pPr>
                    <w:pStyle w:val="6"/>
                    <w:spacing w:before="65" w:line="298" w:lineRule="auto"/>
                    <w:ind w:left="237" w:right="222" w:hanging="6"/>
                  </w:pPr>
                  <w:r>
                    <w:rPr>
                      <w:spacing w:val="4"/>
                    </w:rPr>
                    <w:t>环境</w:t>
                  </w:r>
                  <w:r>
                    <w:t xml:space="preserve"> </w:t>
                  </w:r>
                  <w:r>
                    <w:rPr>
                      <w:spacing w:val="1"/>
                    </w:rPr>
                    <w:t>空气</w:t>
                  </w:r>
                </w:p>
              </w:tc>
              <w:tc>
                <w:tcPr>
                  <w:tcW w:w="1694" w:type="dxa"/>
                  <w:vAlign w:val="top"/>
                </w:tcPr>
                <w:p w14:paraId="23692DF9">
                  <w:pPr>
                    <w:pStyle w:val="6"/>
                    <w:spacing w:before="121" w:line="229" w:lineRule="auto"/>
                    <w:ind w:left="432"/>
                  </w:pPr>
                  <w:r>
                    <w:rPr>
                      <w:spacing w:val="6"/>
                    </w:rPr>
                    <w:t>金阳花园</w:t>
                  </w:r>
                </w:p>
              </w:tc>
              <w:tc>
                <w:tcPr>
                  <w:tcW w:w="1599" w:type="dxa"/>
                  <w:vAlign w:val="top"/>
                </w:tcPr>
                <w:p w14:paraId="3C8CF751">
                  <w:pPr>
                    <w:pStyle w:val="6"/>
                    <w:spacing w:before="122" w:line="228" w:lineRule="auto"/>
                    <w:ind w:left="280"/>
                    <w:rPr>
                      <w:rFonts w:ascii="Times New Roman" w:hAnsi="Times New Roman" w:eastAsia="Times New Roman" w:cs="Times New Roman"/>
                    </w:rPr>
                  </w:pPr>
                  <w:r>
                    <w:rPr>
                      <w:spacing w:val="1"/>
                    </w:rPr>
                    <w:t>北侧</w:t>
                  </w:r>
                  <w:r>
                    <w:rPr>
                      <w:spacing w:val="-21"/>
                    </w:rPr>
                    <w:t xml:space="preserve"> </w:t>
                  </w:r>
                  <w:r>
                    <w:rPr>
                      <w:rFonts w:ascii="Times New Roman" w:hAnsi="Times New Roman" w:eastAsia="Times New Roman" w:cs="Times New Roman"/>
                      <w:spacing w:val="1"/>
                    </w:rPr>
                    <w:t>146.19</w:t>
                  </w:r>
                </w:p>
              </w:tc>
              <w:tc>
                <w:tcPr>
                  <w:tcW w:w="1383" w:type="dxa"/>
                  <w:vAlign w:val="top"/>
                </w:tcPr>
                <w:p w14:paraId="227A1CF3">
                  <w:pPr>
                    <w:pStyle w:val="6"/>
                    <w:spacing w:before="121" w:line="229" w:lineRule="auto"/>
                    <w:ind w:left="407"/>
                  </w:pPr>
                  <w:r>
                    <w:rPr>
                      <w:rFonts w:ascii="Times New Roman" w:hAnsi="Times New Roman" w:eastAsia="Times New Roman" w:cs="Times New Roman"/>
                      <w:spacing w:val="1"/>
                    </w:rPr>
                    <w:t>682</w:t>
                  </w:r>
                  <w:r>
                    <w:rPr>
                      <w:rFonts w:ascii="Times New Roman" w:hAnsi="Times New Roman" w:eastAsia="Times New Roman" w:cs="Times New Roman"/>
                      <w:spacing w:val="12"/>
                    </w:rPr>
                    <w:t xml:space="preserve"> </w:t>
                  </w:r>
                  <w:r>
                    <w:rPr>
                      <w:spacing w:val="1"/>
                    </w:rPr>
                    <w:t>户</w:t>
                  </w:r>
                </w:p>
              </w:tc>
              <w:tc>
                <w:tcPr>
                  <w:tcW w:w="2455" w:type="dxa"/>
                  <w:vMerge w:val="restart"/>
                  <w:tcBorders>
                    <w:bottom w:val="nil"/>
                    <w:right w:val="nil"/>
                  </w:tcBorders>
                  <w:vAlign w:val="top"/>
                </w:tcPr>
                <w:p w14:paraId="7C13BE72">
                  <w:pPr>
                    <w:spacing w:line="311" w:lineRule="auto"/>
                    <w:rPr>
                      <w:rFonts w:ascii="Arial"/>
                      <w:sz w:val="21"/>
                    </w:rPr>
                  </w:pPr>
                </w:p>
                <w:p w14:paraId="4E029BC3">
                  <w:pPr>
                    <w:spacing w:line="311" w:lineRule="auto"/>
                    <w:rPr>
                      <w:rFonts w:ascii="Arial"/>
                      <w:sz w:val="21"/>
                    </w:rPr>
                  </w:pPr>
                </w:p>
                <w:p w14:paraId="79CA4960">
                  <w:pPr>
                    <w:spacing w:line="312" w:lineRule="auto"/>
                    <w:rPr>
                      <w:rFonts w:ascii="Arial"/>
                      <w:sz w:val="21"/>
                    </w:rPr>
                  </w:pPr>
                </w:p>
                <w:p w14:paraId="2B9D8258">
                  <w:pPr>
                    <w:pStyle w:val="6"/>
                    <w:spacing w:before="65" w:line="229" w:lineRule="auto"/>
                    <w:ind w:left="185"/>
                  </w:pPr>
                  <w:r>
                    <w:rPr>
                      <w:spacing w:val="7"/>
                    </w:rPr>
                    <w:t>《环境空气质量标准》</w:t>
                  </w:r>
                </w:p>
                <w:p w14:paraId="707CACB8">
                  <w:pPr>
                    <w:pStyle w:val="6"/>
                    <w:spacing w:before="59" w:line="274" w:lineRule="exact"/>
                    <w:ind w:left="139"/>
                  </w:pPr>
                  <w:r>
                    <w:rPr>
                      <w:rFonts w:ascii="Times New Roman" w:hAnsi="Times New Roman" w:eastAsia="Times New Roman" w:cs="Times New Roman"/>
                      <w:spacing w:val="6"/>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6"/>
                      <w:position w:val="2"/>
                    </w:rPr>
                    <w:t>3095-2012)</w:t>
                  </w:r>
                  <w:r>
                    <w:rPr>
                      <w:spacing w:val="6"/>
                      <w:position w:val="2"/>
                    </w:rPr>
                    <w:t>及其修改</w:t>
                  </w:r>
                </w:p>
                <w:p w14:paraId="66D6F4E0">
                  <w:pPr>
                    <w:pStyle w:val="6"/>
                    <w:spacing w:before="97" w:line="229" w:lineRule="auto"/>
                    <w:ind w:left="707"/>
                  </w:pPr>
                  <w:r>
                    <w:rPr>
                      <w:spacing w:val="7"/>
                    </w:rPr>
                    <w:t>单二级标准</w:t>
                  </w:r>
                </w:p>
              </w:tc>
            </w:tr>
            <w:tr w14:paraId="5F2A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69" w:type="dxa"/>
                  <w:vMerge w:val="continue"/>
                  <w:tcBorders>
                    <w:top w:val="nil"/>
                    <w:left w:val="nil"/>
                    <w:bottom w:val="nil"/>
                  </w:tcBorders>
                  <w:vAlign w:val="top"/>
                </w:tcPr>
                <w:p w14:paraId="1378E076">
                  <w:pPr>
                    <w:rPr>
                      <w:rFonts w:ascii="Arial"/>
                      <w:sz w:val="21"/>
                    </w:rPr>
                  </w:pPr>
                </w:p>
              </w:tc>
              <w:tc>
                <w:tcPr>
                  <w:tcW w:w="1694" w:type="dxa"/>
                  <w:tcBorders>
                    <w:bottom w:val="single" w:color="000000" w:sz="2" w:space="0"/>
                  </w:tcBorders>
                  <w:vAlign w:val="top"/>
                </w:tcPr>
                <w:p w14:paraId="6837D8A4">
                  <w:pPr>
                    <w:pStyle w:val="6"/>
                    <w:spacing w:before="124" w:line="228" w:lineRule="auto"/>
                    <w:ind w:left="536"/>
                  </w:pPr>
                  <w:r>
                    <w:rPr>
                      <w:spacing w:val="6"/>
                    </w:rPr>
                    <w:t>齐云村</w:t>
                  </w:r>
                </w:p>
              </w:tc>
              <w:tc>
                <w:tcPr>
                  <w:tcW w:w="1599" w:type="dxa"/>
                  <w:tcBorders>
                    <w:bottom w:val="single" w:color="000000" w:sz="2" w:space="0"/>
                  </w:tcBorders>
                  <w:vAlign w:val="top"/>
                </w:tcPr>
                <w:p w14:paraId="171346B5">
                  <w:pPr>
                    <w:pStyle w:val="6"/>
                    <w:spacing w:before="124" w:line="228" w:lineRule="auto"/>
                    <w:ind w:left="333"/>
                    <w:rPr>
                      <w:rFonts w:ascii="Times New Roman" w:hAnsi="Times New Roman" w:eastAsia="Times New Roman" w:cs="Times New Roman"/>
                    </w:rPr>
                  </w:pPr>
                  <w:r>
                    <w:rPr>
                      <w:spacing w:val="3"/>
                    </w:rPr>
                    <w:t>北侧</w:t>
                  </w:r>
                  <w:r>
                    <w:rPr>
                      <w:spacing w:val="-40"/>
                    </w:rPr>
                    <w:t xml:space="preserve"> </w:t>
                  </w:r>
                  <w:r>
                    <w:rPr>
                      <w:rFonts w:ascii="Times New Roman" w:hAnsi="Times New Roman" w:eastAsia="Times New Roman" w:cs="Times New Roman"/>
                      <w:spacing w:val="3"/>
                    </w:rPr>
                    <w:t>440.7</w:t>
                  </w:r>
                </w:p>
              </w:tc>
              <w:tc>
                <w:tcPr>
                  <w:tcW w:w="1383" w:type="dxa"/>
                  <w:tcBorders>
                    <w:bottom w:val="single" w:color="000000" w:sz="2" w:space="0"/>
                  </w:tcBorders>
                  <w:vAlign w:val="top"/>
                </w:tcPr>
                <w:p w14:paraId="6EE241B0">
                  <w:pPr>
                    <w:pStyle w:val="6"/>
                    <w:spacing w:before="124" w:line="231" w:lineRule="auto"/>
                    <w:ind w:left="369"/>
                  </w:pPr>
                  <w:r>
                    <w:rPr>
                      <w:rFonts w:ascii="Times New Roman" w:hAnsi="Times New Roman" w:eastAsia="Times New Roman" w:cs="Times New Roman"/>
                      <w:spacing w:val="-1"/>
                    </w:rPr>
                    <w:t>1500</w:t>
                  </w:r>
                  <w:r>
                    <w:rPr>
                      <w:rFonts w:ascii="Times New Roman" w:hAnsi="Times New Roman" w:eastAsia="Times New Roman" w:cs="Times New Roman"/>
                      <w:spacing w:val="12"/>
                    </w:rPr>
                    <w:t xml:space="preserve"> </w:t>
                  </w:r>
                  <w:r>
                    <w:rPr>
                      <w:spacing w:val="-1"/>
                    </w:rPr>
                    <w:t>人</w:t>
                  </w:r>
                </w:p>
              </w:tc>
              <w:tc>
                <w:tcPr>
                  <w:tcW w:w="2455" w:type="dxa"/>
                  <w:vMerge w:val="continue"/>
                  <w:tcBorders>
                    <w:top w:val="nil"/>
                    <w:bottom w:val="nil"/>
                    <w:right w:val="nil"/>
                  </w:tcBorders>
                  <w:vAlign w:val="top"/>
                </w:tcPr>
                <w:p w14:paraId="40A4E589">
                  <w:pPr>
                    <w:rPr>
                      <w:rFonts w:ascii="Arial"/>
                      <w:sz w:val="21"/>
                    </w:rPr>
                  </w:pPr>
                </w:p>
              </w:tc>
            </w:tr>
            <w:tr w14:paraId="3051A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69" w:type="dxa"/>
                  <w:vMerge w:val="continue"/>
                  <w:tcBorders>
                    <w:top w:val="nil"/>
                    <w:left w:val="nil"/>
                    <w:bottom w:val="nil"/>
                  </w:tcBorders>
                  <w:vAlign w:val="top"/>
                </w:tcPr>
                <w:p w14:paraId="59DD7EEF">
                  <w:pPr>
                    <w:rPr>
                      <w:rFonts w:ascii="Arial"/>
                      <w:sz w:val="21"/>
                    </w:rPr>
                  </w:pPr>
                </w:p>
              </w:tc>
              <w:tc>
                <w:tcPr>
                  <w:tcW w:w="1694" w:type="dxa"/>
                  <w:tcBorders>
                    <w:top w:val="single" w:color="000000" w:sz="2" w:space="0"/>
                  </w:tcBorders>
                  <w:vAlign w:val="top"/>
                </w:tcPr>
                <w:p w14:paraId="0EE3D03A">
                  <w:pPr>
                    <w:pStyle w:val="6"/>
                    <w:spacing w:before="132" w:line="228" w:lineRule="auto"/>
                    <w:ind w:left="430"/>
                  </w:pPr>
                  <w:r>
                    <w:rPr>
                      <w:spacing w:val="7"/>
                    </w:rPr>
                    <w:t>齐云小学</w:t>
                  </w:r>
                </w:p>
              </w:tc>
              <w:tc>
                <w:tcPr>
                  <w:tcW w:w="1599" w:type="dxa"/>
                  <w:tcBorders>
                    <w:top w:val="single" w:color="000000" w:sz="2" w:space="0"/>
                  </w:tcBorders>
                  <w:vAlign w:val="top"/>
                </w:tcPr>
                <w:p w14:paraId="48D840D1">
                  <w:pPr>
                    <w:pStyle w:val="6"/>
                    <w:spacing w:before="132" w:line="228" w:lineRule="auto"/>
                    <w:ind w:left="280"/>
                    <w:rPr>
                      <w:rFonts w:ascii="Times New Roman" w:hAnsi="Times New Roman" w:eastAsia="Times New Roman" w:cs="Times New Roman"/>
                    </w:rPr>
                  </w:pPr>
                  <w:r>
                    <w:rPr>
                      <w:spacing w:val="3"/>
                    </w:rPr>
                    <w:t>北侧</w:t>
                  </w:r>
                  <w:r>
                    <w:rPr>
                      <w:spacing w:val="-37"/>
                    </w:rPr>
                    <w:t xml:space="preserve"> </w:t>
                  </w:r>
                  <w:r>
                    <w:rPr>
                      <w:rFonts w:ascii="Times New Roman" w:hAnsi="Times New Roman" w:eastAsia="Times New Roman" w:cs="Times New Roman"/>
                      <w:spacing w:val="3"/>
                    </w:rPr>
                    <w:t>481.52</w:t>
                  </w:r>
                </w:p>
              </w:tc>
              <w:tc>
                <w:tcPr>
                  <w:tcW w:w="1383" w:type="dxa"/>
                  <w:tcBorders>
                    <w:top w:val="single" w:color="000000" w:sz="2" w:space="0"/>
                  </w:tcBorders>
                  <w:vAlign w:val="top"/>
                </w:tcPr>
                <w:p w14:paraId="07A1C74D">
                  <w:pPr>
                    <w:pStyle w:val="6"/>
                    <w:spacing w:before="132" w:line="231" w:lineRule="auto"/>
                    <w:ind w:left="422"/>
                  </w:pPr>
                  <w:r>
                    <w:rPr>
                      <w:rFonts w:ascii="Times New Roman" w:hAnsi="Times New Roman" w:eastAsia="Times New Roman" w:cs="Times New Roman"/>
                      <w:spacing w:val="-3"/>
                    </w:rPr>
                    <w:t>170</w:t>
                  </w:r>
                  <w:r>
                    <w:rPr>
                      <w:rFonts w:ascii="Times New Roman" w:hAnsi="Times New Roman" w:eastAsia="Times New Roman" w:cs="Times New Roman"/>
                      <w:spacing w:val="13"/>
                      <w:w w:val="101"/>
                    </w:rPr>
                    <w:t xml:space="preserve"> </w:t>
                  </w:r>
                  <w:r>
                    <w:rPr>
                      <w:spacing w:val="-3"/>
                    </w:rPr>
                    <w:t>人</w:t>
                  </w:r>
                </w:p>
              </w:tc>
              <w:tc>
                <w:tcPr>
                  <w:tcW w:w="2455" w:type="dxa"/>
                  <w:vMerge w:val="continue"/>
                  <w:tcBorders>
                    <w:top w:val="nil"/>
                    <w:bottom w:val="nil"/>
                    <w:right w:val="nil"/>
                  </w:tcBorders>
                  <w:vAlign w:val="top"/>
                </w:tcPr>
                <w:p w14:paraId="725B5EEA">
                  <w:pPr>
                    <w:rPr>
                      <w:rFonts w:ascii="Arial"/>
                      <w:sz w:val="21"/>
                    </w:rPr>
                  </w:pPr>
                </w:p>
              </w:tc>
            </w:tr>
            <w:tr w14:paraId="45DB5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69" w:type="dxa"/>
                  <w:vMerge w:val="continue"/>
                  <w:tcBorders>
                    <w:top w:val="nil"/>
                    <w:left w:val="nil"/>
                    <w:bottom w:val="nil"/>
                  </w:tcBorders>
                  <w:vAlign w:val="top"/>
                </w:tcPr>
                <w:p w14:paraId="02834A84">
                  <w:pPr>
                    <w:rPr>
                      <w:rFonts w:ascii="Arial"/>
                      <w:sz w:val="21"/>
                    </w:rPr>
                  </w:pPr>
                </w:p>
              </w:tc>
              <w:tc>
                <w:tcPr>
                  <w:tcW w:w="1694" w:type="dxa"/>
                  <w:vAlign w:val="top"/>
                </w:tcPr>
                <w:p w14:paraId="68FCB9A9">
                  <w:pPr>
                    <w:pStyle w:val="6"/>
                    <w:spacing w:before="112" w:line="229" w:lineRule="auto"/>
                    <w:ind w:left="641"/>
                  </w:pPr>
                  <w:r>
                    <w:rPr>
                      <w:spacing w:val="3"/>
                    </w:rPr>
                    <w:t>南洋</w:t>
                  </w:r>
                </w:p>
              </w:tc>
              <w:tc>
                <w:tcPr>
                  <w:tcW w:w="1599" w:type="dxa"/>
                  <w:vAlign w:val="top"/>
                </w:tcPr>
                <w:p w14:paraId="5FF12324">
                  <w:pPr>
                    <w:pStyle w:val="6"/>
                    <w:spacing w:before="112" w:line="228" w:lineRule="auto"/>
                    <w:ind w:left="179"/>
                    <w:rPr>
                      <w:rFonts w:ascii="Times New Roman" w:hAnsi="Times New Roman" w:eastAsia="Times New Roman" w:cs="Times New Roman"/>
                    </w:rPr>
                  </w:pPr>
                  <w:r>
                    <w:rPr>
                      <w:spacing w:val="3"/>
                    </w:rPr>
                    <w:t>西北侧</w:t>
                  </w:r>
                  <w:r>
                    <w:rPr>
                      <w:spacing w:val="-33"/>
                    </w:rPr>
                    <w:t xml:space="preserve"> </w:t>
                  </w:r>
                  <w:r>
                    <w:rPr>
                      <w:rFonts w:ascii="Times New Roman" w:hAnsi="Times New Roman" w:eastAsia="Times New Roman" w:cs="Times New Roman"/>
                      <w:spacing w:val="3"/>
                    </w:rPr>
                    <w:t>309.78</w:t>
                  </w:r>
                </w:p>
              </w:tc>
              <w:tc>
                <w:tcPr>
                  <w:tcW w:w="1383" w:type="dxa"/>
                  <w:vAlign w:val="top"/>
                </w:tcPr>
                <w:p w14:paraId="36394F54">
                  <w:pPr>
                    <w:pStyle w:val="6"/>
                    <w:spacing w:before="112" w:line="231" w:lineRule="auto"/>
                    <w:ind w:left="402"/>
                  </w:pPr>
                  <w:r>
                    <w:rPr>
                      <w:rFonts w:ascii="Times New Roman" w:hAnsi="Times New Roman" w:eastAsia="Times New Roman" w:cs="Times New Roman"/>
                      <w:spacing w:val="2"/>
                    </w:rPr>
                    <w:t>280</w:t>
                  </w:r>
                  <w:r>
                    <w:rPr>
                      <w:rFonts w:ascii="Times New Roman" w:hAnsi="Times New Roman" w:eastAsia="Times New Roman" w:cs="Times New Roman"/>
                      <w:spacing w:val="13"/>
                      <w:w w:val="101"/>
                    </w:rPr>
                    <w:t xml:space="preserve"> </w:t>
                  </w:r>
                  <w:r>
                    <w:rPr>
                      <w:spacing w:val="2"/>
                    </w:rPr>
                    <w:t>人</w:t>
                  </w:r>
                </w:p>
              </w:tc>
              <w:tc>
                <w:tcPr>
                  <w:tcW w:w="2455" w:type="dxa"/>
                  <w:vMerge w:val="continue"/>
                  <w:tcBorders>
                    <w:top w:val="nil"/>
                    <w:bottom w:val="nil"/>
                    <w:right w:val="nil"/>
                  </w:tcBorders>
                  <w:vAlign w:val="top"/>
                </w:tcPr>
                <w:p w14:paraId="5B87935A">
                  <w:pPr>
                    <w:rPr>
                      <w:rFonts w:ascii="Arial"/>
                      <w:sz w:val="21"/>
                    </w:rPr>
                  </w:pPr>
                </w:p>
              </w:tc>
            </w:tr>
            <w:tr w14:paraId="2F403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dxa"/>
                  <w:vMerge w:val="continue"/>
                  <w:tcBorders>
                    <w:top w:val="nil"/>
                    <w:left w:val="nil"/>
                    <w:bottom w:val="nil"/>
                  </w:tcBorders>
                  <w:vAlign w:val="top"/>
                </w:tcPr>
                <w:p w14:paraId="22F2A795">
                  <w:pPr>
                    <w:rPr>
                      <w:rFonts w:ascii="Arial"/>
                      <w:sz w:val="21"/>
                    </w:rPr>
                  </w:pPr>
                </w:p>
              </w:tc>
              <w:tc>
                <w:tcPr>
                  <w:tcW w:w="1694" w:type="dxa"/>
                  <w:vAlign w:val="top"/>
                </w:tcPr>
                <w:p w14:paraId="7078551F">
                  <w:pPr>
                    <w:pStyle w:val="6"/>
                    <w:spacing w:before="126" w:line="229" w:lineRule="auto"/>
                    <w:ind w:left="536"/>
                  </w:pPr>
                  <w:r>
                    <w:rPr>
                      <w:spacing w:val="6"/>
                    </w:rPr>
                    <w:t>洋中厝</w:t>
                  </w:r>
                </w:p>
              </w:tc>
              <w:tc>
                <w:tcPr>
                  <w:tcW w:w="1599" w:type="dxa"/>
                  <w:vAlign w:val="top"/>
                </w:tcPr>
                <w:p w14:paraId="01ADEE9C">
                  <w:pPr>
                    <w:pStyle w:val="6"/>
                    <w:spacing w:before="127" w:line="228" w:lineRule="auto"/>
                    <w:ind w:left="179"/>
                    <w:rPr>
                      <w:rFonts w:ascii="Times New Roman" w:hAnsi="Times New Roman" w:eastAsia="Times New Roman" w:cs="Times New Roman"/>
                    </w:rPr>
                  </w:pPr>
                  <w:r>
                    <w:rPr>
                      <w:spacing w:val="4"/>
                    </w:rPr>
                    <w:t>西北侧</w:t>
                  </w:r>
                  <w:r>
                    <w:rPr>
                      <w:spacing w:val="-42"/>
                    </w:rPr>
                    <w:t xml:space="preserve"> </w:t>
                  </w:r>
                  <w:r>
                    <w:rPr>
                      <w:rFonts w:ascii="Times New Roman" w:hAnsi="Times New Roman" w:eastAsia="Times New Roman" w:cs="Times New Roman"/>
                      <w:spacing w:val="4"/>
                    </w:rPr>
                    <w:t>488.27</w:t>
                  </w:r>
                </w:p>
              </w:tc>
              <w:tc>
                <w:tcPr>
                  <w:tcW w:w="1383" w:type="dxa"/>
                  <w:vAlign w:val="top"/>
                </w:tcPr>
                <w:p w14:paraId="5EDB3EF2">
                  <w:pPr>
                    <w:pStyle w:val="6"/>
                    <w:spacing w:before="126" w:line="231" w:lineRule="auto"/>
                    <w:ind w:left="402"/>
                  </w:pPr>
                  <w:r>
                    <w:rPr>
                      <w:rFonts w:ascii="Times New Roman" w:hAnsi="Times New Roman" w:eastAsia="Times New Roman" w:cs="Times New Roman"/>
                      <w:spacing w:val="2"/>
                    </w:rPr>
                    <w:t>230</w:t>
                  </w:r>
                  <w:r>
                    <w:rPr>
                      <w:rFonts w:ascii="Times New Roman" w:hAnsi="Times New Roman" w:eastAsia="Times New Roman" w:cs="Times New Roman"/>
                      <w:spacing w:val="13"/>
                      <w:w w:val="101"/>
                    </w:rPr>
                    <w:t xml:space="preserve"> </w:t>
                  </w:r>
                  <w:r>
                    <w:rPr>
                      <w:spacing w:val="2"/>
                    </w:rPr>
                    <w:t>人</w:t>
                  </w:r>
                </w:p>
              </w:tc>
              <w:tc>
                <w:tcPr>
                  <w:tcW w:w="2455" w:type="dxa"/>
                  <w:vMerge w:val="continue"/>
                  <w:tcBorders>
                    <w:top w:val="nil"/>
                    <w:bottom w:val="nil"/>
                    <w:right w:val="nil"/>
                  </w:tcBorders>
                  <w:vAlign w:val="top"/>
                </w:tcPr>
                <w:p w14:paraId="67D2D79F">
                  <w:pPr>
                    <w:rPr>
                      <w:rFonts w:ascii="Arial"/>
                      <w:sz w:val="21"/>
                    </w:rPr>
                  </w:pPr>
                </w:p>
              </w:tc>
            </w:tr>
            <w:tr w14:paraId="2B29A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dxa"/>
                  <w:vMerge w:val="continue"/>
                  <w:tcBorders>
                    <w:top w:val="nil"/>
                    <w:left w:val="nil"/>
                    <w:bottom w:val="nil"/>
                  </w:tcBorders>
                  <w:vAlign w:val="top"/>
                </w:tcPr>
                <w:p w14:paraId="06066161">
                  <w:pPr>
                    <w:rPr>
                      <w:rFonts w:ascii="Arial"/>
                      <w:sz w:val="21"/>
                    </w:rPr>
                  </w:pPr>
                </w:p>
              </w:tc>
              <w:tc>
                <w:tcPr>
                  <w:tcW w:w="1694" w:type="dxa"/>
                  <w:vAlign w:val="top"/>
                </w:tcPr>
                <w:p w14:paraId="1B0BA015">
                  <w:pPr>
                    <w:pStyle w:val="6"/>
                    <w:spacing w:before="129" w:line="232" w:lineRule="auto"/>
                    <w:ind w:left="644"/>
                  </w:pPr>
                  <w:r>
                    <w:rPr>
                      <w:spacing w:val="2"/>
                    </w:rPr>
                    <w:t>西番</w:t>
                  </w:r>
                </w:p>
              </w:tc>
              <w:tc>
                <w:tcPr>
                  <w:tcW w:w="1599" w:type="dxa"/>
                  <w:vAlign w:val="top"/>
                </w:tcPr>
                <w:p w14:paraId="0B0152C3">
                  <w:pPr>
                    <w:pStyle w:val="6"/>
                    <w:spacing w:before="129" w:line="228" w:lineRule="auto"/>
                    <w:ind w:left="179"/>
                    <w:rPr>
                      <w:rFonts w:ascii="Times New Roman" w:hAnsi="Times New Roman" w:eastAsia="Times New Roman" w:cs="Times New Roman"/>
                    </w:rPr>
                  </w:pPr>
                  <w:r>
                    <w:rPr>
                      <w:spacing w:val="3"/>
                    </w:rPr>
                    <w:t>西南侧</w:t>
                  </w:r>
                  <w:r>
                    <w:rPr>
                      <w:spacing w:val="-33"/>
                    </w:rPr>
                    <w:t xml:space="preserve"> </w:t>
                  </w:r>
                  <w:r>
                    <w:rPr>
                      <w:rFonts w:ascii="Times New Roman" w:hAnsi="Times New Roman" w:eastAsia="Times New Roman" w:cs="Times New Roman"/>
                      <w:spacing w:val="3"/>
                    </w:rPr>
                    <w:t>331.63</w:t>
                  </w:r>
                </w:p>
              </w:tc>
              <w:tc>
                <w:tcPr>
                  <w:tcW w:w="1383" w:type="dxa"/>
                  <w:vAlign w:val="top"/>
                </w:tcPr>
                <w:p w14:paraId="3EBEBE85">
                  <w:pPr>
                    <w:pStyle w:val="6"/>
                    <w:spacing w:before="129" w:line="231" w:lineRule="auto"/>
                    <w:ind w:left="374"/>
                  </w:pPr>
                  <w:r>
                    <w:rPr>
                      <w:rFonts w:ascii="Times New Roman" w:hAnsi="Times New Roman" w:eastAsia="Times New Roman" w:cs="Times New Roman"/>
                      <w:spacing w:val="-3"/>
                    </w:rPr>
                    <w:t>1120</w:t>
                  </w:r>
                  <w:r>
                    <w:rPr>
                      <w:rFonts w:ascii="Times New Roman" w:hAnsi="Times New Roman" w:eastAsia="Times New Roman" w:cs="Times New Roman"/>
                      <w:spacing w:val="12"/>
                      <w:w w:val="101"/>
                    </w:rPr>
                    <w:t xml:space="preserve"> </w:t>
                  </w:r>
                  <w:r>
                    <w:rPr>
                      <w:spacing w:val="-3"/>
                    </w:rPr>
                    <w:t>人</w:t>
                  </w:r>
                </w:p>
              </w:tc>
              <w:tc>
                <w:tcPr>
                  <w:tcW w:w="2455" w:type="dxa"/>
                  <w:vMerge w:val="continue"/>
                  <w:tcBorders>
                    <w:top w:val="nil"/>
                    <w:bottom w:val="nil"/>
                    <w:right w:val="nil"/>
                  </w:tcBorders>
                  <w:vAlign w:val="top"/>
                </w:tcPr>
                <w:p w14:paraId="39BE1C8D">
                  <w:pPr>
                    <w:rPr>
                      <w:rFonts w:ascii="Arial"/>
                      <w:sz w:val="21"/>
                    </w:rPr>
                  </w:pPr>
                </w:p>
              </w:tc>
            </w:tr>
            <w:tr w14:paraId="2B1F9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869" w:type="dxa"/>
                  <w:vMerge w:val="continue"/>
                  <w:tcBorders>
                    <w:top w:val="nil"/>
                    <w:left w:val="nil"/>
                  </w:tcBorders>
                  <w:vAlign w:val="top"/>
                </w:tcPr>
                <w:p w14:paraId="6E892EBC">
                  <w:pPr>
                    <w:rPr>
                      <w:rFonts w:ascii="Arial"/>
                      <w:sz w:val="21"/>
                    </w:rPr>
                  </w:pPr>
                </w:p>
              </w:tc>
              <w:tc>
                <w:tcPr>
                  <w:tcW w:w="1694" w:type="dxa"/>
                  <w:vAlign w:val="top"/>
                </w:tcPr>
                <w:p w14:paraId="53030B4A">
                  <w:pPr>
                    <w:pStyle w:val="6"/>
                    <w:spacing w:before="131" w:line="228" w:lineRule="auto"/>
                    <w:ind w:left="538"/>
                  </w:pPr>
                  <w:r>
                    <w:rPr>
                      <w:spacing w:val="6"/>
                    </w:rPr>
                    <w:t>磨石村</w:t>
                  </w:r>
                </w:p>
              </w:tc>
              <w:tc>
                <w:tcPr>
                  <w:tcW w:w="1599" w:type="dxa"/>
                  <w:vAlign w:val="top"/>
                </w:tcPr>
                <w:p w14:paraId="1DAE0511">
                  <w:pPr>
                    <w:pStyle w:val="6"/>
                    <w:spacing w:before="132" w:line="228" w:lineRule="auto"/>
                    <w:ind w:left="337"/>
                    <w:rPr>
                      <w:rFonts w:ascii="Times New Roman" w:hAnsi="Times New Roman" w:eastAsia="Times New Roman" w:cs="Times New Roman"/>
                    </w:rPr>
                  </w:pPr>
                  <w:r>
                    <w:rPr>
                      <w:spacing w:val="2"/>
                    </w:rPr>
                    <w:t>东侧</w:t>
                  </w:r>
                  <w:r>
                    <w:rPr>
                      <w:spacing w:val="-36"/>
                    </w:rPr>
                    <w:t xml:space="preserve"> </w:t>
                  </w:r>
                  <w:r>
                    <w:rPr>
                      <w:rFonts w:ascii="Times New Roman" w:hAnsi="Times New Roman" w:eastAsia="Times New Roman" w:cs="Times New Roman"/>
                      <w:spacing w:val="2"/>
                    </w:rPr>
                    <w:t>74.22</w:t>
                  </w:r>
                </w:p>
              </w:tc>
              <w:tc>
                <w:tcPr>
                  <w:tcW w:w="1383" w:type="dxa"/>
                  <w:vAlign w:val="top"/>
                </w:tcPr>
                <w:p w14:paraId="32C597EF">
                  <w:pPr>
                    <w:pStyle w:val="6"/>
                    <w:spacing w:before="132" w:line="231" w:lineRule="auto"/>
                    <w:ind w:left="349"/>
                  </w:pPr>
                  <w:r>
                    <w:rPr>
                      <w:rFonts w:ascii="Times New Roman" w:hAnsi="Times New Roman" w:eastAsia="Times New Roman" w:cs="Times New Roman"/>
                      <w:spacing w:val="3"/>
                    </w:rPr>
                    <w:t>2500</w:t>
                  </w:r>
                  <w:r>
                    <w:rPr>
                      <w:rFonts w:ascii="Times New Roman" w:hAnsi="Times New Roman" w:eastAsia="Times New Roman" w:cs="Times New Roman"/>
                      <w:spacing w:val="12"/>
                    </w:rPr>
                    <w:t xml:space="preserve"> </w:t>
                  </w:r>
                  <w:r>
                    <w:rPr>
                      <w:spacing w:val="3"/>
                    </w:rPr>
                    <w:t>人</w:t>
                  </w:r>
                </w:p>
              </w:tc>
              <w:tc>
                <w:tcPr>
                  <w:tcW w:w="2455" w:type="dxa"/>
                  <w:vMerge w:val="continue"/>
                  <w:tcBorders>
                    <w:top w:val="nil"/>
                    <w:right w:val="nil"/>
                  </w:tcBorders>
                  <w:vAlign w:val="top"/>
                </w:tcPr>
                <w:p w14:paraId="5F8678CD">
                  <w:pPr>
                    <w:rPr>
                      <w:rFonts w:ascii="Arial"/>
                      <w:sz w:val="21"/>
                    </w:rPr>
                  </w:pPr>
                </w:p>
              </w:tc>
            </w:tr>
            <w:tr w14:paraId="1DF8B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69" w:type="dxa"/>
                  <w:vMerge w:val="restart"/>
                  <w:tcBorders>
                    <w:left w:val="nil"/>
                    <w:bottom w:val="nil"/>
                  </w:tcBorders>
                  <w:vAlign w:val="top"/>
                </w:tcPr>
                <w:p w14:paraId="7392FFC3">
                  <w:pPr>
                    <w:rPr>
                      <w:rFonts w:ascii="Arial"/>
                      <w:sz w:val="21"/>
                    </w:rPr>
                  </w:pPr>
                </w:p>
                <w:p w14:paraId="60C873FA">
                  <w:pPr>
                    <w:spacing w:line="241" w:lineRule="auto"/>
                    <w:rPr>
                      <w:rFonts w:ascii="Arial"/>
                      <w:sz w:val="21"/>
                    </w:rPr>
                  </w:pPr>
                </w:p>
                <w:p w14:paraId="4D86EB3C">
                  <w:pPr>
                    <w:spacing w:line="241" w:lineRule="auto"/>
                    <w:rPr>
                      <w:rFonts w:ascii="Arial"/>
                      <w:sz w:val="21"/>
                    </w:rPr>
                  </w:pPr>
                </w:p>
                <w:p w14:paraId="166957C8">
                  <w:pPr>
                    <w:pStyle w:val="6"/>
                    <w:spacing w:before="65" w:line="228" w:lineRule="auto"/>
                    <w:ind w:left="126"/>
                  </w:pPr>
                  <w:r>
                    <w:rPr>
                      <w:spacing w:val="6"/>
                    </w:rPr>
                    <w:t>地表水</w:t>
                  </w:r>
                </w:p>
              </w:tc>
              <w:tc>
                <w:tcPr>
                  <w:tcW w:w="1694" w:type="dxa"/>
                  <w:tcBorders>
                    <w:bottom w:val="single" w:color="000000" w:sz="2" w:space="0"/>
                  </w:tcBorders>
                  <w:vAlign w:val="top"/>
                </w:tcPr>
                <w:p w14:paraId="2977957B">
                  <w:pPr>
                    <w:pStyle w:val="6"/>
                    <w:spacing w:before="273" w:line="228" w:lineRule="auto"/>
                    <w:ind w:left="536"/>
                  </w:pPr>
                  <w:r>
                    <w:rPr>
                      <w:spacing w:val="6"/>
                    </w:rPr>
                    <w:t>太城溪</w:t>
                  </w:r>
                </w:p>
              </w:tc>
              <w:tc>
                <w:tcPr>
                  <w:tcW w:w="1599" w:type="dxa"/>
                  <w:tcBorders>
                    <w:bottom w:val="single" w:color="000000" w:sz="2" w:space="0"/>
                    <w:right w:val="single" w:color="000000" w:sz="2" w:space="0"/>
                  </w:tcBorders>
                  <w:vAlign w:val="top"/>
                </w:tcPr>
                <w:p w14:paraId="095016D2">
                  <w:pPr>
                    <w:pStyle w:val="6"/>
                    <w:spacing w:before="273" w:line="228" w:lineRule="auto"/>
                    <w:ind w:left="387"/>
                    <w:rPr>
                      <w:rFonts w:ascii="Times New Roman" w:hAnsi="Times New Roman" w:eastAsia="Times New Roman" w:cs="Times New Roman"/>
                    </w:rPr>
                  </w:pPr>
                  <w:r>
                    <w:rPr>
                      <w:spacing w:val="-1"/>
                    </w:rPr>
                    <w:t>东侧</w:t>
                  </w:r>
                  <w:r>
                    <w:rPr>
                      <w:spacing w:val="-23"/>
                    </w:rPr>
                    <w:t xml:space="preserve"> </w:t>
                  </w:r>
                  <w:r>
                    <w:rPr>
                      <w:rFonts w:ascii="Times New Roman" w:hAnsi="Times New Roman" w:eastAsia="Times New Roman" w:cs="Times New Roman"/>
                      <w:spacing w:val="-1"/>
                    </w:rPr>
                    <w:t>15m</w:t>
                  </w:r>
                </w:p>
              </w:tc>
              <w:tc>
                <w:tcPr>
                  <w:tcW w:w="1383" w:type="dxa"/>
                  <w:tcBorders>
                    <w:left w:val="single" w:color="000000" w:sz="2" w:space="0"/>
                    <w:bottom w:val="single" w:color="000000" w:sz="2" w:space="0"/>
                    <w:right w:val="single" w:color="000000" w:sz="2" w:space="0"/>
                  </w:tcBorders>
                  <w:vAlign w:val="top"/>
                </w:tcPr>
                <w:p w14:paraId="3778A413">
                  <w:pPr>
                    <w:pStyle w:val="6"/>
                    <w:spacing w:before="104" w:line="261" w:lineRule="auto"/>
                    <w:ind w:left="595" w:right="105" w:hanging="479"/>
                  </w:pPr>
                  <w:r>
                    <w:rPr>
                      <w:spacing w:val="-8"/>
                    </w:rPr>
                    <w:t>景观、工业用</w:t>
                  </w:r>
                  <w:r>
                    <w:rPr>
                      <w:spacing w:val="2"/>
                    </w:rPr>
                    <w:t xml:space="preserve"> </w:t>
                  </w:r>
                  <w:r>
                    <w:t>水</w:t>
                  </w:r>
                </w:p>
              </w:tc>
              <w:tc>
                <w:tcPr>
                  <w:tcW w:w="2455" w:type="dxa"/>
                  <w:tcBorders>
                    <w:left w:val="single" w:color="000000" w:sz="2" w:space="0"/>
                    <w:bottom w:val="single" w:color="000000" w:sz="2" w:space="0"/>
                    <w:right w:val="nil"/>
                  </w:tcBorders>
                  <w:vAlign w:val="top"/>
                </w:tcPr>
                <w:p w14:paraId="73357545">
                  <w:pPr>
                    <w:pStyle w:val="6"/>
                    <w:spacing w:before="104" w:line="261" w:lineRule="auto"/>
                    <w:ind w:left="141" w:right="48" w:hanging="21"/>
                  </w:pPr>
                  <w:r>
                    <w:rPr>
                      <w:spacing w:val="7"/>
                    </w:rPr>
                    <w:t>《地表水环境质量标准》</w:t>
                  </w:r>
                  <w:r>
                    <w:rPr>
                      <w:spacing w:val="4"/>
                    </w:rPr>
                    <w:t xml:space="preserve"> </w:t>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Ⅳ类标准</w:t>
                  </w:r>
                </w:p>
              </w:tc>
            </w:tr>
            <w:tr w14:paraId="12252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69" w:type="dxa"/>
                  <w:vMerge w:val="continue"/>
                  <w:tcBorders>
                    <w:top w:val="nil"/>
                    <w:left w:val="nil"/>
                  </w:tcBorders>
                  <w:vAlign w:val="top"/>
                </w:tcPr>
                <w:p w14:paraId="70C21262">
                  <w:pPr>
                    <w:rPr>
                      <w:rFonts w:ascii="Arial"/>
                      <w:sz w:val="21"/>
                    </w:rPr>
                  </w:pPr>
                </w:p>
              </w:tc>
              <w:tc>
                <w:tcPr>
                  <w:tcW w:w="1694" w:type="dxa"/>
                  <w:tcBorders>
                    <w:top w:val="single" w:color="000000" w:sz="2" w:space="0"/>
                  </w:tcBorders>
                  <w:vAlign w:val="top"/>
                </w:tcPr>
                <w:p w14:paraId="5EDA6DBD">
                  <w:pPr>
                    <w:pStyle w:val="6"/>
                    <w:spacing w:before="114" w:line="228" w:lineRule="auto"/>
                    <w:ind w:left="175"/>
                  </w:pPr>
                  <w:r>
                    <w:rPr>
                      <w:spacing w:val="7"/>
                    </w:rPr>
                    <w:t>龙江</w:t>
                  </w:r>
                  <w:r>
                    <w:rPr>
                      <w:rFonts w:ascii="Times New Roman" w:hAnsi="Times New Roman" w:eastAsia="Times New Roman" w:cs="Times New Roman"/>
                      <w:spacing w:val="7"/>
                    </w:rPr>
                    <w:t>“</w:t>
                  </w:r>
                  <w:r>
                    <w:rPr>
                      <w:spacing w:val="7"/>
                    </w:rPr>
                    <w:t>大斜龙江</w:t>
                  </w:r>
                </w:p>
                <w:p w14:paraId="3CDEBB2A">
                  <w:pPr>
                    <w:pStyle w:val="6"/>
                    <w:spacing w:before="93" w:line="228" w:lineRule="auto"/>
                    <w:ind w:left="116"/>
                  </w:pPr>
                  <w:r>
                    <w:rPr>
                      <w:spacing w:val="8"/>
                    </w:rPr>
                    <w:t>桥断面至龙江入</w:t>
                  </w:r>
                </w:p>
                <w:p w14:paraId="4E836CCA">
                  <w:pPr>
                    <w:pStyle w:val="6"/>
                    <w:spacing w:before="93" w:line="206" w:lineRule="auto"/>
                    <w:ind w:left="381"/>
                  </w:pPr>
                  <w:r>
                    <w:rPr>
                      <w:spacing w:val="7"/>
                    </w:rPr>
                    <w:t>海口</w:t>
                  </w:r>
                  <w:r>
                    <w:rPr>
                      <w:rFonts w:ascii="Times New Roman" w:hAnsi="Times New Roman" w:eastAsia="Times New Roman" w:cs="Times New Roman"/>
                      <w:spacing w:val="7"/>
                    </w:rPr>
                    <w:t>”</w:t>
                  </w:r>
                  <w:r>
                    <w:rPr>
                      <w:spacing w:val="7"/>
                    </w:rPr>
                    <w:t>断面</w:t>
                  </w:r>
                </w:p>
              </w:tc>
              <w:tc>
                <w:tcPr>
                  <w:tcW w:w="1599" w:type="dxa"/>
                  <w:tcBorders>
                    <w:top w:val="single" w:color="000000" w:sz="2" w:space="0"/>
                    <w:right w:val="single" w:color="000000" w:sz="2" w:space="0"/>
                  </w:tcBorders>
                  <w:vAlign w:val="top"/>
                </w:tcPr>
                <w:p w14:paraId="659EF76D">
                  <w:pPr>
                    <w:spacing w:line="356" w:lineRule="auto"/>
                    <w:rPr>
                      <w:rFonts w:ascii="Arial"/>
                      <w:sz w:val="21"/>
                    </w:rPr>
                  </w:pPr>
                </w:p>
                <w:p w14:paraId="7B6C34EB">
                  <w:pPr>
                    <w:pStyle w:val="6"/>
                    <w:spacing w:before="65" w:line="274" w:lineRule="exact"/>
                    <w:ind w:left="330"/>
                    <w:rPr>
                      <w:rFonts w:ascii="Times New Roman" w:hAnsi="Times New Roman" w:eastAsia="Times New Roman" w:cs="Times New Roman"/>
                    </w:rPr>
                  </w:pPr>
                  <w:r>
                    <w:rPr>
                      <w:position w:val="1"/>
                    </w:rPr>
                    <w:t>南侧</w:t>
                  </w:r>
                  <w:r>
                    <w:rPr>
                      <w:spacing w:val="-21"/>
                      <w:position w:val="1"/>
                    </w:rPr>
                    <w:t xml:space="preserve"> </w:t>
                  </w:r>
                  <w:r>
                    <w:rPr>
                      <w:rFonts w:ascii="Times New Roman" w:hAnsi="Times New Roman" w:eastAsia="Times New Roman" w:cs="Times New Roman"/>
                      <w:position w:val="1"/>
                    </w:rPr>
                    <w:t>16km</w:t>
                  </w:r>
                </w:p>
              </w:tc>
              <w:tc>
                <w:tcPr>
                  <w:tcW w:w="1383" w:type="dxa"/>
                  <w:tcBorders>
                    <w:top w:val="single" w:color="000000" w:sz="2" w:space="0"/>
                    <w:left w:val="single" w:color="000000" w:sz="2" w:space="0"/>
                    <w:right w:val="single" w:color="000000" w:sz="2" w:space="0"/>
                  </w:tcBorders>
                  <w:vAlign w:val="top"/>
                </w:tcPr>
                <w:p w14:paraId="2E139B26">
                  <w:pPr>
                    <w:pStyle w:val="6"/>
                    <w:spacing w:before="283" w:line="300" w:lineRule="auto"/>
                    <w:ind w:left="595" w:right="163" w:hanging="419"/>
                  </w:pPr>
                  <w:r>
                    <w:rPr>
                      <w:spacing w:val="7"/>
                    </w:rPr>
                    <w:t>一般景观用</w:t>
                  </w:r>
                  <w:r>
                    <w:rPr>
                      <w:spacing w:val="1"/>
                    </w:rPr>
                    <w:t xml:space="preserve"> </w:t>
                  </w:r>
                  <w:r>
                    <w:t>水</w:t>
                  </w:r>
                </w:p>
              </w:tc>
              <w:tc>
                <w:tcPr>
                  <w:tcW w:w="2455" w:type="dxa"/>
                  <w:tcBorders>
                    <w:top w:val="single" w:color="000000" w:sz="2" w:space="0"/>
                    <w:left w:val="single" w:color="000000" w:sz="2" w:space="0"/>
                    <w:right w:val="nil"/>
                  </w:tcBorders>
                  <w:vAlign w:val="top"/>
                </w:tcPr>
                <w:p w14:paraId="34ED5DAF">
                  <w:pPr>
                    <w:pStyle w:val="6"/>
                    <w:spacing w:before="283" w:line="289" w:lineRule="auto"/>
                    <w:ind w:left="141" w:right="48" w:hanging="21"/>
                  </w:pPr>
                  <w:r>
                    <w:rPr>
                      <w:spacing w:val="7"/>
                    </w:rPr>
                    <w:t>《地表水环境质量标准》</w:t>
                  </w:r>
                  <w:r>
                    <w:rPr>
                      <w:spacing w:val="4"/>
                    </w:rPr>
                    <w:t xml:space="preserve"> </w:t>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Ⅴ类标准</w:t>
                  </w:r>
                </w:p>
              </w:tc>
            </w:tr>
            <w:tr w14:paraId="6C01E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dxa"/>
                  <w:tcBorders>
                    <w:left w:val="nil"/>
                  </w:tcBorders>
                  <w:vAlign w:val="top"/>
                </w:tcPr>
                <w:p w14:paraId="3E20AB23">
                  <w:pPr>
                    <w:pStyle w:val="6"/>
                    <w:spacing w:before="138" w:line="229" w:lineRule="auto"/>
                    <w:ind w:left="130"/>
                  </w:pPr>
                  <w:r>
                    <w:rPr>
                      <w:spacing w:val="5"/>
                    </w:rPr>
                    <w:t>声环境</w:t>
                  </w:r>
                </w:p>
              </w:tc>
              <w:tc>
                <w:tcPr>
                  <w:tcW w:w="7131" w:type="dxa"/>
                  <w:gridSpan w:val="4"/>
                  <w:tcBorders>
                    <w:right w:val="nil"/>
                  </w:tcBorders>
                  <w:vAlign w:val="top"/>
                </w:tcPr>
                <w:p w14:paraId="11878FD6">
                  <w:pPr>
                    <w:pStyle w:val="6"/>
                    <w:spacing w:before="138" w:line="228" w:lineRule="auto"/>
                    <w:ind w:left="1758"/>
                  </w:pPr>
                  <w:r>
                    <w:rPr>
                      <w:spacing w:val="7"/>
                    </w:rPr>
                    <w:t>项目厂界</w:t>
                  </w:r>
                  <w:r>
                    <w:rPr>
                      <w:spacing w:val="-25"/>
                    </w:rPr>
                    <w:t xml:space="preserve"> </w:t>
                  </w:r>
                  <w:r>
                    <w:rPr>
                      <w:rFonts w:ascii="Times New Roman" w:hAnsi="Times New Roman" w:eastAsia="Times New Roman" w:cs="Times New Roman"/>
                      <w:spacing w:val="7"/>
                    </w:rPr>
                    <w:t xml:space="preserve">50m </w:t>
                  </w:r>
                  <w:r>
                    <w:rPr>
                      <w:spacing w:val="7"/>
                    </w:rPr>
                    <w:t>范围内无声环境保护目标</w:t>
                  </w:r>
                </w:p>
              </w:tc>
            </w:tr>
            <w:tr w14:paraId="25D8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869" w:type="dxa"/>
                  <w:tcBorders>
                    <w:left w:val="nil"/>
                    <w:bottom w:val="single" w:color="000000" w:sz="10" w:space="0"/>
                  </w:tcBorders>
                  <w:vAlign w:val="top"/>
                </w:tcPr>
                <w:p w14:paraId="72D8AA72">
                  <w:pPr>
                    <w:pStyle w:val="6"/>
                    <w:spacing w:before="282" w:line="228" w:lineRule="auto"/>
                    <w:ind w:left="126"/>
                  </w:pPr>
                  <w:r>
                    <w:rPr>
                      <w:spacing w:val="6"/>
                    </w:rPr>
                    <w:t>地下水</w:t>
                  </w:r>
                </w:p>
              </w:tc>
              <w:tc>
                <w:tcPr>
                  <w:tcW w:w="7131" w:type="dxa"/>
                  <w:gridSpan w:val="4"/>
                  <w:tcBorders>
                    <w:bottom w:val="single" w:color="000000" w:sz="10" w:space="0"/>
                    <w:right w:val="nil"/>
                  </w:tcBorders>
                  <w:vAlign w:val="top"/>
                </w:tcPr>
                <w:p w14:paraId="36627AAF">
                  <w:pPr>
                    <w:pStyle w:val="6"/>
                    <w:spacing w:before="111" w:line="269" w:lineRule="auto"/>
                    <w:ind w:left="2730" w:right="108" w:hanging="2616"/>
                  </w:pPr>
                  <w:r>
                    <w:rPr>
                      <w:spacing w:val="8"/>
                    </w:rPr>
                    <w:t>项目厂界外</w:t>
                  </w:r>
                  <w:r>
                    <w:rPr>
                      <w:spacing w:val="-28"/>
                    </w:rPr>
                    <w:t xml:space="preserve"> </w:t>
                  </w:r>
                  <w:r>
                    <w:rPr>
                      <w:rFonts w:ascii="Times New Roman" w:hAnsi="Times New Roman" w:eastAsia="Times New Roman" w:cs="Times New Roman"/>
                      <w:spacing w:val="8"/>
                    </w:rPr>
                    <w:t xml:space="preserve">500 </w:t>
                  </w:r>
                  <w:r>
                    <w:rPr>
                      <w:spacing w:val="8"/>
                    </w:rPr>
                    <w:t>米范围内的地下水集中式饮用水水源和热水、矿泉水、温泉</w:t>
                  </w:r>
                  <w:r>
                    <w:t xml:space="preserve"> </w:t>
                  </w:r>
                  <w:r>
                    <w:rPr>
                      <w:spacing w:val="8"/>
                    </w:rPr>
                    <w:t>等特殊地下水资源</w:t>
                  </w:r>
                </w:p>
              </w:tc>
            </w:tr>
          </w:tbl>
          <w:p w14:paraId="175071B5">
            <w:pPr>
              <w:pStyle w:val="6"/>
              <w:spacing w:before="154" w:line="221" w:lineRule="auto"/>
              <w:ind w:left="103"/>
              <w:rPr>
                <w:sz w:val="24"/>
                <w:szCs w:val="24"/>
              </w:rPr>
            </w:pPr>
            <w:r>
              <w:rPr>
                <w:rFonts w:ascii="Times New Roman" w:hAnsi="Times New Roman" w:eastAsia="Times New Roman" w:cs="Times New Roman"/>
                <w:b/>
                <w:bCs/>
                <w:spacing w:val="-2"/>
                <w:sz w:val="24"/>
                <w:szCs w:val="24"/>
              </w:rPr>
              <w:t xml:space="preserve">3.6.2  </w:t>
            </w:r>
            <w:r>
              <w:rPr>
                <w:b/>
                <w:bCs/>
                <w:spacing w:val="-2"/>
                <w:sz w:val="24"/>
                <w:szCs w:val="24"/>
              </w:rPr>
              <w:t>生态环境保护目标</w:t>
            </w:r>
          </w:p>
          <w:p w14:paraId="419A5CB1">
            <w:pPr>
              <w:pStyle w:val="6"/>
              <w:spacing w:before="181" w:line="351" w:lineRule="auto"/>
              <w:ind w:left="111" w:firstLine="477"/>
              <w:jc w:val="both"/>
              <w:rPr>
                <w:sz w:val="24"/>
                <w:szCs w:val="24"/>
              </w:rPr>
            </w:pPr>
            <w:r>
              <w:rPr>
                <w:sz w:val="24"/>
                <w:szCs w:val="24"/>
              </w:rPr>
              <w:t>根据《建设项目环境影响报告表编制技术指南（污染影响类</w:t>
            </w:r>
            <w:r>
              <w:rPr>
                <w:spacing w:val="-14"/>
                <w:sz w:val="24"/>
                <w:szCs w:val="24"/>
              </w:rPr>
              <w:t>）（</w:t>
            </w:r>
            <w:r>
              <w:rPr>
                <w:sz w:val="24"/>
                <w:szCs w:val="24"/>
              </w:rPr>
              <w:t xml:space="preserve">试行）》 </w:t>
            </w:r>
            <w:r>
              <w:rPr>
                <w:spacing w:val="-1"/>
                <w:sz w:val="24"/>
                <w:szCs w:val="24"/>
              </w:rPr>
              <w:t>（环办环评〔</w:t>
            </w:r>
            <w:r>
              <w:rPr>
                <w:rFonts w:ascii="Times New Roman" w:hAnsi="Times New Roman" w:eastAsia="Times New Roman" w:cs="Times New Roman"/>
                <w:spacing w:val="-1"/>
                <w:sz w:val="24"/>
                <w:szCs w:val="24"/>
              </w:rPr>
              <w:t>2020</w:t>
            </w:r>
            <w:r>
              <w:rPr>
                <w:spacing w:val="-1"/>
                <w:sz w:val="24"/>
                <w:szCs w:val="24"/>
              </w:rPr>
              <w:t>〕</w:t>
            </w:r>
            <w:r>
              <w:rPr>
                <w:rFonts w:ascii="Times New Roman" w:hAnsi="Times New Roman" w:eastAsia="Times New Roman" w:cs="Times New Roman"/>
                <w:spacing w:val="-1"/>
                <w:sz w:val="24"/>
                <w:szCs w:val="24"/>
              </w:rPr>
              <w:t>33</w:t>
            </w:r>
            <w:r>
              <w:rPr>
                <w:rFonts w:ascii="Times New Roman" w:hAnsi="Times New Roman" w:eastAsia="Times New Roman" w:cs="Times New Roman"/>
                <w:spacing w:val="20"/>
                <w:sz w:val="24"/>
                <w:szCs w:val="24"/>
              </w:rPr>
              <w:t xml:space="preserve"> </w:t>
            </w:r>
            <w:r>
              <w:rPr>
                <w:spacing w:val="-1"/>
                <w:sz w:val="24"/>
                <w:szCs w:val="24"/>
              </w:rPr>
              <w:t xml:space="preserve">号） </w:t>
            </w:r>
            <w:r>
              <w:rPr>
                <w:rFonts w:ascii="Times New Roman" w:hAnsi="Times New Roman" w:eastAsia="Times New Roman" w:cs="Times New Roman"/>
                <w:spacing w:val="-1"/>
                <w:sz w:val="24"/>
                <w:szCs w:val="24"/>
              </w:rPr>
              <w:t>“</w:t>
            </w:r>
            <w:r>
              <w:rPr>
                <w:spacing w:val="-1"/>
                <w:sz w:val="24"/>
                <w:szCs w:val="24"/>
              </w:rPr>
              <w:t>产业园区外建设项目新增用地的，应明确新增</w:t>
            </w:r>
            <w:r>
              <w:rPr>
                <w:sz w:val="24"/>
                <w:szCs w:val="24"/>
              </w:rPr>
              <w:t xml:space="preserve">  </w:t>
            </w:r>
            <w:r>
              <w:rPr>
                <w:spacing w:val="-1"/>
                <w:sz w:val="24"/>
                <w:szCs w:val="24"/>
              </w:rPr>
              <w:t>用地范围内生态环境保护目标</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8"/>
                <w:sz w:val="24"/>
                <w:szCs w:val="24"/>
              </w:rPr>
              <w:t xml:space="preserve"> </w:t>
            </w:r>
            <w:r>
              <w:rPr>
                <w:spacing w:val="-1"/>
                <w:sz w:val="24"/>
                <w:szCs w:val="24"/>
              </w:rPr>
              <w:t>。本项目租</w:t>
            </w:r>
            <w:r>
              <w:rPr>
                <w:spacing w:val="-2"/>
                <w:sz w:val="24"/>
                <w:szCs w:val="24"/>
              </w:rPr>
              <w:t>用福建杰荣不锈钢商用设备有限公</w:t>
            </w:r>
            <w:r>
              <w:rPr>
                <w:sz w:val="24"/>
                <w:szCs w:val="24"/>
              </w:rPr>
              <w:t xml:space="preserve">  </w:t>
            </w:r>
            <w:r>
              <w:rPr>
                <w:spacing w:val="-4"/>
                <w:sz w:val="24"/>
                <w:szCs w:val="24"/>
              </w:rPr>
              <w:t>司厂房</w:t>
            </w:r>
            <w:r>
              <w:rPr>
                <w:spacing w:val="-50"/>
                <w:sz w:val="24"/>
                <w:szCs w:val="24"/>
              </w:rPr>
              <w:t xml:space="preserve"> </w:t>
            </w:r>
            <w:r>
              <w:rPr>
                <w:rFonts w:ascii="Times New Roman" w:hAnsi="Times New Roman" w:eastAsia="Times New Roman" w:cs="Times New Roman"/>
                <w:spacing w:val="-4"/>
                <w:sz w:val="24"/>
                <w:szCs w:val="24"/>
              </w:rPr>
              <w:t xml:space="preserve">3 </w:t>
            </w:r>
            <w:r>
              <w:rPr>
                <w:spacing w:val="-4"/>
                <w:sz w:val="24"/>
                <w:szCs w:val="24"/>
              </w:rPr>
              <w:t>进行生产，无新增用地，因此无需进行新增用地范围内</w:t>
            </w:r>
            <w:r>
              <w:rPr>
                <w:spacing w:val="-5"/>
                <w:sz w:val="24"/>
                <w:szCs w:val="24"/>
              </w:rPr>
              <w:t>生态环境保护</w:t>
            </w:r>
            <w:r>
              <w:rPr>
                <w:sz w:val="24"/>
                <w:szCs w:val="24"/>
              </w:rPr>
              <w:t xml:space="preserve">  </w:t>
            </w:r>
            <w:r>
              <w:rPr>
                <w:spacing w:val="-3"/>
                <w:sz w:val="24"/>
                <w:szCs w:val="24"/>
              </w:rPr>
              <w:t>目标调查。</w:t>
            </w:r>
          </w:p>
        </w:tc>
      </w:tr>
      <w:tr w14:paraId="77668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3" w:hRule="atLeast"/>
        </w:trPr>
        <w:tc>
          <w:tcPr>
            <w:tcW w:w="811" w:type="dxa"/>
            <w:tcBorders>
              <w:top w:val="single" w:color="000000" w:sz="2" w:space="0"/>
              <w:right w:val="single" w:color="000000" w:sz="2" w:space="0"/>
            </w:tcBorders>
            <w:vAlign w:val="top"/>
          </w:tcPr>
          <w:p w14:paraId="59BCFF19">
            <w:pPr>
              <w:pStyle w:val="6"/>
              <w:spacing w:before="221" w:line="229" w:lineRule="auto"/>
              <w:ind w:left="195"/>
            </w:pPr>
            <w:r>
              <w:rPr>
                <w:spacing w:val="3"/>
              </w:rPr>
              <w:t>污染</w:t>
            </w:r>
          </w:p>
          <w:p w14:paraId="1F5339DB">
            <w:pPr>
              <w:pStyle w:val="6"/>
              <w:spacing w:before="25" w:line="230" w:lineRule="auto"/>
              <w:ind w:left="193"/>
            </w:pPr>
            <w:r>
              <w:rPr>
                <w:spacing w:val="4"/>
              </w:rPr>
              <w:t>物排</w:t>
            </w:r>
          </w:p>
          <w:p w14:paraId="0C1F41B9">
            <w:pPr>
              <w:pStyle w:val="6"/>
              <w:spacing w:before="22" w:line="229" w:lineRule="auto"/>
              <w:ind w:left="193"/>
            </w:pPr>
            <w:r>
              <w:rPr>
                <w:spacing w:val="4"/>
              </w:rPr>
              <w:t>放控</w:t>
            </w:r>
          </w:p>
          <w:p w14:paraId="00DD34E8">
            <w:pPr>
              <w:pStyle w:val="6"/>
              <w:spacing w:before="25" w:line="229" w:lineRule="auto"/>
              <w:ind w:left="194"/>
            </w:pPr>
            <w:r>
              <w:rPr>
                <w:spacing w:val="4"/>
              </w:rPr>
              <w:t>制标</w:t>
            </w:r>
          </w:p>
          <w:p w14:paraId="692C2734">
            <w:pPr>
              <w:pStyle w:val="6"/>
              <w:spacing w:before="22" w:line="230" w:lineRule="auto"/>
              <w:ind w:left="301"/>
            </w:pPr>
            <w:r>
              <w:t>准</w:t>
            </w:r>
          </w:p>
        </w:tc>
        <w:tc>
          <w:tcPr>
            <w:tcW w:w="8252" w:type="dxa"/>
            <w:tcBorders>
              <w:top w:val="single" w:color="000000" w:sz="2" w:space="0"/>
              <w:left w:val="single" w:color="000000" w:sz="2" w:space="0"/>
            </w:tcBorders>
            <w:vAlign w:val="top"/>
          </w:tcPr>
          <w:p w14:paraId="3A301C03">
            <w:pPr>
              <w:pStyle w:val="6"/>
              <w:spacing w:before="174" w:line="221" w:lineRule="auto"/>
              <w:ind w:left="104"/>
              <w:rPr>
                <w:sz w:val="28"/>
                <w:szCs w:val="28"/>
              </w:rPr>
            </w:pPr>
            <w:r>
              <w:rPr>
                <w:rFonts w:ascii="Times New Roman" w:hAnsi="Times New Roman" w:eastAsia="Times New Roman" w:cs="Times New Roman"/>
                <w:b/>
                <w:bCs/>
                <w:spacing w:val="-2"/>
                <w:sz w:val="28"/>
                <w:szCs w:val="28"/>
              </w:rPr>
              <w:t xml:space="preserve">3.7  </w:t>
            </w:r>
            <w:r>
              <w:rPr>
                <w:b/>
                <w:bCs/>
                <w:spacing w:val="-2"/>
                <w:sz w:val="28"/>
                <w:szCs w:val="28"/>
              </w:rPr>
              <w:t>污染物排放标准</w:t>
            </w:r>
          </w:p>
          <w:p w14:paraId="5E891409">
            <w:pPr>
              <w:spacing w:line="243" w:lineRule="auto"/>
              <w:rPr>
                <w:rFonts w:ascii="Arial"/>
                <w:sz w:val="21"/>
              </w:rPr>
            </w:pPr>
          </w:p>
          <w:p w14:paraId="6B6F9352">
            <w:pPr>
              <w:pStyle w:val="6"/>
              <w:spacing w:before="78" w:line="220" w:lineRule="auto"/>
              <w:ind w:left="103"/>
              <w:rPr>
                <w:sz w:val="24"/>
                <w:szCs w:val="24"/>
              </w:rPr>
            </w:pPr>
            <w:r>
              <w:rPr>
                <w:rFonts w:ascii="Times New Roman" w:hAnsi="Times New Roman" w:eastAsia="Times New Roman" w:cs="Times New Roman"/>
                <w:b/>
                <w:bCs/>
                <w:spacing w:val="-2"/>
                <w:sz w:val="24"/>
                <w:szCs w:val="24"/>
              </w:rPr>
              <w:t xml:space="preserve">3.7.1  </w:t>
            </w:r>
            <w:r>
              <w:rPr>
                <w:b/>
                <w:bCs/>
                <w:spacing w:val="-2"/>
                <w:sz w:val="24"/>
                <w:szCs w:val="24"/>
              </w:rPr>
              <w:t>水污染物排放标准</w:t>
            </w:r>
          </w:p>
          <w:p w14:paraId="581237CB">
            <w:pPr>
              <w:pStyle w:val="6"/>
              <w:spacing w:before="144" w:line="333" w:lineRule="exact"/>
              <w:ind w:left="589"/>
              <w:rPr>
                <w:sz w:val="24"/>
                <w:szCs w:val="24"/>
              </w:rPr>
            </w:pP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3"/>
                <w:position w:val="3"/>
                <w:sz w:val="24"/>
                <w:szCs w:val="24"/>
              </w:rPr>
              <w:t>1)</w:t>
            </w:r>
            <w:r>
              <w:rPr>
                <w:spacing w:val="-3"/>
                <w:position w:val="3"/>
                <w:sz w:val="24"/>
                <w:szCs w:val="24"/>
              </w:rPr>
              <w:t>项目水污染物排放标准</w:t>
            </w:r>
          </w:p>
        </w:tc>
      </w:tr>
    </w:tbl>
    <w:p w14:paraId="51B2B428">
      <w:pPr>
        <w:pStyle w:val="2"/>
      </w:pPr>
    </w:p>
    <w:p w14:paraId="5652A4FA">
      <w:pPr>
        <w:sectPr>
          <w:footerReference r:id="rId49" w:type="default"/>
          <w:pgSz w:w="11907" w:h="16840"/>
          <w:pgMar w:top="400" w:right="1414" w:bottom="1014" w:left="1414" w:header="0" w:footer="852" w:gutter="0"/>
          <w:cols w:space="720" w:num="1"/>
        </w:sectPr>
      </w:pPr>
    </w:p>
    <w:p w14:paraId="513F0AA4">
      <w:pPr>
        <w:spacing w:before="42"/>
      </w:pPr>
    </w:p>
    <w:p w14:paraId="31E39005">
      <w:pPr>
        <w:spacing w:before="41"/>
      </w:pPr>
    </w:p>
    <w:p w14:paraId="0CADAEFC">
      <w:pPr>
        <w:spacing w:before="41"/>
      </w:pPr>
    </w:p>
    <w:p w14:paraId="7EAED398">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50"/>
        <w:gridCol w:w="676"/>
        <w:gridCol w:w="855"/>
        <w:gridCol w:w="1091"/>
        <w:gridCol w:w="1315"/>
        <w:gridCol w:w="3165"/>
      </w:tblGrid>
      <w:tr w14:paraId="60AB0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9" w:hRule="atLeast"/>
        </w:trPr>
        <w:tc>
          <w:tcPr>
            <w:tcW w:w="811" w:type="dxa"/>
            <w:vMerge w:val="restart"/>
            <w:tcBorders>
              <w:top w:val="single" w:color="000000" w:sz="6" w:space="0"/>
              <w:left w:val="single" w:color="000000" w:sz="6" w:space="0"/>
              <w:bottom w:val="nil"/>
            </w:tcBorders>
            <w:vAlign w:val="top"/>
          </w:tcPr>
          <w:p w14:paraId="5D7AEC56">
            <w:pPr>
              <w:rPr>
                <w:rFonts w:ascii="Arial"/>
                <w:sz w:val="21"/>
              </w:rPr>
            </w:pPr>
          </w:p>
        </w:tc>
        <w:tc>
          <w:tcPr>
            <w:tcW w:w="8252" w:type="dxa"/>
            <w:gridSpan w:val="6"/>
            <w:tcBorders>
              <w:top w:val="single" w:color="000000" w:sz="6" w:space="0"/>
              <w:bottom w:val="single" w:color="000000" w:sz="10" w:space="0"/>
              <w:right w:val="single" w:color="000000" w:sz="6" w:space="0"/>
            </w:tcBorders>
            <w:vAlign w:val="top"/>
          </w:tcPr>
          <w:p w14:paraId="3D24F79A">
            <w:pPr>
              <w:pStyle w:val="6"/>
              <w:spacing w:before="30" w:line="353" w:lineRule="auto"/>
              <w:ind w:left="111" w:right="102" w:firstLine="478"/>
              <w:jc w:val="both"/>
              <w:rPr>
                <w:sz w:val="24"/>
                <w:szCs w:val="24"/>
              </w:rPr>
            </w:pPr>
            <w:r>
              <w:rPr>
                <w:spacing w:val="-4"/>
                <w:sz w:val="24"/>
                <w:szCs w:val="24"/>
              </w:rPr>
              <w:t>运营期，本项目冷却水循环回用不外排，不产生生产废水；产生员</w:t>
            </w:r>
            <w:r>
              <w:rPr>
                <w:spacing w:val="-5"/>
                <w:sz w:val="24"/>
                <w:szCs w:val="24"/>
              </w:rPr>
              <w:t>工生活</w:t>
            </w:r>
            <w:r>
              <w:rPr>
                <w:sz w:val="24"/>
                <w:szCs w:val="24"/>
              </w:rPr>
              <w:t xml:space="preserve"> </w:t>
            </w:r>
            <w:r>
              <w:rPr>
                <w:spacing w:val="-4"/>
                <w:sz w:val="24"/>
                <w:szCs w:val="24"/>
              </w:rPr>
              <w:t>的生活污水。其中生活污水依托福建杰荣不锈钢商用设备有限公司厂区内现有</w:t>
            </w:r>
            <w:r>
              <w:rPr>
                <w:spacing w:val="3"/>
                <w:sz w:val="24"/>
                <w:szCs w:val="24"/>
              </w:rPr>
              <w:t xml:space="preserve"> 的化粪池预处理达标后排入市政污水管网送往福清市第二污水处理厂集中处</w:t>
            </w:r>
            <w:r>
              <w:rPr>
                <w:spacing w:val="8"/>
                <w:sz w:val="24"/>
                <w:szCs w:val="24"/>
              </w:rPr>
              <w:t xml:space="preserve"> </w:t>
            </w:r>
            <w:r>
              <w:rPr>
                <w:sz w:val="24"/>
                <w:szCs w:val="24"/>
              </w:rPr>
              <w:t>理，项目生活污水排放执行《污水综合排放标准》</w:t>
            </w:r>
            <w:r>
              <w:rPr>
                <w:rFonts w:ascii="Times New Roman" w:hAnsi="Times New Roman" w:eastAsia="Times New Roman" w:cs="Times New Roman"/>
                <w:sz w:val="24"/>
                <w:szCs w:val="24"/>
              </w:rPr>
              <w:t>(GB8978-1996)</w:t>
            </w:r>
            <w:r>
              <w:rPr>
                <w:sz w:val="24"/>
                <w:szCs w:val="24"/>
              </w:rPr>
              <w:t>表</w:t>
            </w:r>
            <w:r>
              <w:rPr>
                <w:spacing w:val="-46"/>
                <w:sz w:val="24"/>
                <w:szCs w:val="24"/>
              </w:rPr>
              <w:t xml:space="preserve"> </w:t>
            </w:r>
            <w:r>
              <w:rPr>
                <w:rFonts w:ascii="Times New Roman" w:hAnsi="Times New Roman" w:eastAsia="Times New Roman" w:cs="Times New Roman"/>
                <w:sz w:val="24"/>
                <w:szCs w:val="24"/>
              </w:rPr>
              <w:t xml:space="preserve">4 </w:t>
            </w:r>
            <w:r>
              <w:rPr>
                <w:sz w:val="24"/>
                <w:szCs w:val="24"/>
              </w:rPr>
              <w:t>三级标 准</w:t>
            </w:r>
            <w:r>
              <w:rPr>
                <w:rFonts w:ascii="Times New Roman" w:hAnsi="Times New Roman" w:eastAsia="Times New Roman" w:cs="Times New Roman"/>
                <w:sz w:val="24"/>
                <w:szCs w:val="24"/>
              </w:rPr>
              <w:t>(</w:t>
            </w:r>
            <w:r>
              <w:rPr>
                <w:sz w:val="24"/>
                <w:szCs w:val="24"/>
              </w:rPr>
              <w:t>其中氨氮参照执行《污水排入城镇下水道水质标准》</w:t>
            </w:r>
            <w:r>
              <w:rPr>
                <w:rFonts w:ascii="Times New Roman" w:hAnsi="Times New Roman" w:eastAsia="Times New Roman" w:cs="Times New Roman"/>
                <w:spacing w:val="-1"/>
                <w:sz w:val="24"/>
                <w:szCs w:val="24"/>
              </w:rPr>
              <w:t>(GB/T 31962-2015)</w:t>
            </w:r>
            <w:r>
              <w:rPr>
                <w:spacing w:val="-1"/>
                <w:sz w:val="24"/>
                <w:szCs w:val="24"/>
              </w:rPr>
              <w:t>表</w:t>
            </w:r>
            <w:r>
              <w:rPr>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8"/>
                <w:sz w:val="24"/>
                <w:szCs w:val="24"/>
              </w:rPr>
              <w:t xml:space="preserve"> </w:t>
            </w:r>
            <w:r>
              <w:rPr>
                <w:spacing w:val="-5"/>
                <w:sz w:val="24"/>
                <w:szCs w:val="24"/>
              </w:rPr>
              <w:t>中</w:t>
            </w:r>
            <w:r>
              <w:rPr>
                <w:spacing w:val="-56"/>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14"/>
                <w:sz w:val="24"/>
                <w:szCs w:val="24"/>
              </w:rPr>
              <w:t xml:space="preserve"> </w:t>
            </w:r>
            <w:r>
              <w:rPr>
                <w:spacing w:val="-5"/>
                <w:sz w:val="24"/>
                <w:szCs w:val="24"/>
              </w:rPr>
              <w:t>级标准限值</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4"/>
                <w:sz w:val="24"/>
                <w:szCs w:val="24"/>
              </w:rPr>
              <w:t xml:space="preserve"> </w:t>
            </w:r>
            <w:r>
              <w:rPr>
                <w:spacing w:val="-5"/>
                <w:sz w:val="24"/>
                <w:szCs w:val="24"/>
              </w:rPr>
              <w:t>，具体详见表</w:t>
            </w:r>
            <w:r>
              <w:rPr>
                <w:spacing w:val="-50"/>
                <w:sz w:val="24"/>
                <w:szCs w:val="24"/>
              </w:rPr>
              <w:t xml:space="preserve"> </w:t>
            </w:r>
            <w:r>
              <w:rPr>
                <w:rFonts w:ascii="Times New Roman" w:hAnsi="Times New Roman" w:eastAsia="Times New Roman" w:cs="Times New Roman"/>
                <w:spacing w:val="-5"/>
                <w:sz w:val="24"/>
                <w:szCs w:val="24"/>
              </w:rPr>
              <w:t>3.7-1</w:t>
            </w:r>
            <w:r>
              <w:rPr>
                <w:spacing w:val="-5"/>
                <w:sz w:val="24"/>
                <w:szCs w:val="24"/>
              </w:rPr>
              <w:t>。</w:t>
            </w:r>
          </w:p>
          <w:p w14:paraId="6F055BF6">
            <w:pPr>
              <w:spacing w:before="169" w:line="212" w:lineRule="auto"/>
              <w:ind w:left="229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2"/>
                <w:sz w:val="24"/>
                <w:szCs w:val="24"/>
              </w:rPr>
              <w:t xml:space="preserve">3.7-1    </w:t>
            </w:r>
            <w:r>
              <w:rPr>
                <w:rFonts w:ascii="黑体" w:hAnsi="黑体" w:eastAsia="黑体" w:cs="黑体"/>
                <w:spacing w:val="-2"/>
                <w:sz w:val="24"/>
                <w:szCs w:val="24"/>
              </w:rPr>
              <w:t>项目废水污染物排放标准</w:t>
            </w:r>
          </w:p>
        </w:tc>
      </w:tr>
      <w:tr w14:paraId="71292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11" w:type="dxa"/>
            <w:vMerge w:val="continue"/>
            <w:tcBorders>
              <w:top w:val="nil"/>
              <w:left w:val="single" w:color="000000" w:sz="6" w:space="0"/>
              <w:bottom w:val="nil"/>
            </w:tcBorders>
            <w:vAlign w:val="top"/>
          </w:tcPr>
          <w:p w14:paraId="7DF1FAD5">
            <w:pPr>
              <w:rPr>
                <w:rFonts w:ascii="Arial"/>
                <w:sz w:val="21"/>
              </w:rPr>
            </w:pPr>
          </w:p>
        </w:tc>
        <w:tc>
          <w:tcPr>
            <w:tcW w:w="1826" w:type="dxa"/>
            <w:gridSpan w:val="2"/>
            <w:tcBorders>
              <w:top w:val="single" w:color="000000" w:sz="10" w:space="0"/>
            </w:tcBorders>
            <w:vAlign w:val="top"/>
          </w:tcPr>
          <w:p w14:paraId="06828F9A">
            <w:pPr>
              <w:pStyle w:val="6"/>
              <w:spacing w:before="114" w:line="229" w:lineRule="auto"/>
              <w:ind w:left="443"/>
            </w:pPr>
            <w:r>
              <w:rPr>
                <w:spacing w:val="7"/>
              </w:rPr>
              <w:t>污染物名称</w:t>
            </w:r>
          </w:p>
        </w:tc>
        <w:tc>
          <w:tcPr>
            <w:tcW w:w="1946" w:type="dxa"/>
            <w:gridSpan w:val="2"/>
            <w:tcBorders>
              <w:top w:val="single" w:color="000000" w:sz="10" w:space="0"/>
            </w:tcBorders>
            <w:vAlign w:val="top"/>
          </w:tcPr>
          <w:p w14:paraId="570EDD39">
            <w:pPr>
              <w:pStyle w:val="6"/>
              <w:spacing w:before="114" w:line="228" w:lineRule="auto"/>
              <w:ind w:left="663"/>
            </w:pPr>
            <w:r>
              <w:rPr>
                <w:spacing w:val="6"/>
              </w:rPr>
              <w:t>标准值</w:t>
            </w:r>
          </w:p>
        </w:tc>
        <w:tc>
          <w:tcPr>
            <w:tcW w:w="4480" w:type="dxa"/>
            <w:gridSpan w:val="2"/>
            <w:tcBorders>
              <w:top w:val="single" w:color="000000" w:sz="10" w:space="0"/>
              <w:right w:val="single" w:color="000000" w:sz="6" w:space="0"/>
            </w:tcBorders>
            <w:vAlign w:val="top"/>
          </w:tcPr>
          <w:p w14:paraId="28CD17B6">
            <w:pPr>
              <w:pStyle w:val="6"/>
              <w:spacing w:before="114" w:line="228" w:lineRule="auto"/>
              <w:ind w:left="1770"/>
            </w:pPr>
            <w:r>
              <w:rPr>
                <w:spacing w:val="7"/>
              </w:rPr>
              <w:t>标准来源</w:t>
            </w:r>
          </w:p>
        </w:tc>
      </w:tr>
      <w:tr w14:paraId="0B3A8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74F9361A">
            <w:pPr>
              <w:rPr>
                <w:rFonts w:ascii="Arial"/>
                <w:sz w:val="21"/>
              </w:rPr>
            </w:pPr>
          </w:p>
        </w:tc>
        <w:tc>
          <w:tcPr>
            <w:tcW w:w="1826" w:type="dxa"/>
            <w:gridSpan w:val="2"/>
            <w:vAlign w:val="top"/>
          </w:tcPr>
          <w:p w14:paraId="7B49FA14">
            <w:pPr>
              <w:spacing w:before="161" w:line="194" w:lineRule="auto"/>
              <w:ind w:left="83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946" w:type="dxa"/>
            <w:gridSpan w:val="2"/>
            <w:vAlign w:val="top"/>
          </w:tcPr>
          <w:p w14:paraId="6771601F">
            <w:pPr>
              <w:pStyle w:val="6"/>
              <w:spacing w:before="91" w:line="274" w:lineRule="exact"/>
              <w:ind w:left="382"/>
              <w:rPr>
                <w:rFonts w:ascii="Times New Roman" w:hAnsi="Times New Roman" w:eastAsia="Times New Roman" w:cs="Times New Roman"/>
              </w:rPr>
            </w:pPr>
            <w:r>
              <w:rPr>
                <w:rFonts w:ascii="Times New Roman" w:hAnsi="Times New Roman" w:eastAsia="Times New Roman" w:cs="Times New Roman"/>
                <w:spacing w:val="5"/>
                <w:position w:val="2"/>
              </w:rPr>
              <w:t>6</w:t>
            </w:r>
            <w:r>
              <w:rPr>
                <w:spacing w:val="5"/>
                <w:position w:val="2"/>
              </w:rPr>
              <w:t>～</w:t>
            </w:r>
            <w:r>
              <w:rPr>
                <w:rFonts w:ascii="Times New Roman" w:hAnsi="Times New Roman" w:eastAsia="Times New Roman" w:cs="Times New Roman"/>
                <w:spacing w:val="5"/>
                <w:position w:val="2"/>
              </w:rPr>
              <w:t>9(</w:t>
            </w:r>
            <w:r>
              <w:rPr>
                <w:spacing w:val="5"/>
                <w:position w:val="2"/>
              </w:rPr>
              <w:t>无量纲</w:t>
            </w:r>
            <w:r>
              <w:rPr>
                <w:rFonts w:ascii="Times New Roman" w:hAnsi="Times New Roman" w:eastAsia="Times New Roman" w:cs="Times New Roman"/>
                <w:spacing w:val="5"/>
                <w:position w:val="2"/>
              </w:rPr>
              <w:t>)</w:t>
            </w:r>
          </w:p>
        </w:tc>
        <w:tc>
          <w:tcPr>
            <w:tcW w:w="4480" w:type="dxa"/>
            <w:gridSpan w:val="2"/>
            <w:vMerge w:val="restart"/>
            <w:tcBorders>
              <w:bottom w:val="nil"/>
              <w:right w:val="single" w:color="000000" w:sz="6" w:space="0"/>
            </w:tcBorders>
            <w:vAlign w:val="top"/>
          </w:tcPr>
          <w:p w14:paraId="064A1065">
            <w:pPr>
              <w:spacing w:line="334" w:lineRule="auto"/>
              <w:rPr>
                <w:rFonts w:ascii="Arial"/>
                <w:sz w:val="21"/>
              </w:rPr>
            </w:pPr>
          </w:p>
          <w:p w14:paraId="2FFCFC84">
            <w:pPr>
              <w:spacing w:line="334" w:lineRule="auto"/>
              <w:rPr>
                <w:rFonts w:ascii="Arial"/>
                <w:sz w:val="21"/>
              </w:rPr>
            </w:pPr>
          </w:p>
          <w:p w14:paraId="3BAC6022">
            <w:pPr>
              <w:pStyle w:val="6"/>
              <w:spacing w:before="65" w:line="290" w:lineRule="auto"/>
              <w:ind w:left="1474" w:right="567" w:hanging="1000"/>
            </w:pPr>
            <w:r>
              <w:rPr>
                <w:spacing w:val="7"/>
              </w:rPr>
              <w:t>《污水综合排放标准》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8978-1996)</w:t>
            </w:r>
            <w:r>
              <w:rPr>
                <w:rFonts w:ascii="Times New Roman" w:hAnsi="Times New Roman" w:eastAsia="Times New Roman" w:cs="Times New Roman"/>
                <w:spacing w:val="2"/>
              </w:rPr>
              <w:t xml:space="preserve"> </w:t>
            </w:r>
            <w:r>
              <w:rPr>
                <w:spacing w:val="4"/>
              </w:rPr>
              <w:t>中表</w:t>
            </w:r>
            <w:r>
              <w:rPr>
                <w:spacing w:val="-42"/>
              </w:rPr>
              <w:t xml:space="preserve"> </w:t>
            </w:r>
            <w:r>
              <w:rPr>
                <w:rFonts w:ascii="Times New Roman" w:hAnsi="Times New Roman" w:eastAsia="Times New Roman" w:cs="Times New Roman"/>
                <w:spacing w:val="4"/>
              </w:rPr>
              <w:t xml:space="preserve">4 </w:t>
            </w:r>
            <w:r>
              <w:rPr>
                <w:spacing w:val="4"/>
              </w:rPr>
              <w:t>三级标准</w:t>
            </w:r>
          </w:p>
        </w:tc>
      </w:tr>
      <w:tr w14:paraId="6DB70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0591F930">
            <w:pPr>
              <w:rPr>
                <w:rFonts w:ascii="Arial"/>
                <w:sz w:val="21"/>
              </w:rPr>
            </w:pPr>
          </w:p>
        </w:tc>
        <w:tc>
          <w:tcPr>
            <w:tcW w:w="1826" w:type="dxa"/>
            <w:gridSpan w:val="2"/>
            <w:vAlign w:val="top"/>
          </w:tcPr>
          <w:p w14:paraId="09105561">
            <w:pPr>
              <w:spacing w:before="160"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946" w:type="dxa"/>
            <w:gridSpan w:val="2"/>
            <w:vAlign w:val="top"/>
          </w:tcPr>
          <w:p w14:paraId="4C11E5C4">
            <w:pPr>
              <w:spacing w:before="93"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4480" w:type="dxa"/>
            <w:gridSpan w:val="2"/>
            <w:vMerge w:val="continue"/>
            <w:tcBorders>
              <w:top w:val="nil"/>
              <w:bottom w:val="nil"/>
              <w:right w:val="single" w:color="000000" w:sz="6" w:space="0"/>
            </w:tcBorders>
            <w:vAlign w:val="top"/>
          </w:tcPr>
          <w:p w14:paraId="21F953FC">
            <w:pPr>
              <w:rPr>
                <w:rFonts w:ascii="Arial"/>
                <w:sz w:val="21"/>
              </w:rPr>
            </w:pPr>
          </w:p>
        </w:tc>
      </w:tr>
      <w:tr w14:paraId="791AB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4ABF881E">
            <w:pPr>
              <w:rPr>
                <w:rFonts w:ascii="Arial"/>
                <w:sz w:val="21"/>
              </w:rPr>
            </w:pPr>
          </w:p>
        </w:tc>
        <w:tc>
          <w:tcPr>
            <w:tcW w:w="1826" w:type="dxa"/>
            <w:gridSpan w:val="2"/>
            <w:vAlign w:val="top"/>
          </w:tcPr>
          <w:p w14:paraId="1CEB06D8">
            <w:pPr>
              <w:spacing w:before="162" w:line="202" w:lineRule="auto"/>
              <w:ind w:left="70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946" w:type="dxa"/>
            <w:gridSpan w:val="2"/>
            <w:vAlign w:val="top"/>
          </w:tcPr>
          <w:p w14:paraId="50FA5894">
            <w:pPr>
              <w:spacing w:before="95"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4480" w:type="dxa"/>
            <w:gridSpan w:val="2"/>
            <w:vMerge w:val="continue"/>
            <w:tcBorders>
              <w:top w:val="nil"/>
              <w:bottom w:val="nil"/>
              <w:right w:val="single" w:color="000000" w:sz="6" w:space="0"/>
            </w:tcBorders>
            <w:vAlign w:val="top"/>
          </w:tcPr>
          <w:p w14:paraId="03462553">
            <w:pPr>
              <w:rPr>
                <w:rFonts w:ascii="Arial"/>
                <w:sz w:val="21"/>
              </w:rPr>
            </w:pPr>
          </w:p>
        </w:tc>
      </w:tr>
      <w:tr w14:paraId="0B5E5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167A5838">
            <w:pPr>
              <w:rPr>
                <w:rFonts w:ascii="Arial"/>
                <w:sz w:val="21"/>
              </w:rPr>
            </w:pPr>
          </w:p>
        </w:tc>
        <w:tc>
          <w:tcPr>
            <w:tcW w:w="1826" w:type="dxa"/>
            <w:gridSpan w:val="2"/>
            <w:vAlign w:val="top"/>
          </w:tcPr>
          <w:p w14:paraId="48E7727D">
            <w:pPr>
              <w:spacing w:before="161" w:line="195" w:lineRule="auto"/>
              <w:ind w:left="8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946" w:type="dxa"/>
            <w:gridSpan w:val="2"/>
            <w:vAlign w:val="top"/>
          </w:tcPr>
          <w:p w14:paraId="3A1AF44B">
            <w:pPr>
              <w:spacing w:before="95"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4480" w:type="dxa"/>
            <w:gridSpan w:val="2"/>
            <w:vMerge w:val="continue"/>
            <w:tcBorders>
              <w:top w:val="nil"/>
              <w:bottom w:val="nil"/>
              <w:right w:val="single" w:color="000000" w:sz="6" w:space="0"/>
            </w:tcBorders>
            <w:vAlign w:val="top"/>
          </w:tcPr>
          <w:p w14:paraId="6B954D53">
            <w:pPr>
              <w:rPr>
                <w:rFonts w:ascii="Arial"/>
                <w:sz w:val="21"/>
              </w:rPr>
            </w:pPr>
          </w:p>
        </w:tc>
      </w:tr>
      <w:tr w14:paraId="7953D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3C1691B0">
            <w:pPr>
              <w:rPr>
                <w:rFonts w:ascii="Arial"/>
                <w:sz w:val="21"/>
              </w:rPr>
            </w:pPr>
          </w:p>
        </w:tc>
        <w:tc>
          <w:tcPr>
            <w:tcW w:w="1826" w:type="dxa"/>
            <w:gridSpan w:val="2"/>
            <w:vAlign w:val="top"/>
          </w:tcPr>
          <w:p w14:paraId="15D9C46E">
            <w:pPr>
              <w:pStyle w:val="6"/>
              <w:spacing w:before="127" w:line="229" w:lineRule="auto"/>
              <w:ind w:left="760"/>
            </w:pPr>
            <w:r>
              <w:rPr>
                <w:spacing w:val="3"/>
              </w:rPr>
              <w:t>色度</w:t>
            </w:r>
          </w:p>
        </w:tc>
        <w:tc>
          <w:tcPr>
            <w:tcW w:w="1946" w:type="dxa"/>
            <w:gridSpan w:val="2"/>
            <w:vAlign w:val="top"/>
          </w:tcPr>
          <w:p w14:paraId="43EB9D32">
            <w:pPr>
              <w:pStyle w:val="6"/>
              <w:spacing w:before="225" w:line="136" w:lineRule="exact"/>
              <w:ind w:left="764"/>
            </w:pPr>
            <w:r>
              <w:rPr>
                <w:spacing w:val="5"/>
                <w:position w:val="-3"/>
              </w:rPr>
              <w:t>——</w:t>
            </w:r>
          </w:p>
        </w:tc>
        <w:tc>
          <w:tcPr>
            <w:tcW w:w="4480" w:type="dxa"/>
            <w:gridSpan w:val="2"/>
            <w:vMerge w:val="continue"/>
            <w:tcBorders>
              <w:top w:val="nil"/>
              <w:right w:val="single" w:color="000000" w:sz="6" w:space="0"/>
            </w:tcBorders>
            <w:vAlign w:val="top"/>
          </w:tcPr>
          <w:p w14:paraId="42E466EB">
            <w:pPr>
              <w:rPr>
                <w:rFonts w:ascii="Arial"/>
                <w:sz w:val="21"/>
              </w:rPr>
            </w:pPr>
          </w:p>
        </w:tc>
      </w:tr>
      <w:tr w14:paraId="1241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11" w:type="dxa"/>
            <w:vMerge w:val="continue"/>
            <w:tcBorders>
              <w:top w:val="nil"/>
              <w:left w:val="single" w:color="000000" w:sz="6" w:space="0"/>
              <w:bottom w:val="nil"/>
            </w:tcBorders>
            <w:vAlign w:val="top"/>
          </w:tcPr>
          <w:p w14:paraId="2630D3D2">
            <w:pPr>
              <w:rPr>
                <w:rFonts w:ascii="Arial"/>
                <w:sz w:val="21"/>
              </w:rPr>
            </w:pPr>
          </w:p>
        </w:tc>
        <w:tc>
          <w:tcPr>
            <w:tcW w:w="1826" w:type="dxa"/>
            <w:gridSpan w:val="2"/>
            <w:tcBorders>
              <w:bottom w:val="single" w:color="000000" w:sz="10" w:space="0"/>
            </w:tcBorders>
            <w:vAlign w:val="top"/>
          </w:tcPr>
          <w:p w14:paraId="492450CF">
            <w:pPr>
              <w:spacing w:line="247" w:lineRule="auto"/>
              <w:rPr>
                <w:rFonts w:ascii="Arial"/>
                <w:sz w:val="21"/>
              </w:rPr>
            </w:pPr>
          </w:p>
          <w:p w14:paraId="1DDF6FF9">
            <w:pPr>
              <w:spacing w:before="58" w:line="201"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946" w:type="dxa"/>
            <w:gridSpan w:val="2"/>
            <w:tcBorders>
              <w:bottom w:val="single" w:color="000000" w:sz="10" w:space="0"/>
            </w:tcBorders>
            <w:vAlign w:val="top"/>
          </w:tcPr>
          <w:p w14:paraId="53531BF8">
            <w:pPr>
              <w:spacing w:before="236" w:line="274" w:lineRule="exact"/>
              <w:ind w:left="638"/>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4480" w:type="dxa"/>
            <w:gridSpan w:val="2"/>
            <w:tcBorders>
              <w:bottom w:val="single" w:color="000000" w:sz="10" w:space="0"/>
              <w:right w:val="single" w:color="000000" w:sz="6" w:space="0"/>
            </w:tcBorders>
            <w:vAlign w:val="top"/>
          </w:tcPr>
          <w:p w14:paraId="1241ADBC">
            <w:pPr>
              <w:pStyle w:val="6"/>
              <w:spacing w:before="99" w:line="270" w:lineRule="auto"/>
              <w:ind w:left="595" w:right="306" w:hanging="399"/>
            </w:pPr>
            <w:r>
              <w:rPr>
                <w:spacing w:val="8"/>
              </w:rPr>
              <w:t>参照执行《污水排入城镇下水道水质标准》</w:t>
            </w:r>
            <w:r>
              <w:rPr>
                <w:spacing w:val="13"/>
              </w:rP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/T 31962-2015)</w:t>
            </w:r>
            <w:r>
              <w:rPr>
                <w:spacing w:val="2"/>
              </w:rPr>
              <w:t>表</w:t>
            </w:r>
            <w:r>
              <w:rPr>
                <w:spacing w:val="-1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中</w:t>
            </w:r>
            <w:r>
              <w:rPr>
                <w:spacing w:val="-44"/>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14"/>
                <w:w w:val="101"/>
              </w:rPr>
              <w:t xml:space="preserve"> </w:t>
            </w:r>
            <w:r>
              <w:rPr>
                <w:spacing w:val="2"/>
              </w:rPr>
              <w:t>级标准</w:t>
            </w:r>
          </w:p>
        </w:tc>
      </w:tr>
      <w:tr w14:paraId="143B2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0" w:hRule="atLeast"/>
        </w:trPr>
        <w:tc>
          <w:tcPr>
            <w:tcW w:w="811" w:type="dxa"/>
            <w:vMerge w:val="continue"/>
            <w:tcBorders>
              <w:top w:val="nil"/>
              <w:left w:val="single" w:color="000000" w:sz="6" w:space="0"/>
              <w:bottom w:val="nil"/>
            </w:tcBorders>
            <w:vAlign w:val="top"/>
          </w:tcPr>
          <w:p w14:paraId="02D26DB1">
            <w:pPr>
              <w:rPr>
                <w:rFonts w:ascii="Arial"/>
                <w:sz w:val="21"/>
              </w:rPr>
            </w:pPr>
          </w:p>
        </w:tc>
        <w:tc>
          <w:tcPr>
            <w:tcW w:w="8252" w:type="dxa"/>
            <w:gridSpan w:val="6"/>
            <w:tcBorders>
              <w:top w:val="single" w:color="000000" w:sz="10" w:space="0"/>
              <w:bottom w:val="single" w:color="000000" w:sz="10" w:space="0"/>
              <w:right w:val="single" w:color="000000" w:sz="6" w:space="0"/>
            </w:tcBorders>
            <w:vAlign w:val="top"/>
          </w:tcPr>
          <w:p w14:paraId="4C1779BF">
            <w:pPr>
              <w:pStyle w:val="6"/>
              <w:spacing w:before="117" w:line="333" w:lineRule="exact"/>
              <w:ind w:left="589"/>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污水厂排放标准</w:t>
            </w:r>
          </w:p>
          <w:p w14:paraId="2FB263C6">
            <w:pPr>
              <w:pStyle w:val="6"/>
              <w:spacing w:before="168" w:line="335" w:lineRule="auto"/>
              <w:ind w:left="109" w:right="102" w:firstLine="480"/>
              <w:rPr>
                <w:sz w:val="24"/>
                <w:szCs w:val="24"/>
              </w:rPr>
            </w:pPr>
            <w:r>
              <w:rPr>
                <w:spacing w:val="-4"/>
                <w:sz w:val="24"/>
                <w:szCs w:val="24"/>
              </w:rPr>
              <w:t>根据调查，福清市第二污水处理厂尾水排放执行《城镇污水处理厂</w:t>
            </w:r>
            <w:r>
              <w:rPr>
                <w:spacing w:val="-5"/>
                <w:sz w:val="24"/>
                <w:szCs w:val="24"/>
              </w:rPr>
              <w:t>污染物</w:t>
            </w:r>
            <w:r>
              <w:rPr>
                <w:sz w:val="24"/>
                <w:szCs w:val="24"/>
              </w:rPr>
              <w:t xml:space="preserve"> 排放标准》</w:t>
            </w:r>
            <w:r>
              <w:rPr>
                <w:rFonts w:ascii="Times New Roman" w:hAnsi="Times New Roman" w:eastAsia="Times New Roman" w:cs="Times New Roman"/>
                <w:sz w:val="24"/>
                <w:szCs w:val="24"/>
              </w:rPr>
              <w:t>(GB18918-2002)</w:t>
            </w:r>
            <w:r>
              <w:rPr>
                <w:sz w:val="24"/>
                <w:szCs w:val="24"/>
              </w:rPr>
              <w:t>及其修改单表</w:t>
            </w:r>
            <w:r>
              <w:rPr>
                <w:spacing w:val="-16"/>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2"/>
                <w:sz w:val="24"/>
                <w:szCs w:val="24"/>
              </w:rPr>
              <w:t xml:space="preserve"> </w:t>
            </w:r>
            <w:r>
              <w:rPr>
                <w:sz w:val="24"/>
                <w:szCs w:val="24"/>
              </w:rPr>
              <w:t>的一级标准</w:t>
            </w:r>
            <w:r>
              <w:rPr>
                <w:spacing w:val="-53"/>
                <w:sz w:val="24"/>
                <w:szCs w:val="24"/>
              </w:rPr>
              <w:t xml:space="preserve"> </w:t>
            </w:r>
            <w:r>
              <w:rPr>
                <w:rFonts w:ascii="Times New Roman" w:hAnsi="Times New Roman" w:eastAsia="Times New Roman" w:cs="Times New Roman"/>
                <w:sz w:val="24"/>
                <w:szCs w:val="24"/>
              </w:rPr>
              <w:t xml:space="preserve">A </w:t>
            </w:r>
            <w:r>
              <w:rPr>
                <w:sz w:val="24"/>
                <w:szCs w:val="24"/>
              </w:rPr>
              <w:t xml:space="preserve">排放标准，具体详 </w:t>
            </w:r>
            <w:r>
              <w:rPr>
                <w:spacing w:val="-3"/>
                <w:sz w:val="24"/>
                <w:szCs w:val="24"/>
              </w:rPr>
              <w:t>见表</w:t>
            </w:r>
            <w:r>
              <w:rPr>
                <w:spacing w:val="-48"/>
                <w:sz w:val="24"/>
                <w:szCs w:val="24"/>
              </w:rPr>
              <w:t xml:space="preserve"> </w:t>
            </w:r>
            <w:r>
              <w:rPr>
                <w:rFonts w:ascii="Times New Roman" w:hAnsi="Times New Roman" w:eastAsia="Times New Roman" w:cs="Times New Roman"/>
                <w:spacing w:val="-3"/>
                <w:sz w:val="24"/>
                <w:szCs w:val="24"/>
              </w:rPr>
              <w:t>3.4-5</w:t>
            </w:r>
            <w:r>
              <w:rPr>
                <w:spacing w:val="-3"/>
                <w:sz w:val="24"/>
                <w:szCs w:val="24"/>
              </w:rPr>
              <w:t>。</w:t>
            </w:r>
          </w:p>
          <w:p w14:paraId="0AF34982">
            <w:pPr>
              <w:spacing w:before="213" w:line="208" w:lineRule="auto"/>
              <w:ind w:left="2292"/>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3"/>
                <w:sz w:val="24"/>
                <w:szCs w:val="24"/>
              </w:rPr>
              <w:t xml:space="preserve"> </w:t>
            </w:r>
            <w:r>
              <w:rPr>
                <w:rFonts w:ascii="Times New Roman" w:hAnsi="Times New Roman" w:eastAsia="Times New Roman" w:cs="Times New Roman"/>
                <w:spacing w:val="-2"/>
                <w:sz w:val="24"/>
                <w:szCs w:val="24"/>
              </w:rPr>
              <w:t xml:space="preserve">3.7-2    </w:t>
            </w:r>
            <w:r>
              <w:rPr>
                <w:rFonts w:ascii="黑体" w:hAnsi="黑体" w:eastAsia="黑体" w:cs="黑体"/>
                <w:spacing w:val="-2"/>
                <w:sz w:val="24"/>
                <w:szCs w:val="24"/>
              </w:rPr>
              <w:t>污水处理厂污水排放标准</w:t>
            </w:r>
          </w:p>
        </w:tc>
      </w:tr>
      <w:tr w14:paraId="06171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11" w:type="dxa"/>
            <w:vMerge w:val="continue"/>
            <w:tcBorders>
              <w:top w:val="nil"/>
              <w:left w:val="single" w:color="000000" w:sz="6" w:space="0"/>
              <w:bottom w:val="nil"/>
            </w:tcBorders>
            <w:vAlign w:val="top"/>
          </w:tcPr>
          <w:p w14:paraId="17E4C488">
            <w:pPr>
              <w:rPr>
                <w:rFonts w:ascii="Arial"/>
                <w:sz w:val="21"/>
              </w:rPr>
            </w:pPr>
          </w:p>
        </w:tc>
        <w:tc>
          <w:tcPr>
            <w:tcW w:w="1150" w:type="dxa"/>
            <w:tcBorders>
              <w:top w:val="single" w:color="000000" w:sz="10" w:space="0"/>
            </w:tcBorders>
            <w:vAlign w:val="top"/>
          </w:tcPr>
          <w:p w14:paraId="2079B410">
            <w:pPr>
              <w:pStyle w:val="6"/>
              <w:spacing w:before="263" w:line="230" w:lineRule="auto"/>
              <w:ind w:left="419"/>
            </w:pPr>
            <w:r>
              <w:rPr>
                <w:spacing w:val="5"/>
              </w:rPr>
              <w:t>序号</w:t>
            </w:r>
          </w:p>
        </w:tc>
        <w:tc>
          <w:tcPr>
            <w:tcW w:w="1531" w:type="dxa"/>
            <w:gridSpan w:val="2"/>
            <w:tcBorders>
              <w:top w:val="single" w:color="000000" w:sz="10" w:space="0"/>
            </w:tcBorders>
            <w:vAlign w:val="top"/>
          </w:tcPr>
          <w:p w14:paraId="1C5A9348">
            <w:pPr>
              <w:pStyle w:val="6"/>
              <w:spacing w:before="264" w:line="229" w:lineRule="auto"/>
              <w:ind w:left="243"/>
            </w:pPr>
            <w:r>
              <w:rPr>
                <w:spacing w:val="7"/>
              </w:rPr>
              <w:t>污染物名称</w:t>
            </w:r>
          </w:p>
        </w:tc>
        <w:tc>
          <w:tcPr>
            <w:tcW w:w="2406" w:type="dxa"/>
            <w:gridSpan w:val="2"/>
            <w:tcBorders>
              <w:top w:val="single" w:color="000000" w:sz="10" w:space="0"/>
            </w:tcBorders>
            <w:vAlign w:val="top"/>
          </w:tcPr>
          <w:p w14:paraId="07A1AD57">
            <w:pPr>
              <w:pStyle w:val="6"/>
              <w:spacing w:before="92" w:line="264" w:lineRule="auto"/>
              <w:ind w:left="1103" w:right="129" w:hanging="966"/>
            </w:pPr>
            <w:r>
              <w:rPr>
                <w:spacing w:val="7"/>
              </w:rPr>
              <w:t>一级标准</w:t>
            </w:r>
            <w:r>
              <w:rPr>
                <w:spacing w:val="-39"/>
              </w:rPr>
              <w:t xml:space="preserve"> </w:t>
            </w:r>
            <w:r>
              <w:rPr>
                <w:rFonts w:ascii="Times New Roman" w:hAnsi="Times New Roman" w:eastAsia="Times New Roman" w:cs="Times New Roman"/>
                <w:spacing w:val="7"/>
              </w:rPr>
              <w:t xml:space="preserve">A </w:t>
            </w:r>
            <w:r>
              <w:rPr>
                <w:spacing w:val="7"/>
              </w:rPr>
              <w:t>排放标准限</w:t>
            </w:r>
            <w:r>
              <w:t xml:space="preserve"> 值</w:t>
            </w:r>
          </w:p>
        </w:tc>
        <w:tc>
          <w:tcPr>
            <w:tcW w:w="3165" w:type="dxa"/>
            <w:tcBorders>
              <w:top w:val="single" w:color="000000" w:sz="10" w:space="0"/>
              <w:right w:val="single" w:color="000000" w:sz="6" w:space="0"/>
            </w:tcBorders>
            <w:vAlign w:val="top"/>
          </w:tcPr>
          <w:p w14:paraId="6B5CE198">
            <w:pPr>
              <w:pStyle w:val="6"/>
              <w:spacing w:before="264" w:line="228" w:lineRule="auto"/>
              <w:ind w:left="1115"/>
            </w:pPr>
            <w:r>
              <w:rPr>
                <w:spacing w:val="7"/>
              </w:rPr>
              <w:t>标准来源</w:t>
            </w:r>
          </w:p>
        </w:tc>
      </w:tr>
      <w:tr w14:paraId="3A26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7B76C239">
            <w:pPr>
              <w:rPr>
                <w:rFonts w:ascii="Arial"/>
                <w:sz w:val="21"/>
              </w:rPr>
            </w:pPr>
          </w:p>
        </w:tc>
        <w:tc>
          <w:tcPr>
            <w:tcW w:w="1150" w:type="dxa"/>
            <w:vAlign w:val="top"/>
          </w:tcPr>
          <w:p w14:paraId="13B2BEF2">
            <w:pPr>
              <w:spacing w:before="1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1" w:type="dxa"/>
            <w:gridSpan w:val="2"/>
            <w:vAlign w:val="top"/>
          </w:tcPr>
          <w:p w14:paraId="2F7C144C">
            <w:pPr>
              <w:pStyle w:val="6"/>
              <w:spacing w:before="100" w:line="274" w:lineRule="exact"/>
              <w:ind w:left="245"/>
              <w:rPr>
                <w:rFonts w:ascii="Times New Roman" w:hAnsi="Times New Roman" w:eastAsia="Times New Roman" w:cs="Times New Roman"/>
              </w:rPr>
            </w:pPr>
            <w:r>
              <w:rPr>
                <w:rFonts w:ascii="Times New Roman" w:hAnsi="Times New Roman" w:eastAsia="Times New Roman" w:cs="Times New Roman"/>
                <w:position w:val="2"/>
              </w:rPr>
              <w:t>pH</w:t>
            </w:r>
            <w:r>
              <w:rPr>
                <w:rFonts w:ascii="Times New Roman" w:hAnsi="Times New Roman" w:eastAsia="Times New Roman" w:cs="Times New Roman"/>
                <w:spacing w:val="9"/>
                <w:position w:val="2"/>
              </w:rPr>
              <w:t>(</w:t>
            </w:r>
            <w:r>
              <w:rPr>
                <w:spacing w:val="9"/>
                <w:position w:val="2"/>
              </w:rPr>
              <w:t>无量纲</w:t>
            </w:r>
            <w:r>
              <w:rPr>
                <w:rFonts w:ascii="Times New Roman" w:hAnsi="Times New Roman" w:eastAsia="Times New Roman" w:cs="Times New Roman"/>
                <w:spacing w:val="9"/>
                <w:position w:val="2"/>
              </w:rPr>
              <w:t>)</w:t>
            </w:r>
          </w:p>
        </w:tc>
        <w:tc>
          <w:tcPr>
            <w:tcW w:w="2406" w:type="dxa"/>
            <w:gridSpan w:val="2"/>
            <w:vAlign w:val="top"/>
          </w:tcPr>
          <w:p w14:paraId="7B123388">
            <w:pPr>
              <w:pStyle w:val="6"/>
              <w:spacing w:before="130" w:line="241" w:lineRule="auto"/>
              <w:ind w:left="998"/>
              <w:rPr>
                <w:rFonts w:ascii="Times New Roman" w:hAnsi="Times New Roman" w:eastAsia="Times New Roman" w:cs="Times New Roman"/>
              </w:rPr>
            </w:pPr>
            <w:r>
              <w:rPr>
                <w:rFonts w:ascii="Times New Roman" w:hAnsi="Times New Roman" w:eastAsia="Times New Roman" w:cs="Times New Roman"/>
                <w:spacing w:val="3"/>
              </w:rPr>
              <w:t>6</w:t>
            </w:r>
            <w:r>
              <w:rPr>
                <w:spacing w:val="3"/>
              </w:rPr>
              <w:t>～</w:t>
            </w:r>
            <w:r>
              <w:rPr>
                <w:rFonts w:ascii="Times New Roman" w:hAnsi="Times New Roman" w:eastAsia="Times New Roman" w:cs="Times New Roman"/>
                <w:spacing w:val="3"/>
              </w:rPr>
              <w:t>9</w:t>
            </w:r>
          </w:p>
        </w:tc>
        <w:tc>
          <w:tcPr>
            <w:tcW w:w="3165" w:type="dxa"/>
            <w:vMerge w:val="restart"/>
            <w:tcBorders>
              <w:bottom w:val="nil"/>
              <w:right w:val="single" w:color="000000" w:sz="6" w:space="0"/>
            </w:tcBorders>
            <w:vAlign w:val="top"/>
          </w:tcPr>
          <w:p w14:paraId="6AF71C66">
            <w:pPr>
              <w:spacing w:line="269" w:lineRule="auto"/>
              <w:rPr>
                <w:rFonts w:ascii="Arial"/>
                <w:sz w:val="21"/>
              </w:rPr>
            </w:pPr>
          </w:p>
          <w:p w14:paraId="70308216">
            <w:pPr>
              <w:spacing w:line="269" w:lineRule="auto"/>
              <w:rPr>
                <w:rFonts w:ascii="Arial"/>
                <w:sz w:val="21"/>
              </w:rPr>
            </w:pPr>
          </w:p>
          <w:p w14:paraId="7DAAB9E1">
            <w:pPr>
              <w:pStyle w:val="6"/>
              <w:spacing w:before="65" w:line="228" w:lineRule="auto"/>
              <w:ind w:left="174"/>
            </w:pPr>
            <w:r>
              <w:rPr>
                <w:spacing w:val="8"/>
              </w:rPr>
              <w:t>《城镇污水处理厂污染物排放</w:t>
            </w:r>
          </w:p>
          <w:p w14:paraId="6E4E013D">
            <w:pPr>
              <w:pStyle w:val="6"/>
              <w:spacing w:before="60" w:line="274" w:lineRule="exact"/>
              <w:ind w:left="116"/>
            </w:pPr>
            <w:r>
              <w:rPr>
                <w:spacing w:val="2"/>
                <w:position w:val="2"/>
              </w:rPr>
              <w:t>标准》</w:t>
            </w:r>
            <w:r>
              <w:rPr>
                <w:rFonts w:ascii="Times New Roman" w:hAnsi="Times New Roman" w:eastAsia="Times New Roman" w:cs="Times New Roman"/>
                <w:spacing w:val="2"/>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2"/>
                <w:position w:val="2"/>
              </w:rPr>
              <w:t>18918-2002)</w:t>
            </w:r>
            <w:r>
              <w:rPr>
                <w:spacing w:val="2"/>
                <w:position w:val="2"/>
              </w:rPr>
              <w:t>及其修改</w:t>
            </w:r>
          </w:p>
          <w:p w14:paraId="0A2F3CEF">
            <w:pPr>
              <w:pStyle w:val="6"/>
              <w:spacing w:before="97" w:line="229" w:lineRule="auto"/>
              <w:ind w:left="1245"/>
              <w:rPr>
                <w:rFonts w:ascii="Times New Roman" w:hAnsi="Times New Roman" w:eastAsia="Times New Roman" w:cs="Times New Roman"/>
              </w:rPr>
            </w:pPr>
            <w:r>
              <w:rPr>
                <w:spacing w:val="3"/>
              </w:rPr>
              <w:t>单表</w:t>
            </w:r>
            <w:r>
              <w:rPr>
                <w:spacing w:val="-23"/>
              </w:rPr>
              <w:t xml:space="preserve"> </w:t>
            </w:r>
            <w:r>
              <w:rPr>
                <w:rFonts w:ascii="Times New Roman" w:hAnsi="Times New Roman" w:eastAsia="Times New Roman" w:cs="Times New Roman"/>
                <w:spacing w:val="3"/>
              </w:rPr>
              <w:t>1</w:t>
            </w:r>
          </w:p>
        </w:tc>
      </w:tr>
      <w:tr w14:paraId="75FE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31E352D8">
            <w:pPr>
              <w:rPr>
                <w:rFonts w:ascii="Arial"/>
                <w:sz w:val="21"/>
              </w:rPr>
            </w:pPr>
          </w:p>
        </w:tc>
        <w:tc>
          <w:tcPr>
            <w:tcW w:w="1150" w:type="dxa"/>
            <w:vAlign w:val="top"/>
          </w:tcPr>
          <w:p w14:paraId="2069836C">
            <w:pPr>
              <w:spacing w:before="1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1" w:type="dxa"/>
            <w:gridSpan w:val="2"/>
            <w:vAlign w:val="top"/>
          </w:tcPr>
          <w:p w14:paraId="4C145C2F">
            <w:pPr>
              <w:spacing w:before="168"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406" w:type="dxa"/>
            <w:gridSpan w:val="2"/>
            <w:vAlign w:val="top"/>
          </w:tcPr>
          <w:p w14:paraId="13AF142B">
            <w:pPr>
              <w:spacing w:before="101" w:line="274" w:lineRule="exact"/>
              <w:ind w:left="877"/>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165" w:type="dxa"/>
            <w:vMerge w:val="continue"/>
            <w:tcBorders>
              <w:top w:val="nil"/>
              <w:bottom w:val="nil"/>
              <w:right w:val="single" w:color="000000" w:sz="6" w:space="0"/>
            </w:tcBorders>
            <w:vAlign w:val="top"/>
          </w:tcPr>
          <w:p w14:paraId="69106D7E">
            <w:pPr>
              <w:rPr>
                <w:rFonts w:ascii="Arial"/>
                <w:sz w:val="21"/>
              </w:rPr>
            </w:pPr>
          </w:p>
        </w:tc>
      </w:tr>
      <w:tr w14:paraId="1456E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2A2147BA">
            <w:pPr>
              <w:rPr>
                <w:rFonts w:ascii="Arial"/>
                <w:sz w:val="21"/>
              </w:rPr>
            </w:pPr>
          </w:p>
        </w:tc>
        <w:tc>
          <w:tcPr>
            <w:tcW w:w="1150" w:type="dxa"/>
            <w:vAlign w:val="top"/>
          </w:tcPr>
          <w:p w14:paraId="56FA6282">
            <w:pPr>
              <w:spacing w:before="167"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31" w:type="dxa"/>
            <w:gridSpan w:val="2"/>
            <w:vAlign w:val="top"/>
          </w:tcPr>
          <w:p w14:paraId="4EC0E856">
            <w:pPr>
              <w:spacing w:before="167" w:line="202" w:lineRule="auto"/>
              <w:ind w:left="50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2406" w:type="dxa"/>
            <w:gridSpan w:val="2"/>
            <w:vAlign w:val="top"/>
          </w:tcPr>
          <w:p w14:paraId="45B6A392">
            <w:pPr>
              <w:spacing w:before="101" w:line="274" w:lineRule="exact"/>
              <w:ind w:left="89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165" w:type="dxa"/>
            <w:vMerge w:val="continue"/>
            <w:tcBorders>
              <w:top w:val="nil"/>
              <w:bottom w:val="nil"/>
              <w:right w:val="single" w:color="000000" w:sz="6" w:space="0"/>
            </w:tcBorders>
            <w:vAlign w:val="top"/>
          </w:tcPr>
          <w:p w14:paraId="60E088DF">
            <w:pPr>
              <w:rPr>
                <w:rFonts w:ascii="Arial"/>
                <w:sz w:val="21"/>
              </w:rPr>
            </w:pPr>
          </w:p>
        </w:tc>
      </w:tr>
      <w:tr w14:paraId="7ED0E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1DC2C787">
            <w:pPr>
              <w:rPr>
                <w:rFonts w:ascii="Arial"/>
                <w:sz w:val="21"/>
              </w:rPr>
            </w:pPr>
          </w:p>
        </w:tc>
        <w:tc>
          <w:tcPr>
            <w:tcW w:w="1150" w:type="dxa"/>
            <w:vAlign w:val="top"/>
          </w:tcPr>
          <w:p w14:paraId="00C35425">
            <w:pPr>
              <w:spacing w:before="168"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1" w:type="dxa"/>
            <w:gridSpan w:val="2"/>
            <w:vAlign w:val="top"/>
          </w:tcPr>
          <w:p w14:paraId="1344B233">
            <w:pPr>
              <w:spacing w:before="168"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406" w:type="dxa"/>
            <w:gridSpan w:val="2"/>
            <w:vAlign w:val="top"/>
          </w:tcPr>
          <w:p w14:paraId="4C41BD6D">
            <w:pPr>
              <w:spacing w:before="102" w:line="274" w:lineRule="exact"/>
              <w:ind w:left="89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165" w:type="dxa"/>
            <w:vMerge w:val="continue"/>
            <w:tcBorders>
              <w:top w:val="nil"/>
              <w:bottom w:val="nil"/>
              <w:right w:val="single" w:color="000000" w:sz="6" w:space="0"/>
            </w:tcBorders>
            <w:vAlign w:val="top"/>
          </w:tcPr>
          <w:p w14:paraId="16C31D18">
            <w:pPr>
              <w:rPr>
                <w:rFonts w:ascii="Arial"/>
                <w:sz w:val="21"/>
              </w:rPr>
            </w:pPr>
          </w:p>
        </w:tc>
      </w:tr>
      <w:tr w14:paraId="38723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11" w:type="dxa"/>
            <w:vMerge w:val="continue"/>
            <w:tcBorders>
              <w:top w:val="nil"/>
              <w:left w:val="single" w:color="000000" w:sz="6" w:space="0"/>
              <w:bottom w:val="nil"/>
            </w:tcBorders>
            <w:vAlign w:val="top"/>
          </w:tcPr>
          <w:p w14:paraId="302AA653">
            <w:pPr>
              <w:rPr>
                <w:rFonts w:ascii="Arial"/>
                <w:sz w:val="21"/>
              </w:rPr>
            </w:pPr>
          </w:p>
        </w:tc>
        <w:tc>
          <w:tcPr>
            <w:tcW w:w="1150" w:type="dxa"/>
            <w:tcBorders>
              <w:bottom w:val="single" w:color="000000" w:sz="10" w:space="0"/>
            </w:tcBorders>
            <w:vAlign w:val="top"/>
          </w:tcPr>
          <w:p w14:paraId="053F8900">
            <w:pPr>
              <w:spacing w:before="171" w:line="192" w:lineRule="auto"/>
              <w:ind w:left="5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31" w:type="dxa"/>
            <w:gridSpan w:val="2"/>
            <w:tcBorders>
              <w:bottom w:val="single" w:color="000000" w:sz="10" w:space="0"/>
            </w:tcBorders>
            <w:vAlign w:val="top"/>
          </w:tcPr>
          <w:p w14:paraId="5DF795D9">
            <w:pPr>
              <w:spacing w:before="171" w:line="209"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406" w:type="dxa"/>
            <w:gridSpan w:val="2"/>
            <w:tcBorders>
              <w:bottom w:val="single" w:color="000000" w:sz="10" w:space="0"/>
            </w:tcBorders>
            <w:vAlign w:val="top"/>
          </w:tcPr>
          <w:p w14:paraId="2A9A1BFA">
            <w:pPr>
              <w:spacing w:before="101" w:line="274" w:lineRule="exact"/>
              <w:ind w:left="930"/>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165" w:type="dxa"/>
            <w:vMerge w:val="continue"/>
            <w:tcBorders>
              <w:top w:val="nil"/>
              <w:bottom w:val="single" w:color="000000" w:sz="10" w:space="0"/>
              <w:right w:val="single" w:color="000000" w:sz="6" w:space="0"/>
            </w:tcBorders>
            <w:vAlign w:val="top"/>
          </w:tcPr>
          <w:p w14:paraId="244C530E">
            <w:pPr>
              <w:rPr>
                <w:rFonts w:ascii="Arial"/>
                <w:sz w:val="21"/>
              </w:rPr>
            </w:pPr>
          </w:p>
        </w:tc>
      </w:tr>
      <w:tr w14:paraId="06388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811" w:type="dxa"/>
            <w:vMerge w:val="continue"/>
            <w:tcBorders>
              <w:top w:val="nil"/>
              <w:left w:val="single" w:color="000000" w:sz="6" w:space="0"/>
              <w:bottom w:val="single" w:color="000000" w:sz="6" w:space="0"/>
            </w:tcBorders>
            <w:vAlign w:val="top"/>
          </w:tcPr>
          <w:p w14:paraId="2E644991">
            <w:pPr>
              <w:rPr>
                <w:rFonts w:ascii="Arial"/>
                <w:sz w:val="21"/>
              </w:rPr>
            </w:pPr>
          </w:p>
        </w:tc>
        <w:tc>
          <w:tcPr>
            <w:tcW w:w="8252" w:type="dxa"/>
            <w:gridSpan w:val="6"/>
            <w:tcBorders>
              <w:top w:val="single" w:color="000000" w:sz="10" w:space="0"/>
              <w:bottom w:val="single" w:color="000000" w:sz="6" w:space="0"/>
              <w:right w:val="single" w:color="000000" w:sz="6" w:space="0"/>
            </w:tcBorders>
            <w:vAlign w:val="top"/>
          </w:tcPr>
          <w:p w14:paraId="329CA11A">
            <w:pPr>
              <w:pStyle w:val="6"/>
              <w:spacing w:before="159" w:line="221" w:lineRule="auto"/>
              <w:ind w:left="103"/>
              <w:rPr>
                <w:sz w:val="24"/>
                <w:szCs w:val="24"/>
              </w:rPr>
            </w:pPr>
            <w:r>
              <w:rPr>
                <w:rFonts w:ascii="Times New Roman" w:hAnsi="Times New Roman" w:eastAsia="Times New Roman" w:cs="Times New Roman"/>
                <w:b/>
                <w:bCs/>
                <w:spacing w:val="-2"/>
                <w:sz w:val="24"/>
                <w:szCs w:val="24"/>
              </w:rPr>
              <w:t xml:space="preserve">3.7.2  </w:t>
            </w:r>
            <w:r>
              <w:rPr>
                <w:b/>
                <w:bCs/>
                <w:spacing w:val="-2"/>
                <w:sz w:val="24"/>
                <w:szCs w:val="24"/>
              </w:rPr>
              <w:t>大气污染物排放标准</w:t>
            </w:r>
          </w:p>
          <w:p w14:paraId="68AE5E03">
            <w:pPr>
              <w:pStyle w:val="6"/>
              <w:spacing w:before="180" w:line="221" w:lineRule="auto"/>
              <w:ind w:left="600"/>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）有组织排放</w:t>
            </w:r>
          </w:p>
          <w:p w14:paraId="7C35591F">
            <w:pPr>
              <w:pStyle w:val="6"/>
              <w:spacing w:before="142" w:line="325" w:lineRule="auto"/>
              <w:ind w:left="111" w:right="102" w:firstLine="481"/>
              <w:rPr>
                <w:sz w:val="24"/>
                <w:szCs w:val="24"/>
              </w:rPr>
            </w:pPr>
            <w:r>
              <w:rPr>
                <w:spacing w:val="-3"/>
                <w:sz w:val="24"/>
                <w:szCs w:val="24"/>
              </w:rPr>
              <w:t>项目原辅材料涉及</w:t>
            </w:r>
            <w:r>
              <w:rPr>
                <w:spacing w:val="-54"/>
                <w:sz w:val="24"/>
                <w:szCs w:val="24"/>
              </w:rPr>
              <w:t xml:space="preserve"> </w:t>
            </w:r>
            <w:r>
              <w:rPr>
                <w:rFonts w:ascii="Times New Roman" w:hAnsi="Times New Roman" w:eastAsia="Times New Roman" w:cs="Times New Roman"/>
                <w:spacing w:val="-3"/>
                <w:sz w:val="24"/>
                <w:szCs w:val="24"/>
              </w:rPr>
              <w:t>PP(</w:t>
            </w:r>
            <w:r>
              <w:rPr>
                <w:spacing w:val="-3"/>
                <w:sz w:val="24"/>
                <w:szCs w:val="24"/>
              </w:rPr>
              <w:t>聚丙烯</w:t>
            </w:r>
            <w:r>
              <w:rPr>
                <w:rFonts w:ascii="Times New Roman" w:hAnsi="Times New Roman" w:eastAsia="Times New Roman" w:cs="Times New Roman"/>
                <w:spacing w:val="-3"/>
                <w:sz w:val="24"/>
                <w:szCs w:val="24"/>
              </w:rPr>
              <w:t>)</w:t>
            </w:r>
            <w:r>
              <w:rPr>
                <w:spacing w:val="-3"/>
                <w:sz w:val="24"/>
                <w:szCs w:val="24"/>
              </w:rPr>
              <w:t>、</w:t>
            </w:r>
            <w:r>
              <w:rPr>
                <w:rFonts w:ascii="Times New Roman" w:hAnsi="Times New Roman" w:eastAsia="Times New Roman" w:cs="Times New Roman"/>
                <w:spacing w:val="-3"/>
                <w:sz w:val="24"/>
                <w:szCs w:val="24"/>
              </w:rPr>
              <w:t>POM(</w:t>
            </w:r>
            <w:r>
              <w:rPr>
                <w:spacing w:val="-3"/>
                <w:sz w:val="24"/>
                <w:szCs w:val="24"/>
              </w:rPr>
              <w:t>聚甲醛</w:t>
            </w:r>
            <w:r>
              <w:rPr>
                <w:rFonts w:ascii="Times New Roman" w:hAnsi="Times New Roman" w:eastAsia="Times New Roman" w:cs="Times New Roman"/>
                <w:spacing w:val="-3"/>
                <w:sz w:val="24"/>
                <w:szCs w:val="24"/>
              </w:rPr>
              <w:t>)</w:t>
            </w:r>
            <w:r>
              <w:rPr>
                <w:spacing w:val="-3"/>
                <w:sz w:val="24"/>
                <w:szCs w:val="24"/>
              </w:rPr>
              <w:t>，属于以合成树脂为原料的</w:t>
            </w:r>
            <w:r>
              <w:rPr>
                <w:sz w:val="24"/>
                <w:szCs w:val="24"/>
              </w:rPr>
              <w:t xml:space="preserve"> </w:t>
            </w:r>
            <w:r>
              <w:rPr>
                <w:spacing w:val="-2"/>
                <w:sz w:val="24"/>
                <w:szCs w:val="24"/>
              </w:rPr>
              <w:t>生产企业，因此运营期产生的有机废气</w:t>
            </w:r>
            <w:r>
              <w:rPr>
                <w:rFonts w:ascii="Times New Roman" w:hAnsi="Times New Roman" w:eastAsia="Times New Roman" w:cs="Times New Roman"/>
                <w:spacing w:val="-2"/>
                <w:sz w:val="24"/>
                <w:szCs w:val="24"/>
              </w:rPr>
              <w:t>(</w:t>
            </w:r>
            <w:r>
              <w:rPr>
                <w:spacing w:val="-2"/>
                <w:sz w:val="24"/>
                <w:szCs w:val="24"/>
              </w:rPr>
              <w:t>以非甲烷总烃表</w:t>
            </w:r>
            <w:r>
              <w:rPr>
                <w:spacing w:val="-3"/>
                <w:sz w:val="24"/>
                <w:szCs w:val="24"/>
              </w:rPr>
              <w:t>征</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spacing w:val="-3"/>
                <w:sz w:val="24"/>
                <w:szCs w:val="24"/>
              </w:rPr>
              <w:t>、甲醛、次品破碎</w:t>
            </w:r>
          </w:p>
        </w:tc>
      </w:tr>
    </w:tbl>
    <w:p w14:paraId="1BBF4DFB">
      <w:pPr>
        <w:pStyle w:val="2"/>
      </w:pPr>
    </w:p>
    <w:p w14:paraId="6047190A">
      <w:pPr>
        <w:sectPr>
          <w:footerReference r:id="rId50" w:type="default"/>
          <w:pgSz w:w="11907" w:h="16840"/>
          <w:pgMar w:top="400" w:right="1414" w:bottom="1014" w:left="1414" w:header="0" w:footer="852" w:gutter="0"/>
          <w:cols w:space="720" w:num="1"/>
        </w:sectPr>
      </w:pPr>
    </w:p>
    <w:p w14:paraId="018A8B04">
      <w:pPr>
        <w:spacing w:before="42"/>
      </w:pPr>
    </w:p>
    <w:p w14:paraId="3C4A1260">
      <w:pPr>
        <w:spacing w:before="41"/>
      </w:pPr>
    </w:p>
    <w:p w14:paraId="6F95BCE1">
      <w:pPr>
        <w:spacing w:before="41"/>
      </w:pPr>
    </w:p>
    <w:p w14:paraId="0DF118F0">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312"/>
        <w:gridCol w:w="1192"/>
        <w:gridCol w:w="1248"/>
        <w:gridCol w:w="1015"/>
        <w:gridCol w:w="1506"/>
        <w:gridCol w:w="1979"/>
      </w:tblGrid>
      <w:tr w14:paraId="7869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trPr>
        <w:tc>
          <w:tcPr>
            <w:tcW w:w="811" w:type="dxa"/>
            <w:vMerge w:val="restart"/>
            <w:tcBorders>
              <w:top w:val="single" w:color="000000" w:sz="6" w:space="0"/>
              <w:left w:val="single" w:color="000000" w:sz="6" w:space="0"/>
              <w:bottom w:val="nil"/>
            </w:tcBorders>
            <w:vAlign w:val="top"/>
          </w:tcPr>
          <w:p w14:paraId="40B09D1F">
            <w:pPr>
              <w:rPr>
                <w:rFonts w:ascii="Arial"/>
                <w:sz w:val="21"/>
              </w:rPr>
            </w:pPr>
          </w:p>
        </w:tc>
        <w:tc>
          <w:tcPr>
            <w:tcW w:w="8252" w:type="dxa"/>
            <w:gridSpan w:val="6"/>
            <w:tcBorders>
              <w:top w:val="single" w:color="000000" w:sz="6" w:space="0"/>
              <w:bottom w:val="single" w:color="000000" w:sz="10" w:space="0"/>
              <w:right w:val="single" w:color="000000" w:sz="6" w:space="0"/>
            </w:tcBorders>
            <w:vAlign w:val="top"/>
          </w:tcPr>
          <w:p w14:paraId="2A70FFAA">
            <w:pPr>
              <w:pStyle w:val="6"/>
              <w:spacing w:before="1" w:line="349" w:lineRule="auto"/>
              <w:ind w:left="108" w:right="102"/>
              <w:jc w:val="both"/>
              <w:rPr>
                <w:sz w:val="24"/>
                <w:szCs w:val="24"/>
              </w:rPr>
            </w:pPr>
            <w:r>
              <w:rPr>
                <w:spacing w:val="-6"/>
                <w:sz w:val="24"/>
                <w:szCs w:val="24"/>
              </w:rPr>
              <w:t>产生的粉尘</w:t>
            </w:r>
            <w:r>
              <w:rPr>
                <w:rFonts w:ascii="Times New Roman" w:hAnsi="Times New Roman" w:eastAsia="Times New Roman" w:cs="Times New Roman"/>
                <w:spacing w:val="-6"/>
                <w:sz w:val="24"/>
                <w:szCs w:val="24"/>
              </w:rPr>
              <w:t>(</w:t>
            </w:r>
            <w:r>
              <w:rPr>
                <w:spacing w:val="-6"/>
                <w:sz w:val="24"/>
                <w:szCs w:val="24"/>
              </w:rPr>
              <w:t>颗粒物</w:t>
            </w:r>
            <w:r>
              <w:rPr>
                <w:rFonts w:ascii="Times New Roman" w:hAnsi="Times New Roman" w:eastAsia="Times New Roman" w:cs="Times New Roman"/>
                <w:spacing w:val="-6"/>
                <w:sz w:val="24"/>
                <w:szCs w:val="24"/>
              </w:rPr>
              <w:t>)</w:t>
            </w:r>
            <w:r>
              <w:rPr>
                <w:spacing w:val="-6"/>
                <w:sz w:val="24"/>
                <w:szCs w:val="24"/>
              </w:rPr>
              <w:t>，均执行《合成树脂工业污染物排放标准》</w:t>
            </w:r>
            <w:r>
              <w:rPr>
                <w:rFonts w:ascii="Times New Roman" w:hAnsi="Times New Roman" w:eastAsia="Times New Roman" w:cs="Times New Roman"/>
                <w:spacing w:val="-6"/>
                <w:sz w:val="24"/>
                <w:szCs w:val="24"/>
              </w:rPr>
              <w:t>(GB315</w:t>
            </w:r>
            <w:r>
              <w:rPr>
                <w:rFonts w:ascii="Times New Roman" w:hAnsi="Times New Roman" w:eastAsia="Times New Roman" w:cs="Times New Roman"/>
                <w:spacing w:val="-7"/>
                <w:sz w:val="24"/>
                <w:szCs w:val="24"/>
              </w:rPr>
              <w:t>72-2015)</w:t>
            </w:r>
            <w:r>
              <w:rPr>
                <w:rFonts w:ascii="Times New Roman" w:hAnsi="Times New Roman" w:eastAsia="Times New Roman" w:cs="Times New Roman"/>
                <w:sz w:val="24"/>
                <w:szCs w:val="24"/>
              </w:rPr>
              <w:t xml:space="preserve"> </w:t>
            </w:r>
            <w:r>
              <w:rPr>
                <w:spacing w:val="-7"/>
                <w:sz w:val="24"/>
                <w:szCs w:val="24"/>
              </w:rPr>
              <w:t>及修改单</w:t>
            </w:r>
            <w:r>
              <w:rPr>
                <w:rFonts w:ascii="Times New Roman" w:hAnsi="Times New Roman" w:eastAsia="Times New Roman" w:cs="Times New Roman"/>
                <w:spacing w:val="-7"/>
                <w:sz w:val="24"/>
                <w:szCs w:val="24"/>
              </w:rPr>
              <w:t xml:space="preserve">(2024 </w:t>
            </w:r>
            <w:r>
              <w:rPr>
                <w:spacing w:val="-7"/>
                <w:sz w:val="24"/>
                <w:szCs w:val="24"/>
              </w:rPr>
              <w:t>年</w:t>
            </w:r>
            <w:r>
              <w:rPr>
                <w:spacing w:val="-34"/>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6"/>
                <w:sz w:val="24"/>
                <w:szCs w:val="24"/>
              </w:rPr>
              <w:t xml:space="preserve"> </w:t>
            </w:r>
            <w:r>
              <w:rPr>
                <w:spacing w:val="-7"/>
                <w:sz w:val="24"/>
                <w:szCs w:val="24"/>
              </w:rPr>
              <w:t>月</w:t>
            </w:r>
            <w:r>
              <w:rPr>
                <w:spacing w:val="-32"/>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日起实施</w:t>
            </w:r>
            <w:r>
              <w:rPr>
                <w:rFonts w:ascii="Times New Roman" w:hAnsi="Times New Roman" w:eastAsia="Times New Roman" w:cs="Times New Roman"/>
                <w:spacing w:val="-7"/>
                <w:sz w:val="24"/>
                <w:szCs w:val="24"/>
              </w:rPr>
              <w:t>)</w:t>
            </w:r>
            <w:r>
              <w:rPr>
                <w:spacing w:val="-7"/>
                <w:sz w:val="24"/>
                <w:szCs w:val="24"/>
              </w:rPr>
              <w:t>的表</w:t>
            </w:r>
            <w:r>
              <w:rPr>
                <w:spacing w:val="-49"/>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29"/>
                <w:w w:val="101"/>
                <w:sz w:val="24"/>
                <w:szCs w:val="24"/>
              </w:rPr>
              <w:t xml:space="preserve"> </w:t>
            </w:r>
            <w:r>
              <w:rPr>
                <w:spacing w:val="-7"/>
                <w:sz w:val="24"/>
                <w:szCs w:val="24"/>
              </w:rPr>
              <w:t>的大气污染物特别排放限值，原材料</w:t>
            </w:r>
            <w:r>
              <w:rPr>
                <w:sz w:val="24"/>
                <w:szCs w:val="24"/>
              </w:rPr>
              <w:t xml:space="preserve"> </w:t>
            </w:r>
            <w:r>
              <w:rPr>
                <w:spacing w:val="-4"/>
                <w:sz w:val="24"/>
                <w:szCs w:val="24"/>
              </w:rPr>
              <w:t>使用过程产生的异味气体用臭气浓度表征，其有组织排放执行《恶臭污染物排</w:t>
            </w:r>
            <w:r>
              <w:rPr>
                <w:spacing w:val="6"/>
                <w:sz w:val="24"/>
                <w:szCs w:val="24"/>
              </w:rPr>
              <w:t xml:space="preserve"> </w:t>
            </w:r>
            <w:r>
              <w:rPr>
                <w:spacing w:val="-1"/>
                <w:sz w:val="24"/>
                <w:szCs w:val="24"/>
              </w:rPr>
              <w:t>放标准》</w:t>
            </w:r>
            <w:r>
              <w:rPr>
                <w:rFonts w:ascii="Times New Roman" w:hAnsi="Times New Roman" w:eastAsia="Times New Roman" w:cs="Times New Roman"/>
                <w:spacing w:val="-1"/>
                <w:sz w:val="24"/>
                <w:szCs w:val="24"/>
              </w:rPr>
              <w:t>(GB14554-93)</w:t>
            </w:r>
            <w:r>
              <w:rPr>
                <w:spacing w:val="-1"/>
                <w:sz w:val="24"/>
                <w:szCs w:val="24"/>
              </w:rPr>
              <w:t>表</w:t>
            </w:r>
            <w:r>
              <w:rPr>
                <w:spacing w:val="-41"/>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标准限值；上述标准具体详见表</w:t>
            </w:r>
            <w:r>
              <w:rPr>
                <w:spacing w:val="-50"/>
                <w:sz w:val="24"/>
                <w:szCs w:val="24"/>
              </w:rPr>
              <w:t xml:space="preserve"> </w:t>
            </w:r>
            <w:r>
              <w:rPr>
                <w:rFonts w:ascii="Times New Roman" w:hAnsi="Times New Roman" w:eastAsia="Times New Roman" w:cs="Times New Roman"/>
                <w:spacing w:val="-1"/>
                <w:sz w:val="24"/>
                <w:szCs w:val="24"/>
              </w:rPr>
              <w:t>3.7-3</w:t>
            </w:r>
            <w:r>
              <w:rPr>
                <w:spacing w:val="-1"/>
                <w:sz w:val="24"/>
                <w:szCs w:val="24"/>
              </w:rPr>
              <w:t>。</w:t>
            </w:r>
          </w:p>
          <w:p w14:paraId="24E69E6B">
            <w:pPr>
              <w:spacing w:before="200" w:line="215" w:lineRule="auto"/>
              <w:ind w:left="151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6"/>
                <w:sz w:val="24"/>
                <w:szCs w:val="24"/>
              </w:rPr>
              <w:t xml:space="preserve"> </w:t>
            </w:r>
            <w:r>
              <w:rPr>
                <w:rFonts w:ascii="Times New Roman" w:hAnsi="Times New Roman" w:eastAsia="Times New Roman" w:cs="Times New Roman"/>
                <w:spacing w:val="-1"/>
                <w:sz w:val="24"/>
                <w:szCs w:val="24"/>
              </w:rPr>
              <w:t xml:space="preserve">3.7-3      </w:t>
            </w:r>
            <w:r>
              <w:rPr>
                <w:rFonts w:ascii="黑体" w:hAnsi="黑体" w:eastAsia="黑体" w:cs="黑体"/>
                <w:spacing w:val="-1"/>
                <w:sz w:val="24"/>
                <w:szCs w:val="24"/>
              </w:rPr>
              <w:t>本项目废气有组织排放执行标准汇总表</w:t>
            </w:r>
          </w:p>
        </w:tc>
      </w:tr>
      <w:tr w14:paraId="3AA8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11" w:type="dxa"/>
            <w:vMerge w:val="continue"/>
            <w:tcBorders>
              <w:top w:val="nil"/>
              <w:left w:val="single" w:color="000000" w:sz="6" w:space="0"/>
              <w:bottom w:val="nil"/>
            </w:tcBorders>
            <w:vAlign w:val="top"/>
          </w:tcPr>
          <w:p w14:paraId="01549A1C">
            <w:pPr>
              <w:rPr>
                <w:rFonts w:ascii="Arial"/>
                <w:sz w:val="21"/>
              </w:rPr>
            </w:pPr>
          </w:p>
        </w:tc>
        <w:tc>
          <w:tcPr>
            <w:tcW w:w="1312" w:type="dxa"/>
            <w:tcBorders>
              <w:top w:val="single" w:color="000000" w:sz="10" w:space="0"/>
            </w:tcBorders>
            <w:vAlign w:val="top"/>
          </w:tcPr>
          <w:p w14:paraId="399C4F32">
            <w:pPr>
              <w:spacing w:line="393" w:lineRule="auto"/>
              <w:rPr>
                <w:rFonts w:ascii="Arial"/>
                <w:sz w:val="21"/>
              </w:rPr>
            </w:pPr>
          </w:p>
          <w:p w14:paraId="3B22EA82">
            <w:pPr>
              <w:pStyle w:val="6"/>
              <w:spacing w:before="65" w:line="229" w:lineRule="auto"/>
              <w:ind w:left="412"/>
            </w:pPr>
            <w:r>
              <w:rPr>
                <w:spacing w:val="6"/>
              </w:rPr>
              <w:t>污染物</w:t>
            </w:r>
          </w:p>
        </w:tc>
        <w:tc>
          <w:tcPr>
            <w:tcW w:w="1192" w:type="dxa"/>
            <w:tcBorders>
              <w:top w:val="single" w:color="000000" w:sz="10" w:space="0"/>
            </w:tcBorders>
            <w:vAlign w:val="top"/>
          </w:tcPr>
          <w:p w14:paraId="6DD7C458">
            <w:pPr>
              <w:pStyle w:val="6"/>
              <w:spacing w:before="109" w:line="310" w:lineRule="auto"/>
              <w:ind w:left="283" w:right="73" w:hanging="208"/>
            </w:pPr>
            <w:r>
              <w:rPr>
                <w:spacing w:val="7"/>
              </w:rPr>
              <w:t>最高允许排</w:t>
            </w:r>
            <w:r>
              <w:rPr>
                <w:spacing w:val="2"/>
              </w:rPr>
              <w:t xml:space="preserve"> </w:t>
            </w:r>
            <w:r>
              <w:rPr>
                <w:spacing w:val="6"/>
              </w:rPr>
              <w:t>放浓度</w:t>
            </w:r>
          </w:p>
          <w:p w14:paraId="193A2379">
            <w:pPr>
              <w:spacing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r>
              <w:rPr>
                <w:rFonts w:ascii="Times New Roman" w:hAnsi="Times New Roman" w:eastAsia="Times New Roman" w:cs="Times New Roman"/>
                <w:spacing w:val="4"/>
                <w:position w:val="3"/>
                <w:sz w:val="20"/>
                <w:szCs w:val="20"/>
              </w:rPr>
              <w:t>)</w:t>
            </w:r>
          </w:p>
        </w:tc>
        <w:tc>
          <w:tcPr>
            <w:tcW w:w="1248" w:type="dxa"/>
            <w:tcBorders>
              <w:top w:val="single" w:color="000000" w:sz="10" w:space="0"/>
            </w:tcBorders>
            <w:vAlign w:val="top"/>
          </w:tcPr>
          <w:p w14:paraId="07868F97">
            <w:pPr>
              <w:pStyle w:val="6"/>
              <w:spacing w:before="278" w:line="312" w:lineRule="auto"/>
              <w:ind w:left="271" w:right="263" w:firstLine="42"/>
              <w:rPr>
                <w:rFonts w:ascii="Times New Roman" w:hAnsi="Times New Roman" w:eastAsia="Times New Roman" w:cs="Times New Roman"/>
              </w:rPr>
            </w:pPr>
            <w:r>
              <w:rPr>
                <w:spacing w:val="6"/>
              </w:rPr>
              <w:t>排气筒</w:t>
            </w:r>
            <w:r>
              <w:rPr>
                <w:spacing w:val="1"/>
              </w:rPr>
              <w:t xml:space="preserve"> </w:t>
            </w:r>
            <w:r>
              <w:rPr>
                <w:spacing w:val="3"/>
              </w:rPr>
              <w:t>高度</w:t>
            </w:r>
            <w:r>
              <w:rPr>
                <w:rFonts w:ascii="Times New Roman" w:hAnsi="Times New Roman" w:eastAsia="Times New Roman" w:cs="Times New Roman"/>
                <w:spacing w:val="3"/>
              </w:rPr>
              <w:t>(m)</w:t>
            </w:r>
          </w:p>
        </w:tc>
        <w:tc>
          <w:tcPr>
            <w:tcW w:w="1015" w:type="dxa"/>
            <w:tcBorders>
              <w:top w:val="single" w:color="000000" w:sz="10" w:space="0"/>
            </w:tcBorders>
            <w:vAlign w:val="top"/>
          </w:tcPr>
          <w:p w14:paraId="7F9954B8">
            <w:pPr>
              <w:pStyle w:val="6"/>
              <w:spacing w:before="120" w:line="294" w:lineRule="auto"/>
              <w:ind w:left="93" w:right="87"/>
              <w:jc w:val="both"/>
            </w:pPr>
            <w:r>
              <w:rPr>
                <w:spacing w:val="6"/>
              </w:rPr>
              <w:t>单位产品</w:t>
            </w:r>
            <w:r>
              <w:rPr>
                <w:spacing w:val="2"/>
              </w:rPr>
              <w:t xml:space="preserve"> </w:t>
            </w:r>
            <w:r>
              <w:rPr>
                <w:spacing w:val="7"/>
              </w:rPr>
              <w:t>非甲烷总</w:t>
            </w:r>
            <w:r>
              <w:t xml:space="preserve"> </w:t>
            </w:r>
            <w:r>
              <w:rPr>
                <w:spacing w:val="7"/>
              </w:rPr>
              <w:t>烃排放量</w:t>
            </w:r>
          </w:p>
        </w:tc>
        <w:tc>
          <w:tcPr>
            <w:tcW w:w="1506" w:type="dxa"/>
            <w:tcBorders>
              <w:top w:val="single" w:color="000000" w:sz="10" w:space="0"/>
            </w:tcBorders>
            <w:vAlign w:val="top"/>
          </w:tcPr>
          <w:p w14:paraId="66430F2D">
            <w:pPr>
              <w:pStyle w:val="6"/>
              <w:spacing w:before="278" w:line="320" w:lineRule="auto"/>
              <w:ind w:left="342" w:right="223" w:hanging="104"/>
            </w:pPr>
            <w:r>
              <w:rPr>
                <w:spacing w:val="7"/>
              </w:rPr>
              <w:t>污染物排放</w:t>
            </w:r>
            <w:r>
              <w:rPr>
                <w:spacing w:val="3"/>
              </w:rPr>
              <w:t xml:space="preserve"> </w:t>
            </w:r>
            <w:r>
              <w:rPr>
                <w:spacing w:val="7"/>
              </w:rPr>
              <w:t>监控限值</w:t>
            </w:r>
          </w:p>
        </w:tc>
        <w:tc>
          <w:tcPr>
            <w:tcW w:w="1979" w:type="dxa"/>
            <w:tcBorders>
              <w:top w:val="single" w:color="000000" w:sz="10" w:space="0"/>
              <w:right w:val="single" w:color="000000" w:sz="6" w:space="0"/>
            </w:tcBorders>
            <w:vAlign w:val="top"/>
          </w:tcPr>
          <w:p w14:paraId="3414B73B">
            <w:pPr>
              <w:spacing w:line="393" w:lineRule="auto"/>
              <w:rPr>
                <w:rFonts w:ascii="Arial"/>
                <w:sz w:val="21"/>
              </w:rPr>
            </w:pPr>
          </w:p>
          <w:p w14:paraId="60369C80">
            <w:pPr>
              <w:pStyle w:val="6"/>
              <w:spacing w:before="65" w:line="228" w:lineRule="auto"/>
              <w:ind w:left="719"/>
            </w:pPr>
            <w:r>
              <w:rPr>
                <w:spacing w:val="3"/>
              </w:rPr>
              <w:t>依据</w:t>
            </w:r>
          </w:p>
        </w:tc>
      </w:tr>
      <w:tr w14:paraId="3F4C7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811" w:type="dxa"/>
            <w:vMerge w:val="continue"/>
            <w:tcBorders>
              <w:top w:val="nil"/>
              <w:left w:val="single" w:color="000000" w:sz="6" w:space="0"/>
              <w:bottom w:val="nil"/>
            </w:tcBorders>
            <w:vAlign w:val="top"/>
          </w:tcPr>
          <w:p w14:paraId="45F574DD">
            <w:pPr>
              <w:rPr>
                <w:rFonts w:ascii="Arial"/>
                <w:sz w:val="21"/>
              </w:rPr>
            </w:pPr>
          </w:p>
        </w:tc>
        <w:tc>
          <w:tcPr>
            <w:tcW w:w="1312" w:type="dxa"/>
            <w:vMerge w:val="restart"/>
            <w:tcBorders>
              <w:bottom w:val="nil"/>
            </w:tcBorders>
            <w:vAlign w:val="top"/>
          </w:tcPr>
          <w:p w14:paraId="2D5F0578">
            <w:pPr>
              <w:spacing w:line="390" w:lineRule="auto"/>
              <w:rPr>
                <w:rFonts w:ascii="Arial"/>
                <w:sz w:val="21"/>
              </w:rPr>
            </w:pPr>
          </w:p>
          <w:p w14:paraId="3C13938D">
            <w:pPr>
              <w:pStyle w:val="6"/>
              <w:spacing w:before="65" w:line="229" w:lineRule="auto"/>
              <w:ind w:left="202"/>
            </w:pPr>
            <w:r>
              <w:rPr>
                <w:spacing w:val="7"/>
              </w:rPr>
              <w:t>非甲烷总烃</w:t>
            </w:r>
          </w:p>
          <w:p w14:paraId="316DCA35">
            <w:pPr>
              <w:spacing w:line="250" w:lineRule="auto"/>
              <w:rPr>
                <w:rFonts w:ascii="Arial"/>
                <w:sz w:val="21"/>
              </w:rPr>
            </w:pPr>
          </w:p>
          <w:p w14:paraId="663DD0C6">
            <w:pPr>
              <w:spacing w:line="251" w:lineRule="auto"/>
              <w:rPr>
                <w:rFonts w:ascii="Arial"/>
                <w:sz w:val="21"/>
              </w:rPr>
            </w:pPr>
          </w:p>
          <w:p w14:paraId="077973E8">
            <w:pPr>
              <w:spacing w:line="251" w:lineRule="auto"/>
              <w:rPr>
                <w:rFonts w:ascii="Arial"/>
                <w:sz w:val="21"/>
              </w:rPr>
            </w:pPr>
          </w:p>
          <w:p w14:paraId="308405EF">
            <w:pPr>
              <w:pStyle w:val="6"/>
              <w:spacing w:before="65" w:line="229" w:lineRule="auto"/>
              <w:ind w:left="409"/>
            </w:pPr>
            <w:r>
              <w:rPr>
                <w:spacing w:val="7"/>
              </w:rPr>
              <w:t>颗粒物</w:t>
            </w:r>
          </w:p>
          <w:p w14:paraId="789CCF4A">
            <w:pPr>
              <w:spacing w:line="423" w:lineRule="auto"/>
              <w:rPr>
                <w:rFonts w:ascii="Arial"/>
                <w:sz w:val="21"/>
              </w:rPr>
            </w:pPr>
          </w:p>
          <w:p w14:paraId="7E2B351F">
            <w:pPr>
              <w:pStyle w:val="6"/>
              <w:spacing w:before="65" w:line="231" w:lineRule="auto"/>
              <w:ind w:left="540"/>
            </w:pPr>
            <w:r>
              <w:rPr>
                <w:spacing w:val="-9"/>
              </w:rPr>
              <w:t>甲醛</w:t>
            </w:r>
          </w:p>
        </w:tc>
        <w:tc>
          <w:tcPr>
            <w:tcW w:w="1192" w:type="dxa"/>
            <w:vAlign w:val="top"/>
          </w:tcPr>
          <w:p w14:paraId="2A10D4D6">
            <w:pPr>
              <w:spacing w:line="433" w:lineRule="auto"/>
              <w:rPr>
                <w:rFonts w:ascii="Arial"/>
                <w:sz w:val="21"/>
              </w:rPr>
            </w:pPr>
          </w:p>
          <w:p w14:paraId="15A4993B">
            <w:pPr>
              <w:spacing w:before="5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48" w:type="dxa"/>
            <w:vAlign w:val="top"/>
          </w:tcPr>
          <w:p w14:paraId="0036AB9F">
            <w:pPr>
              <w:spacing w:line="433" w:lineRule="auto"/>
              <w:rPr>
                <w:rFonts w:ascii="Arial"/>
                <w:sz w:val="21"/>
              </w:rPr>
            </w:pPr>
          </w:p>
          <w:p w14:paraId="27B7F36D">
            <w:pPr>
              <w:spacing w:before="57"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1015" w:type="dxa"/>
            <w:vAlign w:val="top"/>
          </w:tcPr>
          <w:p w14:paraId="45C42F0A">
            <w:pPr>
              <w:spacing w:line="366" w:lineRule="auto"/>
              <w:rPr>
                <w:rFonts w:ascii="Arial"/>
                <w:sz w:val="21"/>
              </w:rPr>
            </w:pPr>
          </w:p>
          <w:p w14:paraId="6E26FCB5">
            <w:pPr>
              <w:spacing w:before="58"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vMerge w:val="restart"/>
            <w:tcBorders>
              <w:bottom w:val="nil"/>
            </w:tcBorders>
            <w:vAlign w:val="top"/>
          </w:tcPr>
          <w:p w14:paraId="46025635">
            <w:pPr>
              <w:spacing w:line="318" w:lineRule="auto"/>
              <w:rPr>
                <w:rFonts w:ascii="Arial"/>
                <w:sz w:val="21"/>
              </w:rPr>
            </w:pPr>
          </w:p>
          <w:p w14:paraId="05F08A9A">
            <w:pPr>
              <w:spacing w:line="318" w:lineRule="auto"/>
              <w:rPr>
                <w:rFonts w:ascii="Arial"/>
                <w:sz w:val="21"/>
              </w:rPr>
            </w:pPr>
          </w:p>
          <w:p w14:paraId="7F40E5CA">
            <w:pPr>
              <w:spacing w:line="318" w:lineRule="auto"/>
              <w:rPr>
                <w:rFonts w:ascii="Arial"/>
                <w:sz w:val="21"/>
              </w:rPr>
            </w:pPr>
          </w:p>
          <w:p w14:paraId="1A4B4F4D">
            <w:pPr>
              <w:pStyle w:val="6"/>
              <w:spacing w:before="65" w:line="298" w:lineRule="auto"/>
              <w:ind w:left="445" w:right="14" w:hanging="418"/>
            </w:pPr>
            <w:r>
              <w:rPr>
                <w:spacing w:val="8"/>
              </w:rPr>
              <w:t>车间或生产设施</w:t>
            </w:r>
            <w:r>
              <w:rPr>
                <w:spacing w:val="2"/>
              </w:rPr>
              <w:t xml:space="preserve"> </w:t>
            </w:r>
            <w:r>
              <w:rPr>
                <w:spacing w:val="6"/>
              </w:rPr>
              <w:t>排气筒</w:t>
            </w:r>
          </w:p>
        </w:tc>
        <w:tc>
          <w:tcPr>
            <w:tcW w:w="1979" w:type="dxa"/>
            <w:vMerge w:val="restart"/>
            <w:tcBorders>
              <w:bottom w:val="nil"/>
              <w:right w:val="single" w:color="000000" w:sz="6" w:space="0"/>
            </w:tcBorders>
            <w:vAlign w:val="top"/>
          </w:tcPr>
          <w:p w14:paraId="056BFAD1">
            <w:pPr>
              <w:spacing w:line="294" w:lineRule="auto"/>
              <w:rPr>
                <w:rFonts w:ascii="Arial"/>
                <w:sz w:val="21"/>
              </w:rPr>
            </w:pPr>
          </w:p>
          <w:p w14:paraId="423AFCCB">
            <w:pPr>
              <w:spacing w:line="295" w:lineRule="auto"/>
              <w:rPr>
                <w:rFonts w:ascii="Arial"/>
                <w:sz w:val="21"/>
              </w:rPr>
            </w:pPr>
          </w:p>
          <w:p w14:paraId="028C843A">
            <w:pPr>
              <w:spacing w:line="295" w:lineRule="auto"/>
              <w:rPr>
                <w:rFonts w:ascii="Arial"/>
                <w:sz w:val="21"/>
              </w:rPr>
            </w:pPr>
          </w:p>
          <w:p w14:paraId="72D44D12">
            <w:pPr>
              <w:pStyle w:val="6"/>
              <w:spacing w:before="65" w:line="237" w:lineRule="auto"/>
              <w:ind w:left="195" w:right="212" w:hanging="103"/>
            </w:pPr>
            <w:r>
              <w:rPr>
                <w:spacing w:val="8"/>
              </w:rPr>
              <w:t>《合成树脂工业污</w:t>
            </w:r>
            <w:r>
              <w:t xml:space="preserve"> </w:t>
            </w:r>
            <w:r>
              <w:rPr>
                <w:spacing w:val="6"/>
              </w:rPr>
              <w:t>染物排放标准》</w:t>
            </w:r>
          </w:p>
          <w:p w14:paraId="31E1C19E">
            <w:pPr>
              <w:pStyle w:val="6"/>
              <w:spacing w:line="274" w:lineRule="exact"/>
              <w:ind w:left="20"/>
              <w:rPr>
                <w:rFonts w:ascii="Times New Roman" w:hAnsi="Times New Roman" w:eastAsia="Times New Roman" w:cs="Times New Roman"/>
              </w:rPr>
            </w:pPr>
            <w:r>
              <w:rPr>
                <w:rFonts w:ascii="Times New Roman" w:hAnsi="Times New Roman" w:eastAsia="Times New Roman" w:cs="Times New Roman"/>
                <w:spacing w:val="4"/>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4"/>
                <w:position w:val="2"/>
              </w:rPr>
              <w:t>31572-2015)</w:t>
            </w:r>
            <w:r>
              <w:rPr>
                <w:spacing w:val="4"/>
                <w:position w:val="2"/>
              </w:rPr>
              <w:t>表</w:t>
            </w:r>
            <w:r>
              <w:rPr>
                <w:spacing w:val="-25"/>
                <w:position w:val="2"/>
              </w:rPr>
              <w:t xml:space="preserve"> </w:t>
            </w:r>
            <w:r>
              <w:rPr>
                <w:rFonts w:ascii="Times New Roman" w:hAnsi="Times New Roman" w:eastAsia="Times New Roman" w:cs="Times New Roman"/>
                <w:spacing w:val="4"/>
                <w:position w:val="2"/>
              </w:rPr>
              <w:t>5</w:t>
            </w:r>
          </w:p>
        </w:tc>
      </w:tr>
      <w:tr w14:paraId="05F7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811" w:type="dxa"/>
            <w:vMerge w:val="continue"/>
            <w:tcBorders>
              <w:top w:val="nil"/>
              <w:left w:val="single" w:color="000000" w:sz="6" w:space="0"/>
              <w:bottom w:val="nil"/>
            </w:tcBorders>
            <w:vAlign w:val="top"/>
          </w:tcPr>
          <w:p w14:paraId="09D3C249">
            <w:pPr>
              <w:rPr>
                <w:rFonts w:ascii="Arial"/>
                <w:sz w:val="21"/>
              </w:rPr>
            </w:pPr>
          </w:p>
        </w:tc>
        <w:tc>
          <w:tcPr>
            <w:tcW w:w="1312" w:type="dxa"/>
            <w:vMerge w:val="continue"/>
            <w:tcBorders>
              <w:top w:val="nil"/>
              <w:bottom w:val="nil"/>
            </w:tcBorders>
            <w:vAlign w:val="top"/>
          </w:tcPr>
          <w:p w14:paraId="5BF3112F">
            <w:pPr>
              <w:rPr>
                <w:rFonts w:ascii="Arial"/>
                <w:sz w:val="21"/>
              </w:rPr>
            </w:pPr>
          </w:p>
        </w:tc>
        <w:tc>
          <w:tcPr>
            <w:tcW w:w="1192" w:type="dxa"/>
            <w:vAlign w:val="top"/>
          </w:tcPr>
          <w:p w14:paraId="22E74909">
            <w:pPr>
              <w:spacing w:line="432" w:lineRule="auto"/>
              <w:rPr>
                <w:rFonts w:ascii="Arial"/>
                <w:sz w:val="21"/>
              </w:rPr>
            </w:pPr>
          </w:p>
          <w:p w14:paraId="786C7660">
            <w:pPr>
              <w:spacing w:before="5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48" w:type="dxa"/>
            <w:vAlign w:val="top"/>
          </w:tcPr>
          <w:p w14:paraId="12E61CDE">
            <w:pPr>
              <w:spacing w:line="432" w:lineRule="auto"/>
              <w:rPr>
                <w:rFonts w:ascii="Arial"/>
                <w:sz w:val="21"/>
              </w:rPr>
            </w:pPr>
          </w:p>
          <w:p w14:paraId="348536C4">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1015" w:type="dxa"/>
            <w:vAlign w:val="top"/>
          </w:tcPr>
          <w:p w14:paraId="5AB3A938">
            <w:pPr>
              <w:spacing w:line="366" w:lineRule="auto"/>
              <w:rPr>
                <w:rFonts w:ascii="Arial"/>
                <w:sz w:val="21"/>
              </w:rPr>
            </w:pPr>
          </w:p>
          <w:p w14:paraId="2189C8D7">
            <w:pPr>
              <w:spacing w:before="57" w:line="275"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vMerge w:val="continue"/>
            <w:tcBorders>
              <w:top w:val="nil"/>
              <w:bottom w:val="nil"/>
            </w:tcBorders>
            <w:vAlign w:val="top"/>
          </w:tcPr>
          <w:p w14:paraId="73658067">
            <w:pPr>
              <w:rPr>
                <w:rFonts w:ascii="Arial"/>
                <w:sz w:val="21"/>
              </w:rPr>
            </w:pPr>
          </w:p>
        </w:tc>
        <w:tc>
          <w:tcPr>
            <w:tcW w:w="1979" w:type="dxa"/>
            <w:vMerge w:val="continue"/>
            <w:tcBorders>
              <w:top w:val="nil"/>
              <w:bottom w:val="nil"/>
              <w:right w:val="single" w:color="000000" w:sz="6" w:space="0"/>
            </w:tcBorders>
            <w:vAlign w:val="top"/>
          </w:tcPr>
          <w:p w14:paraId="39FB56A8">
            <w:pPr>
              <w:rPr>
                <w:rFonts w:ascii="Arial"/>
                <w:sz w:val="21"/>
              </w:rPr>
            </w:pPr>
          </w:p>
        </w:tc>
      </w:tr>
      <w:tr w14:paraId="119F2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7A0369C4">
            <w:pPr>
              <w:rPr>
                <w:rFonts w:ascii="Arial"/>
                <w:sz w:val="21"/>
              </w:rPr>
            </w:pPr>
          </w:p>
        </w:tc>
        <w:tc>
          <w:tcPr>
            <w:tcW w:w="1312" w:type="dxa"/>
            <w:vMerge w:val="continue"/>
            <w:tcBorders>
              <w:top w:val="nil"/>
            </w:tcBorders>
            <w:vAlign w:val="top"/>
          </w:tcPr>
          <w:p w14:paraId="230A4318">
            <w:pPr>
              <w:rPr>
                <w:rFonts w:ascii="Arial"/>
                <w:sz w:val="21"/>
              </w:rPr>
            </w:pPr>
          </w:p>
        </w:tc>
        <w:tc>
          <w:tcPr>
            <w:tcW w:w="1192" w:type="dxa"/>
            <w:vAlign w:val="top"/>
          </w:tcPr>
          <w:p w14:paraId="202541A2">
            <w:pPr>
              <w:spacing w:before="163" w:line="192" w:lineRule="auto"/>
              <w:ind w:left="5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8" w:type="dxa"/>
            <w:vAlign w:val="top"/>
          </w:tcPr>
          <w:p w14:paraId="17B46B55">
            <w:pPr>
              <w:spacing w:before="160"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1015" w:type="dxa"/>
            <w:vAlign w:val="top"/>
          </w:tcPr>
          <w:p w14:paraId="0DE86019">
            <w:pPr>
              <w:spacing w:before="94"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vMerge w:val="continue"/>
            <w:tcBorders>
              <w:top w:val="nil"/>
            </w:tcBorders>
            <w:vAlign w:val="top"/>
          </w:tcPr>
          <w:p w14:paraId="18CA5A51">
            <w:pPr>
              <w:rPr>
                <w:rFonts w:ascii="Arial"/>
                <w:sz w:val="21"/>
              </w:rPr>
            </w:pPr>
          </w:p>
        </w:tc>
        <w:tc>
          <w:tcPr>
            <w:tcW w:w="1979" w:type="dxa"/>
            <w:vMerge w:val="continue"/>
            <w:tcBorders>
              <w:top w:val="nil"/>
              <w:right w:val="single" w:color="000000" w:sz="6" w:space="0"/>
            </w:tcBorders>
            <w:vAlign w:val="top"/>
          </w:tcPr>
          <w:p w14:paraId="6B717B48">
            <w:pPr>
              <w:rPr>
                <w:rFonts w:ascii="Arial"/>
                <w:sz w:val="21"/>
              </w:rPr>
            </w:pPr>
          </w:p>
        </w:tc>
      </w:tr>
      <w:tr w14:paraId="23917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811" w:type="dxa"/>
            <w:vMerge w:val="continue"/>
            <w:tcBorders>
              <w:top w:val="nil"/>
              <w:left w:val="single" w:color="000000" w:sz="6" w:space="0"/>
              <w:bottom w:val="nil"/>
            </w:tcBorders>
            <w:vAlign w:val="top"/>
          </w:tcPr>
          <w:p w14:paraId="36050646">
            <w:pPr>
              <w:rPr>
                <w:rFonts w:ascii="Arial"/>
                <w:sz w:val="21"/>
              </w:rPr>
            </w:pPr>
          </w:p>
        </w:tc>
        <w:tc>
          <w:tcPr>
            <w:tcW w:w="1312" w:type="dxa"/>
            <w:tcBorders>
              <w:bottom w:val="single" w:color="000000" w:sz="10" w:space="0"/>
            </w:tcBorders>
            <w:vAlign w:val="top"/>
          </w:tcPr>
          <w:p w14:paraId="6FD0A109">
            <w:pPr>
              <w:spacing w:line="396" w:lineRule="auto"/>
              <w:rPr>
                <w:rFonts w:ascii="Arial"/>
                <w:sz w:val="21"/>
              </w:rPr>
            </w:pPr>
          </w:p>
          <w:p w14:paraId="47F2644F">
            <w:pPr>
              <w:pStyle w:val="6"/>
              <w:spacing w:before="65" w:line="228" w:lineRule="auto"/>
              <w:ind w:left="304"/>
            </w:pPr>
            <w:r>
              <w:rPr>
                <w:spacing w:val="7"/>
              </w:rPr>
              <w:t>臭气浓度</w:t>
            </w:r>
          </w:p>
        </w:tc>
        <w:tc>
          <w:tcPr>
            <w:tcW w:w="1192" w:type="dxa"/>
            <w:tcBorders>
              <w:bottom w:val="single" w:color="000000" w:sz="10" w:space="0"/>
            </w:tcBorders>
            <w:vAlign w:val="top"/>
          </w:tcPr>
          <w:p w14:paraId="1FCAA72E">
            <w:pPr>
              <w:spacing w:line="257" w:lineRule="auto"/>
              <w:rPr>
                <w:rFonts w:ascii="Arial"/>
                <w:sz w:val="21"/>
              </w:rPr>
            </w:pPr>
          </w:p>
          <w:p w14:paraId="44A7CD58">
            <w:pPr>
              <w:spacing w:before="5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p w14:paraId="2DF830E0">
            <w:pPr>
              <w:pStyle w:val="6"/>
              <w:spacing w:before="111" w:line="274" w:lineRule="exact"/>
              <w:ind w:left="214"/>
              <w:rPr>
                <w:rFonts w:ascii="Times New Roman" w:hAnsi="Times New Roman" w:eastAsia="Times New Roman" w:cs="Times New Roman"/>
              </w:rPr>
            </w:pPr>
            <w:r>
              <w:rPr>
                <w:rFonts w:ascii="Times New Roman" w:hAnsi="Times New Roman" w:eastAsia="Times New Roman" w:cs="Times New Roman"/>
                <w:spacing w:val="5"/>
                <w:position w:val="2"/>
              </w:rPr>
              <w:t>(</w:t>
            </w:r>
            <w:r>
              <w:rPr>
                <w:spacing w:val="5"/>
                <w:position w:val="2"/>
              </w:rPr>
              <w:t>无量纲</w:t>
            </w:r>
            <w:r>
              <w:rPr>
                <w:rFonts w:ascii="Times New Roman" w:hAnsi="Times New Roman" w:eastAsia="Times New Roman" w:cs="Times New Roman"/>
                <w:spacing w:val="5"/>
                <w:position w:val="2"/>
              </w:rPr>
              <w:t>)</w:t>
            </w:r>
          </w:p>
        </w:tc>
        <w:tc>
          <w:tcPr>
            <w:tcW w:w="1248" w:type="dxa"/>
            <w:tcBorders>
              <w:bottom w:val="single" w:color="000000" w:sz="10" w:space="0"/>
            </w:tcBorders>
            <w:vAlign w:val="top"/>
          </w:tcPr>
          <w:p w14:paraId="0A2ACB06">
            <w:pPr>
              <w:spacing w:line="438" w:lineRule="auto"/>
              <w:rPr>
                <w:rFonts w:ascii="Arial"/>
                <w:sz w:val="21"/>
              </w:rPr>
            </w:pPr>
          </w:p>
          <w:p w14:paraId="0F2C5414">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1015" w:type="dxa"/>
            <w:tcBorders>
              <w:bottom w:val="single" w:color="000000" w:sz="10" w:space="0"/>
            </w:tcBorders>
            <w:vAlign w:val="top"/>
          </w:tcPr>
          <w:p w14:paraId="764ABDD5">
            <w:pPr>
              <w:spacing w:line="372" w:lineRule="auto"/>
              <w:rPr>
                <w:rFonts w:ascii="Arial"/>
                <w:sz w:val="21"/>
              </w:rPr>
            </w:pPr>
          </w:p>
          <w:p w14:paraId="24228F87">
            <w:pPr>
              <w:spacing w:before="58"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tcBorders>
              <w:bottom w:val="single" w:color="000000" w:sz="10" w:space="0"/>
            </w:tcBorders>
            <w:vAlign w:val="top"/>
          </w:tcPr>
          <w:p w14:paraId="38C8CA9B">
            <w:pPr>
              <w:pStyle w:val="6"/>
              <w:spacing w:before="292" w:line="300" w:lineRule="auto"/>
              <w:ind w:left="445" w:right="14" w:hanging="418"/>
            </w:pPr>
            <w:r>
              <w:rPr>
                <w:spacing w:val="8"/>
              </w:rPr>
              <w:t>车间或生产设施</w:t>
            </w:r>
            <w:r>
              <w:rPr>
                <w:spacing w:val="2"/>
              </w:rPr>
              <w:t xml:space="preserve"> </w:t>
            </w:r>
            <w:r>
              <w:rPr>
                <w:spacing w:val="6"/>
              </w:rPr>
              <w:t>排气筒</w:t>
            </w:r>
          </w:p>
        </w:tc>
        <w:tc>
          <w:tcPr>
            <w:tcW w:w="1979" w:type="dxa"/>
            <w:tcBorders>
              <w:bottom w:val="single" w:color="000000" w:sz="10" w:space="0"/>
              <w:right w:val="single" w:color="000000" w:sz="6" w:space="0"/>
            </w:tcBorders>
            <w:vAlign w:val="top"/>
          </w:tcPr>
          <w:p w14:paraId="2E75C1CB">
            <w:pPr>
              <w:pStyle w:val="6"/>
              <w:spacing w:before="122" w:line="228" w:lineRule="auto"/>
              <w:ind w:left="92"/>
            </w:pPr>
            <w:r>
              <w:rPr>
                <w:spacing w:val="8"/>
              </w:rPr>
              <w:t>《恶臭污染物排放</w:t>
            </w:r>
          </w:p>
          <w:p w14:paraId="12DF65D3">
            <w:pPr>
              <w:pStyle w:val="6"/>
              <w:spacing w:before="62" w:line="274" w:lineRule="exact"/>
              <w:ind w:left="15"/>
              <w:rPr>
                <w:rFonts w:ascii="Times New Roman" w:hAnsi="Times New Roman" w:eastAsia="Times New Roman" w:cs="Times New Roman"/>
              </w:rPr>
            </w:pPr>
            <w:r>
              <w:rPr>
                <w:spacing w:val="3"/>
                <w:position w:val="2"/>
              </w:rPr>
              <w:t>标准》</w:t>
            </w:r>
            <w:r>
              <w:rPr>
                <w:rFonts w:ascii="Times New Roman" w:hAnsi="Times New Roman" w:eastAsia="Times New Roman" w:cs="Times New Roman"/>
                <w:spacing w:val="3"/>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3"/>
                <w:position w:val="2"/>
              </w:rPr>
              <w:t>14554-93)</w:t>
            </w:r>
          </w:p>
          <w:p w14:paraId="77F6D7DD">
            <w:pPr>
              <w:pStyle w:val="6"/>
              <w:spacing w:before="95" w:line="228" w:lineRule="auto"/>
              <w:ind w:left="297"/>
            </w:pPr>
            <w:r>
              <w:rPr>
                <w:spacing w:val="5"/>
              </w:rPr>
              <w:t>表</w:t>
            </w:r>
            <w:r>
              <w:rPr>
                <w:spacing w:val="-43"/>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2"/>
                <w:w w:val="101"/>
              </w:rPr>
              <w:t xml:space="preserve"> </w:t>
            </w:r>
            <w:r>
              <w:rPr>
                <w:spacing w:val="5"/>
              </w:rPr>
              <w:t>标准限值</w:t>
            </w:r>
          </w:p>
        </w:tc>
      </w:tr>
      <w:tr w14:paraId="5FF4D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0" w:hRule="atLeast"/>
        </w:trPr>
        <w:tc>
          <w:tcPr>
            <w:tcW w:w="811" w:type="dxa"/>
            <w:vMerge w:val="continue"/>
            <w:tcBorders>
              <w:top w:val="nil"/>
              <w:left w:val="single" w:color="000000" w:sz="6" w:space="0"/>
              <w:bottom w:val="single" w:color="000000" w:sz="6" w:space="0"/>
            </w:tcBorders>
            <w:vAlign w:val="top"/>
          </w:tcPr>
          <w:p w14:paraId="0BE9D202">
            <w:pPr>
              <w:rPr>
                <w:rFonts w:ascii="Arial"/>
                <w:sz w:val="21"/>
              </w:rPr>
            </w:pPr>
          </w:p>
        </w:tc>
        <w:tc>
          <w:tcPr>
            <w:tcW w:w="8252" w:type="dxa"/>
            <w:gridSpan w:val="6"/>
            <w:tcBorders>
              <w:top w:val="single" w:color="000000" w:sz="10" w:space="0"/>
              <w:bottom w:val="single" w:color="000000" w:sz="6" w:space="0"/>
              <w:right w:val="single" w:color="000000" w:sz="6" w:space="0"/>
            </w:tcBorders>
            <w:vAlign w:val="top"/>
          </w:tcPr>
          <w:p w14:paraId="1370001E">
            <w:pPr>
              <w:pStyle w:val="6"/>
              <w:spacing w:before="118" w:line="347" w:lineRule="auto"/>
              <w:ind w:left="110" w:right="102" w:firstLine="241"/>
              <w:jc w:val="both"/>
              <w:rPr>
                <w:sz w:val="24"/>
                <w:szCs w:val="24"/>
              </w:rPr>
            </w:pPr>
            <w:r>
              <w:rPr>
                <w:spacing w:val="-3"/>
                <w:sz w:val="24"/>
                <w:szCs w:val="24"/>
              </w:rPr>
              <w:t>说明：《合成树脂工业污染物排放标准》</w:t>
            </w:r>
            <w:r>
              <w:rPr>
                <w:rFonts w:ascii="Times New Roman" w:hAnsi="Times New Roman" w:eastAsia="Times New Roman" w:cs="Times New Roman"/>
                <w:spacing w:val="-3"/>
                <w:sz w:val="24"/>
                <w:szCs w:val="24"/>
              </w:rPr>
              <w:t>(GB31572-2015)</w:t>
            </w:r>
            <w:r>
              <w:rPr>
                <w:spacing w:val="-3"/>
                <w:sz w:val="24"/>
                <w:szCs w:val="24"/>
              </w:rPr>
              <w:t>及修改单，其修改</w:t>
            </w:r>
            <w:r>
              <w:rPr>
                <w:spacing w:val="13"/>
                <w:sz w:val="24"/>
                <w:szCs w:val="24"/>
              </w:rPr>
              <w:t xml:space="preserve"> </w:t>
            </w:r>
            <w:r>
              <w:rPr>
                <w:spacing w:val="-2"/>
                <w:sz w:val="24"/>
                <w:szCs w:val="24"/>
              </w:rPr>
              <w:t>单规定自</w:t>
            </w:r>
            <w:r>
              <w:rPr>
                <w:rFonts w:ascii="Times New Roman" w:hAnsi="Times New Roman" w:eastAsia="Times New Roman" w:cs="Times New Roman"/>
                <w:spacing w:val="-2"/>
                <w:sz w:val="24"/>
                <w:szCs w:val="24"/>
              </w:rPr>
              <w:t xml:space="preserve">2024 </w:t>
            </w:r>
            <w:r>
              <w:rPr>
                <w:spacing w:val="-2"/>
                <w:sz w:val="24"/>
                <w:szCs w:val="24"/>
              </w:rPr>
              <w:t>年</w:t>
            </w:r>
            <w:r>
              <w:rPr>
                <w:spacing w:val="-39"/>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5"/>
                <w:sz w:val="24"/>
                <w:szCs w:val="24"/>
              </w:rPr>
              <w:t xml:space="preserve"> </w:t>
            </w:r>
            <w:r>
              <w:rPr>
                <w:spacing w:val="-2"/>
                <w:sz w:val="24"/>
                <w:szCs w:val="24"/>
              </w:rPr>
              <w:t>月</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日起实施，该修改单已明确规定不需要单位产品非甲</w:t>
            </w:r>
            <w:r>
              <w:rPr>
                <w:sz w:val="24"/>
                <w:szCs w:val="24"/>
              </w:rPr>
              <w:t xml:space="preserve"> </w:t>
            </w:r>
            <w:r>
              <w:rPr>
                <w:spacing w:val="-2"/>
                <w:sz w:val="24"/>
                <w:szCs w:val="24"/>
              </w:rPr>
              <w:t>烷总烃排放量换算，因此本项目不再对挥发性有机物</w:t>
            </w:r>
            <w:r>
              <w:rPr>
                <w:rFonts w:ascii="Times New Roman" w:hAnsi="Times New Roman" w:eastAsia="Times New Roman" w:cs="Times New Roman"/>
                <w:spacing w:val="-2"/>
                <w:sz w:val="24"/>
                <w:szCs w:val="24"/>
              </w:rPr>
              <w:t>(</w:t>
            </w:r>
            <w:r>
              <w:rPr>
                <w:spacing w:val="-2"/>
                <w:sz w:val="24"/>
                <w:szCs w:val="24"/>
              </w:rPr>
              <w:t>非甲烷总烃</w:t>
            </w:r>
            <w:r>
              <w:rPr>
                <w:rFonts w:ascii="Times New Roman" w:hAnsi="Times New Roman" w:eastAsia="Times New Roman" w:cs="Times New Roman"/>
                <w:spacing w:val="-2"/>
                <w:sz w:val="24"/>
                <w:szCs w:val="24"/>
              </w:rPr>
              <w:t>)</w:t>
            </w:r>
            <w:r>
              <w:rPr>
                <w:spacing w:val="-2"/>
                <w:sz w:val="24"/>
                <w:szCs w:val="24"/>
              </w:rPr>
              <w:t>排放量进行</w:t>
            </w:r>
            <w:r>
              <w:rPr>
                <w:spacing w:val="18"/>
                <w:sz w:val="24"/>
                <w:szCs w:val="24"/>
              </w:rPr>
              <w:t xml:space="preserve"> </w:t>
            </w:r>
            <w:r>
              <w:rPr>
                <w:spacing w:val="-4"/>
                <w:sz w:val="24"/>
                <w:szCs w:val="24"/>
              </w:rPr>
              <w:t>折算。</w:t>
            </w:r>
          </w:p>
          <w:p w14:paraId="0F14B781">
            <w:pPr>
              <w:pStyle w:val="6"/>
              <w:spacing w:before="183" w:line="333" w:lineRule="exact"/>
              <w:ind w:left="589"/>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无组织排放</w:t>
            </w:r>
          </w:p>
          <w:p w14:paraId="15A53C83">
            <w:pPr>
              <w:pStyle w:val="6"/>
              <w:spacing w:before="173" w:line="349" w:lineRule="auto"/>
              <w:ind w:left="109" w:right="102" w:firstLine="483"/>
              <w:rPr>
                <w:sz w:val="24"/>
                <w:szCs w:val="24"/>
              </w:rPr>
            </w:pPr>
            <w:r>
              <w:rPr>
                <w:spacing w:val="-4"/>
                <w:sz w:val="24"/>
                <w:szCs w:val="24"/>
              </w:rPr>
              <w:t>项目厂界无组织排放的非甲烷总烃和颗粒物执行《合成树</w:t>
            </w:r>
            <w:r>
              <w:rPr>
                <w:spacing w:val="-5"/>
                <w:sz w:val="24"/>
                <w:szCs w:val="24"/>
              </w:rPr>
              <w:t>脂工业污染物排</w:t>
            </w:r>
            <w:r>
              <w:rPr>
                <w:sz w:val="24"/>
                <w:szCs w:val="24"/>
              </w:rPr>
              <w:t xml:space="preserve"> </w:t>
            </w:r>
            <w:r>
              <w:rPr>
                <w:spacing w:val="-3"/>
                <w:sz w:val="24"/>
                <w:szCs w:val="24"/>
              </w:rPr>
              <w:t>放标准》</w:t>
            </w:r>
            <w:r>
              <w:rPr>
                <w:rFonts w:ascii="Times New Roman" w:hAnsi="Times New Roman" w:eastAsia="Times New Roman" w:cs="Times New Roman"/>
                <w:spacing w:val="-3"/>
                <w:sz w:val="24"/>
                <w:szCs w:val="24"/>
              </w:rPr>
              <w:t>(GB31572-2015)</w:t>
            </w:r>
            <w:r>
              <w:rPr>
                <w:spacing w:val="-3"/>
                <w:sz w:val="24"/>
                <w:szCs w:val="24"/>
              </w:rPr>
              <w:t>及修改单中表</w:t>
            </w:r>
            <w:r>
              <w:rPr>
                <w:spacing w:val="-38"/>
                <w:sz w:val="24"/>
                <w:szCs w:val="24"/>
              </w:rPr>
              <w:t xml:space="preserve"> </w:t>
            </w:r>
            <w:r>
              <w:rPr>
                <w:rFonts w:ascii="Times New Roman" w:hAnsi="Times New Roman" w:eastAsia="Times New Roman" w:cs="Times New Roman"/>
                <w:spacing w:val="-3"/>
                <w:sz w:val="24"/>
                <w:szCs w:val="24"/>
              </w:rPr>
              <w:t xml:space="preserve">9 </w:t>
            </w:r>
            <w:r>
              <w:rPr>
                <w:spacing w:val="-3"/>
                <w:sz w:val="24"/>
                <w:szCs w:val="24"/>
              </w:rPr>
              <w:t>企业边界大气污染物浓度限值，项目</w:t>
            </w:r>
            <w:r>
              <w:rPr>
                <w:sz w:val="24"/>
                <w:szCs w:val="24"/>
              </w:rPr>
              <w:t xml:space="preserve"> </w:t>
            </w:r>
            <w:r>
              <w:rPr>
                <w:spacing w:val="3"/>
                <w:sz w:val="24"/>
                <w:szCs w:val="24"/>
              </w:rPr>
              <w:t>厂区内无组织排放的非甲烷总烃执行《挥发性有机物无组织排放控制标准》</w:t>
            </w:r>
            <w:r>
              <w:rPr>
                <w:spacing w:val="1"/>
                <w:sz w:val="24"/>
                <w:szCs w:val="24"/>
              </w:rPr>
              <w:t xml:space="preserve"> </w:t>
            </w:r>
            <w:r>
              <w:rPr>
                <w:rFonts w:ascii="Times New Roman" w:hAnsi="Times New Roman" w:eastAsia="Times New Roman" w:cs="Times New Roman"/>
                <w:spacing w:val="-2"/>
                <w:sz w:val="24"/>
                <w:szCs w:val="24"/>
              </w:rPr>
              <w:t>(GB37822-2019)</w:t>
            </w:r>
            <w:r>
              <w:rPr>
                <w:spacing w:val="-2"/>
                <w:sz w:val="24"/>
                <w:szCs w:val="24"/>
              </w:rPr>
              <w:t>附录</w:t>
            </w:r>
            <w:r>
              <w:rPr>
                <w:spacing w:val="-58"/>
                <w:sz w:val="24"/>
                <w:szCs w:val="24"/>
              </w:rPr>
              <w:t xml:space="preserve"> </w:t>
            </w:r>
            <w:r>
              <w:rPr>
                <w:rFonts w:ascii="Times New Roman" w:hAnsi="Times New Roman" w:eastAsia="Times New Roman" w:cs="Times New Roman"/>
                <w:spacing w:val="-2"/>
                <w:sz w:val="24"/>
                <w:szCs w:val="24"/>
              </w:rPr>
              <w:t xml:space="preserve">A </w:t>
            </w:r>
            <w:r>
              <w:rPr>
                <w:spacing w:val="-2"/>
                <w:sz w:val="24"/>
                <w:szCs w:val="24"/>
              </w:rPr>
              <w:t>表</w:t>
            </w:r>
            <w:r>
              <w:rPr>
                <w:spacing w:val="-58"/>
                <w:sz w:val="24"/>
                <w:szCs w:val="24"/>
              </w:rPr>
              <w:t xml:space="preserve"> </w:t>
            </w:r>
            <w:r>
              <w:rPr>
                <w:rFonts w:ascii="Times New Roman" w:hAnsi="Times New Roman" w:eastAsia="Times New Roman" w:cs="Times New Roman"/>
                <w:spacing w:val="-2"/>
                <w:sz w:val="24"/>
                <w:szCs w:val="24"/>
              </w:rPr>
              <w:t xml:space="preserve">A.1 </w:t>
            </w:r>
            <w:r>
              <w:rPr>
                <w:spacing w:val="-2"/>
                <w:sz w:val="24"/>
                <w:szCs w:val="24"/>
              </w:rPr>
              <w:t>特别排放限值；因为</w:t>
            </w:r>
            <w:r>
              <w:rPr>
                <w:spacing w:val="-52"/>
                <w:sz w:val="24"/>
                <w:szCs w:val="24"/>
              </w:rPr>
              <w:t xml:space="preserve"> </w:t>
            </w:r>
            <w:r>
              <w:rPr>
                <w:rFonts w:ascii="Times New Roman" w:hAnsi="Times New Roman" w:eastAsia="Times New Roman" w:cs="Times New Roman"/>
                <w:spacing w:val="-2"/>
                <w:sz w:val="24"/>
                <w:szCs w:val="24"/>
              </w:rPr>
              <w:t>GB3</w:t>
            </w:r>
            <w:r>
              <w:rPr>
                <w:rFonts w:ascii="Times New Roman" w:hAnsi="Times New Roman" w:eastAsia="Times New Roman" w:cs="Times New Roman"/>
                <w:spacing w:val="-3"/>
                <w:sz w:val="24"/>
                <w:szCs w:val="24"/>
              </w:rPr>
              <w:t>1572-2015</w:t>
            </w:r>
            <w:r>
              <w:rPr>
                <w:rFonts w:ascii="Times New Roman" w:hAnsi="Times New Roman" w:eastAsia="Times New Roman" w:cs="Times New Roman"/>
                <w:spacing w:val="16"/>
                <w:sz w:val="24"/>
                <w:szCs w:val="24"/>
              </w:rPr>
              <w:t xml:space="preserve"> </w:t>
            </w:r>
            <w:r>
              <w:rPr>
                <w:spacing w:val="-3"/>
                <w:sz w:val="24"/>
                <w:szCs w:val="24"/>
              </w:rPr>
              <w:t>未对甲醛的</w:t>
            </w:r>
            <w:r>
              <w:rPr>
                <w:sz w:val="24"/>
                <w:szCs w:val="24"/>
              </w:rPr>
              <w:t xml:space="preserve"> </w:t>
            </w:r>
            <w:r>
              <w:rPr>
                <w:spacing w:val="-4"/>
                <w:sz w:val="24"/>
                <w:szCs w:val="24"/>
              </w:rPr>
              <w:t>企业边界大气污染物浓度限值做出规定，因此甲醛无组织排放执行《大气污染</w:t>
            </w:r>
            <w:r>
              <w:rPr>
                <w:spacing w:val="5"/>
                <w:sz w:val="24"/>
                <w:szCs w:val="24"/>
              </w:rPr>
              <w:t xml:space="preserve"> </w:t>
            </w:r>
            <w:r>
              <w:rPr>
                <w:sz w:val="24"/>
                <w:szCs w:val="24"/>
              </w:rPr>
              <w:t>物综合排放标准》</w:t>
            </w:r>
            <w:r>
              <w:rPr>
                <w:rFonts w:ascii="Times New Roman" w:hAnsi="Times New Roman" w:eastAsia="Times New Roman" w:cs="Times New Roman"/>
                <w:sz w:val="24"/>
                <w:szCs w:val="24"/>
              </w:rPr>
              <w:t>(GB</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16297-1996)</w:t>
            </w:r>
            <w:r>
              <w:rPr>
                <w:sz w:val="24"/>
                <w:szCs w:val="24"/>
              </w:rPr>
              <w:t>表</w:t>
            </w:r>
            <w:r>
              <w:rPr>
                <w:spacing w:val="-53"/>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35"/>
                <w:sz w:val="24"/>
                <w:szCs w:val="24"/>
              </w:rPr>
              <w:t xml:space="preserve"> </w:t>
            </w:r>
            <w:r>
              <w:rPr>
                <w:sz w:val="24"/>
                <w:szCs w:val="24"/>
              </w:rPr>
              <w:t xml:space="preserve">中的无组织排放监控浓度限值，臭气 </w:t>
            </w:r>
            <w:r>
              <w:rPr>
                <w:spacing w:val="-3"/>
                <w:sz w:val="24"/>
                <w:szCs w:val="24"/>
              </w:rPr>
              <w:t>浓度无组织排放执行《恶臭污染物排放标准》</w:t>
            </w:r>
            <w:r>
              <w:rPr>
                <w:rFonts w:ascii="Times New Roman" w:hAnsi="Times New Roman" w:eastAsia="Times New Roman" w:cs="Times New Roman"/>
                <w:spacing w:val="-3"/>
                <w:sz w:val="24"/>
                <w:szCs w:val="24"/>
              </w:rPr>
              <w:t>(GB14554-93)</w:t>
            </w:r>
            <w:r>
              <w:rPr>
                <w:spacing w:val="-4"/>
                <w:sz w:val="24"/>
                <w:szCs w:val="24"/>
              </w:rPr>
              <w:t>表</w:t>
            </w:r>
            <w:r>
              <w:rPr>
                <w:spacing w:val="-3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二级新改扩建</w:t>
            </w:r>
            <w:r>
              <w:rPr>
                <w:sz w:val="24"/>
                <w:szCs w:val="24"/>
              </w:rPr>
              <w:t xml:space="preserve"> </w:t>
            </w:r>
            <w:r>
              <w:rPr>
                <w:spacing w:val="-1"/>
                <w:sz w:val="24"/>
                <w:szCs w:val="24"/>
              </w:rPr>
              <w:t>标准限值；上述标准具体详见表</w:t>
            </w:r>
            <w:r>
              <w:rPr>
                <w:spacing w:val="-51"/>
                <w:sz w:val="24"/>
                <w:szCs w:val="24"/>
              </w:rPr>
              <w:t xml:space="preserve"> </w:t>
            </w:r>
            <w:r>
              <w:rPr>
                <w:rFonts w:ascii="Times New Roman" w:hAnsi="Times New Roman" w:eastAsia="Times New Roman" w:cs="Times New Roman"/>
                <w:spacing w:val="-1"/>
                <w:sz w:val="24"/>
                <w:szCs w:val="24"/>
              </w:rPr>
              <w:t>3.7-4</w:t>
            </w:r>
            <w:r>
              <w:rPr>
                <w:spacing w:val="-1"/>
                <w:sz w:val="24"/>
                <w:szCs w:val="24"/>
              </w:rPr>
              <w:t>。</w:t>
            </w:r>
          </w:p>
        </w:tc>
      </w:tr>
    </w:tbl>
    <w:p w14:paraId="63CCAD0E">
      <w:pPr>
        <w:pStyle w:val="2"/>
      </w:pPr>
    </w:p>
    <w:p w14:paraId="7423C9E4">
      <w:pPr>
        <w:sectPr>
          <w:footerReference r:id="rId51" w:type="default"/>
          <w:pgSz w:w="11907" w:h="16840"/>
          <w:pgMar w:top="400" w:right="1414" w:bottom="1014" w:left="1414" w:header="0" w:footer="852" w:gutter="0"/>
          <w:cols w:space="720" w:num="1"/>
        </w:sectPr>
      </w:pPr>
    </w:p>
    <w:p w14:paraId="094452FC">
      <w:pPr>
        <w:spacing w:before="42"/>
      </w:pPr>
    </w:p>
    <w:p w14:paraId="276EAB26">
      <w:pPr>
        <w:spacing w:before="41"/>
      </w:pPr>
    </w:p>
    <w:p w14:paraId="0AD23C27">
      <w:pPr>
        <w:spacing w:before="41"/>
      </w:pPr>
    </w:p>
    <w:p w14:paraId="5471F8FA">
      <w:pPr>
        <w:spacing w:before="41"/>
      </w:pPr>
    </w:p>
    <w:tbl>
      <w:tblPr>
        <w:tblStyle w:val="5"/>
        <w:tblW w:w="90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1"/>
        <w:gridCol w:w="1334"/>
        <w:gridCol w:w="1498"/>
        <w:gridCol w:w="1186"/>
        <w:gridCol w:w="1096"/>
        <w:gridCol w:w="417"/>
        <w:gridCol w:w="1301"/>
        <w:gridCol w:w="1420"/>
      </w:tblGrid>
      <w:tr w14:paraId="324C8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811" w:type="dxa"/>
            <w:vMerge w:val="restart"/>
            <w:tcBorders>
              <w:bottom w:val="nil"/>
              <w:right w:val="single" w:color="000000" w:sz="2" w:space="0"/>
            </w:tcBorders>
            <w:vAlign w:val="top"/>
          </w:tcPr>
          <w:p w14:paraId="1603DB53">
            <w:pPr>
              <w:rPr>
                <w:rFonts w:ascii="Arial"/>
                <w:sz w:val="21"/>
              </w:rPr>
            </w:pPr>
          </w:p>
        </w:tc>
        <w:tc>
          <w:tcPr>
            <w:tcW w:w="8252" w:type="dxa"/>
            <w:gridSpan w:val="7"/>
            <w:tcBorders>
              <w:left w:val="single" w:color="000000" w:sz="2" w:space="0"/>
              <w:bottom w:val="single" w:color="000000" w:sz="10" w:space="0"/>
            </w:tcBorders>
            <w:vAlign w:val="top"/>
          </w:tcPr>
          <w:p w14:paraId="1DA8239C">
            <w:pPr>
              <w:spacing w:before="149" w:line="216" w:lineRule="auto"/>
              <w:ind w:left="193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3.7-4    </w:t>
            </w:r>
            <w:r>
              <w:rPr>
                <w:rFonts w:ascii="黑体" w:hAnsi="黑体" w:eastAsia="黑体" w:cs="黑体"/>
                <w:spacing w:val="-1"/>
                <w:sz w:val="24"/>
                <w:szCs w:val="24"/>
              </w:rPr>
              <w:t>本项目废气无组织排放排放标准</w:t>
            </w:r>
          </w:p>
        </w:tc>
      </w:tr>
      <w:tr w14:paraId="3C08F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11" w:type="dxa"/>
            <w:vMerge w:val="continue"/>
            <w:tcBorders>
              <w:top w:val="nil"/>
              <w:bottom w:val="nil"/>
              <w:right w:val="single" w:color="000000" w:sz="2" w:space="0"/>
            </w:tcBorders>
            <w:vAlign w:val="top"/>
          </w:tcPr>
          <w:p w14:paraId="1C6B52C6">
            <w:pPr>
              <w:rPr>
                <w:rFonts w:ascii="Arial"/>
                <w:sz w:val="21"/>
              </w:rPr>
            </w:pPr>
          </w:p>
        </w:tc>
        <w:tc>
          <w:tcPr>
            <w:tcW w:w="1334" w:type="dxa"/>
            <w:vMerge w:val="restart"/>
            <w:tcBorders>
              <w:top w:val="single" w:color="000000" w:sz="10" w:space="0"/>
              <w:left w:val="single" w:color="000000" w:sz="2" w:space="0"/>
              <w:bottom w:val="nil"/>
            </w:tcBorders>
            <w:vAlign w:val="top"/>
          </w:tcPr>
          <w:p w14:paraId="629F0A9B">
            <w:pPr>
              <w:spacing w:line="254" w:lineRule="auto"/>
              <w:rPr>
                <w:rFonts w:ascii="Arial"/>
                <w:sz w:val="21"/>
              </w:rPr>
            </w:pPr>
          </w:p>
          <w:p w14:paraId="4EE5CE80">
            <w:pPr>
              <w:pStyle w:val="6"/>
              <w:spacing w:before="65" w:line="229" w:lineRule="auto"/>
              <w:ind w:left="402"/>
            </w:pPr>
            <w:r>
              <w:rPr>
                <w:spacing w:val="6"/>
              </w:rPr>
              <w:t>污染物</w:t>
            </w:r>
          </w:p>
        </w:tc>
        <w:tc>
          <w:tcPr>
            <w:tcW w:w="3780" w:type="dxa"/>
            <w:gridSpan w:val="3"/>
            <w:tcBorders>
              <w:top w:val="single" w:color="000000" w:sz="10" w:space="0"/>
            </w:tcBorders>
            <w:vAlign w:val="top"/>
          </w:tcPr>
          <w:p w14:paraId="0BEAB7D3">
            <w:pPr>
              <w:pStyle w:val="6"/>
              <w:spacing w:before="112" w:line="228" w:lineRule="auto"/>
              <w:ind w:left="736"/>
            </w:pPr>
            <w:r>
              <w:rPr>
                <w:spacing w:val="9"/>
              </w:rPr>
              <w:t>无组织排放监控浓度限值</w:t>
            </w:r>
          </w:p>
        </w:tc>
        <w:tc>
          <w:tcPr>
            <w:tcW w:w="3138" w:type="dxa"/>
            <w:gridSpan w:val="3"/>
            <w:vMerge w:val="restart"/>
            <w:tcBorders>
              <w:top w:val="single" w:color="000000" w:sz="10" w:space="0"/>
              <w:bottom w:val="nil"/>
            </w:tcBorders>
            <w:vAlign w:val="top"/>
          </w:tcPr>
          <w:p w14:paraId="11AE626D">
            <w:pPr>
              <w:spacing w:line="253" w:lineRule="auto"/>
              <w:rPr>
                <w:rFonts w:ascii="Arial"/>
                <w:sz w:val="21"/>
              </w:rPr>
            </w:pPr>
          </w:p>
          <w:p w14:paraId="3958EF6D">
            <w:pPr>
              <w:pStyle w:val="6"/>
              <w:spacing w:before="65" w:line="228" w:lineRule="auto"/>
              <w:ind w:left="1100"/>
            </w:pPr>
            <w:r>
              <w:rPr>
                <w:spacing w:val="7"/>
              </w:rPr>
              <w:t>标准依据</w:t>
            </w:r>
          </w:p>
        </w:tc>
      </w:tr>
      <w:tr w14:paraId="44D02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11" w:type="dxa"/>
            <w:vMerge w:val="continue"/>
            <w:tcBorders>
              <w:top w:val="nil"/>
              <w:bottom w:val="nil"/>
              <w:right w:val="single" w:color="000000" w:sz="2" w:space="0"/>
            </w:tcBorders>
            <w:vAlign w:val="top"/>
          </w:tcPr>
          <w:p w14:paraId="58ADF0AE">
            <w:pPr>
              <w:rPr>
                <w:rFonts w:ascii="Arial"/>
                <w:sz w:val="21"/>
              </w:rPr>
            </w:pPr>
          </w:p>
        </w:tc>
        <w:tc>
          <w:tcPr>
            <w:tcW w:w="1334" w:type="dxa"/>
            <w:vMerge w:val="continue"/>
            <w:tcBorders>
              <w:top w:val="nil"/>
              <w:left w:val="single" w:color="000000" w:sz="2" w:space="0"/>
            </w:tcBorders>
            <w:vAlign w:val="top"/>
          </w:tcPr>
          <w:p w14:paraId="27BE6EDE">
            <w:pPr>
              <w:rPr>
                <w:rFonts w:ascii="Arial"/>
                <w:sz w:val="21"/>
              </w:rPr>
            </w:pPr>
          </w:p>
        </w:tc>
        <w:tc>
          <w:tcPr>
            <w:tcW w:w="1498" w:type="dxa"/>
            <w:vAlign w:val="top"/>
          </w:tcPr>
          <w:p w14:paraId="3A277731">
            <w:pPr>
              <w:pStyle w:val="6"/>
              <w:spacing w:before="115" w:line="229" w:lineRule="auto"/>
              <w:ind w:left="432"/>
            </w:pPr>
            <w:r>
              <w:rPr>
                <w:spacing w:val="6"/>
              </w:rPr>
              <w:t>监控点</w:t>
            </w:r>
          </w:p>
        </w:tc>
        <w:tc>
          <w:tcPr>
            <w:tcW w:w="2282" w:type="dxa"/>
            <w:gridSpan w:val="2"/>
            <w:vAlign w:val="top"/>
          </w:tcPr>
          <w:p w14:paraId="50666F6B">
            <w:pPr>
              <w:pStyle w:val="6"/>
              <w:spacing w:before="84" w:line="274" w:lineRule="exact"/>
              <w:ind w:left="443"/>
            </w:pPr>
            <w:r>
              <w:rPr>
                <w:spacing w:val="6"/>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/m</w:t>
            </w:r>
            <w:r>
              <w:rPr>
                <w:rFonts w:ascii="Times New Roman" w:hAnsi="Times New Roman" w:eastAsia="Times New Roman" w:cs="Times New Roman"/>
                <w:spacing w:val="6"/>
                <w:position w:val="8"/>
                <w:sz w:val="13"/>
                <w:szCs w:val="13"/>
              </w:rPr>
              <w:t>3</w:t>
            </w:r>
            <w:r>
              <w:rPr>
                <w:spacing w:val="6"/>
                <w:position w:val="2"/>
              </w:rPr>
              <w:t>）</w:t>
            </w:r>
          </w:p>
        </w:tc>
        <w:tc>
          <w:tcPr>
            <w:tcW w:w="3138" w:type="dxa"/>
            <w:gridSpan w:val="3"/>
            <w:vMerge w:val="continue"/>
            <w:tcBorders>
              <w:top w:val="nil"/>
            </w:tcBorders>
            <w:vAlign w:val="top"/>
          </w:tcPr>
          <w:p w14:paraId="6B29DFF0">
            <w:pPr>
              <w:rPr>
                <w:rFonts w:ascii="Arial"/>
                <w:sz w:val="21"/>
              </w:rPr>
            </w:pPr>
          </w:p>
        </w:tc>
      </w:tr>
      <w:tr w14:paraId="3336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811" w:type="dxa"/>
            <w:vMerge w:val="continue"/>
            <w:tcBorders>
              <w:top w:val="nil"/>
              <w:bottom w:val="nil"/>
              <w:right w:val="single" w:color="000000" w:sz="2" w:space="0"/>
            </w:tcBorders>
            <w:vAlign w:val="top"/>
          </w:tcPr>
          <w:p w14:paraId="08319652">
            <w:pPr>
              <w:rPr>
                <w:rFonts w:ascii="Arial"/>
                <w:sz w:val="21"/>
              </w:rPr>
            </w:pPr>
          </w:p>
        </w:tc>
        <w:tc>
          <w:tcPr>
            <w:tcW w:w="1334" w:type="dxa"/>
            <w:vMerge w:val="restart"/>
            <w:tcBorders>
              <w:left w:val="single" w:color="000000" w:sz="2" w:space="0"/>
              <w:bottom w:val="nil"/>
            </w:tcBorders>
            <w:vAlign w:val="top"/>
          </w:tcPr>
          <w:p w14:paraId="6BF9AFD4">
            <w:pPr>
              <w:spacing w:line="262" w:lineRule="auto"/>
              <w:rPr>
                <w:rFonts w:ascii="Arial"/>
                <w:sz w:val="21"/>
              </w:rPr>
            </w:pPr>
          </w:p>
          <w:p w14:paraId="5BB2DED3">
            <w:pPr>
              <w:spacing w:line="262" w:lineRule="auto"/>
              <w:rPr>
                <w:rFonts w:ascii="Arial"/>
                <w:sz w:val="21"/>
              </w:rPr>
            </w:pPr>
          </w:p>
          <w:p w14:paraId="29CED2A3">
            <w:pPr>
              <w:spacing w:line="262" w:lineRule="auto"/>
              <w:rPr>
                <w:rFonts w:ascii="Arial"/>
                <w:sz w:val="21"/>
              </w:rPr>
            </w:pPr>
          </w:p>
          <w:p w14:paraId="4100C57F">
            <w:pPr>
              <w:spacing w:line="262" w:lineRule="auto"/>
              <w:rPr>
                <w:rFonts w:ascii="Arial"/>
                <w:sz w:val="21"/>
              </w:rPr>
            </w:pPr>
          </w:p>
          <w:p w14:paraId="08645005">
            <w:pPr>
              <w:pStyle w:val="6"/>
              <w:spacing w:before="65" w:line="229" w:lineRule="auto"/>
              <w:ind w:left="195"/>
            </w:pPr>
            <w:r>
              <w:rPr>
                <w:spacing w:val="7"/>
              </w:rPr>
              <w:t>非甲烷总烃</w:t>
            </w:r>
          </w:p>
        </w:tc>
        <w:tc>
          <w:tcPr>
            <w:tcW w:w="1498" w:type="dxa"/>
            <w:vAlign w:val="top"/>
          </w:tcPr>
          <w:p w14:paraId="1C84C30D">
            <w:pPr>
              <w:pStyle w:val="6"/>
              <w:spacing w:before="258" w:line="230" w:lineRule="auto"/>
              <w:ind w:left="329"/>
            </w:pPr>
            <w:r>
              <w:rPr>
                <w:spacing w:val="6"/>
              </w:rPr>
              <w:t>企业边界</w:t>
            </w:r>
          </w:p>
        </w:tc>
        <w:tc>
          <w:tcPr>
            <w:tcW w:w="2282" w:type="dxa"/>
            <w:gridSpan w:val="2"/>
            <w:vAlign w:val="top"/>
          </w:tcPr>
          <w:p w14:paraId="214AE061">
            <w:pPr>
              <w:spacing w:before="294" w:line="195" w:lineRule="auto"/>
              <w:ind w:left="10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3138" w:type="dxa"/>
            <w:gridSpan w:val="3"/>
            <w:vAlign w:val="top"/>
          </w:tcPr>
          <w:p w14:paraId="6D6B0EA2">
            <w:pPr>
              <w:pStyle w:val="6"/>
              <w:spacing w:before="91" w:line="269" w:lineRule="auto"/>
              <w:ind w:left="13" w:right="105" w:firstLine="145"/>
              <w:rPr>
                <w:rFonts w:ascii="Times New Roman" w:hAnsi="Times New Roman" w:eastAsia="Times New Roman" w:cs="Times New Roman"/>
              </w:rPr>
            </w:pPr>
            <w:r>
              <w:rPr>
                <w:spacing w:val="8"/>
              </w:rPr>
              <w:t>《合成树脂工业污染物排放标</w:t>
            </w:r>
            <w:r>
              <w:rPr>
                <w:spacing w:val="5"/>
              </w:rPr>
              <w:t xml:space="preserve">  </w:t>
            </w:r>
            <w:r>
              <w:rPr>
                <w:spacing w:val="3"/>
              </w:rPr>
              <w:t>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31572-2015)</w:t>
            </w:r>
            <w:r>
              <w:rPr>
                <w:spacing w:val="3"/>
              </w:rPr>
              <w:t>及修改单表</w:t>
            </w:r>
            <w:r>
              <w:rPr>
                <w:spacing w:val="-36"/>
              </w:rPr>
              <w:t xml:space="preserve"> </w:t>
            </w:r>
            <w:r>
              <w:rPr>
                <w:rFonts w:ascii="Times New Roman" w:hAnsi="Times New Roman" w:eastAsia="Times New Roman" w:cs="Times New Roman"/>
                <w:spacing w:val="3"/>
              </w:rPr>
              <w:t>9</w:t>
            </w:r>
          </w:p>
        </w:tc>
      </w:tr>
      <w:tr w14:paraId="4BD2A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3" w:hRule="atLeast"/>
        </w:trPr>
        <w:tc>
          <w:tcPr>
            <w:tcW w:w="811" w:type="dxa"/>
            <w:vMerge w:val="continue"/>
            <w:tcBorders>
              <w:top w:val="nil"/>
              <w:bottom w:val="nil"/>
              <w:right w:val="single" w:color="000000" w:sz="2" w:space="0"/>
            </w:tcBorders>
            <w:vAlign w:val="top"/>
          </w:tcPr>
          <w:p w14:paraId="21C6E779">
            <w:pPr>
              <w:rPr>
                <w:rFonts w:ascii="Arial"/>
                <w:sz w:val="21"/>
              </w:rPr>
            </w:pPr>
          </w:p>
        </w:tc>
        <w:tc>
          <w:tcPr>
            <w:tcW w:w="1334" w:type="dxa"/>
            <w:vMerge w:val="continue"/>
            <w:tcBorders>
              <w:top w:val="nil"/>
              <w:left w:val="single" w:color="000000" w:sz="2" w:space="0"/>
            </w:tcBorders>
            <w:vAlign w:val="top"/>
          </w:tcPr>
          <w:p w14:paraId="14F86376">
            <w:pPr>
              <w:rPr>
                <w:rFonts w:ascii="Arial"/>
                <w:sz w:val="21"/>
              </w:rPr>
            </w:pPr>
          </w:p>
        </w:tc>
        <w:tc>
          <w:tcPr>
            <w:tcW w:w="1498" w:type="dxa"/>
            <w:vAlign w:val="top"/>
          </w:tcPr>
          <w:p w14:paraId="6B15ED93">
            <w:pPr>
              <w:spacing w:line="351" w:lineRule="auto"/>
              <w:rPr>
                <w:rFonts w:ascii="Arial"/>
                <w:sz w:val="21"/>
              </w:rPr>
            </w:pPr>
          </w:p>
          <w:p w14:paraId="5B001C3F">
            <w:pPr>
              <w:spacing w:line="351" w:lineRule="auto"/>
              <w:rPr>
                <w:rFonts w:ascii="Arial"/>
                <w:sz w:val="21"/>
              </w:rPr>
            </w:pPr>
          </w:p>
          <w:p w14:paraId="08E783B6">
            <w:pPr>
              <w:pStyle w:val="6"/>
              <w:spacing w:before="65" w:line="228" w:lineRule="auto"/>
              <w:ind w:left="434"/>
            </w:pPr>
            <w:r>
              <w:rPr>
                <w:spacing w:val="6"/>
              </w:rPr>
              <w:t>厂区内</w:t>
            </w:r>
          </w:p>
        </w:tc>
        <w:tc>
          <w:tcPr>
            <w:tcW w:w="2282" w:type="dxa"/>
            <w:gridSpan w:val="2"/>
            <w:vAlign w:val="top"/>
          </w:tcPr>
          <w:p w14:paraId="31D8AE58">
            <w:pPr>
              <w:pStyle w:val="6"/>
              <w:spacing w:before="90" w:line="229" w:lineRule="auto"/>
              <w:ind w:left="304"/>
            </w:pPr>
            <w:r>
              <w:rPr>
                <w:spacing w:val="8"/>
              </w:rPr>
              <w:t>大气污染物监控点</w:t>
            </w:r>
          </w:p>
          <w:p w14:paraId="669080DE">
            <w:pPr>
              <w:pStyle w:val="6"/>
              <w:spacing w:before="93" w:line="291" w:lineRule="auto"/>
              <w:ind w:left="47" w:right="60" w:firstLine="6"/>
            </w:pPr>
            <w:r>
              <w:rPr>
                <w:rFonts w:ascii="Times New Roman" w:hAnsi="Times New Roman" w:eastAsia="Times New Roman" w:cs="Times New Roman"/>
              </w:rPr>
              <w:t>NMHC</w:t>
            </w:r>
            <w:r>
              <w:rPr>
                <w:rFonts w:ascii="Times New Roman" w:hAnsi="Times New Roman" w:eastAsia="Times New Roman" w:cs="Times New Roman"/>
                <w:spacing w:val="6"/>
              </w:rPr>
              <w:t xml:space="preserve"> </w:t>
            </w:r>
            <w:r>
              <w:rPr>
                <w:spacing w:val="6"/>
              </w:rPr>
              <w:t>任何</w:t>
            </w:r>
            <w:r>
              <w:rPr>
                <w:spacing w:val="-1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7"/>
                <w:w w:val="101"/>
              </w:rPr>
              <w:t xml:space="preserve"> </w:t>
            </w:r>
            <w:r>
              <w:rPr>
                <w:spacing w:val="6"/>
              </w:rPr>
              <w:t>小时平均</w:t>
            </w:r>
            <w:r>
              <w:t xml:space="preserve"> </w:t>
            </w:r>
            <w:r>
              <w:rPr>
                <w:spacing w:val="5"/>
              </w:rPr>
              <w:t>浓度不得大于</w:t>
            </w:r>
            <w:r>
              <w:rPr>
                <w:spacing w:val="-29"/>
              </w:rPr>
              <w:t xml:space="preserve"> </w:t>
            </w:r>
            <w:r>
              <w:rPr>
                <w:rFonts w:ascii="Times New Roman" w:hAnsi="Times New Roman" w:eastAsia="Times New Roman" w:cs="Times New Roman"/>
                <w:spacing w:val="5"/>
              </w:rPr>
              <w:t>6</w:t>
            </w:r>
            <w:r>
              <w:rPr>
                <w:rFonts w:ascii="Times New Roman" w:hAnsi="Times New Roman" w:eastAsia="Times New Roman" w:cs="Times New Roman"/>
              </w:rPr>
              <w:t>mg</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spacing w:val="5"/>
              </w:rPr>
              <w:t>；</w:t>
            </w:r>
            <w:r>
              <w:t xml:space="preserve"> </w:t>
            </w:r>
            <w:r>
              <w:rPr>
                <w:spacing w:val="13"/>
              </w:rPr>
              <w:t>监控点处任意一次浓度</w:t>
            </w:r>
            <w:r>
              <w:rPr>
                <w:spacing w:val="1"/>
              </w:rPr>
              <w:t xml:space="preserve"> </w:t>
            </w:r>
            <w:r>
              <w:rPr>
                <w:spacing w:val="11"/>
              </w:rPr>
              <w:t>值不得大于</w:t>
            </w:r>
            <w:r>
              <w:rPr>
                <w:spacing w:val="-39"/>
              </w:rPr>
              <w:t xml:space="preserve"> </w:t>
            </w:r>
            <w:r>
              <w:rPr>
                <w:rFonts w:ascii="Times New Roman" w:hAnsi="Times New Roman" w:eastAsia="Times New Roman" w:cs="Times New Roman"/>
                <w:spacing w:val="11"/>
              </w:rPr>
              <w:t>20</w:t>
            </w:r>
            <w:r>
              <w:rPr>
                <w:rFonts w:ascii="Times New Roman" w:hAnsi="Times New Roman" w:eastAsia="Times New Roman" w:cs="Times New Roman"/>
              </w:rPr>
              <w:t>mg</w:t>
            </w:r>
            <w:r>
              <w:rPr>
                <w:rFonts w:ascii="Times New Roman" w:hAnsi="Times New Roman" w:eastAsia="Times New Roman" w:cs="Times New Roman"/>
                <w:spacing w:val="11"/>
              </w:rPr>
              <w:t>/m</w:t>
            </w:r>
            <w:r>
              <w:rPr>
                <w:rFonts w:ascii="Times New Roman" w:hAnsi="Times New Roman" w:eastAsia="Times New Roman" w:cs="Times New Roman"/>
                <w:spacing w:val="11"/>
                <w:position w:val="6"/>
                <w:sz w:val="13"/>
                <w:szCs w:val="13"/>
              </w:rPr>
              <w:t>3</w:t>
            </w:r>
            <w:r>
              <w:rPr>
                <w:spacing w:val="11"/>
              </w:rPr>
              <w:t>。</w:t>
            </w:r>
          </w:p>
        </w:tc>
        <w:tc>
          <w:tcPr>
            <w:tcW w:w="3138" w:type="dxa"/>
            <w:gridSpan w:val="3"/>
            <w:vAlign w:val="top"/>
          </w:tcPr>
          <w:p w14:paraId="1D644401">
            <w:pPr>
              <w:spacing w:line="364" w:lineRule="auto"/>
              <w:rPr>
                <w:rFonts w:ascii="Arial"/>
                <w:sz w:val="21"/>
              </w:rPr>
            </w:pPr>
          </w:p>
          <w:p w14:paraId="1FCE3DD5">
            <w:pPr>
              <w:pStyle w:val="6"/>
              <w:spacing w:before="65" w:line="299" w:lineRule="auto"/>
              <w:ind w:left="12" w:right="138" w:firstLine="42"/>
              <w:rPr>
                <w:rFonts w:ascii="Times New Roman" w:hAnsi="Times New Roman" w:eastAsia="Times New Roman" w:cs="Times New Roman"/>
              </w:rPr>
            </w:pPr>
            <w:r>
              <w:rPr>
                <w:spacing w:val="8"/>
              </w:rPr>
              <w:t>《挥发性有机物无组织排放控制</w:t>
            </w:r>
            <w:r>
              <w:rPr>
                <w:spacing w:val="11"/>
              </w:rPr>
              <w:t xml:space="preserve"> </w:t>
            </w:r>
            <w:r>
              <w:rPr>
                <w:spacing w:val="6"/>
              </w:rPr>
              <w:t>标准》（</w:t>
            </w:r>
            <w:r>
              <w:rPr>
                <w:rFonts w:ascii="Times New Roman" w:hAnsi="Times New Roman" w:eastAsia="Times New Roman" w:cs="Times New Roman"/>
              </w:rPr>
              <w:t>GB</w:t>
            </w:r>
            <w:r>
              <w:rPr>
                <w:rFonts w:ascii="Times New Roman" w:hAnsi="Times New Roman" w:eastAsia="Times New Roman" w:cs="Times New Roman"/>
                <w:spacing w:val="6"/>
              </w:rPr>
              <w:t>37822-2019</w:t>
            </w:r>
            <w:r>
              <w:rPr>
                <w:spacing w:val="6"/>
              </w:rPr>
              <w:t>）附录</w:t>
            </w:r>
            <w:r>
              <w:rPr>
                <w:spacing w:val="-27"/>
              </w:rPr>
              <w:t xml:space="preserve"> </w:t>
            </w:r>
            <w:r>
              <w:rPr>
                <w:rFonts w:ascii="Times New Roman" w:hAnsi="Times New Roman" w:eastAsia="Times New Roman" w:cs="Times New Roman"/>
                <w:spacing w:val="6"/>
              </w:rPr>
              <w:t>A</w:t>
            </w:r>
          </w:p>
          <w:p w14:paraId="4260E1C6">
            <w:pPr>
              <w:pStyle w:val="6"/>
              <w:spacing w:before="30" w:line="228" w:lineRule="auto"/>
              <w:ind w:left="577"/>
            </w:pPr>
            <w:r>
              <w:rPr>
                <w:spacing w:val="4"/>
              </w:rPr>
              <w:t>表</w:t>
            </w:r>
            <w:r>
              <w:rPr>
                <w:spacing w:val="-40"/>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 xml:space="preserve">1 </w:t>
            </w:r>
            <w:r>
              <w:rPr>
                <w:spacing w:val="4"/>
              </w:rPr>
              <w:t>特别排放限值</w:t>
            </w:r>
          </w:p>
        </w:tc>
      </w:tr>
      <w:tr w14:paraId="00485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811" w:type="dxa"/>
            <w:vMerge w:val="continue"/>
            <w:tcBorders>
              <w:top w:val="nil"/>
              <w:bottom w:val="nil"/>
              <w:right w:val="single" w:color="000000" w:sz="2" w:space="0"/>
            </w:tcBorders>
            <w:vAlign w:val="top"/>
          </w:tcPr>
          <w:p w14:paraId="6F31E854">
            <w:pPr>
              <w:rPr>
                <w:rFonts w:ascii="Arial"/>
                <w:sz w:val="21"/>
              </w:rPr>
            </w:pPr>
          </w:p>
        </w:tc>
        <w:tc>
          <w:tcPr>
            <w:tcW w:w="1334" w:type="dxa"/>
            <w:tcBorders>
              <w:left w:val="single" w:color="000000" w:sz="2" w:space="0"/>
            </w:tcBorders>
            <w:vAlign w:val="top"/>
          </w:tcPr>
          <w:p w14:paraId="27F9DE77">
            <w:pPr>
              <w:pStyle w:val="6"/>
              <w:spacing w:before="263" w:line="229" w:lineRule="auto"/>
              <w:ind w:left="399"/>
            </w:pPr>
            <w:r>
              <w:rPr>
                <w:spacing w:val="7"/>
              </w:rPr>
              <w:t>颗粒物</w:t>
            </w:r>
          </w:p>
        </w:tc>
        <w:tc>
          <w:tcPr>
            <w:tcW w:w="1498" w:type="dxa"/>
            <w:vAlign w:val="top"/>
          </w:tcPr>
          <w:p w14:paraId="49FCABA3">
            <w:pPr>
              <w:pStyle w:val="6"/>
              <w:spacing w:before="262" w:line="230" w:lineRule="auto"/>
              <w:ind w:left="329"/>
            </w:pPr>
            <w:r>
              <w:rPr>
                <w:spacing w:val="6"/>
              </w:rPr>
              <w:t>企业边界</w:t>
            </w:r>
          </w:p>
        </w:tc>
        <w:tc>
          <w:tcPr>
            <w:tcW w:w="2282" w:type="dxa"/>
            <w:gridSpan w:val="2"/>
            <w:vAlign w:val="top"/>
          </w:tcPr>
          <w:p w14:paraId="109D3AD9">
            <w:pPr>
              <w:rPr>
                <w:rFonts w:ascii="Arial"/>
                <w:sz w:val="21"/>
              </w:rPr>
            </w:pPr>
          </w:p>
          <w:p w14:paraId="2F7D9EB1">
            <w:pPr>
              <w:spacing w:before="57" w:line="195" w:lineRule="auto"/>
              <w:ind w:left="10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3138" w:type="dxa"/>
            <w:gridSpan w:val="3"/>
            <w:vAlign w:val="top"/>
          </w:tcPr>
          <w:p w14:paraId="215FF70D">
            <w:pPr>
              <w:pStyle w:val="6"/>
              <w:spacing w:before="93" w:line="268" w:lineRule="auto"/>
              <w:ind w:left="13" w:right="105" w:firstLine="145"/>
              <w:rPr>
                <w:rFonts w:ascii="Times New Roman" w:hAnsi="Times New Roman" w:eastAsia="Times New Roman" w:cs="Times New Roman"/>
              </w:rPr>
            </w:pPr>
            <w:r>
              <w:rPr>
                <w:spacing w:val="8"/>
              </w:rPr>
              <w:t>《合成树脂工业污染物排放标</w:t>
            </w:r>
            <w:r>
              <w:rPr>
                <w:spacing w:val="5"/>
              </w:rPr>
              <w:t xml:space="preserve">  </w:t>
            </w:r>
            <w:r>
              <w:rPr>
                <w:spacing w:val="3"/>
              </w:rPr>
              <w:t>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31572-2015)</w:t>
            </w:r>
            <w:r>
              <w:rPr>
                <w:spacing w:val="3"/>
              </w:rPr>
              <w:t>及修改单表</w:t>
            </w:r>
            <w:r>
              <w:rPr>
                <w:spacing w:val="-36"/>
              </w:rPr>
              <w:t xml:space="preserve"> </w:t>
            </w:r>
            <w:r>
              <w:rPr>
                <w:rFonts w:ascii="Times New Roman" w:hAnsi="Times New Roman" w:eastAsia="Times New Roman" w:cs="Times New Roman"/>
                <w:spacing w:val="3"/>
              </w:rPr>
              <w:t>9</w:t>
            </w:r>
          </w:p>
        </w:tc>
      </w:tr>
      <w:tr w14:paraId="22A3F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4" w:hRule="atLeast"/>
        </w:trPr>
        <w:tc>
          <w:tcPr>
            <w:tcW w:w="811" w:type="dxa"/>
            <w:vMerge w:val="continue"/>
            <w:tcBorders>
              <w:top w:val="nil"/>
              <w:bottom w:val="nil"/>
              <w:right w:val="single" w:color="000000" w:sz="2" w:space="0"/>
            </w:tcBorders>
            <w:vAlign w:val="top"/>
          </w:tcPr>
          <w:p w14:paraId="2A8A50FB">
            <w:pPr>
              <w:rPr>
                <w:rFonts w:ascii="Arial"/>
                <w:sz w:val="21"/>
              </w:rPr>
            </w:pPr>
          </w:p>
        </w:tc>
        <w:tc>
          <w:tcPr>
            <w:tcW w:w="1334" w:type="dxa"/>
            <w:tcBorders>
              <w:left w:val="single" w:color="000000" w:sz="2" w:space="0"/>
            </w:tcBorders>
            <w:vAlign w:val="top"/>
          </w:tcPr>
          <w:p w14:paraId="1648F6D9">
            <w:pPr>
              <w:spacing w:line="365" w:lineRule="auto"/>
              <w:rPr>
                <w:rFonts w:ascii="Arial"/>
                <w:sz w:val="21"/>
              </w:rPr>
            </w:pPr>
          </w:p>
          <w:p w14:paraId="68DA8E16">
            <w:pPr>
              <w:pStyle w:val="6"/>
              <w:spacing w:before="65" w:line="231" w:lineRule="auto"/>
              <w:ind w:left="533"/>
            </w:pPr>
            <w:r>
              <w:rPr>
                <w:spacing w:val="-9"/>
              </w:rPr>
              <w:t>甲醛</w:t>
            </w:r>
          </w:p>
        </w:tc>
        <w:tc>
          <w:tcPr>
            <w:tcW w:w="1498" w:type="dxa"/>
            <w:vAlign w:val="top"/>
          </w:tcPr>
          <w:p w14:paraId="419E1DD0">
            <w:pPr>
              <w:pStyle w:val="6"/>
              <w:spacing w:before="262" w:line="302" w:lineRule="auto"/>
              <w:ind w:left="647" w:right="10" w:hanging="635"/>
            </w:pPr>
            <w:r>
              <w:rPr>
                <w:spacing w:val="8"/>
              </w:rPr>
              <w:t>周界外浓度最高</w:t>
            </w:r>
            <w:r>
              <w:rPr>
                <w:spacing w:val="2"/>
              </w:rPr>
              <w:t xml:space="preserve"> </w:t>
            </w:r>
            <w:r>
              <w:t>点</w:t>
            </w:r>
          </w:p>
        </w:tc>
        <w:tc>
          <w:tcPr>
            <w:tcW w:w="2282" w:type="dxa"/>
            <w:gridSpan w:val="2"/>
            <w:vAlign w:val="top"/>
          </w:tcPr>
          <w:p w14:paraId="7AF4482F">
            <w:pPr>
              <w:spacing w:line="408" w:lineRule="auto"/>
              <w:rPr>
                <w:rFonts w:ascii="Arial"/>
                <w:sz w:val="21"/>
              </w:rPr>
            </w:pPr>
          </w:p>
          <w:p w14:paraId="59C16648">
            <w:pPr>
              <w:spacing w:before="58" w:line="195" w:lineRule="auto"/>
              <w:ind w:left="9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3138" w:type="dxa"/>
            <w:gridSpan w:val="3"/>
            <w:vAlign w:val="top"/>
          </w:tcPr>
          <w:p w14:paraId="2C5EF5B5">
            <w:pPr>
              <w:pStyle w:val="6"/>
              <w:spacing w:before="63" w:line="274" w:lineRule="exact"/>
              <w:ind w:left="17"/>
              <w:rPr>
                <w:rFonts w:ascii="Times New Roman" w:hAnsi="Times New Roman" w:eastAsia="Times New Roman" w:cs="Times New Roman"/>
              </w:rPr>
            </w:pPr>
            <w:r>
              <w:rPr>
                <w:spacing w:val="3"/>
                <w:position w:val="2"/>
              </w:rPr>
              <w:t>《大气污染物综合排放标准》</w:t>
            </w:r>
            <w:r>
              <w:rPr>
                <w:rFonts w:ascii="Times New Roman" w:hAnsi="Times New Roman" w:eastAsia="Times New Roman" w:cs="Times New Roman"/>
                <w:spacing w:val="3"/>
                <w:position w:val="2"/>
              </w:rPr>
              <w:t>(</w:t>
            </w:r>
            <w:r>
              <w:rPr>
                <w:rFonts w:ascii="Times New Roman" w:hAnsi="Times New Roman" w:eastAsia="Times New Roman" w:cs="Times New Roman"/>
                <w:position w:val="2"/>
              </w:rPr>
              <w:t>GB</w:t>
            </w:r>
          </w:p>
          <w:p w14:paraId="3462A6BE">
            <w:pPr>
              <w:pStyle w:val="6"/>
              <w:spacing w:before="64" w:line="274" w:lineRule="exact"/>
              <w:ind w:left="30"/>
            </w:pPr>
            <w:r>
              <w:rPr>
                <w:rFonts w:ascii="Times New Roman" w:hAnsi="Times New Roman" w:eastAsia="Times New Roman" w:cs="Times New Roman"/>
                <w:spacing w:val="3"/>
                <w:position w:val="2"/>
              </w:rPr>
              <w:t>16297</w:t>
            </w:r>
            <w:r>
              <w:rPr>
                <w:spacing w:val="3"/>
                <w:position w:val="2"/>
              </w:rPr>
              <w:t>-</w:t>
            </w:r>
            <w:r>
              <w:rPr>
                <w:rFonts w:ascii="Times New Roman" w:hAnsi="Times New Roman" w:eastAsia="Times New Roman" w:cs="Times New Roman"/>
                <w:spacing w:val="3"/>
                <w:position w:val="2"/>
              </w:rPr>
              <w:t>1996)</w:t>
            </w:r>
            <w:r>
              <w:rPr>
                <w:spacing w:val="3"/>
                <w:position w:val="2"/>
              </w:rPr>
              <w:t>表</w:t>
            </w:r>
            <w:r>
              <w:rPr>
                <w:spacing w:val="-25"/>
                <w:position w:val="2"/>
              </w:rPr>
              <w:t xml:space="preserve"> </w:t>
            </w:r>
            <w:r>
              <w:rPr>
                <w:rFonts w:ascii="Times New Roman" w:hAnsi="Times New Roman" w:eastAsia="Times New Roman" w:cs="Times New Roman"/>
                <w:spacing w:val="3"/>
                <w:position w:val="2"/>
              </w:rPr>
              <w:t>2</w:t>
            </w:r>
            <w:r>
              <w:rPr>
                <w:rFonts w:ascii="Times New Roman" w:hAnsi="Times New Roman" w:eastAsia="Times New Roman" w:cs="Times New Roman"/>
                <w:spacing w:val="30"/>
                <w:position w:val="2"/>
              </w:rPr>
              <w:t xml:space="preserve"> </w:t>
            </w:r>
            <w:r>
              <w:rPr>
                <w:spacing w:val="3"/>
                <w:position w:val="2"/>
              </w:rPr>
              <w:t>中的无组织排放</w:t>
            </w:r>
          </w:p>
          <w:p w14:paraId="0302F764">
            <w:pPr>
              <w:pStyle w:val="6"/>
              <w:spacing w:before="97" w:line="222" w:lineRule="auto"/>
              <w:ind w:left="891"/>
            </w:pPr>
            <w:r>
              <w:rPr>
                <w:spacing w:val="8"/>
              </w:rPr>
              <w:t>监控浓度限值</w:t>
            </w:r>
          </w:p>
        </w:tc>
      </w:tr>
      <w:tr w14:paraId="746F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811" w:type="dxa"/>
            <w:vMerge w:val="continue"/>
            <w:tcBorders>
              <w:top w:val="nil"/>
              <w:bottom w:val="nil"/>
              <w:right w:val="single" w:color="000000" w:sz="2" w:space="0"/>
            </w:tcBorders>
            <w:vAlign w:val="top"/>
          </w:tcPr>
          <w:p w14:paraId="0F2D61F7">
            <w:pPr>
              <w:rPr>
                <w:rFonts w:ascii="Arial"/>
                <w:sz w:val="21"/>
              </w:rPr>
            </w:pPr>
          </w:p>
        </w:tc>
        <w:tc>
          <w:tcPr>
            <w:tcW w:w="1334" w:type="dxa"/>
            <w:tcBorders>
              <w:left w:val="single" w:color="000000" w:sz="2" w:space="0"/>
              <w:bottom w:val="single" w:color="000000" w:sz="10" w:space="0"/>
            </w:tcBorders>
            <w:vAlign w:val="top"/>
          </w:tcPr>
          <w:p w14:paraId="1D3E18BD">
            <w:pPr>
              <w:pStyle w:val="6"/>
              <w:spacing w:before="265" w:line="228" w:lineRule="auto"/>
              <w:ind w:left="297"/>
            </w:pPr>
            <w:r>
              <w:rPr>
                <w:spacing w:val="7"/>
              </w:rPr>
              <w:t>臭气浓度</w:t>
            </w:r>
          </w:p>
        </w:tc>
        <w:tc>
          <w:tcPr>
            <w:tcW w:w="1498" w:type="dxa"/>
            <w:tcBorders>
              <w:bottom w:val="single" w:color="000000" w:sz="10" w:space="0"/>
            </w:tcBorders>
            <w:vAlign w:val="top"/>
          </w:tcPr>
          <w:p w14:paraId="6A344AB3">
            <w:pPr>
              <w:pStyle w:val="6"/>
              <w:spacing w:before="265" w:line="229" w:lineRule="auto"/>
              <w:ind w:left="540"/>
            </w:pPr>
            <w:r>
              <w:rPr>
                <w:spacing w:val="3"/>
              </w:rPr>
              <w:t>厂界</w:t>
            </w:r>
          </w:p>
        </w:tc>
        <w:tc>
          <w:tcPr>
            <w:tcW w:w="2282" w:type="dxa"/>
            <w:gridSpan w:val="2"/>
            <w:tcBorders>
              <w:bottom w:val="single" w:color="000000" w:sz="10" w:space="0"/>
            </w:tcBorders>
            <w:vAlign w:val="top"/>
          </w:tcPr>
          <w:p w14:paraId="35279F85">
            <w:pPr>
              <w:pStyle w:val="6"/>
              <w:spacing w:before="234" w:line="274" w:lineRule="exact"/>
              <w:ind w:left="648"/>
              <w:rPr>
                <w:rFonts w:ascii="Times New Roman" w:hAnsi="Times New Roman" w:eastAsia="Times New Roman" w:cs="Times New Roman"/>
              </w:rPr>
            </w:pPr>
            <w:r>
              <w:rPr>
                <w:rFonts w:ascii="Times New Roman" w:hAnsi="Times New Roman" w:eastAsia="Times New Roman" w:cs="Times New Roman"/>
                <w:spacing w:val="5"/>
                <w:position w:val="2"/>
              </w:rPr>
              <w:t>20(</w:t>
            </w:r>
            <w:r>
              <w:rPr>
                <w:spacing w:val="5"/>
                <w:position w:val="2"/>
              </w:rPr>
              <w:t>无量纲</w:t>
            </w:r>
            <w:r>
              <w:rPr>
                <w:rFonts w:ascii="Times New Roman" w:hAnsi="Times New Roman" w:eastAsia="Times New Roman" w:cs="Times New Roman"/>
                <w:spacing w:val="5"/>
                <w:position w:val="2"/>
              </w:rPr>
              <w:t>)</w:t>
            </w:r>
          </w:p>
        </w:tc>
        <w:tc>
          <w:tcPr>
            <w:tcW w:w="3138" w:type="dxa"/>
            <w:gridSpan w:val="3"/>
            <w:tcBorders>
              <w:bottom w:val="single" w:color="000000" w:sz="10" w:space="0"/>
            </w:tcBorders>
            <w:vAlign w:val="top"/>
          </w:tcPr>
          <w:p w14:paraId="35663A69">
            <w:pPr>
              <w:pStyle w:val="6"/>
              <w:spacing w:before="94" w:line="270" w:lineRule="auto"/>
              <w:ind w:left="717" w:right="469" w:hanging="347"/>
              <w:rPr>
                <w:rFonts w:ascii="Times New Roman" w:hAnsi="Times New Roman" w:eastAsia="Times New Roman" w:cs="Times New Roman"/>
              </w:rPr>
            </w:pPr>
            <w:r>
              <w:rPr>
                <w:spacing w:val="7"/>
              </w:rPr>
              <w:t>《恶臭污染物排放标准》</w:t>
            </w:r>
            <w:r>
              <w:rPr>
                <w:spacing w:val="4"/>
              </w:rPr>
              <w:t xml:space="preserve"> </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14554-93)</w:t>
            </w:r>
            <w:r>
              <w:rPr>
                <w:spacing w:val="4"/>
              </w:rPr>
              <w:t>表</w:t>
            </w:r>
            <w:r>
              <w:rPr>
                <w:spacing w:val="-11"/>
              </w:rPr>
              <w:t xml:space="preserve"> </w:t>
            </w:r>
            <w:r>
              <w:rPr>
                <w:rFonts w:ascii="Times New Roman" w:hAnsi="Times New Roman" w:eastAsia="Times New Roman" w:cs="Times New Roman"/>
                <w:spacing w:val="4"/>
              </w:rPr>
              <w:t>1</w:t>
            </w:r>
          </w:p>
        </w:tc>
      </w:tr>
      <w:tr w14:paraId="6C6B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4" w:hRule="atLeast"/>
        </w:trPr>
        <w:tc>
          <w:tcPr>
            <w:tcW w:w="811" w:type="dxa"/>
            <w:vMerge w:val="continue"/>
            <w:tcBorders>
              <w:top w:val="nil"/>
              <w:bottom w:val="nil"/>
              <w:right w:val="single" w:color="000000" w:sz="2" w:space="0"/>
            </w:tcBorders>
            <w:vAlign w:val="top"/>
          </w:tcPr>
          <w:p w14:paraId="36F60EE8">
            <w:pPr>
              <w:rPr>
                <w:rFonts w:ascii="Arial"/>
                <w:sz w:val="21"/>
              </w:rPr>
            </w:pPr>
          </w:p>
        </w:tc>
        <w:tc>
          <w:tcPr>
            <w:tcW w:w="8252" w:type="dxa"/>
            <w:gridSpan w:val="7"/>
            <w:tcBorders>
              <w:top w:val="single" w:color="000000" w:sz="10" w:space="0"/>
              <w:left w:val="single" w:color="000000" w:sz="2" w:space="0"/>
              <w:bottom w:val="single" w:color="000000" w:sz="10" w:space="0"/>
            </w:tcBorders>
            <w:vAlign w:val="top"/>
          </w:tcPr>
          <w:p w14:paraId="5ECDA6A3">
            <w:pPr>
              <w:pStyle w:val="6"/>
              <w:spacing w:before="152" w:line="221" w:lineRule="auto"/>
              <w:ind w:left="103"/>
              <w:rPr>
                <w:sz w:val="24"/>
                <w:szCs w:val="24"/>
              </w:rPr>
            </w:pPr>
            <w:r>
              <w:rPr>
                <w:rFonts w:ascii="Times New Roman" w:hAnsi="Times New Roman" w:eastAsia="Times New Roman" w:cs="Times New Roman"/>
                <w:b/>
                <w:bCs/>
                <w:spacing w:val="-2"/>
                <w:sz w:val="24"/>
                <w:szCs w:val="24"/>
              </w:rPr>
              <w:t xml:space="preserve">3.7.3 </w:t>
            </w:r>
            <w:r>
              <w:rPr>
                <w:b/>
                <w:bCs/>
                <w:spacing w:val="-2"/>
                <w:sz w:val="24"/>
                <w:szCs w:val="24"/>
              </w:rPr>
              <w:t>厂界噪声</w:t>
            </w:r>
          </w:p>
          <w:p w14:paraId="77A7BD68">
            <w:pPr>
              <w:pStyle w:val="6"/>
              <w:spacing w:before="179" w:line="343" w:lineRule="auto"/>
              <w:ind w:left="109" w:right="116" w:firstLine="483"/>
              <w:rPr>
                <w:sz w:val="24"/>
                <w:szCs w:val="24"/>
              </w:rPr>
            </w:pPr>
            <w:r>
              <w:rPr>
                <w:spacing w:val="36"/>
                <w:sz w:val="24"/>
                <w:szCs w:val="24"/>
              </w:rPr>
              <w:t>项目运营期厂界噪声执行《</w:t>
            </w:r>
            <w:r>
              <w:rPr>
                <w:spacing w:val="-41"/>
                <w:sz w:val="24"/>
                <w:szCs w:val="24"/>
              </w:rPr>
              <w:t xml:space="preserve"> </w:t>
            </w:r>
            <w:r>
              <w:rPr>
                <w:spacing w:val="36"/>
                <w:sz w:val="24"/>
                <w:szCs w:val="24"/>
              </w:rPr>
              <w:t>工业企业厂界环境噪声排放标准》</w:t>
            </w:r>
            <w:r>
              <w:rPr>
                <w:sz w:val="24"/>
                <w:szCs w:val="24"/>
              </w:rPr>
              <w:t xml:space="preserve"> </w:t>
            </w:r>
            <w:r>
              <w:rPr>
                <w:rFonts w:ascii="Times New Roman" w:hAnsi="Times New Roman" w:eastAsia="Times New Roman" w:cs="Times New Roman"/>
                <w:spacing w:val="-1"/>
                <w:sz w:val="24"/>
                <w:szCs w:val="24"/>
              </w:rPr>
              <w:t>(GB12348-2008)</w:t>
            </w:r>
            <w:r>
              <w:rPr>
                <w:spacing w:val="-1"/>
                <w:sz w:val="24"/>
                <w:szCs w:val="24"/>
              </w:rPr>
              <w:t>中</w:t>
            </w:r>
            <w:r>
              <w:rPr>
                <w:spacing w:val="-49"/>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类标准，具体详见表</w:t>
            </w:r>
            <w:r>
              <w:rPr>
                <w:spacing w:val="-51"/>
                <w:sz w:val="24"/>
                <w:szCs w:val="24"/>
              </w:rPr>
              <w:t xml:space="preserve"> </w:t>
            </w:r>
            <w:r>
              <w:rPr>
                <w:rFonts w:ascii="Times New Roman" w:hAnsi="Times New Roman" w:eastAsia="Times New Roman" w:cs="Times New Roman"/>
                <w:spacing w:val="-1"/>
                <w:sz w:val="24"/>
                <w:szCs w:val="24"/>
              </w:rPr>
              <w:t>3.7-5</w:t>
            </w:r>
            <w:r>
              <w:rPr>
                <w:spacing w:val="-1"/>
                <w:sz w:val="24"/>
                <w:szCs w:val="24"/>
              </w:rPr>
              <w:t>。</w:t>
            </w:r>
          </w:p>
          <w:p w14:paraId="227D65D4">
            <w:pPr>
              <w:spacing w:before="125" w:line="236" w:lineRule="auto"/>
              <w:ind w:left="396"/>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3.7-5  </w:t>
            </w:r>
            <w:r>
              <w:rPr>
                <w:rFonts w:ascii="黑体" w:hAnsi="黑体" w:eastAsia="黑体" w:cs="黑体"/>
                <w:spacing w:val="-1"/>
                <w:sz w:val="24"/>
                <w:szCs w:val="24"/>
              </w:rPr>
              <w:t>《工业企业厂界环境噪声排放标准》</w:t>
            </w:r>
            <w:r>
              <w:rPr>
                <w:rFonts w:ascii="Times New Roman" w:hAnsi="Times New Roman" w:eastAsia="Times New Roman" w:cs="Times New Roman"/>
                <w:spacing w:val="-1"/>
                <w:sz w:val="24"/>
                <w:szCs w:val="24"/>
              </w:rPr>
              <w:t>(GB12348-2</w:t>
            </w:r>
            <w:r>
              <w:rPr>
                <w:rFonts w:ascii="Times New Roman" w:hAnsi="Times New Roman" w:eastAsia="Times New Roman" w:cs="Times New Roman"/>
                <w:spacing w:val="-2"/>
                <w:sz w:val="24"/>
                <w:szCs w:val="24"/>
              </w:rPr>
              <w:t>008)</w:t>
            </w:r>
            <w:r>
              <w:rPr>
                <w:rFonts w:ascii="黑体" w:hAnsi="黑体" w:eastAsia="黑体" w:cs="黑体"/>
                <w:spacing w:val="-2"/>
                <w:sz w:val="24"/>
                <w:szCs w:val="24"/>
              </w:rPr>
              <w:t>表</w:t>
            </w:r>
            <w:r>
              <w:rPr>
                <w:rFonts w:ascii="黑体" w:hAnsi="黑体" w:eastAsia="黑体" w:cs="黑体"/>
                <w:spacing w:val="-32"/>
                <w:sz w:val="24"/>
                <w:szCs w:val="24"/>
              </w:rPr>
              <w:t xml:space="preserve"> </w:t>
            </w:r>
            <w:r>
              <w:rPr>
                <w:rFonts w:ascii="Times New Roman" w:hAnsi="Times New Roman" w:eastAsia="Times New Roman" w:cs="Times New Roman"/>
                <w:spacing w:val="-2"/>
                <w:sz w:val="24"/>
                <w:szCs w:val="24"/>
              </w:rPr>
              <w:t>1(</w:t>
            </w:r>
            <w:r>
              <w:rPr>
                <w:rFonts w:ascii="黑体" w:hAnsi="黑体" w:eastAsia="黑体" w:cs="黑体"/>
                <w:spacing w:val="-2"/>
                <w:sz w:val="24"/>
                <w:szCs w:val="24"/>
              </w:rPr>
              <w:t>摘录</w:t>
            </w:r>
            <w:r>
              <w:rPr>
                <w:rFonts w:ascii="Times New Roman" w:hAnsi="Times New Roman" w:eastAsia="Times New Roman" w:cs="Times New Roman"/>
                <w:spacing w:val="-2"/>
                <w:sz w:val="24"/>
                <w:szCs w:val="24"/>
              </w:rPr>
              <w:t>)</w:t>
            </w:r>
          </w:p>
        </w:tc>
      </w:tr>
      <w:tr w14:paraId="7D69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811" w:type="dxa"/>
            <w:vMerge w:val="continue"/>
            <w:tcBorders>
              <w:top w:val="nil"/>
              <w:bottom w:val="nil"/>
              <w:right w:val="single" w:color="000000" w:sz="2" w:space="0"/>
            </w:tcBorders>
            <w:vAlign w:val="top"/>
          </w:tcPr>
          <w:p w14:paraId="24F2DB9C">
            <w:pPr>
              <w:rPr>
                <w:rFonts w:ascii="Arial"/>
                <w:sz w:val="21"/>
              </w:rPr>
            </w:pPr>
          </w:p>
        </w:tc>
        <w:tc>
          <w:tcPr>
            <w:tcW w:w="4018" w:type="dxa"/>
            <w:gridSpan w:val="3"/>
            <w:tcBorders>
              <w:top w:val="single" w:color="000000" w:sz="10" w:space="0"/>
              <w:left w:val="single" w:color="000000" w:sz="2" w:space="0"/>
              <w:bottom w:val="single" w:color="000000" w:sz="4" w:space="0"/>
              <w:right w:val="single" w:color="000000" w:sz="4" w:space="0"/>
              <w:tl2br w:val="single" w:color="000000" w:sz="2" w:space="0"/>
            </w:tcBorders>
            <w:vAlign w:val="top"/>
          </w:tcPr>
          <w:p w14:paraId="340AE1F7">
            <w:pPr>
              <w:pStyle w:val="6"/>
              <w:spacing w:before="94" w:line="230" w:lineRule="auto"/>
              <w:ind w:left="3400"/>
            </w:pPr>
            <w:r>
              <w:rPr>
                <w:spacing w:val="-5"/>
              </w:rPr>
              <w:t>时</w:t>
            </w:r>
            <w:r>
              <w:rPr>
                <w:spacing w:val="14"/>
              </w:rPr>
              <w:t xml:space="preserve"> </w:t>
            </w:r>
            <w:r>
              <w:rPr>
                <w:spacing w:val="-5"/>
              </w:rPr>
              <w:t>段</w:t>
            </w:r>
          </w:p>
          <w:p w14:paraId="3D31EB8D">
            <w:pPr>
              <w:pStyle w:val="6"/>
              <w:spacing w:before="89" w:line="216" w:lineRule="auto"/>
              <w:ind w:left="218"/>
            </w:pPr>
            <w:r>
              <w:rPr>
                <w:spacing w:val="8"/>
              </w:rPr>
              <w:t>厂界外声环境功能区类别</w:t>
            </w:r>
          </w:p>
        </w:tc>
        <w:tc>
          <w:tcPr>
            <w:tcW w:w="1513" w:type="dxa"/>
            <w:gridSpan w:val="2"/>
            <w:tcBorders>
              <w:top w:val="single" w:color="000000" w:sz="10" w:space="0"/>
              <w:left w:val="single" w:color="000000" w:sz="4" w:space="0"/>
              <w:bottom w:val="single" w:color="000000" w:sz="4" w:space="0"/>
              <w:right w:val="single" w:color="000000" w:sz="4" w:space="0"/>
            </w:tcBorders>
            <w:vAlign w:val="top"/>
          </w:tcPr>
          <w:p w14:paraId="5B6AD140">
            <w:pPr>
              <w:pStyle w:val="6"/>
              <w:spacing w:before="262" w:line="231" w:lineRule="auto"/>
              <w:ind w:left="497"/>
            </w:pPr>
            <w:r>
              <w:t>昼</w:t>
            </w:r>
            <w:r>
              <w:rPr>
                <w:spacing w:val="30"/>
              </w:rPr>
              <w:t xml:space="preserve"> </w:t>
            </w:r>
            <w:r>
              <w:t>间</w:t>
            </w:r>
          </w:p>
        </w:tc>
        <w:tc>
          <w:tcPr>
            <w:tcW w:w="1301" w:type="dxa"/>
            <w:tcBorders>
              <w:top w:val="single" w:color="000000" w:sz="10" w:space="0"/>
              <w:left w:val="single" w:color="000000" w:sz="4" w:space="0"/>
              <w:bottom w:val="single" w:color="000000" w:sz="4" w:space="0"/>
              <w:right w:val="single" w:color="000000" w:sz="4" w:space="0"/>
            </w:tcBorders>
            <w:vAlign w:val="top"/>
          </w:tcPr>
          <w:p w14:paraId="19888061">
            <w:pPr>
              <w:pStyle w:val="6"/>
              <w:spacing w:before="262" w:line="228" w:lineRule="auto"/>
              <w:ind w:left="450"/>
            </w:pPr>
            <w:r>
              <w:rPr>
                <w:spacing w:val="3"/>
              </w:rPr>
              <w:t>夜间</w:t>
            </w:r>
          </w:p>
        </w:tc>
        <w:tc>
          <w:tcPr>
            <w:tcW w:w="1420" w:type="dxa"/>
            <w:tcBorders>
              <w:top w:val="single" w:color="000000" w:sz="10" w:space="0"/>
              <w:left w:val="single" w:color="000000" w:sz="4" w:space="0"/>
              <w:bottom w:val="single" w:color="000000" w:sz="4" w:space="0"/>
            </w:tcBorders>
            <w:vAlign w:val="top"/>
          </w:tcPr>
          <w:p w14:paraId="05E9D571">
            <w:pPr>
              <w:pStyle w:val="6"/>
              <w:spacing w:before="262" w:line="229" w:lineRule="auto"/>
              <w:ind w:left="398"/>
            </w:pPr>
            <w:r>
              <w:t>单</w:t>
            </w:r>
            <w:r>
              <w:rPr>
                <w:spacing w:val="13"/>
              </w:rPr>
              <w:t xml:space="preserve"> </w:t>
            </w:r>
            <w:r>
              <w:t>位</w:t>
            </w:r>
          </w:p>
        </w:tc>
      </w:tr>
      <w:tr w14:paraId="5B9E1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11" w:type="dxa"/>
            <w:vMerge w:val="continue"/>
            <w:tcBorders>
              <w:top w:val="nil"/>
              <w:bottom w:val="nil"/>
              <w:right w:val="single" w:color="000000" w:sz="2" w:space="0"/>
            </w:tcBorders>
            <w:vAlign w:val="top"/>
          </w:tcPr>
          <w:p w14:paraId="2FC762AC">
            <w:pPr>
              <w:rPr>
                <w:rFonts w:ascii="Arial"/>
                <w:sz w:val="21"/>
              </w:rPr>
            </w:pPr>
          </w:p>
        </w:tc>
        <w:tc>
          <w:tcPr>
            <w:tcW w:w="4018" w:type="dxa"/>
            <w:gridSpan w:val="3"/>
            <w:tcBorders>
              <w:top w:val="single" w:color="000000" w:sz="4" w:space="0"/>
              <w:left w:val="single" w:color="000000" w:sz="2" w:space="0"/>
              <w:bottom w:val="single" w:color="000000" w:sz="10" w:space="0"/>
              <w:right w:val="single" w:color="000000" w:sz="4" w:space="0"/>
            </w:tcBorders>
            <w:vAlign w:val="top"/>
          </w:tcPr>
          <w:p w14:paraId="57C2BF77">
            <w:pPr>
              <w:spacing w:before="151" w:line="195" w:lineRule="auto"/>
              <w:ind w:left="20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3" w:type="dxa"/>
            <w:gridSpan w:val="2"/>
            <w:tcBorders>
              <w:top w:val="single" w:color="000000" w:sz="4" w:space="0"/>
              <w:left w:val="single" w:color="000000" w:sz="4" w:space="0"/>
              <w:bottom w:val="single" w:color="000000" w:sz="10" w:space="0"/>
              <w:right w:val="single" w:color="000000" w:sz="4" w:space="0"/>
            </w:tcBorders>
            <w:vAlign w:val="top"/>
          </w:tcPr>
          <w:p w14:paraId="67BB5D70">
            <w:pPr>
              <w:spacing w:before="151"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w:t>
            </w:r>
          </w:p>
        </w:tc>
        <w:tc>
          <w:tcPr>
            <w:tcW w:w="1301" w:type="dxa"/>
            <w:tcBorders>
              <w:top w:val="single" w:color="000000" w:sz="4" w:space="0"/>
              <w:left w:val="single" w:color="000000" w:sz="4" w:space="0"/>
              <w:bottom w:val="single" w:color="000000" w:sz="10" w:space="0"/>
              <w:right w:val="single" w:color="000000" w:sz="4" w:space="0"/>
            </w:tcBorders>
            <w:vAlign w:val="top"/>
          </w:tcPr>
          <w:p w14:paraId="2177C9A5">
            <w:pPr>
              <w:spacing w:before="151"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w:t>
            </w:r>
          </w:p>
        </w:tc>
        <w:tc>
          <w:tcPr>
            <w:tcW w:w="1420" w:type="dxa"/>
            <w:tcBorders>
              <w:top w:val="single" w:color="000000" w:sz="4" w:space="0"/>
              <w:left w:val="single" w:color="000000" w:sz="4" w:space="0"/>
              <w:bottom w:val="single" w:color="000000" w:sz="10" w:space="0"/>
            </w:tcBorders>
            <w:vAlign w:val="top"/>
          </w:tcPr>
          <w:p w14:paraId="18A17BEB">
            <w:pPr>
              <w:spacing w:before="84"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4"/>
                <w:position w:val="3"/>
                <w:sz w:val="20"/>
                <w:szCs w:val="20"/>
              </w:rPr>
              <w:t>(A)</w:t>
            </w:r>
          </w:p>
        </w:tc>
      </w:tr>
      <w:tr w14:paraId="00A51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9" w:hRule="atLeast"/>
        </w:trPr>
        <w:tc>
          <w:tcPr>
            <w:tcW w:w="811" w:type="dxa"/>
            <w:vMerge w:val="continue"/>
            <w:tcBorders>
              <w:top w:val="nil"/>
              <w:right w:val="single" w:color="000000" w:sz="2" w:space="0"/>
            </w:tcBorders>
            <w:vAlign w:val="top"/>
          </w:tcPr>
          <w:p w14:paraId="16924B83">
            <w:pPr>
              <w:rPr>
                <w:rFonts w:ascii="Arial"/>
                <w:sz w:val="21"/>
              </w:rPr>
            </w:pPr>
          </w:p>
        </w:tc>
        <w:tc>
          <w:tcPr>
            <w:tcW w:w="8252" w:type="dxa"/>
            <w:gridSpan w:val="7"/>
            <w:tcBorders>
              <w:top w:val="single" w:color="000000" w:sz="10" w:space="0"/>
              <w:left w:val="single" w:color="000000" w:sz="2" w:space="0"/>
            </w:tcBorders>
            <w:vAlign w:val="top"/>
          </w:tcPr>
          <w:p w14:paraId="5E8B2B47">
            <w:pPr>
              <w:pStyle w:val="6"/>
              <w:spacing w:before="157" w:line="221" w:lineRule="auto"/>
              <w:ind w:left="103"/>
              <w:rPr>
                <w:sz w:val="24"/>
                <w:szCs w:val="24"/>
              </w:rPr>
            </w:pPr>
            <w:r>
              <w:rPr>
                <w:rFonts w:ascii="Times New Roman" w:hAnsi="Times New Roman" w:eastAsia="Times New Roman" w:cs="Times New Roman"/>
                <w:b/>
                <w:bCs/>
                <w:spacing w:val="-5"/>
                <w:sz w:val="24"/>
                <w:szCs w:val="24"/>
              </w:rPr>
              <w:t>3.7.4</w:t>
            </w:r>
            <w:r>
              <w:rPr>
                <w:rFonts w:ascii="Times New Roman" w:hAnsi="Times New Roman" w:eastAsia="Times New Roman" w:cs="Times New Roman"/>
                <w:b/>
                <w:bCs/>
                <w:spacing w:val="16"/>
                <w:sz w:val="24"/>
                <w:szCs w:val="24"/>
              </w:rPr>
              <w:t xml:space="preserve">  </w:t>
            </w:r>
            <w:r>
              <w:rPr>
                <w:b/>
                <w:bCs/>
                <w:spacing w:val="-5"/>
                <w:sz w:val="24"/>
                <w:szCs w:val="24"/>
              </w:rPr>
              <w:t>固体废物</w:t>
            </w:r>
          </w:p>
          <w:p w14:paraId="081E28DE">
            <w:pPr>
              <w:pStyle w:val="6"/>
              <w:spacing w:before="182" w:line="338" w:lineRule="auto"/>
              <w:ind w:left="111" w:right="102" w:firstLine="478"/>
              <w:jc w:val="both"/>
              <w:rPr>
                <w:sz w:val="24"/>
                <w:szCs w:val="24"/>
              </w:rPr>
            </w:pPr>
            <w:r>
              <w:rPr>
                <w:spacing w:val="-4"/>
                <w:sz w:val="24"/>
                <w:szCs w:val="24"/>
              </w:rPr>
              <w:t>运营期，项目产生的一般工业固废应按照《一般工业固体废物贮存</w:t>
            </w:r>
            <w:r>
              <w:rPr>
                <w:spacing w:val="-5"/>
                <w:sz w:val="24"/>
                <w:szCs w:val="24"/>
              </w:rPr>
              <w:t>和填埋</w:t>
            </w:r>
            <w:r>
              <w:rPr>
                <w:sz w:val="24"/>
                <w:szCs w:val="24"/>
              </w:rPr>
              <w:t xml:space="preserve"> </w:t>
            </w:r>
            <w:r>
              <w:rPr>
                <w:spacing w:val="-3"/>
                <w:sz w:val="24"/>
                <w:szCs w:val="24"/>
              </w:rPr>
              <w:t>污染控制标准》</w:t>
            </w:r>
            <w:r>
              <w:rPr>
                <w:rFonts w:ascii="Times New Roman" w:hAnsi="Times New Roman" w:eastAsia="Times New Roman" w:cs="Times New Roman"/>
                <w:spacing w:val="-3"/>
                <w:sz w:val="24"/>
                <w:szCs w:val="24"/>
              </w:rPr>
              <w:t>(GB18599-2020)</w:t>
            </w:r>
            <w:r>
              <w:rPr>
                <w:spacing w:val="-3"/>
                <w:sz w:val="24"/>
                <w:szCs w:val="24"/>
              </w:rPr>
              <w:t>的要求进行暂存管理。项目产生的危险废物应</w:t>
            </w:r>
            <w:r>
              <w:rPr>
                <w:spacing w:val="17"/>
                <w:sz w:val="24"/>
                <w:szCs w:val="24"/>
              </w:rPr>
              <w:t xml:space="preserve"> </w:t>
            </w:r>
            <w:r>
              <w:rPr>
                <w:spacing w:val="-2"/>
                <w:sz w:val="24"/>
                <w:szCs w:val="24"/>
              </w:rPr>
              <w:t xml:space="preserve">按照《危险废物贮存污染控制标准》 </w:t>
            </w:r>
            <w:r>
              <w:rPr>
                <w:rFonts w:ascii="Times New Roman" w:hAnsi="Times New Roman" w:eastAsia="Times New Roman" w:cs="Times New Roman"/>
                <w:spacing w:val="-2"/>
                <w:sz w:val="24"/>
                <w:szCs w:val="24"/>
              </w:rPr>
              <w:t>(GB</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2"/>
                <w:sz w:val="24"/>
                <w:szCs w:val="24"/>
              </w:rPr>
              <w:t>18597-2023)</w:t>
            </w:r>
            <w:r>
              <w:rPr>
                <w:spacing w:val="-2"/>
                <w:sz w:val="24"/>
                <w:szCs w:val="24"/>
              </w:rPr>
              <w:t>的要求进行贮存和处理</w:t>
            </w:r>
            <w:r>
              <w:rPr>
                <w:sz w:val="24"/>
                <w:szCs w:val="24"/>
              </w:rPr>
              <w:t xml:space="preserve"> </w:t>
            </w:r>
            <w:r>
              <w:rPr>
                <w:spacing w:val="-4"/>
                <w:sz w:val="24"/>
                <w:szCs w:val="24"/>
              </w:rPr>
              <w:t>处置。</w:t>
            </w:r>
          </w:p>
        </w:tc>
      </w:tr>
    </w:tbl>
    <w:p w14:paraId="6418AD83">
      <w:pPr>
        <w:pStyle w:val="2"/>
      </w:pPr>
    </w:p>
    <w:p w14:paraId="22824538">
      <w:pPr>
        <w:sectPr>
          <w:footerReference r:id="rId52" w:type="default"/>
          <w:pgSz w:w="11907" w:h="16840"/>
          <w:pgMar w:top="400" w:right="1414" w:bottom="1014" w:left="1414" w:header="0" w:footer="852" w:gutter="0"/>
          <w:cols w:space="720" w:num="1"/>
        </w:sectPr>
      </w:pPr>
    </w:p>
    <w:p w14:paraId="322E8022">
      <w:pPr>
        <w:spacing w:before="42"/>
      </w:pPr>
    </w:p>
    <w:p w14:paraId="15A03F0C">
      <w:pPr>
        <w:spacing w:before="41"/>
      </w:pPr>
    </w:p>
    <w:p w14:paraId="6FB28392">
      <w:pPr>
        <w:spacing w:before="41"/>
      </w:pPr>
    </w:p>
    <w:p w14:paraId="7917D3C8">
      <w:pPr>
        <w:spacing w:before="41"/>
      </w:pPr>
    </w:p>
    <w:tbl>
      <w:tblPr>
        <w:tblStyle w:val="5"/>
        <w:tblW w:w="90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371"/>
        <w:gridCol w:w="943"/>
        <w:gridCol w:w="1504"/>
        <w:gridCol w:w="1539"/>
        <w:gridCol w:w="1263"/>
        <w:gridCol w:w="1632"/>
      </w:tblGrid>
      <w:tr w14:paraId="6F7C3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0" w:hRule="atLeast"/>
        </w:trPr>
        <w:tc>
          <w:tcPr>
            <w:tcW w:w="811" w:type="dxa"/>
            <w:vMerge w:val="restart"/>
            <w:tcBorders>
              <w:top w:val="single" w:color="000000" w:sz="6" w:space="0"/>
              <w:left w:val="single" w:color="000000" w:sz="6" w:space="0"/>
              <w:bottom w:val="nil"/>
            </w:tcBorders>
            <w:vAlign w:val="top"/>
          </w:tcPr>
          <w:p w14:paraId="3FC628AB">
            <w:pPr>
              <w:spacing w:line="246" w:lineRule="auto"/>
              <w:rPr>
                <w:rFonts w:ascii="Arial"/>
                <w:sz w:val="21"/>
              </w:rPr>
            </w:pPr>
          </w:p>
          <w:p w14:paraId="1D79F587">
            <w:pPr>
              <w:spacing w:line="246" w:lineRule="auto"/>
              <w:rPr>
                <w:rFonts w:ascii="Arial"/>
                <w:sz w:val="21"/>
              </w:rPr>
            </w:pPr>
          </w:p>
          <w:p w14:paraId="7FCFBC9F">
            <w:pPr>
              <w:spacing w:line="246" w:lineRule="auto"/>
              <w:rPr>
                <w:rFonts w:ascii="Arial"/>
                <w:sz w:val="21"/>
              </w:rPr>
            </w:pPr>
          </w:p>
          <w:p w14:paraId="4BC237B2">
            <w:pPr>
              <w:spacing w:line="246" w:lineRule="auto"/>
              <w:rPr>
                <w:rFonts w:ascii="Arial"/>
                <w:sz w:val="21"/>
              </w:rPr>
            </w:pPr>
          </w:p>
          <w:p w14:paraId="2C23D140">
            <w:pPr>
              <w:spacing w:line="246" w:lineRule="auto"/>
              <w:rPr>
                <w:rFonts w:ascii="Arial"/>
                <w:sz w:val="21"/>
              </w:rPr>
            </w:pPr>
          </w:p>
          <w:p w14:paraId="5898D73E">
            <w:pPr>
              <w:spacing w:line="246" w:lineRule="auto"/>
              <w:rPr>
                <w:rFonts w:ascii="Arial"/>
                <w:sz w:val="21"/>
              </w:rPr>
            </w:pPr>
          </w:p>
          <w:p w14:paraId="05BFDC97">
            <w:pPr>
              <w:spacing w:line="246" w:lineRule="auto"/>
              <w:rPr>
                <w:rFonts w:ascii="Arial"/>
                <w:sz w:val="21"/>
              </w:rPr>
            </w:pPr>
          </w:p>
          <w:p w14:paraId="33F67AEA">
            <w:pPr>
              <w:spacing w:line="246" w:lineRule="auto"/>
              <w:rPr>
                <w:rFonts w:ascii="Arial"/>
                <w:sz w:val="21"/>
              </w:rPr>
            </w:pPr>
          </w:p>
          <w:p w14:paraId="3DE21551">
            <w:pPr>
              <w:spacing w:line="246" w:lineRule="auto"/>
              <w:rPr>
                <w:rFonts w:ascii="Arial"/>
                <w:sz w:val="21"/>
              </w:rPr>
            </w:pPr>
          </w:p>
          <w:p w14:paraId="7EBC997B">
            <w:pPr>
              <w:spacing w:line="247" w:lineRule="auto"/>
              <w:rPr>
                <w:rFonts w:ascii="Arial"/>
                <w:sz w:val="21"/>
              </w:rPr>
            </w:pPr>
          </w:p>
          <w:p w14:paraId="2600CEEF">
            <w:pPr>
              <w:spacing w:line="247" w:lineRule="auto"/>
              <w:rPr>
                <w:rFonts w:ascii="Arial"/>
                <w:sz w:val="21"/>
              </w:rPr>
            </w:pPr>
          </w:p>
          <w:p w14:paraId="45A33981">
            <w:pPr>
              <w:spacing w:line="247" w:lineRule="auto"/>
              <w:rPr>
                <w:rFonts w:ascii="Arial"/>
                <w:sz w:val="21"/>
              </w:rPr>
            </w:pPr>
          </w:p>
          <w:p w14:paraId="5AEB5F1B">
            <w:pPr>
              <w:spacing w:line="247" w:lineRule="auto"/>
              <w:rPr>
                <w:rFonts w:ascii="Arial"/>
                <w:sz w:val="21"/>
              </w:rPr>
            </w:pPr>
          </w:p>
          <w:p w14:paraId="2C1E30A3">
            <w:pPr>
              <w:spacing w:line="247" w:lineRule="auto"/>
              <w:rPr>
                <w:rFonts w:ascii="Arial"/>
                <w:sz w:val="21"/>
              </w:rPr>
            </w:pPr>
          </w:p>
          <w:p w14:paraId="2227F700">
            <w:pPr>
              <w:spacing w:line="247" w:lineRule="auto"/>
              <w:rPr>
                <w:rFonts w:ascii="Arial"/>
                <w:sz w:val="21"/>
              </w:rPr>
            </w:pPr>
          </w:p>
          <w:p w14:paraId="4DD0C5A7">
            <w:pPr>
              <w:spacing w:line="247" w:lineRule="auto"/>
              <w:rPr>
                <w:rFonts w:ascii="Arial"/>
                <w:sz w:val="21"/>
              </w:rPr>
            </w:pPr>
          </w:p>
          <w:p w14:paraId="3C97F14A">
            <w:pPr>
              <w:spacing w:line="247" w:lineRule="auto"/>
              <w:rPr>
                <w:rFonts w:ascii="Arial"/>
                <w:sz w:val="21"/>
              </w:rPr>
            </w:pPr>
          </w:p>
          <w:p w14:paraId="42DE347D">
            <w:pPr>
              <w:spacing w:line="247" w:lineRule="auto"/>
              <w:rPr>
                <w:rFonts w:ascii="Arial"/>
                <w:sz w:val="21"/>
              </w:rPr>
            </w:pPr>
          </w:p>
          <w:p w14:paraId="35A24A23">
            <w:pPr>
              <w:spacing w:line="247" w:lineRule="auto"/>
              <w:rPr>
                <w:rFonts w:ascii="Arial"/>
                <w:sz w:val="21"/>
              </w:rPr>
            </w:pPr>
          </w:p>
          <w:p w14:paraId="4FED09E8">
            <w:pPr>
              <w:spacing w:line="247" w:lineRule="auto"/>
              <w:rPr>
                <w:rFonts w:ascii="Arial"/>
                <w:sz w:val="21"/>
              </w:rPr>
            </w:pPr>
          </w:p>
          <w:p w14:paraId="2678E32F">
            <w:pPr>
              <w:spacing w:line="247" w:lineRule="auto"/>
              <w:rPr>
                <w:rFonts w:ascii="Arial"/>
                <w:sz w:val="21"/>
              </w:rPr>
            </w:pPr>
          </w:p>
          <w:p w14:paraId="7FC959D9">
            <w:pPr>
              <w:spacing w:line="247" w:lineRule="auto"/>
              <w:rPr>
                <w:rFonts w:ascii="Arial"/>
                <w:sz w:val="21"/>
              </w:rPr>
            </w:pPr>
          </w:p>
          <w:p w14:paraId="029365DF">
            <w:pPr>
              <w:spacing w:line="247" w:lineRule="auto"/>
              <w:rPr>
                <w:rFonts w:ascii="Arial"/>
                <w:sz w:val="21"/>
              </w:rPr>
            </w:pPr>
          </w:p>
          <w:p w14:paraId="4B02601A">
            <w:pPr>
              <w:spacing w:line="247" w:lineRule="auto"/>
              <w:rPr>
                <w:rFonts w:ascii="Arial"/>
                <w:sz w:val="21"/>
              </w:rPr>
            </w:pPr>
          </w:p>
          <w:p w14:paraId="17BD0981">
            <w:pPr>
              <w:spacing w:line="247" w:lineRule="auto"/>
              <w:rPr>
                <w:rFonts w:ascii="Arial"/>
                <w:sz w:val="21"/>
              </w:rPr>
            </w:pPr>
          </w:p>
          <w:p w14:paraId="2C797E55">
            <w:pPr>
              <w:pStyle w:val="6"/>
              <w:spacing w:before="65" w:line="244" w:lineRule="auto"/>
              <w:ind w:left="193" w:right="197" w:firstLine="3"/>
              <w:jc w:val="both"/>
            </w:pPr>
            <w:r>
              <w:rPr>
                <w:spacing w:val="3"/>
              </w:rPr>
              <w:t>总量</w:t>
            </w:r>
            <w:r>
              <w:t xml:space="preserve"> </w:t>
            </w:r>
            <w:r>
              <w:rPr>
                <w:spacing w:val="5"/>
              </w:rPr>
              <w:t>控制</w:t>
            </w:r>
            <w:r>
              <w:t xml:space="preserve"> </w:t>
            </w:r>
            <w:r>
              <w:rPr>
                <w:spacing w:val="5"/>
              </w:rPr>
              <w:t>指标</w:t>
            </w:r>
          </w:p>
        </w:tc>
        <w:tc>
          <w:tcPr>
            <w:tcW w:w="8252" w:type="dxa"/>
            <w:gridSpan w:val="6"/>
            <w:tcBorders>
              <w:top w:val="single" w:color="000000" w:sz="6" w:space="0"/>
              <w:bottom w:val="single" w:color="000000" w:sz="10" w:space="0"/>
              <w:right w:val="single" w:color="000000" w:sz="6" w:space="0"/>
            </w:tcBorders>
            <w:vAlign w:val="top"/>
          </w:tcPr>
          <w:p w14:paraId="76DD10CE">
            <w:pPr>
              <w:pStyle w:val="6"/>
              <w:spacing w:before="161" w:line="220" w:lineRule="auto"/>
              <w:ind w:left="103"/>
              <w:rPr>
                <w:sz w:val="24"/>
                <w:szCs w:val="24"/>
              </w:rPr>
            </w:pPr>
            <w:r>
              <w:rPr>
                <w:rFonts w:ascii="Times New Roman" w:hAnsi="Times New Roman" w:eastAsia="Times New Roman" w:cs="Times New Roman"/>
                <w:b/>
                <w:bCs/>
                <w:spacing w:val="-2"/>
                <w:sz w:val="24"/>
                <w:szCs w:val="24"/>
              </w:rPr>
              <w:t xml:space="preserve">3.8.1  </w:t>
            </w:r>
            <w:r>
              <w:rPr>
                <w:b/>
                <w:bCs/>
                <w:spacing w:val="-2"/>
                <w:sz w:val="24"/>
                <w:szCs w:val="24"/>
              </w:rPr>
              <w:t>废水总量</w:t>
            </w:r>
          </w:p>
          <w:p w14:paraId="2E055094">
            <w:pPr>
              <w:pStyle w:val="6"/>
              <w:spacing w:before="178" w:line="345" w:lineRule="auto"/>
              <w:ind w:left="110" w:right="102" w:firstLine="482"/>
              <w:jc w:val="both"/>
              <w:rPr>
                <w:sz w:val="24"/>
                <w:szCs w:val="24"/>
              </w:rPr>
            </w:pPr>
            <w:r>
              <w:rPr>
                <w:spacing w:val="-4"/>
                <w:sz w:val="24"/>
                <w:szCs w:val="24"/>
              </w:rPr>
              <w:t>项目无生产废水的排放，根据《福建省环保厅关于进一步</w:t>
            </w:r>
            <w:r>
              <w:rPr>
                <w:spacing w:val="-5"/>
                <w:sz w:val="24"/>
                <w:szCs w:val="24"/>
              </w:rPr>
              <w:t>明确排污权工作</w:t>
            </w:r>
            <w:r>
              <w:rPr>
                <w:sz w:val="24"/>
                <w:szCs w:val="24"/>
              </w:rPr>
              <w:t xml:space="preserve"> </w:t>
            </w:r>
            <w:r>
              <w:rPr>
                <w:spacing w:val="-1"/>
                <w:sz w:val="24"/>
                <w:szCs w:val="24"/>
              </w:rPr>
              <w:t>有关问题的通知》</w:t>
            </w:r>
            <w:r>
              <w:rPr>
                <w:rFonts w:ascii="Times New Roman" w:hAnsi="Times New Roman" w:eastAsia="Times New Roman" w:cs="Times New Roman"/>
                <w:spacing w:val="-1"/>
                <w:sz w:val="24"/>
                <w:szCs w:val="24"/>
              </w:rPr>
              <w:t>(</w:t>
            </w:r>
            <w:r>
              <w:rPr>
                <w:spacing w:val="-1"/>
                <w:sz w:val="24"/>
                <w:szCs w:val="24"/>
              </w:rPr>
              <w:t>闽环保财</w:t>
            </w:r>
            <w:r>
              <w:rPr>
                <w:rFonts w:ascii="Times New Roman" w:hAnsi="Times New Roman" w:eastAsia="Times New Roman" w:cs="Times New Roman"/>
                <w:spacing w:val="-1"/>
                <w:sz w:val="24"/>
                <w:szCs w:val="24"/>
              </w:rPr>
              <w:t>[2017]22</w:t>
            </w:r>
            <w:r>
              <w:rPr>
                <w:rFonts w:ascii="Times New Roman" w:hAnsi="Times New Roman" w:eastAsia="Times New Roman" w:cs="Times New Roman"/>
                <w:spacing w:val="-2"/>
                <w:sz w:val="24"/>
                <w:szCs w:val="24"/>
              </w:rPr>
              <w:t xml:space="preserve"> </w:t>
            </w:r>
            <w:r>
              <w:rPr>
                <w:spacing w:val="-2"/>
                <w:sz w:val="24"/>
                <w:szCs w:val="24"/>
              </w:rPr>
              <w:t>号</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3"/>
                <w:sz w:val="24"/>
                <w:szCs w:val="24"/>
              </w:rPr>
              <w:t xml:space="preserve"> </w:t>
            </w:r>
            <w:r>
              <w:rPr>
                <w:spacing w:val="-2"/>
                <w:sz w:val="24"/>
                <w:szCs w:val="24"/>
              </w:rPr>
              <w:t>，现有工业排污单位的水污染物的初</w:t>
            </w:r>
            <w:r>
              <w:rPr>
                <w:sz w:val="24"/>
                <w:szCs w:val="24"/>
              </w:rPr>
              <w:t xml:space="preserve"> </w:t>
            </w:r>
            <w:r>
              <w:rPr>
                <w:spacing w:val="-4"/>
                <w:sz w:val="24"/>
                <w:szCs w:val="24"/>
              </w:rPr>
              <w:t>始排污权只核定工业废水部分，本项目无生产废水的排放，项目生活污水排放</w:t>
            </w:r>
            <w:r>
              <w:rPr>
                <w:spacing w:val="4"/>
                <w:sz w:val="24"/>
                <w:szCs w:val="24"/>
              </w:rPr>
              <w:t xml:space="preserve"> </w:t>
            </w:r>
            <w:r>
              <w:rPr>
                <w:spacing w:val="-1"/>
                <w:sz w:val="24"/>
                <w:szCs w:val="24"/>
              </w:rPr>
              <w:t>暂不需要购买相应的排污权指标，因此，无需申请总量控制指标。</w:t>
            </w:r>
          </w:p>
          <w:p w14:paraId="3F351E74">
            <w:pPr>
              <w:pStyle w:val="6"/>
              <w:spacing w:before="193" w:line="221" w:lineRule="auto"/>
              <w:ind w:left="103"/>
              <w:rPr>
                <w:sz w:val="24"/>
                <w:szCs w:val="24"/>
              </w:rPr>
            </w:pPr>
            <w:r>
              <w:rPr>
                <w:rFonts w:ascii="Times New Roman" w:hAnsi="Times New Roman" w:eastAsia="Times New Roman" w:cs="Times New Roman"/>
                <w:b/>
                <w:bCs/>
                <w:spacing w:val="-2"/>
                <w:sz w:val="24"/>
                <w:szCs w:val="24"/>
              </w:rPr>
              <w:t xml:space="preserve">3.8.2  </w:t>
            </w:r>
            <w:r>
              <w:rPr>
                <w:b/>
                <w:bCs/>
                <w:spacing w:val="-2"/>
                <w:sz w:val="24"/>
                <w:szCs w:val="24"/>
              </w:rPr>
              <w:t>废气总量</w:t>
            </w:r>
          </w:p>
          <w:p w14:paraId="5E16BC67">
            <w:pPr>
              <w:pStyle w:val="6"/>
              <w:spacing w:before="180" w:line="345" w:lineRule="auto"/>
              <w:ind w:left="112" w:right="102" w:firstLine="480"/>
              <w:rPr>
                <w:sz w:val="24"/>
                <w:szCs w:val="24"/>
              </w:rPr>
            </w:pPr>
            <w:r>
              <w:rPr>
                <w:spacing w:val="1"/>
                <w:sz w:val="24"/>
                <w:szCs w:val="24"/>
              </w:rPr>
              <w:t>项目废气不涉及</w:t>
            </w:r>
            <w:r>
              <w:rPr>
                <w:spacing w:val="-37"/>
                <w:sz w:val="24"/>
                <w:szCs w:val="24"/>
              </w:rPr>
              <w:t xml:space="preserve"> </w:t>
            </w:r>
            <w:r>
              <w:rPr>
                <w:rFonts w:ascii="Times New Roman" w:hAnsi="Times New Roman" w:eastAsia="Times New Roman" w:cs="Times New Roman"/>
                <w:sz w:val="24"/>
                <w:szCs w:val="24"/>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sz w:val="24"/>
                <w:szCs w:val="24"/>
              </w:rPr>
              <w:t>、</w:t>
            </w:r>
            <w:r>
              <w:rPr>
                <w:rFonts w:ascii="Times New Roman" w:hAnsi="Times New Roman" w:eastAsia="Times New Roman" w:cs="Times New Roman"/>
                <w:sz w:val="24"/>
                <w:szCs w:val="24"/>
              </w:rPr>
              <w:t>NOx</w:t>
            </w:r>
            <w:r>
              <w:rPr>
                <w:rFonts w:ascii="Times New Roman" w:hAnsi="Times New Roman" w:eastAsia="Times New Roman" w:cs="Times New Roman"/>
                <w:spacing w:val="16"/>
                <w:w w:val="101"/>
                <w:sz w:val="24"/>
                <w:szCs w:val="24"/>
              </w:rPr>
              <w:t xml:space="preserve"> </w:t>
            </w:r>
            <w:r>
              <w:rPr>
                <w:spacing w:val="1"/>
                <w:sz w:val="24"/>
                <w:szCs w:val="24"/>
              </w:rPr>
              <w:t>等属于国家和地方有偿使用和交易的排污权</w:t>
            </w:r>
            <w:r>
              <w:rPr>
                <w:sz w:val="24"/>
                <w:szCs w:val="24"/>
              </w:rPr>
              <w:t xml:space="preserve"> </w:t>
            </w:r>
            <w:r>
              <w:rPr>
                <w:spacing w:val="-1"/>
                <w:sz w:val="24"/>
                <w:szCs w:val="24"/>
              </w:rPr>
              <w:t>总量指标；项目涉及</w:t>
            </w:r>
            <w:r>
              <w:rPr>
                <w:spacing w:val="-56"/>
                <w:sz w:val="24"/>
                <w:szCs w:val="24"/>
              </w:rPr>
              <w:t xml:space="preserve"> </w:t>
            </w:r>
            <w:r>
              <w:rPr>
                <w:rFonts w:ascii="Times New Roman" w:hAnsi="Times New Roman" w:eastAsia="Times New Roman" w:cs="Times New Roman"/>
                <w:spacing w:val="-1"/>
                <w:sz w:val="24"/>
                <w:szCs w:val="24"/>
              </w:rPr>
              <w:t xml:space="preserve">VOCs </w:t>
            </w:r>
            <w:r>
              <w:rPr>
                <w:spacing w:val="-1"/>
                <w:sz w:val="24"/>
                <w:szCs w:val="24"/>
              </w:rPr>
              <w:t>总量指标，详见表</w:t>
            </w:r>
            <w:r>
              <w:rPr>
                <w:spacing w:val="-51"/>
                <w:sz w:val="24"/>
                <w:szCs w:val="24"/>
              </w:rPr>
              <w:t xml:space="preserve"> </w:t>
            </w:r>
            <w:r>
              <w:rPr>
                <w:rFonts w:ascii="Times New Roman" w:hAnsi="Times New Roman" w:eastAsia="Times New Roman" w:cs="Times New Roman"/>
                <w:spacing w:val="-1"/>
                <w:sz w:val="24"/>
                <w:szCs w:val="24"/>
              </w:rPr>
              <w:t>3.8-1</w:t>
            </w:r>
            <w:r>
              <w:rPr>
                <w:spacing w:val="-1"/>
                <w:sz w:val="24"/>
                <w:szCs w:val="24"/>
              </w:rPr>
              <w:t>。</w:t>
            </w:r>
          </w:p>
          <w:p w14:paraId="00481442">
            <w:pPr>
              <w:spacing w:before="157" w:line="211" w:lineRule="auto"/>
              <w:ind w:left="127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4"/>
                <w:sz w:val="24"/>
                <w:szCs w:val="24"/>
              </w:rPr>
              <w:t xml:space="preserve"> </w:t>
            </w:r>
            <w:r>
              <w:rPr>
                <w:rFonts w:ascii="Times New Roman" w:hAnsi="Times New Roman" w:eastAsia="Times New Roman" w:cs="Times New Roman"/>
                <w:spacing w:val="-1"/>
                <w:sz w:val="24"/>
                <w:szCs w:val="24"/>
              </w:rPr>
              <w:t xml:space="preserve">3.8-1      </w:t>
            </w:r>
            <w:r>
              <w:rPr>
                <w:rFonts w:ascii="黑体" w:hAnsi="黑体" w:eastAsia="黑体" w:cs="黑体"/>
                <w:spacing w:val="-1"/>
                <w:sz w:val="24"/>
                <w:szCs w:val="24"/>
              </w:rPr>
              <w:t>投产后全厂废气污染物排放总量指标一览表</w:t>
            </w:r>
          </w:p>
        </w:tc>
      </w:tr>
      <w:tr w14:paraId="3CC2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11" w:type="dxa"/>
            <w:vMerge w:val="continue"/>
            <w:tcBorders>
              <w:top w:val="nil"/>
              <w:left w:val="single" w:color="000000" w:sz="6" w:space="0"/>
              <w:bottom w:val="nil"/>
            </w:tcBorders>
            <w:vAlign w:val="top"/>
          </w:tcPr>
          <w:p w14:paraId="52B47430">
            <w:pPr>
              <w:rPr>
                <w:rFonts w:ascii="Arial"/>
                <w:sz w:val="21"/>
              </w:rPr>
            </w:pPr>
          </w:p>
        </w:tc>
        <w:tc>
          <w:tcPr>
            <w:tcW w:w="1371" w:type="dxa"/>
            <w:tcBorders>
              <w:top w:val="single" w:color="000000" w:sz="10" w:space="0"/>
            </w:tcBorders>
            <w:vAlign w:val="top"/>
          </w:tcPr>
          <w:p w14:paraId="3ED8A387">
            <w:pPr>
              <w:pStyle w:val="6"/>
              <w:spacing w:before="257" w:line="230" w:lineRule="auto"/>
              <w:ind w:left="424"/>
            </w:pPr>
            <w:r>
              <w:rPr>
                <w:spacing w:val="6"/>
              </w:rPr>
              <w:t>排放口</w:t>
            </w:r>
          </w:p>
        </w:tc>
        <w:tc>
          <w:tcPr>
            <w:tcW w:w="943" w:type="dxa"/>
            <w:tcBorders>
              <w:top w:val="single" w:color="000000" w:sz="10" w:space="0"/>
            </w:tcBorders>
            <w:vAlign w:val="top"/>
          </w:tcPr>
          <w:p w14:paraId="2A1F1648">
            <w:pPr>
              <w:pStyle w:val="6"/>
              <w:spacing w:before="257" w:line="229" w:lineRule="auto"/>
              <w:ind w:left="159"/>
            </w:pPr>
            <w:r>
              <w:rPr>
                <w:spacing w:val="6"/>
              </w:rPr>
              <w:t>污染物</w:t>
            </w:r>
          </w:p>
        </w:tc>
        <w:tc>
          <w:tcPr>
            <w:tcW w:w="1504" w:type="dxa"/>
            <w:tcBorders>
              <w:top w:val="single" w:color="000000" w:sz="10" w:space="0"/>
            </w:tcBorders>
            <w:vAlign w:val="top"/>
          </w:tcPr>
          <w:p w14:paraId="314C1103">
            <w:pPr>
              <w:pStyle w:val="6"/>
              <w:spacing w:before="86" w:line="267" w:lineRule="auto"/>
              <w:ind w:left="278" w:right="122" w:hanging="144"/>
            </w:pPr>
            <w:r>
              <w:rPr>
                <w:spacing w:val="7"/>
              </w:rPr>
              <w:t>允许排放浓度</w:t>
            </w:r>
            <w:r>
              <w:t xml:space="preserve"> </w:t>
            </w: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539" w:type="dxa"/>
            <w:tcBorders>
              <w:top w:val="single" w:color="000000" w:sz="10" w:space="0"/>
            </w:tcBorders>
            <w:vAlign w:val="top"/>
          </w:tcPr>
          <w:p w14:paraId="0FDA0692">
            <w:pPr>
              <w:pStyle w:val="6"/>
              <w:spacing w:before="86" w:line="267" w:lineRule="auto"/>
              <w:ind w:left="298" w:right="137" w:hanging="150"/>
            </w:pPr>
            <w:r>
              <w:rPr>
                <w:spacing w:val="7"/>
              </w:rPr>
              <w:t>预测排放浓度</w:t>
            </w:r>
            <w:r>
              <w:rPr>
                <w:spacing w:val="4"/>
              </w:rPr>
              <w:t xml:space="preserve"> </w:t>
            </w: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263" w:type="dxa"/>
            <w:tcBorders>
              <w:top w:val="single" w:color="000000" w:sz="10" w:space="0"/>
            </w:tcBorders>
            <w:vAlign w:val="top"/>
          </w:tcPr>
          <w:p w14:paraId="3CA9A3B5">
            <w:pPr>
              <w:pStyle w:val="6"/>
              <w:spacing w:before="86" w:line="267" w:lineRule="auto"/>
              <w:ind w:left="359" w:right="207" w:hanging="137"/>
              <w:rPr>
                <w:rFonts w:ascii="Times New Roman" w:hAnsi="Times New Roman" w:eastAsia="Times New Roman" w:cs="Times New Roman"/>
              </w:rPr>
            </w:pPr>
            <w:r>
              <w:rPr>
                <w:spacing w:val="6"/>
              </w:rPr>
              <w:t>预测排放</w:t>
            </w:r>
            <w:r>
              <w:rPr>
                <w:spacing w:val="2"/>
              </w:rPr>
              <w:t xml:space="preserve"> 量</w:t>
            </w:r>
            <w:r>
              <w:rPr>
                <w:rFonts w:ascii="Times New Roman" w:hAnsi="Times New Roman" w:eastAsia="Times New Roman" w:cs="Times New Roman"/>
                <w:spacing w:val="2"/>
              </w:rPr>
              <w:t>(t/a)</w:t>
            </w:r>
          </w:p>
        </w:tc>
        <w:tc>
          <w:tcPr>
            <w:tcW w:w="1632" w:type="dxa"/>
            <w:tcBorders>
              <w:top w:val="single" w:color="000000" w:sz="10" w:space="0"/>
              <w:right w:val="single" w:color="000000" w:sz="6" w:space="0"/>
            </w:tcBorders>
            <w:vAlign w:val="top"/>
          </w:tcPr>
          <w:p w14:paraId="07D52AA0">
            <w:pPr>
              <w:pStyle w:val="6"/>
              <w:spacing w:before="87" w:line="228" w:lineRule="auto"/>
              <w:ind w:left="140"/>
            </w:pPr>
            <w:r>
              <w:rPr>
                <w:spacing w:val="7"/>
              </w:rPr>
              <w:t>总量核算指标</w:t>
            </w:r>
          </w:p>
          <w:p w14:paraId="73C89F0C">
            <w:pPr>
              <w:spacing w:before="62" w:line="268"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r>
      <w:tr w14:paraId="04302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2D8180F4">
            <w:pPr>
              <w:rPr>
                <w:rFonts w:ascii="Arial"/>
                <w:sz w:val="21"/>
              </w:rPr>
            </w:pPr>
          </w:p>
        </w:tc>
        <w:tc>
          <w:tcPr>
            <w:tcW w:w="1371" w:type="dxa"/>
            <w:vMerge w:val="restart"/>
            <w:tcBorders>
              <w:bottom w:val="nil"/>
            </w:tcBorders>
            <w:vAlign w:val="top"/>
          </w:tcPr>
          <w:p w14:paraId="524100DF">
            <w:pPr>
              <w:pStyle w:val="6"/>
              <w:spacing w:before="160" w:line="294" w:lineRule="auto"/>
              <w:ind w:left="230" w:right="134" w:firstLine="194"/>
            </w:pPr>
            <w:r>
              <w:rPr>
                <w:spacing w:val="6"/>
              </w:rPr>
              <w:t>有组织</w:t>
            </w:r>
            <w:r>
              <w:t xml:space="preserve">   </w:t>
            </w:r>
            <w:r>
              <w:rPr>
                <w:spacing w:val="2"/>
              </w:rPr>
              <w:t>（</w:t>
            </w:r>
            <w:r>
              <w:rPr>
                <w:rFonts w:ascii="Times New Roman" w:hAnsi="Times New Roman" w:eastAsia="Times New Roman" w:cs="Times New Roman"/>
              </w:rPr>
              <w:t>DA</w:t>
            </w:r>
            <w:r>
              <w:rPr>
                <w:rFonts w:ascii="Times New Roman" w:hAnsi="Times New Roman" w:eastAsia="Times New Roman" w:cs="Times New Roman"/>
                <w:spacing w:val="2"/>
              </w:rPr>
              <w:t>001</w:t>
            </w:r>
            <w:r>
              <w:rPr>
                <w:spacing w:val="2"/>
              </w:rPr>
              <w:t>）</w:t>
            </w:r>
          </w:p>
        </w:tc>
        <w:tc>
          <w:tcPr>
            <w:tcW w:w="943" w:type="dxa"/>
            <w:vAlign w:val="top"/>
          </w:tcPr>
          <w:p w14:paraId="2A4A23A0">
            <w:pPr>
              <w:spacing w:before="16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504" w:type="dxa"/>
            <w:vAlign w:val="top"/>
          </w:tcPr>
          <w:p w14:paraId="4D77C9CD">
            <w:pPr>
              <w:spacing w:before="163"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539" w:type="dxa"/>
            <w:vAlign w:val="top"/>
          </w:tcPr>
          <w:p w14:paraId="33C5FDEA">
            <w:pPr>
              <w:spacing w:before="134"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4.047</w:t>
            </w:r>
          </w:p>
        </w:tc>
        <w:tc>
          <w:tcPr>
            <w:tcW w:w="1263" w:type="dxa"/>
            <w:vAlign w:val="top"/>
          </w:tcPr>
          <w:p w14:paraId="3B4507A0">
            <w:pPr>
              <w:spacing w:before="134"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0.9320</w:t>
            </w:r>
          </w:p>
        </w:tc>
        <w:tc>
          <w:tcPr>
            <w:tcW w:w="1632" w:type="dxa"/>
            <w:tcBorders>
              <w:right w:val="single" w:color="000000" w:sz="6" w:space="0"/>
            </w:tcBorders>
            <w:vAlign w:val="top"/>
          </w:tcPr>
          <w:p w14:paraId="358614E4">
            <w:pPr>
              <w:spacing w:before="134"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0.9320</w:t>
            </w:r>
          </w:p>
        </w:tc>
      </w:tr>
      <w:tr w14:paraId="753FC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28EDC19B">
            <w:pPr>
              <w:rPr>
                <w:rFonts w:ascii="Arial"/>
                <w:sz w:val="21"/>
              </w:rPr>
            </w:pPr>
          </w:p>
        </w:tc>
        <w:tc>
          <w:tcPr>
            <w:tcW w:w="1371" w:type="dxa"/>
            <w:vMerge w:val="continue"/>
            <w:tcBorders>
              <w:top w:val="nil"/>
            </w:tcBorders>
            <w:vAlign w:val="top"/>
          </w:tcPr>
          <w:p w14:paraId="19A6AA95">
            <w:pPr>
              <w:rPr>
                <w:rFonts w:ascii="Arial"/>
                <w:sz w:val="21"/>
              </w:rPr>
            </w:pPr>
          </w:p>
        </w:tc>
        <w:tc>
          <w:tcPr>
            <w:tcW w:w="943" w:type="dxa"/>
            <w:vAlign w:val="top"/>
          </w:tcPr>
          <w:p w14:paraId="0413E7CB">
            <w:pPr>
              <w:pStyle w:val="6"/>
              <w:spacing w:before="127" w:line="231" w:lineRule="auto"/>
              <w:ind w:left="290"/>
            </w:pPr>
            <w:r>
              <w:rPr>
                <w:spacing w:val="-9"/>
              </w:rPr>
              <w:t>甲醛</w:t>
            </w:r>
          </w:p>
        </w:tc>
        <w:tc>
          <w:tcPr>
            <w:tcW w:w="1504" w:type="dxa"/>
            <w:vAlign w:val="top"/>
          </w:tcPr>
          <w:p w14:paraId="1EEDFA9F">
            <w:pPr>
              <w:spacing w:before="165" w:line="192" w:lineRule="auto"/>
              <w:ind w:left="7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39" w:type="dxa"/>
            <w:vAlign w:val="top"/>
          </w:tcPr>
          <w:p w14:paraId="71D31F8A">
            <w:pPr>
              <w:spacing w:before="136"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0.094</w:t>
            </w:r>
          </w:p>
        </w:tc>
        <w:tc>
          <w:tcPr>
            <w:tcW w:w="1263" w:type="dxa"/>
            <w:vAlign w:val="top"/>
          </w:tcPr>
          <w:p w14:paraId="2083D32A">
            <w:pPr>
              <w:spacing w:before="136"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0.0216</w:t>
            </w:r>
          </w:p>
        </w:tc>
        <w:tc>
          <w:tcPr>
            <w:tcW w:w="1632" w:type="dxa"/>
            <w:tcBorders>
              <w:right w:val="single" w:color="000000" w:sz="6" w:space="0"/>
            </w:tcBorders>
            <w:vAlign w:val="top"/>
          </w:tcPr>
          <w:p w14:paraId="3ECEE202">
            <w:pPr>
              <w:spacing w:before="13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0.0216</w:t>
            </w:r>
          </w:p>
        </w:tc>
      </w:tr>
      <w:tr w14:paraId="13675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5D8493E1">
            <w:pPr>
              <w:rPr>
                <w:rFonts w:ascii="Arial"/>
                <w:sz w:val="21"/>
              </w:rPr>
            </w:pPr>
          </w:p>
        </w:tc>
        <w:tc>
          <w:tcPr>
            <w:tcW w:w="1371" w:type="dxa"/>
            <w:vMerge w:val="restart"/>
            <w:tcBorders>
              <w:bottom w:val="nil"/>
            </w:tcBorders>
            <w:vAlign w:val="top"/>
          </w:tcPr>
          <w:p w14:paraId="0641B89F">
            <w:pPr>
              <w:pStyle w:val="6"/>
              <w:spacing w:before="160" w:line="289" w:lineRule="auto"/>
              <w:ind w:left="249" w:right="145" w:firstLine="176"/>
              <w:rPr>
                <w:rFonts w:ascii="Times New Roman" w:hAnsi="Times New Roman" w:eastAsia="Times New Roman" w:cs="Times New Roman"/>
              </w:rPr>
            </w:pPr>
            <w:r>
              <w:rPr>
                <w:spacing w:val="6"/>
              </w:rPr>
              <w:t>无组织</w:t>
            </w:r>
            <w:r>
              <w:t xml:space="preserve">  </w:t>
            </w:r>
            <w:r>
              <w:rPr>
                <w:rFonts w:ascii="Times New Roman" w:hAnsi="Times New Roman" w:eastAsia="Times New Roman" w:cs="Times New Roman"/>
                <w:spacing w:val="6"/>
              </w:rPr>
              <w:t>(</w:t>
            </w:r>
            <w:r>
              <w:rPr>
                <w:spacing w:val="6"/>
              </w:rPr>
              <w:t>企业边界</w:t>
            </w:r>
            <w:r>
              <w:rPr>
                <w:rFonts w:ascii="Times New Roman" w:hAnsi="Times New Roman" w:eastAsia="Times New Roman" w:cs="Times New Roman"/>
                <w:spacing w:val="6"/>
              </w:rPr>
              <w:t>)</w:t>
            </w:r>
          </w:p>
        </w:tc>
        <w:tc>
          <w:tcPr>
            <w:tcW w:w="943" w:type="dxa"/>
            <w:vAlign w:val="top"/>
          </w:tcPr>
          <w:p w14:paraId="681ABEE3">
            <w:pPr>
              <w:spacing w:before="16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504" w:type="dxa"/>
            <w:vAlign w:val="top"/>
          </w:tcPr>
          <w:p w14:paraId="27146409">
            <w:pPr>
              <w:spacing w:before="163"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39" w:type="dxa"/>
            <w:vAlign w:val="top"/>
          </w:tcPr>
          <w:p w14:paraId="7CD57021">
            <w:pPr>
              <w:pStyle w:val="6"/>
              <w:spacing w:before="226" w:line="136" w:lineRule="exact"/>
              <w:ind w:left="565"/>
            </w:pPr>
            <w:r>
              <w:rPr>
                <w:spacing w:val="5"/>
                <w:position w:val="-3"/>
              </w:rPr>
              <w:t>——</w:t>
            </w:r>
          </w:p>
        </w:tc>
        <w:tc>
          <w:tcPr>
            <w:tcW w:w="1263" w:type="dxa"/>
            <w:vAlign w:val="top"/>
          </w:tcPr>
          <w:p w14:paraId="0F93ABCF">
            <w:pPr>
              <w:spacing w:before="13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0.5180</w:t>
            </w:r>
          </w:p>
        </w:tc>
        <w:tc>
          <w:tcPr>
            <w:tcW w:w="1632" w:type="dxa"/>
            <w:tcBorders>
              <w:right w:val="single" w:color="000000" w:sz="6" w:space="0"/>
            </w:tcBorders>
            <w:vAlign w:val="top"/>
          </w:tcPr>
          <w:p w14:paraId="18DE9610">
            <w:pPr>
              <w:spacing w:before="137"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0.5180</w:t>
            </w:r>
          </w:p>
        </w:tc>
      </w:tr>
      <w:tr w14:paraId="4698F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11" w:type="dxa"/>
            <w:vMerge w:val="continue"/>
            <w:tcBorders>
              <w:top w:val="nil"/>
              <w:left w:val="single" w:color="000000" w:sz="6" w:space="0"/>
              <w:bottom w:val="nil"/>
            </w:tcBorders>
            <w:vAlign w:val="top"/>
          </w:tcPr>
          <w:p w14:paraId="04F97267">
            <w:pPr>
              <w:rPr>
                <w:rFonts w:ascii="Arial"/>
                <w:sz w:val="21"/>
              </w:rPr>
            </w:pPr>
          </w:p>
        </w:tc>
        <w:tc>
          <w:tcPr>
            <w:tcW w:w="1371" w:type="dxa"/>
            <w:vMerge w:val="continue"/>
            <w:tcBorders>
              <w:top w:val="nil"/>
            </w:tcBorders>
            <w:vAlign w:val="top"/>
          </w:tcPr>
          <w:p w14:paraId="20DCDA67">
            <w:pPr>
              <w:rPr>
                <w:rFonts w:ascii="Arial"/>
                <w:sz w:val="21"/>
              </w:rPr>
            </w:pPr>
          </w:p>
        </w:tc>
        <w:tc>
          <w:tcPr>
            <w:tcW w:w="943" w:type="dxa"/>
            <w:vAlign w:val="top"/>
          </w:tcPr>
          <w:p w14:paraId="36A25B15">
            <w:pPr>
              <w:pStyle w:val="6"/>
              <w:spacing w:before="126" w:line="231" w:lineRule="auto"/>
              <w:ind w:left="290"/>
            </w:pPr>
            <w:r>
              <w:rPr>
                <w:spacing w:val="-9"/>
              </w:rPr>
              <w:t>甲醛</w:t>
            </w:r>
          </w:p>
        </w:tc>
        <w:tc>
          <w:tcPr>
            <w:tcW w:w="1504" w:type="dxa"/>
            <w:vAlign w:val="top"/>
          </w:tcPr>
          <w:p w14:paraId="00D94A12">
            <w:pPr>
              <w:spacing w:before="95" w:line="274" w:lineRule="exact"/>
              <w:ind w:left="7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39" w:type="dxa"/>
            <w:vAlign w:val="top"/>
          </w:tcPr>
          <w:p w14:paraId="69B3EA29">
            <w:pPr>
              <w:pStyle w:val="6"/>
              <w:spacing w:before="224" w:line="136" w:lineRule="exact"/>
              <w:ind w:left="565"/>
            </w:pPr>
            <w:r>
              <w:rPr>
                <w:spacing w:val="5"/>
                <w:position w:val="-3"/>
              </w:rPr>
              <w:t>——</w:t>
            </w:r>
          </w:p>
        </w:tc>
        <w:tc>
          <w:tcPr>
            <w:tcW w:w="1263" w:type="dxa"/>
            <w:vAlign w:val="top"/>
          </w:tcPr>
          <w:p w14:paraId="49793E5D">
            <w:pPr>
              <w:spacing w:before="13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0.0120</w:t>
            </w:r>
          </w:p>
        </w:tc>
        <w:tc>
          <w:tcPr>
            <w:tcW w:w="1632" w:type="dxa"/>
            <w:tcBorders>
              <w:right w:val="single" w:color="000000" w:sz="6" w:space="0"/>
            </w:tcBorders>
            <w:vAlign w:val="top"/>
          </w:tcPr>
          <w:p w14:paraId="0B773A89">
            <w:pPr>
              <w:spacing w:before="13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r>
      <w:tr w14:paraId="6F33D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44BC73C8">
            <w:pPr>
              <w:rPr>
                <w:rFonts w:ascii="Arial"/>
                <w:sz w:val="21"/>
              </w:rPr>
            </w:pPr>
          </w:p>
        </w:tc>
        <w:tc>
          <w:tcPr>
            <w:tcW w:w="1371" w:type="dxa"/>
            <w:vMerge w:val="restart"/>
            <w:tcBorders>
              <w:bottom w:val="nil"/>
            </w:tcBorders>
            <w:vAlign w:val="top"/>
          </w:tcPr>
          <w:p w14:paraId="166B99BC">
            <w:pPr>
              <w:spacing w:line="265" w:lineRule="auto"/>
              <w:rPr>
                <w:rFonts w:ascii="Arial"/>
                <w:sz w:val="21"/>
              </w:rPr>
            </w:pPr>
          </w:p>
          <w:p w14:paraId="37E943CC">
            <w:pPr>
              <w:pStyle w:val="6"/>
              <w:spacing w:before="65" w:line="230" w:lineRule="auto"/>
              <w:ind w:left="535"/>
            </w:pPr>
            <w:r>
              <w:rPr>
                <w:spacing w:val="2"/>
              </w:rPr>
              <w:t>小计</w:t>
            </w:r>
          </w:p>
        </w:tc>
        <w:tc>
          <w:tcPr>
            <w:tcW w:w="943" w:type="dxa"/>
            <w:vAlign w:val="top"/>
          </w:tcPr>
          <w:p w14:paraId="6B73A74C">
            <w:pPr>
              <w:spacing w:before="16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1504" w:type="dxa"/>
            <w:vAlign w:val="top"/>
          </w:tcPr>
          <w:p w14:paraId="59C2E044">
            <w:pPr>
              <w:pStyle w:val="6"/>
              <w:spacing w:before="226" w:line="136" w:lineRule="exact"/>
              <w:ind w:left="545"/>
            </w:pPr>
            <w:r>
              <w:rPr>
                <w:spacing w:val="5"/>
                <w:position w:val="-3"/>
              </w:rPr>
              <w:t>——</w:t>
            </w:r>
          </w:p>
        </w:tc>
        <w:tc>
          <w:tcPr>
            <w:tcW w:w="1539" w:type="dxa"/>
            <w:vAlign w:val="top"/>
          </w:tcPr>
          <w:p w14:paraId="3274C491">
            <w:pPr>
              <w:pStyle w:val="6"/>
              <w:spacing w:before="226" w:line="136" w:lineRule="exact"/>
              <w:ind w:left="565"/>
            </w:pPr>
            <w:r>
              <w:rPr>
                <w:spacing w:val="5"/>
                <w:position w:val="-3"/>
              </w:rPr>
              <w:t>——</w:t>
            </w:r>
          </w:p>
        </w:tc>
        <w:tc>
          <w:tcPr>
            <w:tcW w:w="1263" w:type="dxa"/>
            <w:vAlign w:val="top"/>
          </w:tcPr>
          <w:p w14:paraId="38007900">
            <w:pPr>
              <w:spacing w:before="13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1.4500</w:t>
            </w:r>
          </w:p>
        </w:tc>
        <w:tc>
          <w:tcPr>
            <w:tcW w:w="1632" w:type="dxa"/>
            <w:tcBorders>
              <w:right w:val="single" w:color="000000" w:sz="6" w:space="0"/>
            </w:tcBorders>
            <w:vAlign w:val="top"/>
          </w:tcPr>
          <w:p w14:paraId="44FC7E83">
            <w:pPr>
              <w:spacing w:before="137"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1.4500</w:t>
            </w:r>
          </w:p>
        </w:tc>
      </w:tr>
      <w:tr w14:paraId="7277E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11" w:type="dxa"/>
            <w:vMerge w:val="continue"/>
            <w:tcBorders>
              <w:top w:val="nil"/>
              <w:left w:val="single" w:color="000000" w:sz="6" w:space="0"/>
              <w:bottom w:val="nil"/>
            </w:tcBorders>
            <w:vAlign w:val="top"/>
          </w:tcPr>
          <w:p w14:paraId="4AD0463C">
            <w:pPr>
              <w:rPr>
                <w:rFonts w:ascii="Arial"/>
                <w:sz w:val="21"/>
              </w:rPr>
            </w:pPr>
          </w:p>
        </w:tc>
        <w:tc>
          <w:tcPr>
            <w:tcW w:w="1371" w:type="dxa"/>
            <w:vMerge w:val="continue"/>
            <w:tcBorders>
              <w:top w:val="nil"/>
            </w:tcBorders>
            <w:vAlign w:val="top"/>
          </w:tcPr>
          <w:p w14:paraId="1C1DF338">
            <w:pPr>
              <w:rPr>
                <w:rFonts w:ascii="Arial"/>
                <w:sz w:val="21"/>
              </w:rPr>
            </w:pPr>
          </w:p>
        </w:tc>
        <w:tc>
          <w:tcPr>
            <w:tcW w:w="943" w:type="dxa"/>
            <w:vAlign w:val="top"/>
          </w:tcPr>
          <w:p w14:paraId="4E0B1829">
            <w:pPr>
              <w:pStyle w:val="6"/>
              <w:spacing w:before="129" w:line="231" w:lineRule="auto"/>
              <w:ind w:left="290"/>
            </w:pPr>
            <w:r>
              <w:rPr>
                <w:spacing w:val="-9"/>
              </w:rPr>
              <w:t>甲醛</w:t>
            </w:r>
          </w:p>
        </w:tc>
        <w:tc>
          <w:tcPr>
            <w:tcW w:w="1504" w:type="dxa"/>
            <w:vAlign w:val="top"/>
          </w:tcPr>
          <w:p w14:paraId="0EB1B6F4">
            <w:pPr>
              <w:pStyle w:val="6"/>
              <w:spacing w:before="227" w:line="136" w:lineRule="exact"/>
              <w:ind w:left="545"/>
            </w:pPr>
            <w:r>
              <w:rPr>
                <w:spacing w:val="5"/>
                <w:position w:val="-3"/>
              </w:rPr>
              <w:t>——</w:t>
            </w:r>
          </w:p>
        </w:tc>
        <w:tc>
          <w:tcPr>
            <w:tcW w:w="1539" w:type="dxa"/>
            <w:vAlign w:val="top"/>
          </w:tcPr>
          <w:p w14:paraId="4567C547">
            <w:pPr>
              <w:pStyle w:val="6"/>
              <w:spacing w:before="227" w:line="136" w:lineRule="exact"/>
              <w:ind w:left="565"/>
            </w:pPr>
            <w:r>
              <w:rPr>
                <w:spacing w:val="5"/>
                <w:position w:val="-3"/>
              </w:rPr>
              <w:t>——</w:t>
            </w:r>
          </w:p>
        </w:tc>
        <w:tc>
          <w:tcPr>
            <w:tcW w:w="1263" w:type="dxa"/>
            <w:vAlign w:val="top"/>
          </w:tcPr>
          <w:p w14:paraId="35EEE2E6">
            <w:pPr>
              <w:spacing w:before="136"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0.0336</w:t>
            </w:r>
          </w:p>
        </w:tc>
        <w:tc>
          <w:tcPr>
            <w:tcW w:w="1632" w:type="dxa"/>
            <w:tcBorders>
              <w:right w:val="single" w:color="000000" w:sz="6" w:space="0"/>
            </w:tcBorders>
            <w:vAlign w:val="top"/>
          </w:tcPr>
          <w:p w14:paraId="49731D38">
            <w:pPr>
              <w:spacing w:before="13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0.0336</w:t>
            </w:r>
          </w:p>
        </w:tc>
      </w:tr>
      <w:tr w14:paraId="61E72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811" w:type="dxa"/>
            <w:vMerge w:val="continue"/>
            <w:tcBorders>
              <w:top w:val="nil"/>
              <w:left w:val="single" w:color="000000" w:sz="6" w:space="0"/>
              <w:bottom w:val="nil"/>
            </w:tcBorders>
            <w:vAlign w:val="top"/>
          </w:tcPr>
          <w:p w14:paraId="35DB013D">
            <w:pPr>
              <w:rPr>
                <w:rFonts w:ascii="Arial"/>
                <w:sz w:val="21"/>
              </w:rPr>
            </w:pPr>
          </w:p>
        </w:tc>
        <w:tc>
          <w:tcPr>
            <w:tcW w:w="1371" w:type="dxa"/>
            <w:tcBorders>
              <w:bottom w:val="single" w:color="000000" w:sz="10" w:space="0"/>
            </w:tcBorders>
            <w:vAlign w:val="top"/>
          </w:tcPr>
          <w:p w14:paraId="560100FB">
            <w:pPr>
              <w:pStyle w:val="6"/>
              <w:spacing w:before="99" w:line="221" w:lineRule="auto"/>
              <w:ind w:left="283"/>
            </w:pPr>
            <w:r>
              <w:rPr>
                <w:b/>
                <w:bCs/>
                <w:spacing w:val="5"/>
              </w:rPr>
              <w:t>合计</w:t>
            </w:r>
            <w:r>
              <w:rPr>
                <w:rFonts w:ascii="Times New Roman" w:hAnsi="Times New Roman" w:eastAsia="Times New Roman" w:cs="Times New Roman"/>
                <w:b/>
                <w:bCs/>
                <w:spacing w:val="5"/>
              </w:rPr>
              <w:t>(</w:t>
            </w:r>
            <w:r>
              <w:rPr>
                <w:b/>
                <w:bCs/>
                <w:spacing w:val="5"/>
              </w:rPr>
              <w:t>最终</w:t>
            </w:r>
          </w:p>
          <w:p w14:paraId="4D8B41FF">
            <w:pPr>
              <w:pStyle w:val="6"/>
              <w:spacing w:before="101" w:line="229" w:lineRule="auto"/>
              <w:ind w:left="319"/>
            </w:pPr>
            <w:r>
              <w:rPr>
                <w:b/>
                <w:bCs/>
                <w:spacing w:val="6"/>
              </w:rPr>
              <w:t>保留三位</w:t>
            </w:r>
          </w:p>
          <w:p w14:paraId="1012B57F">
            <w:pPr>
              <w:pStyle w:val="6"/>
              <w:spacing w:before="92" w:line="221" w:lineRule="auto"/>
              <w:ind w:left="394"/>
              <w:rPr>
                <w:rFonts w:ascii="Times New Roman" w:hAnsi="Times New Roman" w:eastAsia="Times New Roman" w:cs="Times New Roman"/>
              </w:rPr>
            </w:pPr>
            <w:r>
              <w:rPr>
                <w:b/>
                <w:bCs/>
                <w:spacing w:val="3"/>
              </w:rPr>
              <w:t>小数点</w:t>
            </w:r>
            <w:r>
              <w:rPr>
                <w:rFonts w:ascii="Times New Roman" w:hAnsi="Times New Roman" w:eastAsia="Times New Roman" w:cs="Times New Roman"/>
                <w:b/>
                <w:bCs/>
                <w:spacing w:val="3"/>
              </w:rPr>
              <w:t>)</w:t>
            </w:r>
          </w:p>
        </w:tc>
        <w:tc>
          <w:tcPr>
            <w:tcW w:w="943" w:type="dxa"/>
            <w:tcBorders>
              <w:bottom w:val="single" w:color="000000" w:sz="10" w:space="0"/>
            </w:tcBorders>
            <w:vAlign w:val="top"/>
          </w:tcPr>
          <w:p w14:paraId="1EA43513">
            <w:pPr>
              <w:spacing w:line="415" w:lineRule="auto"/>
              <w:rPr>
                <w:rFonts w:ascii="Arial"/>
                <w:sz w:val="21"/>
              </w:rPr>
            </w:pPr>
          </w:p>
          <w:p w14:paraId="24A83743">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VOCs</w:t>
            </w:r>
          </w:p>
        </w:tc>
        <w:tc>
          <w:tcPr>
            <w:tcW w:w="1504" w:type="dxa"/>
            <w:tcBorders>
              <w:bottom w:val="single" w:color="000000" w:sz="10" w:space="0"/>
            </w:tcBorders>
            <w:vAlign w:val="top"/>
          </w:tcPr>
          <w:p w14:paraId="289414D2">
            <w:pPr>
              <w:spacing w:line="470" w:lineRule="auto"/>
              <w:rPr>
                <w:rFonts w:ascii="Arial"/>
                <w:sz w:val="21"/>
              </w:rPr>
            </w:pPr>
          </w:p>
          <w:p w14:paraId="1CD8A826">
            <w:pPr>
              <w:pStyle w:val="6"/>
              <w:spacing w:before="65" w:line="136" w:lineRule="exact"/>
              <w:ind w:left="545"/>
            </w:pPr>
            <w:r>
              <w:rPr>
                <w:b/>
                <w:bCs/>
                <w:spacing w:val="4"/>
                <w:position w:val="-3"/>
              </w:rPr>
              <w:t>——</w:t>
            </w:r>
          </w:p>
        </w:tc>
        <w:tc>
          <w:tcPr>
            <w:tcW w:w="1539" w:type="dxa"/>
            <w:tcBorders>
              <w:bottom w:val="single" w:color="000000" w:sz="10" w:space="0"/>
            </w:tcBorders>
            <w:vAlign w:val="top"/>
          </w:tcPr>
          <w:p w14:paraId="30650128">
            <w:pPr>
              <w:spacing w:line="470" w:lineRule="auto"/>
              <w:rPr>
                <w:rFonts w:ascii="Arial"/>
                <w:sz w:val="21"/>
              </w:rPr>
            </w:pPr>
          </w:p>
          <w:p w14:paraId="36D565A0">
            <w:pPr>
              <w:pStyle w:val="6"/>
              <w:spacing w:before="65" w:line="136" w:lineRule="exact"/>
              <w:ind w:left="565"/>
            </w:pPr>
            <w:r>
              <w:rPr>
                <w:b/>
                <w:bCs/>
                <w:spacing w:val="4"/>
                <w:position w:val="-3"/>
              </w:rPr>
              <w:t>——</w:t>
            </w:r>
          </w:p>
        </w:tc>
        <w:tc>
          <w:tcPr>
            <w:tcW w:w="1263" w:type="dxa"/>
            <w:tcBorders>
              <w:bottom w:val="single" w:color="000000" w:sz="10" w:space="0"/>
            </w:tcBorders>
            <w:vAlign w:val="top"/>
          </w:tcPr>
          <w:p w14:paraId="5A815E7A">
            <w:pPr>
              <w:spacing w:line="389" w:lineRule="auto"/>
              <w:rPr>
                <w:rFonts w:ascii="Arial"/>
                <w:sz w:val="21"/>
              </w:rPr>
            </w:pPr>
          </w:p>
          <w:p w14:paraId="421A10A3">
            <w:pPr>
              <w:spacing w:before="58" w:line="195" w:lineRule="auto"/>
              <w:ind w:left="41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1.484</w:t>
            </w:r>
          </w:p>
        </w:tc>
        <w:tc>
          <w:tcPr>
            <w:tcW w:w="1632" w:type="dxa"/>
            <w:tcBorders>
              <w:bottom w:val="single" w:color="000000" w:sz="10" w:space="0"/>
              <w:right w:val="single" w:color="000000" w:sz="6" w:space="0"/>
            </w:tcBorders>
            <w:vAlign w:val="top"/>
          </w:tcPr>
          <w:p w14:paraId="1FC2CDB8">
            <w:pPr>
              <w:spacing w:line="389" w:lineRule="auto"/>
              <w:rPr>
                <w:rFonts w:ascii="Arial"/>
                <w:sz w:val="21"/>
              </w:rPr>
            </w:pPr>
          </w:p>
          <w:p w14:paraId="1F803565">
            <w:pPr>
              <w:spacing w:before="58" w:line="195" w:lineRule="auto"/>
              <w:ind w:left="53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1.484</w:t>
            </w:r>
          </w:p>
        </w:tc>
      </w:tr>
      <w:tr w14:paraId="153D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1" w:hRule="atLeast"/>
        </w:trPr>
        <w:tc>
          <w:tcPr>
            <w:tcW w:w="811" w:type="dxa"/>
            <w:vMerge w:val="continue"/>
            <w:tcBorders>
              <w:top w:val="nil"/>
              <w:left w:val="single" w:color="000000" w:sz="6" w:space="0"/>
              <w:bottom w:val="single" w:color="000000" w:sz="6" w:space="0"/>
            </w:tcBorders>
            <w:vAlign w:val="top"/>
          </w:tcPr>
          <w:p w14:paraId="3B46AAB6">
            <w:pPr>
              <w:rPr>
                <w:rFonts w:ascii="Arial"/>
                <w:sz w:val="21"/>
              </w:rPr>
            </w:pPr>
          </w:p>
        </w:tc>
        <w:tc>
          <w:tcPr>
            <w:tcW w:w="8252" w:type="dxa"/>
            <w:gridSpan w:val="6"/>
            <w:tcBorders>
              <w:top w:val="single" w:color="000000" w:sz="10" w:space="0"/>
              <w:bottom w:val="single" w:color="000000" w:sz="6" w:space="0"/>
              <w:right w:val="single" w:color="000000" w:sz="6" w:space="0"/>
            </w:tcBorders>
            <w:vAlign w:val="top"/>
          </w:tcPr>
          <w:p w14:paraId="34899E51">
            <w:pPr>
              <w:pStyle w:val="6"/>
              <w:spacing w:before="33" w:line="347" w:lineRule="auto"/>
              <w:ind w:left="131" w:right="102" w:hanging="19"/>
              <w:rPr>
                <w:sz w:val="24"/>
                <w:szCs w:val="24"/>
              </w:rPr>
            </w:pPr>
            <w:r>
              <w:rPr>
                <w:spacing w:val="-4"/>
                <w:sz w:val="24"/>
                <w:szCs w:val="24"/>
              </w:rPr>
              <w:t>备注：①预测排放量即根据预测浓度计算的废气污染物排放量，详见后文的表</w:t>
            </w:r>
            <w:r>
              <w:rPr>
                <w:spacing w:val="2"/>
                <w:sz w:val="24"/>
                <w:szCs w:val="24"/>
              </w:rPr>
              <w:t xml:space="preserve"> </w:t>
            </w:r>
            <w:r>
              <w:rPr>
                <w:spacing w:val="-5"/>
                <w:sz w:val="24"/>
                <w:szCs w:val="24"/>
              </w:rPr>
              <w:t>四的具体内容。</w:t>
            </w:r>
          </w:p>
          <w:p w14:paraId="067C196B">
            <w:pPr>
              <w:pStyle w:val="6"/>
              <w:spacing w:before="35" w:line="345" w:lineRule="auto"/>
              <w:ind w:left="109" w:right="102" w:hanging="2"/>
              <w:rPr>
                <w:sz w:val="24"/>
                <w:szCs w:val="24"/>
              </w:rPr>
            </w:pPr>
            <w:r>
              <w:rPr>
                <w:spacing w:val="-5"/>
                <w:sz w:val="24"/>
                <w:szCs w:val="24"/>
              </w:rPr>
              <w:t>②根据</w:t>
            </w:r>
            <w:r>
              <w:rPr>
                <w:spacing w:val="-58"/>
                <w:sz w:val="24"/>
                <w:szCs w:val="24"/>
              </w:rPr>
              <w:t xml:space="preserve"> </w:t>
            </w:r>
            <w:r>
              <w:rPr>
                <w:rFonts w:ascii="Times New Roman" w:hAnsi="Times New Roman" w:eastAsia="Times New Roman" w:cs="Times New Roman"/>
                <w:spacing w:val="-5"/>
                <w:sz w:val="24"/>
                <w:szCs w:val="24"/>
              </w:rPr>
              <w:t>VOCs</w:t>
            </w:r>
            <w:r>
              <w:rPr>
                <w:rFonts w:ascii="Times New Roman" w:hAnsi="Times New Roman" w:eastAsia="Times New Roman" w:cs="Times New Roman"/>
                <w:spacing w:val="30"/>
                <w:sz w:val="24"/>
                <w:szCs w:val="24"/>
              </w:rPr>
              <w:t xml:space="preserve"> </w:t>
            </w:r>
            <w:r>
              <w:rPr>
                <w:spacing w:val="-5"/>
                <w:sz w:val="24"/>
                <w:szCs w:val="24"/>
              </w:rPr>
              <w:t>的定义可知，甲醛属于</w:t>
            </w:r>
            <w:r>
              <w:rPr>
                <w:spacing w:val="-58"/>
                <w:sz w:val="24"/>
                <w:szCs w:val="24"/>
              </w:rPr>
              <w:t xml:space="preserve"> </w:t>
            </w:r>
            <w:r>
              <w:rPr>
                <w:rFonts w:ascii="Times New Roman" w:hAnsi="Times New Roman" w:eastAsia="Times New Roman" w:cs="Times New Roman"/>
                <w:spacing w:val="-5"/>
                <w:sz w:val="24"/>
                <w:szCs w:val="24"/>
              </w:rPr>
              <w:t>VOCs</w:t>
            </w:r>
            <w:r>
              <w:rPr>
                <w:rFonts w:ascii="Times New Roman" w:hAnsi="Times New Roman" w:eastAsia="Times New Roman" w:cs="Times New Roman"/>
                <w:spacing w:val="18"/>
                <w:sz w:val="24"/>
                <w:szCs w:val="24"/>
              </w:rPr>
              <w:t xml:space="preserve"> </w:t>
            </w:r>
            <w:r>
              <w:rPr>
                <w:spacing w:val="-5"/>
                <w:sz w:val="24"/>
                <w:szCs w:val="24"/>
              </w:rPr>
              <w:t>范畴。</w:t>
            </w:r>
            <w:r>
              <w:rPr>
                <w:spacing w:val="-6"/>
                <w:sz w:val="24"/>
                <w:szCs w:val="24"/>
              </w:rPr>
              <w:t>因此甲醛纳入</w:t>
            </w:r>
            <w:r>
              <w:rPr>
                <w:spacing w:val="-58"/>
                <w:sz w:val="24"/>
                <w:szCs w:val="24"/>
              </w:rPr>
              <w:t xml:space="preserve"> </w:t>
            </w:r>
            <w:r>
              <w:rPr>
                <w:rFonts w:ascii="Times New Roman" w:hAnsi="Times New Roman" w:eastAsia="Times New Roman" w:cs="Times New Roman"/>
                <w:spacing w:val="-6"/>
                <w:sz w:val="24"/>
                <w:szCs w:val="24"/>
              </w:rPr>
              <w:t>VOCs</w:t>
            </w:r>
            <w:r>
              <w:rPr>
                <w:rFonts w:ascii="Times New Roman" w:hAnsi="Times New Roman" w:eastAsia="Times New Roman" w:cs="Times New Roman"/>
                <w:spacing w:val="15"/>
                <w:sz w:val="24"/>
                <w:szCs w:val="24"/>
              </w:rPr>
              <w:t xml:space="preserve"> </w:t>
            </w:r>
            <w:r>
              <w:rPr>
                <w:spacing w:val="-6"/>
                <w:sz w:val="24"/>
                <w:szCs w:val="24"/>
              </w:rPr>
              <w:t>总量控</w:t>
            </w:r>
            <w:r>
              <w:rPr>
                <w:sz w:val="24"/>
                <w:szCs w:val="24"/>
              </w:rPr>
              <w:t xml:space="preserve"> </w:t>
            </w:r>
            <w:r>
              <w:rPr>
                <w:spacing w:val="-6"/>
                <w:sz w:val="24"/>
                <w:szCs w:val="24"/>
              </w:rPr>
              <w:t>制。</w:t>
            </w:r>
          </w:p>
          <w:p w14:paraId="4DFFDF08">
            <w:pPr>
              <w:pStyle w:val="6"/>
              <w:spacing w:before="31" w:line="349" w:lineRule="auto"/>
              <w:ind w:left="109" w:right="102" w:firstLine="480"/>
              <w:rPr>
                <w:sz w:val="24"/>
                <w:szCs w:val="24"/>
              </w:rPr>
            </w:pPr>
            <w:r>
              <w:rPr>
                <w:spacing w:val="-4"/>
                <w:sz w:val="24"/>
                <w:szCs w:val="24"/>
              </w:rPr>
              <w:t>根据《福州市环境保护局关于印发福州市大气污染联防控联治工作</w:t>
            </w:r>
            <w:r>
              <w:rPr>
                <w:spacing w:val="-5"/>
                <w:sz w:val="24"/>
                <w:szCs w:val="24"/>
              </w:rPr>
              <w:t>方案的</w:t>
            </w:r>
            <w:r>
              <w:rPr>
                <w:sz w:val="24"/>
                <w:szCs w:val="24"/>
              </w:rPr>
              <w:t xml:space="preserve"> </w:t>
            </w:r>
            <w:r>
              <w:rPr>
                <w:spacing w:val="1"/>
                <w:sz w:val="24"/>
                <w:szCs w:val="24"/>
              </w:rPr>
              <w:t>通知》榕环保综</w:t>
            </w:r>
            <w:r>
              <w:rPr>
                <w:rFonts w:ascii="Times New Roman" w:hAnsi="Times New Roman" w:eastAsia="Times New Roman" w:cs="Times New Roman"/>
                <w:spacing w:val="1"/>
                <w:sz w:val="24"/>
                <w:szCs w:val="24"/>
              </w:rPr>
              <w:t>[2018]386</w:t>
            </w:r>
            <w:r>
              <w:rPr>
                <w:rFonts w:ascii="Times New Roman" w:hAnsi="Times New Roman" w:eastAsia="Times New Roman" w:cs="Times New Roman"/>
                <w:spacing w:val="33"/>
                <w:sz w:val="24"/>
                <w:szCs w:val="24"/>
              </w:rPr>
              <w:t xml:space="preserve"> </w:t>
            </w:r>
            <w:r>
              <w:rPr>
                <w:spacing w:val="1"/>
                <w:sz w:val="24"/>
                <w:szCs w:val="24"/>
              </w:rPr>
              <w:t>号：</w:t>
            </w:r>
            <w:r>
              <w:rPr>
                <w:rFonts w:ascii="Times New Roman" w:hAnsi="Times New Roman" w:eastAsia="Times New Roman" w:cs="Times New Roman"/>
                <w:sz w:val="24"/>
                <w:szCs w:val="24"/>
              </w:rPr>
              <w:t>VOCs</w:t>
            </w:r>
            <w:r>
              <w:rPr>
                <w:rFonts w:ascii="Times New Roman" w:hAnsi="Times New Roman" w:eastAsia="Times New Roman" w:cs="Times New Roman"/>
                <w:spacing w:val="1"/>
                <w:sz w:val="24"/>
                <w:szCs w:val="24"/>
              </w:rPr>
              <w:t xml:space="preserve"> </w:t>
            </w:r>
            <w:r>
              <w:rPr>
                <w:spacing w:val="1"/>
                <w:sz w:val="24"/>
                <w:szCs w:val="24"/>
              </w:rPr>
              <w:t>排放实行区域内倍量替代，新、改扩建</w:t>
            </w:r>
            <w:r>
              <w:rPr>
                <w:sz w:val="24"/>
                <w:szCs w:val="24"/>
              </w:rPr>
              <w:t xml:space="preserve"> 涉</w:t>
            </w:r>
            <w:r>
              <w:rPr>
                <w:spacing w:val="-51"/>
                <w:sz w:val="24"/>
                <w:szCs w:val="24"/>
              </w:rPr>
              <w:t xml:space="preserve"> </w:t>
            </w:r>
            <w:r>
              <w:rPr>
                <w:rFonts w:ascii="Times New Roman" w:hAnsi="Times New Roman" w:eastAsia="Times New Roman" w:cs="Times New Roman"/>
                <w:sz w:val="24"/>
                <w:szCs w:val="24"/>
              </w:rPr>
              <w:t xml:space="preserve">VOCs </w:t>
            </w:r>
            <w:r>
              <w:rPr>
                <w:sz w:val="24"/>
                <w:szCs w:val="24"/>
              </w:rPr>
              <w:t>排放项目，应从源头加强控制，使用低</w:t>
            </w:r>
            <w:r>
              <w:rPr>
                <w:rFonts w:ascii="Times New Roman" w:hAnsi="Times New Roman" w:eastAsia="Times New Roman" w:cs="Times New Roman"/>
                <w:sz w:val="24"/>
                <w:szCs w:val="24"/>
              </w:rPr>
              <w:t>(</w:t>
            </w:r>
            <w:r>
              <w:rPr>
                <w:sz w:val="24"/>
                <w:szCs w:val="24"/>
              </w:rPr>
              <w:t>无</w:t>
            </w:r>
            <w:r>
              <w:rPr>
                <w:rFonts w:ascii="Times New Roman" w:hAnsi="Times New Roman" w:eastAsia="Times New Roman" w:cs="Times New Roman"/>
                <w:sz w:val="24"/>
                <w:szCs w:val="24"/>
              </w:rPr>
              <w:t xml:space="preserve">)VOCs </w:t>
            </w:r>
            <w:r>
              <w:rPr>
                <w:sz w:val="24"/>
                <w:szCs w:val="24"/>
              </w:rPr>
              <w:t xml:space="preserve">含量的原辅材料， </w:t>
            </w:r>
            <w:r>
              <w:rPr>
                <w:spacing w:val="1"/>
                <w:sz w:val="24"/>
                <w:szCs w:val="24"/>
              </w:rPr>
              <w:t>加强废气收集、安装高效治理设施。根据报告分析可以，本项目</w:t>
            </w:r>
            <w:r>
              <w:rPr>
                <w:spacing w:val="-47"/>
                <w:sz w:val="24"/>
                <w:szCs w:val="24"/>
              </w:rPr>
              <w:t xml:space="preserve"> </w:t>
            </w:r>
            <w:r>
              <w:rPr>
                <w:rFonts w:ascii="Times New Roman" w:hAnsi="Times New Roman" w:eastAsia="Times New Roman" w:cs="Times New Roman"/>
                <w:b/>
                <w:bCs/>
                <w:sz w:val="24"/>
                <w:szCs w:val="24"/>
              </w:rPr>
              <w:t>VOCs</w:t>
            </w:r>
            <w:r>
              <w:rPr>
                <w:rFonts w:ascii="Times New Roman" w:hAnsi="Times New Roman" w:eastAsia="Times New Roman" w:cs="Times New Roman"/>
                <w:b/>
                <w:bCs/>
                <w:spacing w:val="32"/>
                <w:sz w:val="24"/>
                <w:szCs w:val="24"/>
              </w:rPr>
              <w:t xml:space="preserve"> </w:t>
            </w:r>
            <w:r>
              <w:rPr>
                <w:b/>
                <w:bCs/>
                <w:spacing w:val="1"/>
                <w:sz w:val="24"/>
                <w:szCs w:val="24"/>
              </w:rPr>
              <w:t>的排</w:t>
            </w:r>
            <w:r>
              <w:rPr>
                <w:sz w:val="24"/>
                <w:szCs w:val="24"/>
              </w:rPr>
              <w:t xml:space="preserve"> </w:t>
            </w:r>
            <w:r>
              <w:rPr>
                <w:b/>
                <w:bCs/>
                <w:spacing w:val="-1"/>
                <w:sz w:val="24"/>
                <w:szCs w:val="24"/>
              </w:rPr>
              <w:t>放总量即总量控制指标为：</w:t>
            </w:r>
            <w:r>
              <w:rPr>
                <w:rFonts w:ascii="Times New Roman" w:hAnsi="Times New Roman" w:eastAsia="Times New Roman" w:cs="Times New Roman"/>
                <w:b/>
                <w:bCs/>
                <w:spacing w:val="-1"/>
                <w:sz w:val="24"/>
                <w:szCs w:val="24"/>
              </w:rPr>
              <w:t>1.484t/a</w:t>
            </w:r>
            <w:r>
              <w:rPr>
                <w:rFonts w:ascii="Times New Roman" w:hAnsi="Times New Roman" w:eastAsia="Times New Roman" w:cs="Times New Roman"/>
                <w:b/>
                <w:bCs/>
                <w:spacing w:val="-27"/>
                <w:sz w:val="24"/>
                <w:szCs w:val="24"/>
              </w:rPr>
              <w:t xml:space="preserve"> </w:t>
            </w:r>
            <w:r>
              <w:rPr>
                <w:b/>
                <w:bCs/>
                <w:spacing w:val="-1"/>
                <w:sz w:val="24"/>
                <w:szCs w:val="24"/>
              </w:rPr>
              <w:t>。</w:t>
            </w:r>
            <w:r>
              <w:rPr>
                <w:spacing w:val="-1"/>
                <w:sz w:val="24"/>
                <w:szCs w:val="24"/>
              </w:rPr>
              <w:t>本项目污染物总量排污权取</w:t>
            </w:r>
            <w:r>
              <w:rPr>
                <w:spacing w:val="-2"/>
                <w:sz w:val="24"/>
                <w:szCs w:val="24"/>
              </w:rPr>
              <w:t>得承诺函详</w:t>
            </w:r>
            <w:r>
              <w:rPr>
                <w:sz w:val="24"/>
                <w:szCs w:val="24"/>
              </w:rPr>
              <w:t xml:space="preserve"> </w:t>
            </w:r>
            <w:r>
              <w:rPr>
                <w:spacing w:val="-4"/>
                <w:sz w:val="24"/>
                <w:szCs w:val="24"/>
              </w:rPr>
              <w:t>见</w:t>
            </w:r>
            <w:r>
              <w:rPr>
                <w:b/>
                <w:bCs/>
                <w:spacing w:val="-4"/>
                <w:sz w:val="24"/>
                <w:szCs w:val="24"/>
              </w:rPr>
              <w:t>附件八。</w:t>
            </w:r>
          </w:p>
        </w:tc>
      </w:tr>
    </w:tbl>
    <w:p w14:paraId="48D2529C">
      <w:pPr>
        <w:pStyle w:val="2"/>
      </w:pPr>
    </w:p>
    <w:p w14:paraId="6C3F0BE0">
      <w:pPr>
        <w:sectPr>
          <w:footerReference r:id="rId53" w:type="default"/>
          <w:pgSz w:w="11907" w:h="16840"/>
          <w:pgMar w:top="400" w:right="1414" w:bottom="1014" w:left="1414" w:header="0" w:footer="852" w:gutter="0"/>
          <w:cols w:space="720" w:num="1"/>
        </w:sectPr>
      </w:pPr>
    </w:p>
    <w:p w14:paraId="601CA991">
      <w:pPr>
        <w:spacing w:before="42"/>
      </w:pPr>
    </w:p>
    <w:p w14:paraId="1CF7D4BB">
      <w:pPr>
        <w:spacing w:before="41"/>
      </w:pPr>
    </w:p>
    <w:p w14:paraId="77D3266E">
      <w:pPr>
        <w:spacing w:before="41"/>
      </w:pPr>
    </w:p>
    <w:p w14:paraId="1AA866C7">
      <w:pPr>
        <w:spacing w:before="41"/>
      </w:pPr>
    </w:p>
    <w:tbl>
      <w:tblPr>
        <w:tblStyle w:val="5"/>
        <w:tblW w:w="90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1"/>
        <w:gridCol w:w="8252"/>
      </w:tblGrid>
      <w:tr w14:paraId="3189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80" w:hRule="atLeast"/>
        </w:trPr>
        <w:tc>
          <w:tcPr>
            <w:tcW w:w="811" w:type="dxa"/>
            <w:tcBorders>
              <w:right w:val="single" w:color="000000" w:sz="2" w:space="0"/>
            </w:tcBorders>
            <w:vAlign w:val="top"/>
          </w:tcPr>
          <w:p w14:paraId="0EAAC780">
            <w:pPr>
              <w:rPr>
                <w:rFonts w:ascii="Arial"/>
                <w:sz w:val="21"/>
              </w:rPr>
            </w:pPr>
          </w:p>
        </w:tc>
        <w:tc>
          <w:tcPr>
            <w:tcW w:w="8252" w:type="dxa"/>
            <w:tcBorders>
              <w:left w:val="single" w:color="000000" w:sz="2" w:space="0"/>
            </w:tcBorders>
            <w:vAlign w:val="top"/>
          </w:tcPr>
          <w:p w14:paraId="590904C4">
            <w:pPr>
              <w:pStyle w:val="6"/>
              <w:spacing w:before="6" w:line="358" w:lineRule="auto"/>
              <w:ind w:left="109" w:right="102" w:firstLine="480"/>
              <w:jc w:val="both"/>
              <w:rPr>
                <w:sz w:val="24"/>
                <w:szCs w:val="24"/>
              </w:rPr>
            </w:pPr>
            <w:r>
              <w:rPr>
                <w:spacing w:val="-2"/>
                <w:sz w:val="24"/>
                <w:szCs w:val="24"/>
              </w:rPr>
              <w:t>根据《福建省臭氧污染防治工作方案》</w:t>
            </w:r>
            <w:r>
              <w:rPr>
                <w:rFonts w:ascii="Times New Roman" w:hAnsi="Times New Roman" w:eastAsia="Times New Roman" w:cs="Times New Roman"/>
                <w:spacing w:val="-2"/>
                <w:sz w:val="24"/>
                <w:szCs w:val="24"/>
              </w:rPr>
              <w:t>(</w:t>
            </w:r>
            <w:r>
              <w:rPr>
                <w:spacing w:val="-2"/>
                <w:sz w:val="24"/>
                <w:szCs w:val="24"/>
              </w:rPr>
              <w:t>闽环保大气【</w:t>
            </w:r>
            <w:r>
              <w:rPr>
                <w:rFonts w:ascii="Times New Roman" w:hAnsi="Times New Roman" w:eastAsia="Times New Roman" w:cs="Times New Roman"/>
                <w:spacing w:val="-3"/>
                <w:sz w:val="24"/>
                <w:szCs w:val="24"/>
              </w:rPr>
              <w:t>2018]8</w:t>
            </w:r>
            <w:r>
              <w:rPr>
                <w:rFonts w:ascii="Times New Roman" w:hAnsi="Times New Roman" w:eastAsia="Times New Roman" w:cs="Times New Roman"/>
                <w:spacing w:val="16"/>
                <w:sz w:val="24"/>
                <w:szCs w:val="24"/>
              </w:rPr>
              <w:t xml:space="preserve"> </w:t>
            </w:r>
            <w:r>
              <w:rPr>
                <w:spacing w:val="-3"/>
                <w:sz w:val="24"/>
                <w:szCs w:val="24"/>
              </w:rPr>
              <w:t>号</w:t>
            </w:r>
            <w:r>
              <w:rPr>
                <w:rFonts w:ascii="Times New Roman" w:hAnsi="Times New Roman" w:eastAsia="Times New Roman" w:cs="Times New Roman"/>
                <w:spacing w:val="-3"/>
                <w:sz w:val="24"/>
                <w:szCs w:val="24"/>
              </w:rPr>
              <w:t xml:space="preserve">):VOCs </w:t>
            </w:r>
            <w:r>
              <w:rPr>
                <w:spacing w:val="-3"/>
                <w:sz w:val="24"/>
                <w:szCs w:val="24"/>
              </w:rPr>
              <w:t>排</w:t>
            </w:r>
            <w:r>
              <w:rPr>
                <w:sz w:val="24"/>
                <w:szCs w:val="24"/>
              </w:rPr>
              <w:t xml:space="preserve"> </w:t>
            </w:r>
            <w:r>
              <w:rPr>
                <w:spacing w:val="-4"/>
                <w:sz w:val="24"/>
                <w:szCs w:val="24"/>
              </w:rPr>
              <w:t>放实行区域内等量替代，福州、厦门、漳州、泉州、莆田、宁德等</w:t>
            </w:r>
            <w:r>
              <w:rPr>
                <w:spacing w:val="-50"/>
                <w:sz w:val="24"/>
                <w:szCs w:val="24"/>
              </w:rPr>
              <w:t xml:space="preserve"> </w:t>
            </w:r>
            <w:r>
              <w:rPr>
                <w:rFonts w:ascii="Times New Roman" w:hAnsi="Times New Roman" w:eastAsia="Times New Roman" w:cs="Times New Roman"/>
                <w:spacing w:val="-4"/>
                <w:sz w:val="24"/>
                <w:szCs w:val="24"/>
              </w:rPr>
              <w:t xml:space="preserve">6 </w:t>
            </w:r>
            <w:r>
              <w:rPr>
                <w:spacing w:val="-4"/>
                <w:sz w:val="24"/>
                <w:szCs w:val="24"/>
              </w:rPr>
              <w:t>个重点控</w:t>
            </w:r>
            <w:r>
              <w:rPr>
                <w:sz w:val="24"/>
                <w:szCs w:val="24"/>
              </w:rPr>
              <w:t xml:space="preserve"> </w:t>
            </w:r>
            <w:r>
              <w:rPr>
                <w:spacing w:val="1"/>
                <w:sz w:val="24"/>
                <w:szCs w:val="24"/>
              </w:rPr>
              <w:t>制区可实施倍量替代</w:t>
            </w:r>
            <w:r>
              <w:rPr>
                <w:rFonts w:ascii="Times New Roman" w:hAnsi="Times New Roman" w:eastAsia="Times New Roman" w:cs="Times New Roman"/>
                <w:spacing w:val="1"/>
                <w:sz w:val="24"/>
                <w:szCs w:val="24"/>
              </w:rPr>
              <w:t>;</w:t>
            </w:r>
            <w:r>
              <w:rPr>
                <w:spacing w:val="1"/>
                <w:sz w:val="24"/>
                <w:szCs w:val="24"/>
              </w:rPr>
              <w:t>《福建省大气污染联防联控联治工作方案</w:t>
            </w:r>
            <w:r>
              <w:rPr>
                <w:rFonts w:ascii="Times New Roman" w:hAnsi="Times New Roman" w:eastAsia="Times New Roman" w:cs="Times New Roman"/>
                <w:spacing w:val="1"/>
                <w:sz w:val="24"/>
                <w:szCs w:val="24"/>
              </w:rPr>
              <w:t>(</w:t>
            </w:r>
            <w:r>
              <w:rPr>
                <w:spacing w:val="1"/>
                <w:sz w:val="24"/>
                <w:szCs w:val="24"/>
              </w:rPr>
              <w:t>试行</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w:t>
            </w:r>
            <w:r>
              <w:rPr>
                <w:spacing w:val="1"/>
                <w:sz w:val="24"/>
                <w:szCs w:val="24"/>
              </w:rPr>
              <w:t>闽环</w:t>
            </w:r>
            <w:r>
              <w:rPr>
                <w:spacing w:val="7"/>
                <w:sz w:val="24"/>
                <w:szCs w:val="24"/>
              </w:rPr>
              <w:t xml:space="preserve"> </w:t>
            </w:r>
            <w:r>
              <w:rPr>
                <w:sz w:val="24"/>
                <w:szCs w:val="24"/>
              </w:rPr>
              <w:t>保大气〔</w:t>
            </w:r>
            <w:r>
              <w:rPr>
                <w:rFonts w:ascii="Times New Roman" w:hAnsi="Times New Roman" w:eastAsia="Times New Roman" w:cs="Times New Roman"/>
                <w:sz w:val="24"/>
                <w:szCs w:val="24"/>
              </w:rPr>
              <w:t>2018]</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8"/>
                <w:sz w:val="24"/>
                <w:szCs w:val="24"/>
              </w:rPr>
              <w:t xml:space="preserve"> </w:t>
            </w:r>
            <w:r>
              <w:rPr>
                <w:sz w:val="24"/>
                <w:szCs w:val="24"/>
              </w:rPr>
              <w:t>号</w:t>
            </w:r>
            <w:r>
              <w:rPr>
                <w:rFonts w:ascii="Times New Roman" w:hAnsi="Times New Roman" w:eastAsia="Times New Roman" w:cs="Times New Roman"/>
                <w:sz w:val="24"/>
                <w:szCs w:val="24"/>
              </w:rPr>
              <w:t>):</w:t>
            </w:r>
            <w:r>
              <w:rPr>
                <w:sz w:val="24"/>
                <w:szCs w:val="24"/>
              </w:rPr>
              <w:t xml:space="preserve">福州、厦门、漳州、泉州、莆田、宁德等区域实行区域 </w:t>
            </w:r>
            <w:r>
              <w:rPr>
                <w:spacing w:val="-1"/>
                <w:sz w:val="24"/>
                <w:szCs w:val="24"/>
              </w:rPr>
              <w:t>内</w:t>
            </w:r>
            <w:r>
              <w:rPr>
                <w:spacing w:val="-49"/>
                <w:sz w:val="24"/>
                <w:szCs w:val="24"/>
              </w:rPr>
              <w:t xml:space="preserve"> </w:t>
            </w:r>
            <w:r>
              <w:rPr>
                <w:rFonts w:ascii="Times New Roman" w:hAnsi="Times New Roman" w:eastAsia="Times New Roman" w:cs="Times New Roman"/>
                <w:spacing w:val="-1"/>
                <w:sz w:val="24"/>
                <w:szCs w:val="24"/>
              </w:rPr>
              <w:t xml:space="preserve">V0Cs </w:t>
            </w:r>
            <w:r>
              <w:rPr>
                <w:spacing w:val="-1"/>
                <w:sz w:val="24"/>
                <w:szCs w:val="24"/>
              </w:rPr>
              <w:t>排放倍量削减替代。福清市属于重点控制区，全区域</w:t>
            </w:r>
            <w:r>
              <w:rPr>
                <w:spacing w:val="-57"/>
                <w:sz w:val="24"/>
                <w:szCs w:val="24"/>
              </w:rPr>
              <w:t xml:space="preserve"> </w:t>
            </w:r>
            <w:r>
              <w:rPr>
                <w:rFonts w:ascii="Times New Roman" w:hAnsi="Times New Roman" w:eastAsia="Times New Roman" w:cs="Times New Roman"/>
                <w:spacing w:val="-1"/>
                <w:sz w:val="24"/>
                <w:szCs w:val="24"/>
              </w:rPr>
              <w:t xml:space="preserve">V0Cs </w:t>
            </w:r>
            <w:r>
              <w:rPr>
                <w:spacing w:val="-1"/>
                <w:sz w:val="24"/>
                <w:szCs w:val="24"/>
              </w:rPr>
              <w:t>排放均要</w:t>
            </w:r>
            <w:r>
              <w:rPr>
                <w:sz w:val="24"/>
                <w:szCs w:val="24"/>
              </w:rPr>
              <w:t xml:space="preserve"> </w:t>
            </w:r>
            <w:r>
              <w:rPr>
                <w:spacing w:val="-2"/>
                <w:sz w:val="24"/>
                <w:szCs w:val="24"/>
              </w:rPr>
              <w:t>求实行区域内倍量替换，新增</w:t>
            </w:r>
            <w:r>
              <w:rPr>
                <w:rFonts w:ascii="Times New Roman" w:hAnsi="Times New Roman" w:eastAsia="Times New Roman" w:cs="Times New Roman"/>
                <w:spacing w:val="-2"/>
                <w:sz w:val="24"/>
                <w:szCs w:val="24"/>
              </w:rPr>
              <w:t>V0Cs</w:t>
            </w:r>
            <w:r>
              <w:rPr>
                <w:rFonts w:ascii="Times New Roman" w:hAnsi="Times New Roman" w:eastAsia="Times New Roman" w:cs="Times New Roman"/>
                <w:spacing w:val="-11"/>
                <w:sz w:val="24"/>
                <w:szCs w:val="24"/>
              </w:rPr>
              <w:t xml:space="preserve"> </w:t>
            </w:r>
            <w:r>
              <w:rPr>
                <w:spacing w:val="-2"/>
                <w:sz w:val="24"/>
                <w:szCs w:val="24"/>
              </w:rPr>
              <w:t>排放量需区域内有其他项目产生倍量</w:t>
            </w:r>
            <w:r>
              <w:rPr>
                <w:rFonts w:ascii="Times New Roman" w:hAnsi="Times New Roman" w:eastAsia="Times New Roman" w:cs="Times New Roman"/>
                <w:spacing w:val="-2"/>
                <w:sz w:val="24"/>
                <w:szCs w:val="24"/>
              </w:rPr>
              <w:t>V0Cs</w:t>
            </w:r>
            <w:r>
              <w:rPr>
                <w:rFonts w:ascii="Times New Roman" w:hAnsi="Times New Roman" w:eastAsia="Times New Roman" w:cs="Times New Roman"/>
                <w:sz w:val="24"/>
                <w:szCs w:val="24"/>
              </w:rPr>
              <w:t xml:space="preserve"> </w:t>
            </w:r>
            <w:r>
              <w:rPr>
                <w:spacing w:val="-3"/>
                <w:sz w:val="24"/>
                <w:szCs w:val="24"/>
              </w:rPr>
              <w:t>减排量</w:t>
            </w:r>
            <w:r>
              <w:rPr>
                <w:rFonts w:ascii="Times New Roman" w:hAnsi="Times New Roman" w:eastAsia="Times New Roman" w:cs="Times New Roman"/>
                <w:spacing w:val="-3"/>
                <w:sz w:val="24"/>
                <w:szCs w:val="24"/>
              </w:rPr>
              <w:t>;</w:t>
            </w:r>
            <w:r>
              <w:rPr>
                <w:spacing w:val="-3"/>
                <w:sz w:val="24"/>
                <w:szCs w:val="24"/>
              </w:rPr>
              <w:t>根据《</w:t>
            </w:r>
            <w:r>
              <w:rPr>
                <w:rFonts w:ascii="Times New Roman" w:hAnsi="Times New Roman" w:eastAsia="Times New Roman" w:cs="Times New Roman"/>
                <w:spacing w:val="-3"/>
                <w:sz w:val="24"/>
                <w:szCs w:val="24"/>
              </w:rPr>
              <w:t xml:space="preserve">2022 </w:t>
            </w:r>
            <w:r>
              <w:rPr>
                <w:spacing w:val="-3"/>
                <w:sz w:val="24"/>
                <w:szCs w:val="24"/>
              </w:rPr>
              <w:t>年度福州市蓝天碧水碧海净土保卫战行动计划》</w:t>
            </w:r>
            <w:r>
              <w:rPr>
                <w:rFonts w:ascii="Times New Roman" w:hAnsi="Times New Roman" w:eastAsia="Times New Roman" w:cs="Times New Roman"/>
                <w:spacing w:val="-3"/>
                <w:sz w:val="24"/>
                <w:szCs w:val="24"/>
              </w:rPr>
              <w:t>(</w:t>
            </w:r>
            <w:r>
              <w:rPr>
                <w:spacing w:val="-3"/>
                <w:sz w:val="24"/>
                <w:szCs w:val="24"/>
              </w:rPr>
              <w:t>榕环委办</w:t>
            </w:r>
            <w:r>
              <w:rPr>
                <w:spacing w:val="17"/>
                <w:sz w:val="24"/>
                <w:szCs w:val="24"/>
              </w:rPr>
              <w:t xml:space="preserve"> </w:t>
            </w:r>
            <w:r>
              <w:rPr>
                <w:rFonts w:ascii="Times New Roman" w:hAnsi="Times New Roman" w:eastAsia="Times New Roman" w:cs="Times New Roman"/>
                <w:spacing w:val="3"/>
                <w:sz w:val="24"/>
                <w:szCs w:val="24"/>
              </w:rPr>
              <w:t>[2022]49</w:t>
            </w:r>
            <w:r>
              <w:rPr>
                <w:rFonts w:ascii="Times New Roman" w:hAnsi="Times New Roman" w:eastAsia="Times New Roman" w:cs="Times New Roman"/>
                <w:spacing w:val="17"/>
                <w:w w:val="101"/>
                <w:sz w:val="24"/>
                <w:szCs w:val="24"/>
              </w:rPr>
              <w:t xml:space="preserve"> </w:t>
            </w:r>
            <w:r>
              <w:rPr>
                <w:spacing w:val="3"/>
                <w:sz w:val="24"/>
                <w:szCs w:val="24"/>
              </w:rPr>
              <w:t>号</w:t>
            </w:r>
            <w:r>
              <w:rPr>
                <w:rFonts w:ascii="Times New Roman" w:hAnsi="Times New Roman" w:eastAsia="Times New Roman" w:cs="Times New Roman"/>
                <w:spacing w:val="3"/>
                <w:sz w:val="24"/>
                <w:szCs w:val="24"/>
              </w:rPr>
              <w:t>):</w:t>
            </w:r>
            <w:r>
              <w:rPr>
                <w:spacing w:val="3"/>
                <w:sz w:val="24"/>
                <w:szCs w:val="24"/>
              </w:rPr>
              <w:t>实施新建项目</w:t>
            </w:r>
            <w:r>
              <w:rPr>
                <w:rFonts w:ascii="Times New Roman" w:hAnsi="Times New Roman" w:eastAsia="Times New Roman" w:cs="Times New Roman"/>
                <w:spacing w:val="3"/>
                <w:sz w:val="24"/>
                <w:szCs w:val="24"/>
              </w:rPr>
              <w:t>V0</w:t>
            </w:r>
            <w:r>
              <w:rPr>
                <w:rFonts w:ascii="Times New Roman" w:hAnsi="Times New Roman" w:eastAsia="Times New Roman" w:cs="Times New Roman"/>
                <w:sz w:val="24"/>
                <w:szCs w:val="24"/>
              </w:rPr>
              <w:t>Cs</w:t>
            </w:r>
            <w:r>
              <w:rPr>
                <w:rFonts w:ascii="Times New Roman" w:hAnsi="Times New Roman" w:eastAsia="Times New Roman" w:cs="Times New Roman"/>
                <w:spacing w:val="3"/>
                <w:sz w:val="24"/>
                <w:szCs w:val="24"/>
              </w:rPr>
              <w:t xml:space="preserve"> </w:t>
            </w:r>
            <w:r>
              <w:rPr>
                <w:spacing w:val="3"/>
                <w:sz w:val="24"/>
                <w:szCs w:val="24"/>
              </w:rPr>
              <w:t>排放区域内</w:t>
            </w:r>
            <w:r>
              <w:rPr>
                <w:spacing w:val="-30"/>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
                <w:sz w:val="24"/>
                <w:szCs w:val="24"/>
              </w:rPr>
              <w:t xml:space="preserve">.2 </w:t>
            </w:r>
            <w:r>
              <w:rPr>
                <w:spacing w:val="2"/>
                <w:sz w:val="24"/>
                <w:szCs w:val="24"/>
              </w:rPr>
              <w:t>及以上倍量替代。因此该项</w:t>
            </w:r>
            <w:r>
              <w:rPr>
                <w:sz w:val="24"/>
                <w:szCs w:val="24"/>
              </w:rPr>
              <w:t xml:space="preserve"> </w:t>
            </w:r>
            <w:r>
              <w:rPr>
                <w:spacing w:val="2"/>
                <w:sz w:val="24"/>
                <w:szCs w:val="24"/>
              </w:rPr>
              <w:t>目所需调剂挥发性有机物总量为</w:t>
            </w:r>
            <w:r>
              <w:rPr>
                <w:spacing w:val="-29"/>
                <w:sz w:val="24"/>
                <w:szCs w:val="24"/>
              </w:rPr>
              <w:t xml:space="preserve"> </w:t>
            </w:r>
            <w:r>
              <w:rPr>
                <w:rFonts w:ascii="Times New Roman" w:hAnsi="Times New Roman" w:eastAsia="Times New Roman" w:cs="Times New Roman"/>
                <w:spacing w:val="2"/>
                <w:sz w:val="24"/>
                <w:szCs w:val="24"/>
              </w:rPr>
              <w:t>1.781t/</w:t>
            </w:r>
            <w:r>
              <w:rPr>
                <w:spacing w:val="2"/>
                <w:sz w:val="24"/>
                <w:szCs w:val="24"/>
              </w:rPr>
              <w:t>年。本项目在投</w:t>
            </w:r>
            <w:r>
              <w:rPr>
                <w:spacing w:val="1"/>
                <w:sz w:val="24"/>
                <w:szCs w:val="24"/>
              </w:rPr>
              <w:t>产前应取得新增挥发</w:t>
            </w:r>
          </w:p>
          <w:p w14:paraId="655D675E">
            <w:pPr>
              <w:pStyle w:val="6"/>
              <w:spacing w:before="47" w:line="219" w:lineRule="auto"/>
              <w:ind w:left="109"/>
              <w:outlineLvl w:val="0"/>
              <w:rPr>
                <w:sz w:val="24"/>
                <w:szCs w:val="24"/>
              </w:rPr>
            </w:pPr>
            <w:r>
              <w:rPr>
                <w:spacing w:val="-1"/>
                <w:sz w:val="24"/>
                <w:szCs w:val="24"/>
              </w:rPr>
              <w:t>性有机物总量指标审查意见的函。</w:t>
            </w:r>
          </w:p>
        </w:tc>
      </w:tr>
    </w:tbl>
    <w:p w14:paraId="0CB00B58">
      <w:pPr>
        <w:pStyle w:val="2"/>
      </w:pPr>
    </w:p>
    <w:p w14:paraId="1F8F62EB">
      <w:pPr>
        <w:sectPr>
          <w:footerReference r:id="rId54" w:type="default"/>
          <w:pgSz w:w="11907" w:h="16840"/>
          <w:pgMar w:top="400" w:right="1414" w:bottom="1014" w:left="1414" w:header="0" w:footer="852" w:gutter="0"/>
          <w:cols w:space="720" w:num="1"/>
        </w:sectPr>
      </w:pPr>
    </w:p>
    <w:p w14:paraId="2580B2D5">
      <w:pPr>
        <w:pStyle w:val="2"/>
        <w:spacing w:line="269" w:lineRule="auto"/>
      </w:pPr>
    </w:p>
    <w:p w14:paraId="74D804A5">
      <w:pPr>
        <w:pStyle w:val="2"/>
        <w:spacing w:line="269" w:lineRule="auto"/>
      </w:pPr>
    </w:p>
    <w:p w14:paraId="68D73A14">
      <w:pPr>
        <w:pStyle w:val="2"/>
        <w:spacing w:line="270" w:lineRule="auto"/>
      </w:pPr>
    </w:p>
    <w:p w14:paraId="4982F30F">
      <w:pPr>
        <w:pStyle w:val="2"/>
        <w:spacing w:line="270" w:lineRule="auto"/>
      </w:pPr>
    </w:p>
    <w:p w14:paraId="07709291">
      <w:pPr>
        <w:pStyle w:val="2"/>
        <w:spacing w:line="270" w:lineRule="auto"/>
      </w:pPr>
    </w:p>
    <w:p w14:paraId="7FB6E581">
      <w:pPr>
        <w:spacing w:before="98" w:line="222" w:lineRule="auto"/>
        <w:ind w:left="2543"/>
        <w:rPr>
          <w:rFonts w:ascii="黑体" w:hAnsi="黑体" w:eastAsia="黑体" w:cs="黑体"/>
          <w:sz w:val="30"/>
          <w:szCs w:val="30"/>
        </w:rPr>
      </w:pPr>
      <w:r>
        <w:rPr>
          <w:rFonts w:ascii="黑体" w:hAnsi="黑体" w:eastAsia="黑体" w:cs="黑体"/>
          <w:spacing w:val="-3"/>
          <w:sz w:val="30"/>
          <w:szCs w:val="30"/>
        </w:rPr>
        <w:t>四、主要环境影响和保护措施</w:t>
      </w:r>
    </w:p>
    <w:p w14:paraId="75580F77">
      <w:pPr>
        <w:spacing w:before="23"/>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2D761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0" w:hRule="atLeast"/>
        </w:trPr>
        <w:tc>
          <w:tcPr>
            <w:tcW w:w="754" w:type="dxa"/>
            <w:tcBorders>
              <w:bottom w:val="single" w:color="000000" w:sz="2" w:space="0"/>
              <w:right w:val="single" w:color="000000" w:sz="2" w:space="0"/>
            </w:tcBorders>
            <w:vAlign w:val="top"/>
          </w:tcPr>
          <w:p w14:paraId="7AA0FA13">
            <w:pPr>
              <w:spacing w:line="356" w:lineRule="auto"/>
              <w:rPr>
                <w:rFonts w:ascii="Arial"/>
                <w:sz w:val="21"/>
              </w:rPr>
            </w:pPr>
          </w:p>
          <w:p w14:paraId="493030A1">
            <w:pPr>
              <w:spacing w:line="357" w:lineRule="auto"/>
              <w:rPr>
                <w:rFonts w:ascii="Arial"/>
                <w:sz w:val="21"/>
              </w:rPr>
            </w:pPr>
          </w:p>
          <w:p w14:paraId="79639061">
            <w:pPr>
              <w:pStyle w:val="6"/>
              <w:spacing w:before="65" w:line="231" w:lineRule="auto"/>
              <w:ind w:left="163"/>
            </w:pPr>
            <w:r>
              <w:rPr>
                <w:spacing w:val="5"/>
              </w:rPr>
              <w:t>施工</w:t>
            </w:r>
          </w:p>
          <w:p w14:paraId="369EF590">
            <w:pPr>
              <w:pStyle w:val="6"/>
              <w:spacing w:before="20" w:line="229" w:lineRule="auto"/>
              <w:ind w:left="167"/>
            </w:pPr>
            <w:r>
              <w:rPr>
                <w:spacing w:val="3"/>
              </w:rPr>
              <w:t>期环</w:t>
            </w:r>
          </w:p>
          <w:p w14:paraId="07E3830A">
            <w:pPr>
              <w:pStyle w:val="6"/>
              <w:spacing w:before="25" w:line="229" w:lineRule="auto"/>
              <w:ind w:left="165"/>
            </w:pPr>
            <w:r>
              <w:rPr>
                <w:spacing w:val="4"/>
              </w:rPr>
              <w:t>境保</w:t>
            </w:r>
          </w:p>
          <w:p w14:paraId="4C6F1627">
            <w:pPr>
              <w:pStyle w:val="6"/>
              <w:spacing w:before="23" w:line="229" w:lineRule="auto"/>
              <w:ind w:left="165"/>
            </w:pPr>
            <w:r>
              <w:rPr>
                <w:spacing w:val="4"/>
              </w:rPr>
              <w:t>护措</w:t>
            </w:r>
          </w:p>
          <w:p w14:paraId="5060D473">
            <w:pPr>
              <w:pStyle w:val="6"/>
              <w:spacing w:before="25" w:line="231" w:lineRule="auto"/>
              <w:ind w:left="269"/>
            </w:pPr>
            <w:r>
              <w:rPr>
                <w:spacing w:val="1"/>
              </w:rPr>
              <w:t>施</w:t>
            </w:r>
          </w:p>
        </w:tc>
        <w:tc>
          <w:tcPr>
            <w:tcW w:w="8158" w:type="dxa"/>
            <w:tcBorders>
              <w:left w:val="single" w:color="000000" w:sz="2" w:space="0"/>
              <w:bottom w:val="single" w:color="000000" w:sz="2" w:space="0"/>
            </w:tcBorders>
            <w:vAlign w:val="top"/>
          </w:tcPr>
          <w:p w14:paraId="7C9D181D">
            <w:pPr>
              <w:pStyle w:val="6"/>
              <w:spacing w:before="69" w:line="354" w:lineRule="auto"/>
              <w:ind w:left="106" w:right="103" w:firstLine="481"/>
              <w:jc w:val="both"/>
              <w:rPr>
                <w:sz w:val="24"/>
                <w:szCs w:val="24"/>
              </w:rPr>
            </w:pPr>
            <w:r>
              <w:rPr>
                <w:sz w:val="24"/>
                <w:szCs w:val="24"/>
              </w:rPr>
              <w:t>本项目厂址位于福州市福清融侨经济技术开发区福建杰荣不锈钢商用设</w:t>
            </w:r>
            <w:r>
              <w:rPr>
                <w:spacing w:val="14"/>
                <w:sz w:val="24"/>
                <w:szCs w:val="24"/>
              </w:rPr>
              <w:t xml:space="preserve"> </w:t>
            </w:r>
            <w:r>
              <w:rPr>
                <w:sz w:val="24"/>
                <w:szCs w:val="24"/>
              </w:rPr>
              <w:t>备有限公司厂区内。根据现场勘查，该厂房主体结构已经建成，因此不存在</w:t>
            </w:r>
            <w:r>
              <w:rPr>
                <w:spacing w:val="16"/>
                <w:sz w:val="24"/>
                <w:szCs w:val="24"/>
              </w:rPr>
              <w:t xml:space="preserve"> </w:t>
            </w:r>
            <w:r>
              <w:rPr>
                <w:sz w:val="24"/>
                <w:szCs w:val="24"/>
              </w:rPr>
              <w:t>厂房等主体工程施工期环境影响。项目施工期主要为设备安装、调试阶段产</w:t>
            </w:r>
            <w:r>
              <w:rPr>
                <w:spacing w:val="16"/>
                <w:sz w:val="24"/>
                <w:szCs w:val="24"/>
              </w:rPr>
              <w:t xml:space="preserve"> </w:t>
            </w:r>
            <w:r>
              <w:rPr>
                <w:sz w:val="24"/>
                <w:szCs w:val="24"/>
              </w:rPr>
              <w:t>生的环境问题，本项目设备安装、调试简单，且时间较短，因此，随着设备</w:t>
            </w:r>
            <w:r>
              <w:rPr>
                <w:spacing w:val="16"/>
                <w:sz w:val="24"/>
                <w:szCs w:val="24"/>
              </w:rPr>
              <w:t xml:space="preserve"> </w:t>
            </w:r>
            <w:r>
              <w:rPr>
                <w:sz w:val="24"/>
                <w:szCs w:val="24"/>
              </w:rPr>
              <w:t>安装、调试完毕后，项目施工期也将结束，施工期环境影响也随着消失，不</w:t>
            </w:r>
            <w:r>
              <w:rPr>
                <w:spacing w:val="16"/>
                <w:sz w:val="24"/>
                <w:szCs w:val="24"/>
              </w:rPr>
              <w:t xml:space="preserve"> </w:t>
            </w:r>
            <w:r>
              <w:rPr>
                <w:spacing w:val="-1"/>
                <w:sz w:val="24"/>
                <w:szCs w:val="24"/>
              </w:rPr>
              <w:t>会对周边环境噪声影响。</w:t>
            </w:r>
          </w:p>
        </w:tc>
      </w:tr>
      <w:tr w14:paraId="41C8A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97" w:hRule="atLeast"/>
        </w:trPr>
        <w:tc>
          <w:tcPr>
            <w:tcW w:w="754" w:type="dxa"/>
            <w:tcBorders>
              <w:top w:val="single" w:color="000000" w:sz="2" w:space="0"/>
              <w:right w:val="single" w:color="000000" w:sz="2" w:space="0"/>
            </w:tcBorders>
            <w:vAlign w:val="top"/>
          </w:tcPr>
          <w:p w14:paraId="6D2D6F17">
            <w:pPr>
              <w:spacing w:line="248" w:lineRule="auto"/>
              <w:rPr>
                <w:rFonts w:ascii="Arial"/>
                <w:sz w:val="21"/>
              </w:rPr>
            </w:pPr>
          </w:p>
          <w:p w14:paraId="2213163C">
            <w:pPr>
              <w:spacing w:line="248" w:lineRule="auto"/>
              <w:rPr>
                <w:rFonts w:ascii="Arial"/>
                <w:sz w:val="21"/>
              </w:rPr>
            </w:pPr>
          </w:p>
          <w:p w14:paraId="7D01383F">
            <w:pPr>
              <w:spacing w:line="248" w:lineRule="auto"/>
              <w:rPr>
                <w:rFonts w:ascii="Arial"/>
                <w:sz w:val="21"/>
              </w:rPr>
            </w:pPr>
          </w:p>
          <w:p w14:paraId="00CC7660">
            <w:pPr>
              <w:spacing w:line="248" w:lineRule="auto"/>
              <w:rPr>
                <w:rFonts w:ascii="Arial"/>
                <w:sz w:val="21"/>
              </w:rPr>
            </w:pPr>
          </w:p>
          <w:p w14:paraId="31FF1455">
            <w:pPr>
              <w:spacing w:line="248" w:lineRule="auto"/>
              <w:rPr>
                <w:rFonts w:ascii="Arial"/>
                <w:sz w:val="21"/>
              </w:rPr>
            </w:pPr>
          </w:p>
          <w:p w14:paraId="46698E8C">
            <w:pPr>
              <w:spacing w:line="248" w:lineRule="auto"/>
              <w:rPr>
                <w:rFonts w:ascii="Arial"/>
                <w:sz w:val="21"/>
              </w:rPr>
            </w:pPr>
          </w:p>
          <w:p w14:paraId="5EF16C19">
            <w:pPr>
              <w:spacing w:line="248" w:lineRule="auto"/>
              <w:rPr>
                <w:rFonts w:ascii="Arial"/>
                <w:sz w:val="21"/>
              </w:rPr>
            </w:pPr>
          </w:p>
          <w:p w14:paraId="68CBFAE0">
            <w:pPr>
              <w:spacing w:line="248" w:lineRule="auto"/>
              <w:rPr>
                <w:rFonts w:ascii="Arial"/>
                <w:sz w:val="21"/>
              </w:rPr>
            </w:pPr>
          </w:p>
          <w:p w14:paraId="34ED7C3B">
            <w:pPr>
              <w:spacing w:line="248" w:lineRule="auto"/>
              <w:rPr>
                <w:rFonts w:ascii="Arial"/>
                <w:sz w:val="21"/>
              </w:rPr>
            </w:pPr>
          </w:p>
          <w:p w14:paraId="6DAC1AA2">
            <w:pPr>
              <w:spacing w:line="248" w:lineRule="auto"/>
              <w:rPr>
                <w:rFonts w:ascii="Arial"/>
                <w:sz w:val="21"/>
              </w:rPr>
            </w:pPr>
          </w:p>
          <w:p w14:paraId="01EBE463">
            <w:pPr>
              <w:spacing w:line="248" w:lineRule="auto"/>
              <w:rPr>
                <w:rFonts w:ascii="Arial"/>
                <w:sz w:val="21"/>
              </w:rPr>
            </w:pPr>
          </w:p>
          <w:p w14:paraId="3249BFA5">
            <w:pPr>
              <w:spacing w:line="248" w:lineRule="auto"/>
              <w:rPr>
                <w:rFonts w:ascii="Arial"/>
                <w:sz w:val="21"/>
              </w:rPr>
            </w:pPr>
          </w:p>
          <w:p w14:paraId="6F5B7A3D">
            <w:pPr>
              <w:spacing w:line="248" w:lineRule="auto"/>
              <w:rPr>
                <w:rFonts w:ascii="Arial"/>
                <w:sz w:val="21"/>
              </w:rPr>
            </w:pPr>
          </w:p>
          <w:p w14:paraId="4D0B2FB5">
            <w:pPr>
              <w:spacing w:line="248" w:lineRule="auto"/>
              <w:rPr>
                <w:rFonts w:ascii="Arial"/>
                <w:sz w:val="21"/>
              </w:rPr>
            </w:pPr>
          </w:p>
          <w:p w14:paraId="44CFD1F9">
            <w:pPr>
              <w:spacing w:line="248" w:lineRule="auto"/>
              <w:rPr>
                <w:rFonts w:ascii="Arial"/>
                <w:sz w:val="21"/>
              </w:rPr>
            </w:pPr>
          </w:p>
          <w:p w14:paraId="379D7F3D">
            <w:pPr>
              <w:pStyle w:val="6"/>
              <w:spacing w:before="65" w:line="248" w:lineRule="auto"/>
              <w:ind w:left="164" w:right="169"/>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158" w:type="dxa"/>
            <w:tcBorders>
              <w:top w:val="single" w:color="000000" w:sz="2" w:space="0"/>
              <w:left w:val="single" w:color="000000" w:sz="2" w:space="0"/>
            </w:tcBorders>
            <w:vAlign w:val="top"/>
          </w:tcPr>
          <w:p w14:paraId="1A3EB862">
            <w:pPr>
              <w:pStyle w:val="6"/>
              <w:spacing w:before="164" w:line="220" w:lineRule="auto"/>
              <w:ind w:left="105"/>
              <w:rPr>
                <w:sz w:val="28"/>
                <w:szCs w:val="28"/>
              </w:rPr>
            </w:pPr>
            <w:r>
              <w:rPr>
                <w:rFonts w:ascii="Times New Roman" w:hAnsi="Times New Roman" w:eastAsia="Times New Roman" w:cs="Times New Roman"/>
                <w:b/>
                <w:bCs/>
                <w:spacing w:val="-2"/>
                <w:sz w:val="28"/>
                <w:szCs w:val="28"/>
              </w:rPr>
              <w:t xml:space="preserve">4.1  </w:t>
            </w:r>
            <w:r>
              <w:rPr>
                <w:b/>
                <w:bCs/>
                <w:spacing w:val="-2"/>
                <w:sz w:val="28"/>
                <w:szCs w:val="28"/>
              </w:rPr>
              <w:t>本项目运营期大气环境影响分析和污染防治措施</w:t>
            </w:r>
          </w:p>
          <w:p w14:paraId="1F75CF3A">
            <w:pPr>
              <w:spacing w:line="246" w:lineRule="auto"/>
              <w:rPr>
                <w:rFonts w:ascii="Arial"/>
                <w:sz w:val="21"/>
              </w:rPr>
            </w:pPr>
          </w:p>
          <w:p w14:paraId="40237F6E">
            <w:pPr>
              <w:pStyle w:val="6"/>
              <w:spacing w:before="78" w:line="220" w:lineRule="auto"/>
              <w:ind w:left="104"/>
              <w:outlineLvl w:val="0"/>
              <w:rPr>
                <w:sz w:val="24"/>
                <w:szCs w:val="24"/>
              </w:rPr>
            </w:pPr>
            <w:r>
              <w:rPr>
                <w:rFonts w:ascii="Times New Roman" w:hAnsi="Times New Roman" w:eastAsia="Times New Roman" w:cs="Times New Roman"/>
                <w:b/>
                <w:bCs/>
                <w:spacing w:val="-2"/>
                <w:sz w:val="24"/>
                <w:szCs w:val="24"/>
              </w:rPr>
              <w:t xml:space="preserve">4.1.1  </w:t>
            </w:r>
            <w:r>
              <w:rPr>
                <w:b/>
                <w:bCs/>
                <w:spacing w:val="-2"/>
                <w:sz w:val="24"/>
                <w:szCs w:val="24"/>
              </w:rPr>
              <w:t>运营期废气源强核算</w:t>
            </w:r>
          </w:p>
          <w:p w14:paraId="55E315EF">
            <w:pPr>
              <w:pStyle w:val="6"/>
              <w:spacing w:before="183" w:line="342" w:lineRule="auto"/>
              <w:ind w:left="106" w:right="103" w:firstLine="481"/>
              <w:rPr>
                <w:sz w:val="24"/>
                <w:szCs w:val="24"/>
              </w:rPr>
            </w:pPr>
            <w:r>
              <w:rPr>
                <w:sz w:val="24"/>
                <w:szCs w:val="24"/>
              </w:rPr>
              <w:t>本项目运营期的废气主要来源于注塑有机废气、破碎粉尘（颗粒物）以</w:t>
            </w:r>
            <w:r>
              <w:rPr>
                <w:spacing w:val="15"/>
                <w:sz w:val="24"/>
                <w:szCs w:val="24"/>
              </w:rPr>
              <w:t xml:space="preserve"> </w:t>
            </w:r>
            <w:r>
              <w:rPr>
                <w:spacing w:val="-1"/>
                <w:sz w:val="24"/>
                <w:szCs w:val="24"/>
              </w:rPr>
              <w:t>及塑料自带的异味其他</w:t>
            </w:r>
            <w:r>
              <w:rPr>
                <w:rFonts w:ascii="Times New Roman" w:hAnsi="Times New Roman" w:eastAsia="Times New Roman" w:cs="Times New Roman"/>
                <w:spacing w:val="-1"/>
                <w:sz w:val="24"/>
                <w:szCs w:val="24"/>
              </w:rPr>
              <w:t>(</w:t>
            </w:r>
            <w:r>
              <w:rPr>
                <w:spacing w:val="-1"/>
                <w:sz w:val="24"/>
                <w:szCs w:val="24"/>
              </w:rPr>
              <w:t>以臭气浓度表征</w:t>
            </w:r>
            <w:r>
              <w:rPr>
                <w:rFonts w:ascii="Times New Roman" w:hAnsi="Times New Roman" w:eastAsia="Times New Roman" w:cs="Times New Roman"/>
                <w:spacing w:val="-1"/>
                <w:sz w:val="24"/>
                <w:szCs w:val="24"/>
              </w:rPr>
              <w:t>)</w:t>
            </w:r>
            <w:r>
              <w:rPr>
                <w:spacing w:val="-1"/>
                <w:sz w:val="24"/>
                <w:szCs w:val="24"/>
              </w:rPr>
              <w:t>。</w:t>
            </w:r>
          </w:p>
          <w:p w14:paraId="1ABD46A4">
            <w:pPr>
              <w:pStyle w:val="6"/>
              <w:spacing w:before="5" w:line="333" w:lineRule="exact"/>
              <w:ind w:left="588"/>
              <w:rPr>
                <w:sz w:val="24"/>
                <w:szCs w:val="24"/>
              </w:rPr>
            </w:pPr>
            <w:r>
              <w:rPr>
                <w:rFonts w:ascii="Times New Roman" w:hAnsi="Times New Roman" w:eastAsia="Times New Roman" w:cs="Times New Roman"/>
                <w:spacing w:val="-1"/>
                <w:position w:val="3"/>
                <w:sz w:val="24"/>
                <w:szCs w:val="24"/>
              </w:rPr>
              <w:t>(</w:t>
            </w:r>
            <w:r>
              <w:rPr>
                <w:spacing w:val="-1"/>
                <w:position w:val="3"/>
                <w:sz w:val="24"/>
                <w:szCs w:val="24"/>
              </w:rPr>
              <w:t>具体分析详见大气环境影响专项评价</w:t>
            </w:r>
            <w:r>
              <w:rPr>
                <w:rFonts w:ascii="Times New Roman" w:hAnsi="Times New Roman" w:eastAsia="Times New Roman" w:cs="Times New Roman"/>
                <w:spacing w:val="-1"/>
                <w:position w:val="3"/>
                <w:sz w:val="24"/>
                <w:szCs w:val="24"/>
              </w:rPr>
              <w:t>)</w:t>
            </w:r>
            <w:r>
              <w:rPr>
                <w:spacing w:val="-1"/>
                <w:position w:val="3"/>
                <w:sz w:val="24"/>
                <w:szCs w:val="24"/>
              </w:rPr>
              <w:t>。</w:t>
            </w:r>
          </w:p>
          <w:p w14:paraId="1E1DD8D7">
            <w:pPr>
              <w:pStyle w:val="6"/>
              <w:spacing w:before="133" w:line="346" w:lineRule="auto"/>
              <w:ind w:left="102" w:right="39" w:firstLine="486"/>
              <w:rPr>
                <w:sz w:val="24"/>
                <w:szCs w:val="24"/>
              </w:rPr>
            </w:pPr>
            <w:r>
              <w:rPr>
                <w:spacing w:val="-1"/>
                <w:sz w:val="24"/>
                <w:szCs w:val="24"/>
              </w:rPr>
              <w:t>本项目使用的原料为</w:t>
            </w:r>
            <w:r>
              <w:rPr>
                <w:spacing w:val="-37"/>
                <w:sz w:val="24"/>
                <w:szCs w:val="24"/>
              </w:rPr>
              <w:t xml:space="preserve"> </w:t>
            </w:r>
            <w:r>
              <w:rPr>
                <w:rFonts w:ascii="Times New Roman" w:hAnsi="Times New Roman" w:eastAsia="Times New Roman" w:cs="Times New Roman"/>
                <w:spacing w:val="-1"/>
                <w:sz w:val="24"/>
                <w:szCs w:val="24"/>
              </w:rPr>
              <w:t>PP</w:t>
            </w:r>
            <w:r>
              <w:rPr>
                <w:rFonts w:ascii="Times New Roman" w:hAnsi="Times New Roman" w:eastAsia="Times New Roman" w:cs="Times New Roman"/>
                <w:spacing w:val="-33"/>
                <w:sz w:val="24"/>
                <w:szCs w:val="24"/>
              </w:rPr>
              <w:t xml:space="preserve"> </w:t>
            </w:r>
            <w:r>
              <w:rPr>
                <w:spacing w:val="-1"/>
                <w:sz w:val="24"/>
                <w:szCs w:val="24"/>
              </w:rPr>
              <w:t>、</w:t>
            </w:r>
            <w:r>
              <w:rPr>
                <w:rFonts w:ascii="Times New Roman" w:hAnsi="Times New Roman" w:eastAsia="Times New Roman" w:cs="Times New Roman"/>
                <w:spacing w:val="-1"/>
                <w:sz w:val="24"/>
                <w:szCs w:val="24"/>
              </w:rPr>
              <w:t xml:space="preserve">POM </w:t>
            </w:r>
            <w:r>
              <w:rPr>
                <w:spacing w:val="-1"/>
                <w:sz w:val="24"/>
                <w:szCs w:val="24"/>
              </w:rPr>
              <w:t>等塑料粒子</w:t>
            </w:r>
            <w:r>
              <w:rPr>
                <w:rFonts w:ascii="Times New Roman" w:hAnsi="Times New Roman" w:eastAsia="Times New Roman" w:cs="Times New Roman"/>
                <w:spacing w:val="-1"/>
                <w:sz w:val="24"/>
                <w:szCs w:val="24"/>
              </w:rPr>
              <w:t>(</w:t>
            </w:r>
            <w:r>
              <w:rPr>
                <w:spacing w:val="-1"/>
                <w:sz w:val="24"/>
                <w:szCs w:val="24"/>
              </w:rPr>
              <w:t>均为新料</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spacing w:val="-1"/>
                <w:sz w:val="24"/>
                <w:szCs w:val="24"/>
              </w:rPr>
              <w:t>，</w:t>
            </w:r>
            <w:r>
              <w:rPr>
                <w:rFonts w:ascii="Times New Roman" w:hAnsi="Times New Roman" w:eastAsia="Times New Roman" w:cs="Times New Roman"/>
                <w:spacing w:val="-1"/>
                <w:sz w:val="24"/>
                <w:szCs w:val="24"/>
              </w:rPr>
              <w:t>PP</w:t>
            </w:r>
            <w:r>
              <w:rPr>
                <w:rFonts w:ascii="Times New Roman" w:hAnsi="Times New Roman" w:eastAsia="Times New Roman" w:cs="Times New Roman"/>
                <w:spacing w:val="16"/>
                <w:sz w:val="24"/>
                <w:szCs w:val="24"/>
              </w:rPr>
              <w:t xml:space="preserve"> </w:t>
            </w:r>
            <w:r>
              <w:rPr>
                <w:spacing w:val="-1"/>
                <w:sz w:val="24"/>
                <w:szCs w:val="24"/>
              </w:rPr>
              <w:t>热分解温度</w:t>
            </w:r>
            <w:r>
              <w:rPr>
                <w:sz w:val="24"/>
                <w:szCs w:val="24"/>
              </w:rPr>
              <w:t xml:space="preserve"> </w:t>
            </w:r>
            <w:r>
              <w:rPr>
                <w:spacing w:val="10"/>
                <w:sz w:val="24"/>
                <w:szCs w:val="24"/>
              </w:rPr>
              <w:t>在</w:t>
            </w:r>
            <w:r>
              <w:rPr>
                <w:spacing w:val="-31"/>
                <w:sz w:val="24"/>
                <w:szCs w:val="24"/>
              </w:rPr>
              <w:t xml:space="preserve"> </w:t>
            </w:r>
            <w:r>
              <w:rPr>
                <w:rFonts w:ascii="Times New Roman" w:hAnsi="Times New Roman" w:eastAsia="Times New Roman" w:cs="Times New Roman"/>
                <w:spacing w:val="10"/>
                <w:sz w:val="24"/>
                <w:szCs w:val="24"/>
              </w:rPr>
              <w:t>328-410</w:t>
            </w:r>
            <w:r>
              <w:rPr>
                <w:spacing w:val="10"/>
                <w:sz w:val="24"/>
                <w:szCs w:val="24"/>
              </w:rPr>
              <w:t>℃</w:t>
            </w:r>
            <w:r>
              <w:rPr>
                <w:rFonts w:ascii="Times New Roman" w:hAnsi="Times New Roman" w:eastAsia="Times New Roman" w:cs="Times New Roman"/>
                <w:spacing w:val="10"/>
                <w:sz w:val="24"/>
                <w:szCs w:val="24"/>
              </w:rPr>
              <w:t>(</w:t>
            </w:r>
            <w:r>
              <w:rPr>
                <w:spacing w:val="10"/>
                <w:sz w:val="24"/>
                <w:szCs w:val="24"/>
              </w:rPr>
              <w:t>一般＞</w:t>
            </w:r>
            <w:r>
              <w:rPr>
                <w:rFonts w:ascii="Times New Roman" w:hAnsi="Times New Roman" w:eastAsia="Times New Roman" w:cs="Times New Roman"/>
                <w:spacing w:val="10"/>
                <w:sz w:val="24"/>
                <w:szCs w:val="24"/>
              </w:rPr>
              <w:t>378</w:t>
            </w:r>
            <w:r>
              <w:rPr>
                <w:spacing w:val="10"/>
                <w:sz w:val="24"/>
                <w:szCs w:val="24"/>
              </w:rPr>
              <w:t>℃才有明显</w:t>
            </w:r>
            <w:r>
              <w:rPr>
                <w:spacing w:val="9"/>
                <w:sz w:val="24"/>
                <w:szCs w:val="24"/>
              </w:rPr>
              <w:t>热分解反应</w:t>
            </w:r>
            <w:r>
              <w:rPr>
                <w:rFonts w:ascii="Times New Roman" w:hAnsi="Times New Roman" w:eastAsia="Times New Roman" w:cs="Times New Roman"/>
                <w:spacing w:val="9"/>
                <w:sz w:val="24"/>
                <w:szCs w:val="24"/>
              </w:rPr>
              <w:t>)</w:t>
            </w:r>
            <w:r>
              <w:rPr>
                <w:rFonts w:ascii="Times New Roman" w:hAnsi="Times New Roman" w:eastAsia="Times New Roman" w:cs="Times New Roman"/>
                <w:spacing w:val="-13"/>
                <w:sz w:val="24"/>
                <w:szCs w:val="24"/>
              </w:rPr>
              <w:t xml:space="preserve"> </w:t>
            </w:r>
            <w:r>
              <w:rPr>
                <w:spacing w:val="9"/>
                <w:sz w:val="24"/>
                <w:szCs w:val="24"/>
              </w:rPr>
              <w:t>，</w:t>
            </w:r>
            <w:r>
              <w:rPr>
                <w:rFonts w:ascii="Times New Roman" w:hAnsi="Times New Roman" w:eastAsia="Times New Roman" w:cs="Times New Roman"/>
                <w:sz w:val="24"/>
                <w:szCs w:val="24"/>
              </w:rPr>
              <w:t>POM</w:t>
            </w:r>
            <w:r>
              <w:rPr>
                <w:rFonts w:ascii="Times New Roman" w:hAnsi="Times New Roman" w:eastAsia="Times New Roman" w:cs="Times New Roman"/>
                <w:spacing w:val="49"/>
                <w:sz w:val="24"/>
                <w:szCs w:val="24"/>
              </w:rPr>
              <w:t xml:space="preserve"> </w:t>
            </w:r>
            <w:r>
              <w:rPr>
                <w:spacing w:val="9"/>
                <w:sz w:val="24"/>
                <w:szCs w:val="24"/>
              </w:rPr>
              <w:t>的热分解温度在</w:t>
            </w:r>
            <w:r>
              <w:rPr>
                <w:sz w:val="24"/>
                <w:szCs w:val="24"/>
              </w:rPr>
              <w:t xml:space="preserve"> </w:t>
            </w:r>
            <w:r>
              <w:rPr>
                <w:rFonts w:ascii="Times New Roman" w:hAnsi="Times New Roman" w:eastAsia="Times New Roman" w:cs="Times New Roman"/>
                <w:spacing w:val="-4"/>
                <w:sz w:val="24"/>
                <w:szCs w:val="24"/>
              </w:rPr>
              <w:t>370</w:t>
            </w:r>
            <w:r>
              <w:rPr>
                <w:spacing w:val="-4"/>
                <w:sz w:val="24"/>
                <w:szCs w:val="24"/>
              </w:rPr>
              <w:t>℃以上。</w:t>
            </w:r>
            <w:r>
              <w:rPr>
                <w:rFonts w:ascii="Times New Roman" w:hAnsi="Times New Roman" w:eastAsia="Times New Roman" w:cs="Times New Roman"/>
                <w:spacing w:val="-4"/>
                <w:sz w:val="24"/>
                <w:szCs w:val="24"/>
              </w:rPr>
              <w:t>PP</w:t>
            </w:r>
            <w:r>
              <w:rPr>
                <w:rFonts w:ascii="Times New Roman" w:hAnsi="Times New Roman" w:eastAsia="Times New Roman" w:cs="Times New Roman"/>
                <w:spacing w:val="-7"/>
                <w:sz w:val="24"/>
                <w:szCs w:val="24"/>
              </w:rPr>
              <w:t xml:space="preserve"> </w:t>
            </w:r>
            <w:r>
              <w:rPr>
                <w:spacing w:val="-4"/>
                <w:sz w:val="24"/>
                <w:szCs w:val="24"/>
              </w:rPr>
              <w:t>注塑中受热产生的挥发性有机物为</w:t>
            </w:r>
            <w:r>
              <w:rPr>
                <w:rFonts w:ascii="Times New Roman" w:hAnsi="Times New Roman" w:eastAsia="Times New Roman" w:cs="Times New Roman"/>
                <w:spacing w:val="-4"/>
                <w:sz w:val="24"/>
                <w:szCs w:val="24"/>
              </w:rPr>
              <w:t>VOCs(</w:t>
            </w:r>
            <w:r>
              <w:rPr>
                <w:spacing w:val="-4"/>
                <w:sz w:val="24"/>
                <w:szCs w:val="24"/>
              </w:rPr>
              <w:t>以非甲烷总烃表征</w:t>
            </w:r>
            <w:r>
              <w:rPr>
                <w:rFonts w:ascii="Times New Roman" w:hAnsi="Times New Roman" w:eastAsia="Times New Roman" w:cs="Times New Roman"/>
                <w:spacing w:val="-4"/>
                <w:sz w:val="24"/>
                <w:szCs w:val="24"/>
              </w:rPr>
              <w:t>)</w:t>
            </w:r>
            <w:r>
              <w:rPr>
                <w:spacing w:val="-4"/>
                <w:sz w:val="24"/>
                <w:szCs w:val="24"/>
              </w:rPr>
              <w:t>，</w:t>
            </w:r>
            <w:r>
              <w:rPr>
                <w:sz w:val="24"/>
                <w:szCs w:val="24"/>
              </w:rPr>
              <w:t xml:space="preserve"> </w:t>
            </w:r>
            <w:r>
              <w:rPr>
                <w:rFonts w:ascii="Times New Roman" w:hAnsi="Times New Roman" w:eastAsia="Times New Roman" w:cs="Times New Roman"/>
                <w:sz w:val="24"/>
                <w:szCs w:val="24"/>
              </w:rPr>
              <w:t>POM</w:t>
            </w:r>
            <w:r>
              <w:rPr>
                <w:rFonts w:ascii="Times New Roman" w:hAnsi="Times New Roman" w:eastAsia="Times New Roman" w:cs="Times New Roman"/>
                <w:spacing w:val="25"/>
                <w:w w:val="101"/>
                <w:sz w:val="24"/>
                <w:szCs w:val="24"/>
              </w:rPr>
              <w:t xml:space="preserve"> </w:t>
            </w:r>
            <w:r>
              <w:rPr>
                <w:spacing w:val="1"/>
                <w:sz w:val="24"/>
                <w:szCs w:val="24"/>
              </w:rPr>
              <w:t>结构为聚甲醛，受热过程中产生的废气为</w:t>
            </w:r>
            <w:r>
              <w:rPr>
                <w:spacing w:val="-56"/>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1"/>
                <w:sz w:val="24"/>
                <w:szCs w:val="24"/>
              </w:rPr>
              <w:t>(</w:t>
            </w:r>
            <w:r>
              <w:rPr>
                <w:spacing w:val="1"/>
                <w:sz w:val="24"/>
                <w:szCs w:val="24"/>
              </w:rPr>
              <w:t>以非甲烷总烃表征</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spacing w:val="1"/>
                <w:sz w:val="24"/>
                <w:szCs w:val="24"/>
              </w:rPr>
              <w:t>、</w:t>
            </w:r>
            <w:r>
              <w:rPr>
                <w:sz w:val="24"/>
                <w:szCs w:val="24"/>
              </w:rPr>
              <w:t xml:space="preserve"> </w:t>
            </w:r>
            <w:r>
              <w:rPr>
                <w:spacing w:val="-1"/>
                <w:sz w:val="24"/>
                <w:szCs w:val="24"/>
              </w:rPr>
              <w:t>甲醛。边角料及次品破碎产生的粉尘</w:t>
            </w:r>
            <w:r>
              <w:rPr>
                <w:rFonts w:ascii="Times New Roman" w:hAnsi="Times New Roman" w:eastAsia="Times New Roman" w:cs="Times New Roman"/>
                <w:spacing w:val="-1"/>
                <w:sz w:val="24"/>
                <w:szCs w:val="24"/>
              </w:rPr>
              <w:t>(</w:t>
            </w:r>
            <w:r>
              <w:rPr>
                <w:spacing w:val="-1"/>
                <w:sz w:val="24"/>
                <w:szCs w:val="24"/>
              </w:rPr>
              <w:t>颗粒物</w:t>
            </w:r>
            <w:r>
              <w:rPr>
                <w:rFonts w:ascii="Times New Roman" w:hAnsi="Times New Roman" w:eastAsia="Times New Roman" w:cs="Times New Roman"/>
                <w:spacing w:val="-1"/>
                <w:sz w:val="24"/>
                <w:szCs w:val="24"/>
              </w:rPr>
              <w:t>)</w:t>
            </w:r>
            <w:r>
              <w:rPr>
                <w:spacing w:val="-1"/>
                <w:sz w:val="24"/>
                <w:szCs w:val="24"/>
              </w:rPr>
              <w:t>。</w:t>
            </w:r>
          </w:p>
          <w:p w14:paraId="19E917BD">
            <w:pPr>
              <w:pStyle w:val="6"/>
              <w:spacing w:before="122" w:line="219" w:lineRule="auto"/>
              <w:jc w:val="right"/>
              <w:rPr>
                <w:sz w:val="24"/>
                <w:szCs w:val="24"/>
              </w:rPr>
            </w:pPr>
            <w:r>
              <w:rPr>
                <w:spacing w:val="-5"/>
                <w:sz w:val="24"/>
                <w:szCs w:val="24"/>
              </w:rPr>
              <w:t>故本评价以非甲烷总烃、甲醛、颗粒物作为大气环境影响评价评价因子。</w:t>
            </w:r>
          </w:p>
          <w:p w14:paraId="5818F6AE">
            <w:pPr>
              <w:pStyle w:val="6"/>
              <w:spacing w:before="147" w:line="359" w:lineRule="auto"/>
              <w:ind w:left="108" w:firstLine="480"/>
              <w:rPr>
                <w:sz w:val="24"/>
                <w:szCs w:val="24"/>
              </w:rPr>
            </w:pPr>
            <w:r>
              <w:rPr>
                <w:spacing w:val="5"/>
                <w:sz w:val="24"/>
                <w:szCs w:val="24"/>
              </w:rPr>
              <w:t>本项目注塑废气经密闭式集气罩收集后通过“颗粒活性炭吸附</w:t>
            </w:r>
            <w:r>
              <w:rPr>
                <w:rFonts w:ascii="Times New Roman" w:hAnsi="Times New Roman" w:eastAsia="Times New Roman" w:cs="Times New Roman"/>
                <w:spacing w:val="5"/>
                <w:sz w:val="24"/>
                <w:szCs w:val="24"/>
              </w:rPr>
              <w:t>(</w:t>
            </w:r>
            <w:r>
              <w:rPr>
                <w:spacing w:val="5"/>
                <w:sz w:val="24"/>
                <w:szCs w:val="24"/>
              </w:rPr>
              <w:t>两级</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2"/>
                <w:sz w:val="24"/>
                <w:szCs w:val="24"/>
              </w:rPr>
              <w:t xml:space="preserve"> </w:t>
            </w:r>
            <w:r>
              <w:rPr>
                <w:spacing w:val="5"/>
                <w:sz w:val="24"/>
                <w:szCs w:val="24"/>
              </w:rPr>
              <w:t>”</w:t>
            </w:r>
            <w:r>
              <w:rPr>
                <w:sz w:val="24"/>
                <w:szCs w:val="24"/>
              </w:rPr>
              <w:t xml:space="preserve"> </w:t>
            </w:r>
            <w:r>
              <w:rPr>
                <w:spacing w:val="-3"/>
                <w:sz w:val="24"/>
                <w:szCs w:val="24"/>
              </w:rPr>
              <w:t>（</w:t>
            </w:r>
            <w:r>
              <w:rPr>
                <w:rFonts w:ascii="Times New Roman" w:hAnsi="Times New Roman" w:eastAsia="Times New Roman" w:cs="Times New Roman"/>
                <w:spacing w:val="-3"/>
                <w:sz w:val="24"/>
                <w:szCs w:val="24"/>
              </w:rPr>
              <w:t>TA001</w:t>
            </w:r>
            <w:r>
              <w:rPr>
                <w:spacing w:val="-3"/>
                <w:sz w:val="24"/>
                <w:szCs w:val="24"/>
              </w:rPr>
              <w:t>）治理后，引至屋面排放，排气筒</w:t>
            </w:r>
            <w:r>
              <w:rPr>
                <w:spacing w:val="-56"/>
                <w:sz w:val="24"/>
                <w:szCs w:val="24"/>
              </w:rPr>
              <w:t xml:space="preserve"> </w:t>
            </w:r>
            <w:r>
              <w:rPr>
                <w:rFonts w:ascii="Times New Roman" w:hAnsi="Times New Roman" w:eastAsia="Times New Roman" w:cs="Times New Roman"/>
                <w:spacing w:val="-3"/>
                <w:sz w:val="24"/>
                <w:szCs w:val="24"/>
              </w:rPr>
              <w:t>DA0</w:t>
            </w:r>
            <w:r>
              <w:rPr>
                <w:rFonts w:ascii="Times New Roman" w:hAnsi="Times New Roman" w:eastAsia="Times New Roman" w:cs="Times New Roman"/>
                <w:spacing w:val="-4"/>
                <w:sz w:val="24"/>
                <w:szCs w:val="24"/>
              </w:rPr>
              <w:t>01</w:t>
            </w:r>
            <w:r>
              <w:rPr>
                <w:rFonts w:ascii="Times New Roman" w:hAnsi="Times New Roman" w:eastAsia="Times New Roman" w:cs="Times New Roman"/>
                <w:spacing w:val="-32"/>
                <w:sz w:val="24"/>
                <w:szCs w:val="24"/>
              </w:rPr>
              <w:t xml:space="preserve"> </w:t>
            </w:r>
            <w:r>
              <w:rPr>
                <w:spacing w:val="-4"/>
                <w:sz w:val="24"/>
                <w:szCs w:val="24"/>
              </w:rPr>
              <w:t>，高度</w:t>
            </w:r>
            <w:r>
              <w:rPr>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33"/>
                <w:sz w:val="24"/>
                <w:szCs w:val="24"/>
              </w:rPr>
              <w:t xml:space="preserve"> </w:t>
            </w:r>
            <w:r>
              <w:rPr>
                <w:spacing w:val="-4"/>
                <w:sz w:val="24"/>
                <w:szCs w:val="24"/>
              </w:rPr>
              <w:t>，集气效率为</w:t>
            </w:r>
            <w:r>
              <w:rPr>
                <w:sz w:val="24"/>
                <w:szCs w:val="24"/>
              </w:rPr>
              <w:t xml:space="preserve">  </w:t>
            </w:r>
            <w:r>
              <w:rPr>
                <w:rFonts w:ascii="Times New Roman" w:hAnsi="Times New Roman" w:eastAsia="Times New Roman" w:cs="Times New Roman"/>
                <w:spacing w:val="-4"/>
                <w:sz w:val="24"/>
                <w:szCs w:val="24"/>
              </w:rPr>
              <w:t>90%</w:t>
            </w:r>
            <w:r>
              <w:rPr>
                <w:rFonts w:ascii="Times New Roman" w:hAnsi="Times New Roman" w:eastAsia="Times New Roman" w:cs="Times New Roman"/>
                <w:spacing w:val="-23"/>
                <w:sz w:val="24"/>
                <w:szCs w:val="24"/>
              </w:rPr>
              <w:t xml:space="preserve"> </w:t>
            </w:r>
            <w:r>
              <w:rPr>
                <w:spacing w:val="-4"/>
                <w:sz w:val="24"/>
                <w:szCs w:val="24"/>
              </w:rPr>
              <w:t>，有机废气治理效率为</w:t>
            </w:r>
            <w:r>
              <w:rPr>
                <w:spacing w:val="-46"/>
                <w:sz w:val="24"/>
                <w:szCs w:val="24"/>
              </w:rPr>
              <w:t xml:space="preserve"> </w:t>
            </w:r>
            <w:r>
              <w:rPr>
                <w:rFonts w:ascii="Times New Roman" w:hAnsi="Times New Roman" w:eastAsia="Times New Roman" w:cs="Times New Roman"/>
                <w:spacing w:val="-4"/>
                <w:sz w:val="24"/>
                <w:szCs w:val="24"/>
              </w:rPr>
              <w:t>80%</w:t>
            </w:r>
            <w:r>
              <w:rPr>
                <w:spacing w:val="-4"/>
                <w:sz w:val="24"/>
                <w:szCs w:val="24"/>
              </w:rPr>
              <w:t>。</w:t>
            </w:r>
          </w:p>
          <w:p w14:paraId="4D1F8732">
            <w:pPr>
              <w:pStyle w:val="6"/>
              <w:spacing w:before="1" w:line="360" w:lineRule="auto"/>
              <w:ind w:left="108" w:firstLine="480"/>
              <w:jc w:val="both"/>
              <w:rPr>
                <w:sz w:val="24"/>
                <w:szCs w:val="24"/>
              </w:rPr>
            </w:pPr>
            <w:r>
              <w:rPr>
                <w:spacing w:val="5"/>
                <w:sz w:val="24"/>
                <w:szCs w:val="24"/>
              </w:rPr>
              <w:t>本项目注塑废气经密闭式集气罩收集后通过“颗粒活性炭吸附</w:t>
            </w:r>
            <w:r>
              <w:rPr>
                <w:rFonts w:ascii="Times New Roman" w:hAnsi="Times New Roman" w:eastAsia="Times New Roman" w:cs="Times New Roman"/>
                <w:spacing w:val="5"/>
                <w:sz w:val="24"/>
                <w:szCs w:val="24"/>
              </w:rPr>
              <w:t>(</w:t>
            </w:r>
            <w:r>
              <w:rPr>
                <w:spacing w:val="5"/>
                <w:sz w:val="24"/>
                <w:szCs w:val="24"/>
              </w:rPr>
              <w:t>两级</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2"/>
                <w:sz w:val="24"/>
                <w:szCs w:val="24"/>
              </w:rPr>
              <w:t xml:space="preserve"> </w:t>
            </w:r>
            <w:r>
              <w:rPr>
                <w:spacing w:val="5"/>
                <w:sz w:val="24"/>
                <w:szCs w:val="24"/>
              </w:rPr>
              <w:t>”</w:t>
            </w:r>
            <w:r>
              <w:rPr>
                <w:sz w:val="24"/>
                <w:szCs w:val="24"/>
              </w:rPr>
              <w:t xml:space="preserve"> </w:t>
            </w:r>
            <w:r>
              <w:rPr>
                <w:spacing w:val="-3"/>
                <w:sz w:val="24"/>
                <w:szCs w:val="24"/>
              </w:rPr>
              <w:t>（</w:t>
            </w:r>
            <w:r>
              <w:rPr>
                <w:rFonts w:ascii="Times New Roman" w:hAnsi="Times New Roman" w:eastAsia="Times New Roman" w:cs="Times New Roman"/>
                <w:spacing w:val="-3"/>
                <w:sz w:val="24"/>
                <w:szCs w:val="24"/>
              </w:rPr>
              <w:t>TA001</w:t>
            </w:r>
            <w:r>
              <w:rPr>
                <w:spacing w:val="-3"/>
                <w:sz w:val="24"/>
                <w:szCs w:val="24"/>
              </w:rPr>
              <w:t>）治理后，引至屋面排放，排气筒</w:t>
            </w:r>
            <w:r>
              <w:rPr>
                <w:spacing w:val="-56"/>
                <w:sz w:val="24"/>
                <w:szCs w:val="24"/>
              </w:rPr>
              <w:t xml:space="preserve"> </w:t>
            </w:r>
            <w:r>
              <w:rPr>
                <w:rFonts w:ascii="Times New Roman" w:hAnsi="Times New Roman" w:eastAsia="Times New Roman" w:cs="Times New Roman"/>
                <w:spacing w:val="-3"/>
                <w:sz w:val="24"/>
                <w:szCs w:val="24"/>
              </w:rPr>
              <w:t>DA0</w:t>
            </w:r>
            <w:r>
              <w:rPr>
                <w:rFonts w:ascii="Times New Roman" w:hAnsi="Times New Roman" w:eastAsia="Times New Roman" w:cs="Times New Roman"/>
                <w:spacing w:val="-4"/>
                <w:sz w:val="24"/>
                <w:szCs w:val="24"/>
              </w:rPr>
              <w:t>01</w:t>
            </w:r>
            <w:r>
              <w:rPr>
                <w:rFonts w:ascii="Times New Roman" w:hAnsi="Times New Roman" w:eastAsia="Times New Roman" w:cs="Times New Roman"/>
                <w:spacing w:val="-32"/>
                <w:sz w:val="24"/>
                <w:szCs w:val="24"/>
              </w:rPr>
              <w:t xml:space="preserve"> </w:t>
            </w:r>
            <w:r>
              <w:rPr>
                <w:spacing w:val="-4"/>
                <w:sz w:val="24"/>
                <w:szCs w:val="24"/>
              </w:rPr>
              <w:t>，高度</w:t>
            </w:r>
            <w:r>
              <w:rPr>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33"/>
                <w:sz w:val="24"/>
                <w:szCs w:val="24"/>
              </w:rPr>
              <w:t xml:space="preserve"> </w:t>
            </w:r>
            <w:r>
              <w:rPr>
                <w:spacing w:val="-4"/>
                <w:sz w:val="24"/>
                <w:szCs w:val="24"/>
              </w:rPr>
              <w:t>，集气效率为</w:t>
            </w:r>
            <w:r>
              <w:rPr>
                <w:sz w:val="24"/>
                <w:szCs w:val="24"/>
              </w:rPr>
              <w:t xml:space="preserve">  </w:t>
            </w:r>
            <w:r>
              <w:rPr>
                <w:rFonts w:ascii="Times New Roman" w:hAnsi="Times New Roman" w:eastAsia="Times New Roman" w:cs="Times New Roman"/>
                <w:spacing w:val="-4"/>
                <w:sz w:val="24"/>
                <w:szCs w:val="24"/>
              </w:rPr>
              <w:t>90%</w:t>
            </w:r>
            <w:r>
              <w:rPr>
                <w:rFonts w:ascii="Times New Roman" w:hAnsi="Times New Roman" w:eastAsia="Times New Roman" w:cs="Times New Roman"/>
                <w:spacing w:val="-23"/>
                <w:sz w:val="24"/>
                <w:szCs w:val="24"/>
              </w:rPr>
              <w:t xml:space="preserve"> </w:t>
            </w:r>
            <w:r>
              <w:rPr>
                <w:spacing w:val="-4"/>
                <w:sz w:val="24"/>
                <w:szCs w:val="24"/>
              </w:rPr>
              <w:t>，有机废气治理效率为</w:t>
            </w:r>
            <w:r>
              <w:rPr>
                <w:spacing w:val="-46"/>
                <w:sz w:val="24"/>
                <w:szCs w:val="24"/>
              </w:rPr>
              <w:t xml:space="preserve"> </w:t>
            </w:r>
            <w:r>
              <w:rPr>
                <w:rFonts w:ascii="Times New Roman" w:hAnsi="Times New Roman" w:eastAsia="Times New Roman" w:cs="Times New Roman"/>
                <w:spacing w:val="-4"/>
                <w:sz w:val="24"/>
                <w:szCs w:val="24"/>
              </w:rPr>
              <w:t>80%</w:t>
            </w:r>
            <w:r>
              <w:rPr>
                <w:spacing w:val="-4"/>
                <w:sz w:val="24"/>
                <w:szCs w:val="24"/>
              </w:rPr>
              <w:t>。</w:t>
            </w:r>
          </w:p>
          <w:p w14:paraId="716888B1">
            <w:pPr>
              <w:pStyle w:val="6"/>
              <w:spacing w:before="33" w:line="343" w:lineRule="auto"/>
              <w:ind w:left="107" w:right="103" w:firstLine="482"/>
              <w:rPr>
                <w:sz w:val="24"/>
                <w:szCs w:val="24"/>
              </w:rPr>
            </w:pPr>
            <w:r>
              <w:rPr>
                <w:spacing w:val="-2"/>
                <w:sz w:val="24"/>
                <w:szCs w:val="24"/>
              </w:rPr>
              <w:t>综上所述，项目废气污染源源强核算结果及相关参数一览表</w:t>
            </w:r>
            <w:r>
              <w:rPr>
                <w:spacing w:val="-56"/>
                <w:sz w:val="24"/>
                <w:szCs w:val="24"/>
              </w:rPr>
              <w:t xml:space="preserve"> </w:t>
            </w:r>
            <w:r>
              <w:rPr>
                <w:rFonts w:ascii="Times New Roman" w:hAnsi="Times New Roman" w:eastAsia="Times New Roman" w:cs="Times New Roman"/>
                <w:spacing w:val="-2"/>
                <w:sz w:val="24"/>
                <w:szCs w:val="24"/>
              </w:rPr>
              <w:t>4.1-6</w:t>
            </w:r>
            <w:r>
              <w:rPr>
                <w:spacing w:val="-3"/>
                <w:sz w:val="24"/>
                <w:szCs w:val="24"/>
              </w:rPr>
              <w:t>。污染</w:t>
            </w:r>
            <w:r>
              <w:rPr>
                <w:sz w:val="24"/>
                <w:szCs w:val="24"/>
              </w:rPr>
              <w:t xml:space="preserve"> </w:t>
            </w:r>
            <w:r>
              <w:rPr>
                <w:spacing w:val="-1"/>
                <w:sz w:val="24"/>
                <w:szCs w:val="24"/>
              </w:rPr>
              <w:t>物达标排放分析详见表</w:t>
            </w:r>
            <w:r>
              <w:rPr>
                <w:spacing w:val="-56"/>
                <w:sz w:val="24"/>
                <w:szCs w:val="24"/>
              </w:rPr>
              <w:t xml:space="preserve"> </w:t>
            </w:r>
            <w:r>
              <w:rPr>
                <w:rFonts w:ascii="Times New Roman" w:hAnsi="Times New Roman" w:eastAsia="Times New Roman" w:cs="Times New Roman"/>
                <w:spacing w:val="-1"/>
                <w:sz w:val="24"/>
                <w:szCs w:val="24"/>
              </w:rPr>
              <w:t>4.1-7</w:t>
            </w:r>
            <w:r>
              <w:rPr>
                <w:spacing w:val="-1"/>
                <w:sz w:val="24"/>
                <w:szCs w:val="24"/>
              </w:rPr>
              <w:t>。</w:t>
            </w:r>
          </w:p>
        </w:tc>
      </w:tr>
    </w:tbl>
    <w:p w14:paraId="3B3E0FF4">
      <w:pPr>
        <w:pStyle w:val="2"/>
      </w:pPr>
    </w:p>
    <w:p w14:paraId="2C098F64">
      <w:pPr>
        <w:sectPr>
          <w:footerReference r:id="rId55" w:type="default"/>
          <w:pgSz w:w="11907" w:h="16840"/>
          <w:pgMar w:top="400" w:right="1490" w:bottom="1014" w:left="1489" w:header="0" w:footer="852" w:gutter="0"/>
          <w:cols w:space="720" w:num="1"/>
        </w:sectPr>
      </w:pPr>
    </w:p>
    <w:p w14:paraId="72FD2BAE">
      <w:pPr>
        <w:spacing w:before="42"/>
      </w:pPr>
    </w:p>
    <w:p w14:paraId="6DD1E936">
      <w:pPr>
        <w:spacing w:before="41"/>
      </w:pPr>
    </w:p>
    <w:p w14:paraId="7BD6838D">
      <w:pPr>
        <w:spacing w:before="41"/>
      </w:pPr>
    </w:p>
    <w:p w14:paraId="2F83E14F">
      <w:pPr>
        <w:spacing w:before="41"/>
      </w:pPr>
    </w:p>
    <w:tbl>
      <w:tblPr>
        <w:tblStyle w:val="5"/>
        <w:tblW w:w="211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
        <w:gridCol w:w="603"/>
        <w:gridCol w:w="821"/>
        <w:gridCol w:w="972"/>
        <w:gridCol w:w="446"/>
        <w:gridCol w:w="838"/>
        <w:gridCol w:w="1033"/>
        <w:gridCol w:w="850"/>
        <w:gridCol w:w="803"/>
        <w:gridCol w:w="693"/>
        <w:gridCol w:w="1185"/>
        <w:gridCol w:w="701"/>
        <w:gridCol w:w="750"/>
        <w:gridCol w:w="717"/>
        <w:gridCol w:w="867"/>
        <w:gridCol w:w="816"/>
        <w:gridCol w:w="1050"/>
        <w:gridCol w:w="1000"/>
        <w:gridCol w:w="1483"/>
        <w:gridCol w:w="1399"/>
        <w:gridCol w:w="1549"/>
        <w:gridCol w:w="741"/>
        <w:gridCol w:w="709"/>
        <w:gridCol w:w="749"/>
      </w:tblGrid>
      <w:tr w14:paraId="3C329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22" w:type="dxa"/>
            <w:vMerge w:val="restart"/>
            <w:tcBorders>
              <w:bottom w:val="nil"/>
            </w:tcBorders>
            <w:textDirection w:val="tbRlV"/>
            <w:vAlign w:val="top"/>
          </w:tcPr>
          <w:p w14:paraId="1169C7A7">
            <w:pPr>
              <w:pStyle w:val="6"/>
              <w:spacing w:before="101" w:line="217" w:lineRule="auto"/>
              <w:ind w:left="5149"/>
            </w:pPr>
            <w:r>
              <w:rPr>
                <w:spacing w:val="9"/>
              </w:rPr>
              <w:t>运</w:t>
            </w:r>
            <w:r>
              <w:rPr>
                <w:spacing w:val="-32"/>
              </w:rPr>
              <w:t xml:space="preserve"> </w:t>
            </w:r>
            <w:r>
              <w:rPr>
                <w:spacing w:val="9"/>
              </w:rPr>
              <w:t>营</w:t>
            </w:r>
            <w:r>
              <w:rPr>
                <w:spacing w:val="-36"/>
              </w:rPr>
              <w:t xml:space="preserve"> </w:t>
            </w:r>
            <w:r>
              <w:rPr>
                <w:spacing w:val="9"/>
              </w:rPr>
              <w:t>期</w:t>
            </w:r>
            <w:r>
              <w:rPr>
                <w:spacing w:val="-39"/>
              </w:rPr>
              <w:t xml:space="preserve"> </w:t>
            </w:r>
            <w:r>
              <w:rPr>
                <w:spacing w:val="9"/>
              </w:rPr>
              <w:t>环</w:t>
            </w:r>
            <w:r>
              <w:rPr>
                <w:spacing w:val="-36"/>
              </w:rPr>
              <w:t xml:space="preserve"> </w:t>
            </w:r>
            <w:r>
              <w:rPr>
                <w:spacing w:val="9"/>
              </w:rPr>
              <w:t>境</w:t>
            </w:r>
            <w:r>
              <w:rPr>
                <w:spacing w:val="-38"/>
              </w:rPr>
              <w:t xml:space="preserve"> </w:t>
            </w:r>
            <w:r>
              <w:rPr>
                <w:spacing w:val="9"/>
              </w:rPr>
              <w:t>影</w:t>
            </w:r>
            <w:r>
              <w:rPr>
                <w:spacing w:val="-36"/>
              </w:rPr>
              <w:t xml:space="preserve"> </w:t>
            </w:r>
            <w:r>
              <w:rPr>
                <w:spacing w:val="9"/>
              </w:rPr>
              <w:t>响</w:t>
            </w:r>
            <w:r>
              <w:rPr>
                <w:spacing w:val="-39"/>
              </w:rPr>
              <w:t xml:space="preserve"> </w:t>
            </w:r>
            <w:r>
              <w:rPr>
                <w:spacing w:val="9"/>
              </w:rPr>
              <w:t>和</w:t>
            </w:r>
            <w:r>
              <w:rPr>
                <w:spacing w:val="-38"/>
              </w:rPr>
              <w:t xml:space="preserve"> </w:t>
            </w:r>
            <w:r>
              <w:rPr>
                <w:spacing w:val="9"/>
              </w:rPr>
              <w:t>保</w:t>
            </w:r>
            <w:r>
              <w:rPr>
                <w:spacing w:val="-36"/>
              </w:rPr>
              <w:t xml:space="preserve"> </w:t>
            </w:r>
            <w:r>
              <w:rPr>
                <w:spacing w:val="9"/>
              </w:rPr>
              <w:t>护</w:t>
            </w:r>
            <w:r>
              <w:rPr>
                <w:spacing w:val="-36"/>
              </w:rPr>
              <w:t xml:space="preserve"> </w:t>
            </w:r>
            <w:r>
              <w:rPr>
                <w:spacing w:val="9"/>
              </w:rPr>
              <w:t>措</w:t>
            </w:r>
            <w:r>
              <w:rPr>
                <w:spacing w:val="-39"/>
              </w:rPr>
              <w:t xml:space="preserve"> </w:t>
            </w:r>
            <w:r>
              <w:rPr>
                <w:spacing w:val="9"/>
              </w:rPr>
              <w:t>施</w:t>
            </w:r>
          </w:p>
        </w:tc>
        <w:tc>
          <w:tcPr>
            <w:tcW w:w="20775" w:type="dxa"/>
            <w:gridSpan w:val="23"/>
            <w:tcBorders>
              <w:bottom w:val="single" w:color="000000" w:sz="10" w:space="0"/>
            </w:tcBorders>
            <w:vAlign w:val="top"/>
          </w:tcPr>
          <w:p w14:paraId="2BC9005E">
            <w:pPr>
              <w:spacing w:before="159" w:line="216" w:lineRule="auto"/>
              <w:ind w:left="8376"/>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4.1-6      </w:t>
            </w:r>
            <w:r>
              <w:rPr>
                <w:rFonts w:ascii="黑体" w:hAnsi="黑体" w:eastAsia="黑体" w:cs="黑体"/>
                <w:spacing w:val="-1"/>
                <w:sz w:val="24"/>
                <w:szCs w:val="24"/>
              </w:rPr>
              <w:t>项目废气污染源源强核算结果</w:t>
            </w:r>
          </w:p>
        </w:tc>
      </w:tr>
      <w:tr w14:paraId="011D1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22" w:type="dxa"/>
            <w:vMerge w:val="continue"/>
            <w:tcBorders>
              <w:top w:val="nil"/>
              <w:bottom w:val="nil"/>
            </w:tcBorders>
            <w:textDirection w:val="tbRlV"/>
            <w:vAlign w:val="top"/>
          </w:tcPr>
          <w:p w14:paraId="1CFC4805">
            <w:pPr>
              <w:rPr>
                <w:rFonts w:ascii="Arial"/>
                <w:sz w:val="21"/>
              </w:rPr>
            </w:pPr>
          </w:p>
        </w:tc>
        <w:tc>
          <w:tcPr>
            <w:tcW w:w="603" w:type="dxa"/>
            <w:vMerge w:val="restart"/>
            <w:tcBorders>
              <w:top w:val="single" w:color="000000" w:sz="10" w:space="0"/>
              <w:bottom w:val="nil"/>
            </w:tcBorders>
            <w:textDirection w:val="tbRlV"/>
            <w:vAlign w:val="top"/>
          </w:tcPr>
          <w:p w14:paraId="36861EF2">
            <w:pPr>
              <w:pStyle w:val="6"/>
              <w:spacing w:before="137" w:line="216" w:lineRule="auto"/>
              <w:ind w:left="606"/>
            </w:pPr>
            <w:r>
              <w:rPr>
                <w:spacing w:val="9"/>
              </w:rPr>
              <w:t>产</w:t>
            </w:r>
            <w:r>
              <w:rPr>
                <w:spacing w:val="32"/>
              </w:rPr>
              <w:t xml:space="preserve"> </w:t>
            </w:r>
            <w:r>
              <w:rPr>
                <w:spacing w:val="9"/>
              </w:rPr>
              <w:t>排</w:t>
            </w:r>
            <w:r>
              <w:rPr>
                <w:spacing w:val="29"/>
              </w:rPr>
              <w:t xml:space="preserve"> </w:t>
            </w:r>
            <w:r>
              <w:rPr>
                <w:spacing w:val="9"/>
              </w:rPr>
              <w:t>污</w:t>
            </w:r>
            <w:r>
              <w:rPr>
                <w:spacing w:val="31"/>
              </w:rPr>
              <w:t xml:space="preserve"> </w:t>
            </w:r>
            <w:r>
              <w:rPr>
                <w:spacing w:val="9"/>
              </w:rPr>
              <w:t>节</w:t>
            </w:r>
          </w:p>
        </w:tc>
        <w:tc>
          <w:tcPr>
            <w:tcW w:w="821" w:type="dxa"/>
            <w:vMerge w:val="restart"/>
            <w:tcBorders>
              <w:top w:val="single" w:color="000000" w:sz="10" w:space="0"/>
              <w:bottom w:val="nil"/>
            </w:tcBorders>
            <w:vAlign w:val="top"/>
          </w:tcPr>
          <w:p w14:paraId="2D291521">
            <w:pPr>
              <w:spacing w:line="292" w:lineRule="auto"/>
              <w:rPr>
                <w:rFonts w:ascii="Arial"/>
                <w:sz w:val="21"/>
              </w:rPr>
            </w:pPr>
          </w:p>
          <w:p w14:paraId="69DA9CB2">
            <w:pPr>
              <w:spacing w:line="292" w:lineRule="auto"/>
              <w:rPr>
                <w:rFonts w:ascii="Arial"/>
                <w:sz w:val="21"/>
              </w:rPr>
            </w:pPr>
          </w:p>
          <w:p w14:paraId="5E0C50FE">
            <w:pPr>
              <w:spacing w:line="292" w:lineRule="auto"/>
              <w:rPr>
                <w:rFonts w:ascii="Arial"/>
                <w:sz w:val="21"/>
              </w:rPr>
            </w:pPr>
          </w:p>
          <w:p w14:paraId="51D04D27">
            <w:pPr>
              <w:pStyle w:val="6"/>
              <w:spacing w:before="65" w:line="299" w:lineRule="auto"/>
              <w:ind w:left="308" w:right="202" w:hanging="103"/>
            </w:pPr>
            <w:r>
              <w:rPr>
                <w:spacing w:val="3"/>
              </w:rPr>
              <w:t>污染</w:t>
            </w:r>
            <w:r>
              <w:t xml:space="preserve"> </w:t>
            </w:r>
            <w:r>
              <w:rPr>
                <w:spacing w:val="1"/>
              </w:rPr>
              <w:t>源</w:t>
            </w:r>
          </w:p>
        </w:tc>
        <w:tc>
          <w:tcPr>
            <w:tcW w:w="972" w:type="dxa"/>
            <w:vMerge w:val="restart"/>
            <w:tcBorders>
              <w:top w:val="single" w:color="000000" w:sz="10" w:space="0"/>
              <w:bottom w:val="nil"/>
            </w:tcBorders>
            <w:vAlign w:val="top"/>
          </w:tcPr>
          <w:p w14:paraId="4D9B7BFD">
            <w:pPr>
              <w:spacing w:line="291" w:lineRule="auto"/>
              <w:rPr>
                <w:rFonts w:ascii="Arial"/>
                <w:sz w:val="21"/>
              </w:rPr>
            </w:pPr>
          </w:p>
          <w:p w14:paraId="27E2BFB0">
            <w:pPr>
              <w:spacing w:line="292" w:lineRule="auto"/>
              <w:rPr>
                <w:rFonts w:ascii="Arial"/>
                <w:sz w:val="21"/>
              </w:rPr>
            </w:pPr>
          </w:p>
          <w:p w14:paraId="565A7E9B">
            <w:pPr>
              <w:spacing w:line="292" w:lineRule="auto"/>
              <w:rPr>
                <w:rFonts w:ascii="Arial"/>
                <w:sz w:val="21"/>
              </w:rPr>
            </w:pPr>
          </w:p>
          <w:p w14:paraId="21B05242">
            <w:pPr>
              <w:pStyle w:val="6"/>
              <w:spacing w:before="65" w:line="298" w:lineRule="auto"/>
              <w:ind w:left="279" w:right="171" w:hanging="103"/>
            </w:pPr>
            <w:r>
              <w:rPr>
                <w:spacing w:val="6"/>
              </w:rPr>
              <w:t>污染物</w:t>
            </w:r>
            <w:r>
              <w:t xml:space="preserve"> </w:t>
            </w:r>
            <w:r>
              <w:rPr>
                <w:spacing w:val="4"/>
              </w:rPr>
              <w:t>种类</w:t>
            </w:r>
          </w:p>
        </w:tc>
        <w:tc>
          <w:tcPr>
            <w:tcW w:w="3970" w:type="dxa"/>
            <w:gridSpan w:val="5"/>
            <w:tcBorders>
              <w:top w:val="single" w:color="000000" w:sz="10" w:space="0"/>
            </w:tcBorders>
            <w:vAlign w:val="top"/>
          </w:tcPr>
          <w:p w14:paraId="33DAF2A6">
            <w:pPr>
              <w:pStyle w:val="6"/>
              <w:spacing w:before="117" w:line="228" w:lineRule="auto"/>
              <w:ind w:left="1465"/>
            </w:pPr>
            <w:r>
              <w:rPr>
                <w:spacing w:val="7"/>
              </w:rPr>
              <w:t>污染源产生</w:t>
            </w:r>
          </w:p>
        </w:tc>
        <w:tc>
          <w:tcPr>
            <w:tcW w:w="693" w:type="dxa"/>
            <w:vMerge w:val="restart"/>
            <w:tcBorders>
              <w:top w:val="single" w:color="000000" w:sz="10" w:space="0"/>
              <w:bottom w:val="nil"/>
            </w:tcBorders>
            <w:vAlign w:val="top"/>
          </w:tcPr>
          <w:p w14:paraId="455BC8A5">
            <w:pPr>
              <w:spacing w:line="292" w:lineRule="auto"/>
              <w:rPr>
                <w:rFonts w:ascii="Arial"/>
                <w:sz w:val="21"/>
              </w:rPr>
            </w:pPr>
          </w:p>
          <w:p w14:paraId="6482179D">
            <w:pPr>
              <w:spacing w:line="292" w:lineRule="auto"/>
              <w:rPr>
                <w:rFonts w:ascii="Arial"/>
                <w:sz w:val="21"/>
              </w:rPr>
            </w:pPr>
          </w:p>
          <w:p w14:paraId="7E827D4E">
            <w:pPr>
              <w:spacing w:line="293" w:lineRule="auto"/>
              <w:rPr>
                <w:rFonts w:ascii="Arial"/>
                <w:sz w:val="21"/>
              </w:rPr>
            </w:pPr>
          </w:p>
          <w:p w14:paraId="6933DFC8">
            <w:pPr>
              <w:pStyle w:val="6"/>
              <w:spacing w:before="65" w:line="297" w:lineRule="auto"/>
              <w:ind w:left="140" w:right="137"/>
            </w:pPr>
            <w:r>
              <w:rPr>
                <w:spacing w:val="4"/>
              </w:rPr>
              <w:t>排放</w:t>
            </w:r>
            <w:r>
              <w:t xml:space="preserve"> </w:t>
            </w:r>
            <w:r>
              <w:rPr>
                <w:spacing w:val="4"/>
              </w:rPr>
              <w:t>方式</w:t>
            </w:r>
          </w:p>
        </w:tc>
        <w:tc>
          <w:tcPr>
            <w:tcW w:w="3353" w:type="dxa"/>
            <w:gridSpan w:val="4"/>
            <w:tcBorders>
              <w:top w:val="single" w:color="000000" w:sz="10" w:space="0"/>
            </w:tcBorders>
            <w:vAlign w:val="top"/>
          </w:tcPr>
          <w:p w14:paraId="1C9A306D">
            <w:pPr>
              <w:pStyle w:val="6"/>
              <w:spacing w:before="117" w:line="229" w:lineRule="auto"/>
              <w:ind w:left="1266"/>
            </w:pPr>
            <w:r>
              <w:rPr>
                <w:spacing w:val="6"/>
              </w:rPr>
              <w:t>治理措施</w:t>
            </w:r>
          </w:p>
        </w:tc>
        <w:tc>
          <w:tcPr>
            <w:tcW w:w="3733" w:type="dxa"/>
            <w:gridSpan w:val="4"/>
            <w:tcBorders>
              <w:top w:val="single" w:color="000000" w:sz="10" w:space="0"/>
            </w:tcBorders>
            <w:vAlign w:val="top"/>
          </w:tcPr>
          <w:p w14:paraId="5841BCA1">
            <w:pPr>
              <w:pStyle w:val="6"/>
              <w:spacing w:before="117" w:line="229" w:lineRule="auto"/>
              <w:ind w:left="1347"/>
            </w:pPr>
            <w:r>
              <w:rPr>
                <w:spacing w:val="7"/>
              </w:rPr>
              <w:t>污染物排放</w:t>
            </w:r>
          </w:p>
        </w:tc>
        <w:tc>
          <w:tcPr>
            <w:tcW w:w="4431" w:type="dxa"/>
            <w:gridSpan w:val="3"/>
            <w:tcBorders>
              <w:top w:val="single" w:color="000000" w:sz="10" w:space="0"/>
            </w:tcBorders>
            <w:vAlign w:val="top"/>
          </w:tcPr>
          <w:p w14:paraId="5EEA0AFA">
            <w:pPr>
              <w:pStyle w:val="6"/>
              <w:spacing w:before="116" w:line="228" w:lineRule="auto"/>
              <w:ind w:left="1486"/>
            </w:pPr>
            <w:r>
              <w:rPr>
                <w:spacing w:val="8"/>
              </w:rPr>
              <w:t>排放口基本信息</w:t>
            </w:r>
          </w:p>
        </w:tc>
        <w:tc>
          <w:tcPr>
            <w:tcW w:w="741" w:type="dxa"/>
            <w:vMerge w:val="restart"/>
            <w:tcBorders>
              <w:top w:val="single" w:color="000000" w:sz="10" w:space="0"/>
              <w:bottom w:val="nil"/>
            </w:tcBorders>
            <w:vAlign w:val="top"/>
          </w:tcPr>
          <w:p w14:paraId="248BED37">
            <w:pPr>
              <w:spacing w:line="353" w:lineRule="auto"/>
              <w:rPr>
                <w:rFonts w:ascii="Arial"/>
                <w:sz w:val="21"/>
              </w:rPr>
            </w:pPr>
          </w:p>
          <w:p w14:paraId="58B817DE">
            <w:pPr>
              <w:spacing w:line="354" w:lineRule="auto"/>
              <w:rPr>
                <w:rFonts w:ascii="Arial"/>
                <w:sz w:val="21"/>
              </w:rPr>
            </w:pPr>
          </w:p>
          <w:p w14:paraId="0624401A">
            <w:pPr>
              <w:pStyle w:val="6"/>
              <w:spacing w:before="65" w:line="230" w:lineRule="auto"/>
              <w:ind w:left="168"/>
            </w:pPr>
            <w:r>
              <w:rPr>
                <w:spacing w:val="4"/>
              </w:rPr>
              <w:t>排放</w:t>
            </w:r>
          </w:p>
          <w:p w14:paraId="4D9E6DDD">
            <w:pPr>
              <w:pStyle w:val="6"/>
              <w:spacing w:before="88" w:line="231" w:lineRule="auto"/>
              <w:ind w:left="177"/>
            </w:pPr>
            <w:r>
              <w:rPr>
                <w:spacing w:val="-1"/>
              </w:rPr>
              <w:t>时间</w:t>
            </w:r>
          </w:p>
          <w:p w14:paraId="54E17454">
            <w:pPr>
              <w:spacing w:before="77"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p>
        </w:tc>
        <w:tc>
          <w:tcPr>
            <w:tcW w:w="1458" w:type="dxa"/>
            <w:gridSpan w:val="2"/>
            <w:tcBorders>
              <w:top w:val="single" w:color="000000" w:sz="10" w:space="0"/>
            </w:tcBorders>
            <w:vAlign w:val="top"/>
          </w:tcPr>
          <w:p w14:paraId="4D027248">
            <w:pPr>
              <w:pStyle w:val="6"/>
              <w:spacing w:before="117" w:line="229" w:lineRule="auto"/>
              <w:ind w:left="259"/>
            </w:pPr>
            <w:r>
              <w:rPr>
                <w:spacing w:val="7"/>
              </w:rPr>
              <w:t>排放标准</w:t>
            </w:r>
          </w:p>
        </w:tc>
      </w:tr>
      <w:tr w14:paraId="53E94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2" w:hRule="atLeast"/>
        </w:trPr>
        <w:tc>
          <w:tcPr>
            <w:tcW w:w="422" w:type="dxa"/>
            <w:vMerge w:val="continue"/>
            <w:tcBorders>
              <w:top w:val="nil"/>
              <w:bottom w:val="nil"/>
            </w:tcBorders>
            <w:textDirection w:val="tbRlV"/>
            <w:vAlign w:val="top"/>
          </w:tcPr>
          <w:p w14:paraId="6B19286C">
            <w:pPr>
              <w:rPr>
                <w:rFonts w:ascii="Arial"/>
                <w:sz w:val="21"/>
              </w:rPr>
            </w:pPr>
          </w:p>
        </w:tc>
        <w:tc>
          <w:tcPr>
            <w:tcW w:w="603" w:type="dxa"/>
            <w:vMerge w:val="continue"/>
            <w:tcBorders>
              <w:top w:val="nil"/>
            </w:tcBorders>
            <w:textDirection w:val="tbRlV"/>
            <w:vAlign w:val="top"/>
          </w:tcPr>
          <w:p w14:paraId="61C31231">
            <w:pPr>
              <w:rPr>
                <w:rFonts w:ascii="Arial"/>
                <w:sz w:val="21"/>
              </w:rPr>
            </w:pPr>
          </w:p>
        </w:tc>
        <w:tc>
          <w:tcPr>
            <w:tcW w:w="821" w:type="dxa"/>
            <w:vMerge w:val="continue"/>
            <w:tcBorders>
              <w:top w:val="nil"/>
            </w:tcBorders>
            <w:vAlign w:val="top"/>
          </w:tcPr>
          <w:p w14:paraId="73C6B445">
            <w:pPr>
              <w:rPr>
                <w:rFonts w:ascii="Arial"/>
                <w:sz w:val="21"/>
              </w:rPr>
            </w:pPr>
          </w:p>
        </w:tc>
        <w:tc>
          <w:tcPr>
            <w:tcW w:w="972" w:type="dxa"/>
            <w:vMerge w:val="continue"/>
            <w:tcBorders>
              <w:top w:val="nil"/>
            </w:tcBorders>
            <w:vAlign w:val="top"/>
          </w:tcPr>
          <w:p w14:paraId="60229F5B">
            <w:pPr>
              <w:rPr>
                <w:rFonts w:ascii="Arial"/>
                <w:sz w:val="21"/>
              </w:rPr>
            </w:pPr>
          </w:p>
        </w:tc>
        <w:tc>
          <w:tcPr>
            <w:tcW w:w="446" w:type="dxa"/>
            <w:textDirection w:val="tbRlV"/>
            <w:vAlign w:val="top"/>
          </w:tcPr>
          <w:p w14:paraId="3F34E603">
            <w:pPr>
              <w:pStyle w:val="6"/>
              <w:spacing w:before="118" w:line="214" w:lineRule="auto"/>
              <w:ind w:left="413"/>
            </w:pPr>
            <w:r>
              <w:rPr>
                <w:spacing w:val="9"/>
              </w:rPr>
              <w:t>核</w:t>
            </w:r>
            <w:r>
              <w:rPr>
                <w:spacing w:val="32"/>
              </w:rPr>
              <w:t xml:space="preserve"> </w:t>
            </w:r>
            <w:r>
              <w:rPr>
                <w:spacing w:val="9"/>
              </w:rPr>
              <w:t>算</w:t>
            </w:r>
            <w:r>
              <w:rPr>
                <w:spacing w:val="29"/>
              </w:rPr>
              <w:t xml:space="preserve"> </w:t>
            </w:r>
            <w:r>
              <w:rPr>
                <w:spacing w:val="9"/>
              </w:rPr>
              <w:t>方</w:t>
            </w:r>
            <w:r>
              <w:rPr>
                <w:spacing w:val="31"/>
              </w:rPr>
              <w:t xml:space="preserve"> </w:t>
            </w:r>
            <w:r>
              <w:rPr>
                <w:spacing w:val="9"/>
              </w:rPr>
              <w:t>法</w:t>
            </w:r>
          </w:p>
        </w:tc>
        <w:tc>
          <w:tcPr>
            <w:tcW w:w="838" w:type="dxa"/>
            <w:vAlign w:val="top"/>
          </w:tcPr>
          <w:p w14:paraId="5125BA77">
            <w:pPr>
              <w:spacing w:line="257" w:lineRule="auto"/>
              <w:rPr>
                <w:rFonts w:ascii="Arial"/>
                <w:sz w:val="21"/>
              </w:rPr>
            </w:pPr>
          </w:p>
          <w:p w14:paraId="7F4DE91D">
            <w:pPr>
              <w:spacing w:line="258" w:lineRule="auto"/>
              <w:rPr>
                <w:rFonts w:ascii="Arial"/>
                <w:sz w:val="21"/>
              </w:rPr>
            </w:pPr>
          </w:p>
          <w:p w14:paraId="68669295">
            <w:pPr>
              <w:pStyle w:val="6"/>
              <w:spacing w:before="65" w:line="228" w:lineRule="auto"/>
              <w:ind w:left="212"/>
            </w:pPr>
            <w:r>
              <w:rPr>
                <w:spacing w:val="5"/>
              </w:rPr>
              <w:t>废气</w:t>
            </w:r>
          </w:p>
          <w:p w14:paraId="0BA53EC9">
            <w:pPr>
              <w:pStyle w:val="6"/>
              <w:spacing w:before="91" w:line="234" w:lineRule="auto"/>
              <w:ind w:left="318"/>
            </w:pPr>
            <w:r>
              <w:t>量</w:t>
            </w:r>
          </w:p>
          <w:p w14:paraId="6083DC03">
            <w:pPr>
              <w:spacing w:before="56"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position w:val="2"/>
                <w:sz w:val="20"/>
                <w:szCs w:val="20"/>
              </w:rPr>
              <w:t>/h)</w:t>
            </w:r>
          </w:p>
        </w:tc>
        <w:tc>
          <w:tcPr>
            <w:tcW w:w="1033" w:type="dxa"/>
            <w:vAlign w:val="top"/>
          </w:tcPr>
          <w:p w14:paraId="559D89BB">
            <w:pPr>
              <w:spacing w:line="257" w:lineRule="auto"/>
              <w:rPr>
                <w:rFonts w:ascii="Arial"/>
                <w:sz w:val="21"/>
              </w:rPr>
            </w:pPr>
          </w:p>
          <w:p w14:paraId="3997A6AA">
            <w:pPr>
              <w:spacing w:line="258" w:lineRule="auto"/>
              <w:rPr>
                <w:rFonts w:ascii="Arial"/>
                <w:sz w:val="21"/>
              </w:rPr>
            </w:pPr>
          </w:p>
          <w:p w14:paraId="471FDF7F">
            <w:pPr>
              <w:pStyle w:val="6"/>
              <w:spacing w:before="65" w:line="291" w:lineRule="auto"/>
              <w:ind w:left="167" w:right="163" w:firstLine="141"/>
              <w:rPr>
                <w:rFonts w:ascii="Times New Roman" w:hAnsi="Times New Roman" w:eastAsia="Times New Roman" w:cs="Times New Roman"/>
              </w:rPr>
            </w:pPr>
            <w:r>
              <w:rPr>
                <w:spacing w:val="4"/>
              </w:rPr>
              <w:t>产生</w:t>
            </w:r>
            <w:r>
              <w:t xml:space="preserve">  </w:t>
            </w:r>
            <w:r>
              <w:rPr>
                <w:spacing w:val="10"/>
                <w:w w:val="121"/>
              </w:rPr>
              <w:t>浓度</w:t>
            </w:r>
            <w:r>
              <w:rPr>
                <w:rFonts w:ascii="Times New Roman" w:hAnsi="Times New Roman" w:eastAsia="Times New Roman" w:cs="Times New Roman"/>
                <w:spacing w:val="10"/>
                <w:w w:val="121"/>
              </w:rPr>
              <w:t>/</w:t>
            </w:r>
            <w:r>
              <w:rPr>
                <w:rFonts w:ascii="Times New Roman" w:hAnsi="Times New Roman" w:eastAsia="Times New Roman" w:cs="Times New Roman"/>
              </w:rPr>
              <w:t xml:space="preserve">   </w:t>
            </w:r>
            <w:r>
              <w:rPr>
                <w:rFonts w:ascii="Times New Roman" w:hAnsi="Times New Roman" w:eastAsia="Times New Roman" w:cs="Times New Roman"/>
                <w:spacing w:val="4"/>
              </w:rPr>
              <w:t>(</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4"/>
              </w:rPr>
              <w:t>)</w:t>
            </w:r>
          </w:p>
        </w:tc>
        <w:tc>
          <w:tcPr>
            <w:tcW w:w="850" w:type="dxa"/>
            <w:vAlign w:val="top"/>
          </w:tcPr>
          <w:p w14:paraId="744E82FF">
            <w:pPr>
              <w:spacing w:line="257" w:lineRule="auto"/>
              <w:rPr>
                <w:rFonts w:ascii="Arial"/>
                <w:sz w:val="21"/>
              </w:rPr>
            </w:pPr>
          </w:p>
          <w:p w14:paraId="6F0A82DF">
            <w:pPr>
              <w:spacing w:line="257" w:lineRule="auto"/>
              <w:rPr>
                <w:rFonts w:ascii="Arial"/>
                <w:sz w:val="21"/>
              </w:rPr>
            </w:pPr>
          </w:p>
          <w:p w14:paraId="4A0094C5">
            <w:pPr>
              <w:pStyle w:val="6"/>
              <w:spacing w:before="65" w:line="321" w:lineRule="auto"/>
              <w:ind w:left="204" w:right="210" w:firstLine="15"/>
              <w:jc w:val="both"/>
              <w:rPr>
                <w:rFonts w:ascii="Times New Roman" w:hAnsi="Times New Roman" w:eastAsia="Times New Roman" w:cs="Times New Roman"/>
              </w:rPr>
            </w:pPr>
            <w:r>
              <w:rPr>
                <w:spacing w:val="4"/>
              </w:rPr>
              <w:t>产生</w:t>
            </w:r>
            <w:r>
              <w:t xml:space="preserve"> </w:t>
            </w:r>
            <w:r>
              <w:rPr>
                <w:spacing w:val="12"/>
              </w:rPr>
              <w:t>速率</w:t>
            </w:r>
            <w:r>
              <w:t xml:space="preserve"> </w:t>
            </w:r>
            <w:r>
              <w:rPr>
                <w:rFonts w:ascii="Times New Roman" w:hAnsi="Times New Roman" w:eastAsia="Times New Roman" w:cs="Times New Roman"/>
                <w:spacing w:val="6"/>
              </w:rPr>
              <w:t>/</w:t>
            </w:r>
            <w:r>
              <w:rPr>
                <w:rFonts w:ascii="Times New Roman" w:hAnsi="Times New Roman" w:eastAsia="Times New Roman" w:cs="Times New Roman"/>
              </w:rPr>
              <w:t>kg</w:t>
            </w:r>
            <w:r>
              <w:rPr>
                <w:rFonts w:ascii="Times New Roman" w:hAnsi="Times New Roman" w:eastAsia="Times New Roman" w:cs="Times New Roman"/>
                <w:spacing w:val="6"/>
              </w:rPr>
              <w:t>/h</w:t>
            </w:r>
          </w:p>
        </w:tc>
        <w:tc>
          <w:tcPr>
            <w:tcW w:w="803" w:type="dxa"/>
            <w:vAlign w:val="top"/>
          </w:tcPr>
          <w:p w14:paraId="7F926CE8">
            <w:pPr>
              <w:spacing w:line="342" w:lineRule="auto"/>
              <w:rPr>
                <w:rFonts w:ascii="Arial"/>
                <w:sz w:val="21"/>
              </w:rPr>
            </w:pPr>
          </w:p>
          <w:p w14:paraId="44A30B5B">
            <w:pPr>
              <w:spacing w:line="342" w:lineRule="auto"/>
              <w:rPr>
                <w:rFonts w:ascii="Arial"/>
                <w:sz w:val="21"/>
              </w:rPr>
            </w:pPr>
          </w:p>
          <w:p w14:paraId="3CF85402">
            <w:pPr>
              <w:pStyle w:val="6"/>
              <w:spacing w:before="65" w:line="302" w:lineRule="auto"/>
              <w:ind w:left="165" w:right="166" w:firstLine="28"/>
              <w:rPr>
                <w:rFonts w:ascii="Times New Roman" w:hAnsi="Times New Roman" w:eastAsia="Times New Roman" w:cs="Times New Roman"/>
              </w:rPr>
            </w:pPr>
            <w:r>
              <w:rPr>
                <w:spacing w:val="4"/>
              </w:rPr>
              <w:t>产生</w:t>
            </w:r>
            <w:r>
              <w:t xml:space="preserve"> </w:t>
            </w:r>
            <w:r>
              <w:rPr>
                <w:spacing w:val="2"/>
              </w:rPr>
              <w:t>量</w:t>
            </w:r>
            <w:r>
              <w:rPr>
                <w:rFonts w:ascii="Times New Roman" w:hAnsi="Times New Roman" w:eastAsia="Times New Roman" w:cs="Times New Roman"/>
                <w:spacing w:val="2"/>
              </w:rPr>
              <w:t>/t/a</w:t>
            </w:r>
          </w:p>
        </w:tc>
        <w:tc>
          <w:tcPr>
            <w:tcW w:w="693" w:type="dxa"/>
            <w:vMerge w:val="continue"/>
            <w:tcBorders>
              <w:top w:val="nil"/>
            </w:tcBorders>
            <w:vAlign w:val="top"/>
          </w:tcPr>
          <w:p w14:paraId="4F224F7F">
            <w:pPr>
              <w:rPr>
                <w:rFonts w:ascii="Arial"/>
                <w:sz w:val="21"/>
              </w:rPr>
            </w:pPr>
          </w:p>
        </w:tc>
        <w:tc>
          <w:tcPr>
            <w:tcW w:w="1185" w:type="dxa"/>
            <w:vAlign w:val="top"/>
          </w:tcPr>
          <w:p w14:paraId="687E9A4F">
            <w:pPr>
              <w:spacing w:line="342" w:lineRule="auto"/>
              <w:rPr>
                <w:rFonts w:ascii="Arial"/>
                <w:sz w:val="21"/>
              </w:rPr>
            </w:pPr>
          </w:p>
          <w:p w14:paraId="1EF456ED">
            <w:pPr>
              <w:spacing w:line="343" w:lineRule="auto"/>
              <w:rPr>
                <w:rFonts w:ascii="Arial"/>
                <w:sz w:val="21"/>
              </w:rPr>
            </w:pPr>
          </w:p>
          <w:p w14:paraId="7242F8CD">
            <w:pPr>
              <w:pStyle w:val="6"/>
              <w:spacing w:before="65" w:line="299" w:lineRule="auto"/>
              <w:ind w:left="281" w:right="173" w:hanging="100"/>
            </w:pPr>
            <w:r>
              <w:rPr>
                <w:spacing w:val="6"/>
              </w:rPr>
              <w:t>处理能力</w:t>
            </w:r>
            <w:r>
              <w:t xml:space="preserve"> </w:t>
            </w:r>
            <w:r>
              <w:rPr>
                <w:spacing w:val="7"/>
              </w:rPr>
              <w:t>及工艺</w:t>
            </w:r>
          </w:p>
        </w:tc>
        <w:tc>
          <w:tcPr>
            <w:tcW w:w="701" w:type="dxa"/>
            <w:vAlign w:val="top"/>
          </w:tcPr>
          <w:p w14:paraId="6D0C10AC">
            <w:pPr>
              <w:spacing w:line="342" w:lineRule="auto"/>
              <w:rPr>
                <w:rFonts w:ascii="Arial"/>
                <w:sz w:val="21"/>
              </w:rPr>
            </w:pPr>
          </w:p>
          <w:p w14:paraId="0977774F">
            <w:pPr>
              <w:spacing w:line="342" w:lineRule="auto"/>
              <w:rPr>
                <w:rFonts w:ascii="Arial"/>
                <w:sz w:val="21"/>
              </w:rPr>
            </w:pPr>
          </w:p>
          <w:p w14:paraId="2CCE5C40">
            <w:pPr>
              <w:pStyle w:val="6"/>
              <w:spacing w:before="65" w:line="298" w:lineRule="auto"/>
              <w:ind w:left="149" w:right="142" w:firstLine="2"/>
            </w:pPr>
            <w:r>
              <w:rPr>
                <w:spacing w:val="1"/>
              </w:rPr>
              <w:t>收集</w:t>
            </w:r>
            <w:r>
              <w:t xml:space="preserve"> </w:t>
            </w:r>
            <w:r>
              <w:rPr>
                <w:spacing w:val="2"/>
              </w:rPr>
              <w:t>效率</w:t>
            </w:r>
          </w:p>
        </w:tc>
        <w:tc>
          <w:tcPr>
            <w:tcW w:w="750" w:type="dxa"/>
            <w:vAlign w:val="top"/>
          </w:tcPr>
          <w:p w14:paraId="4841A53C">
            <w:pPr>
              <w:spacing w:line="257" w:lineRule="auto"/>
              <w:rPr>
                <w:rFonts w:ascii="Arial"/>
                <w:sz w:val="21"/>
              </w:rPr>
            </w:pPr>
          </w:p>
          <w:p w14:paraId="6B4E94C7">
            <w:pPr>
              <w:spacing w:line="257" w:lineRule="auto"/>
              <w:rPr>
                <w:rFonts w:ascii="Arial"/>
                <w:sz w:val="21"/>
              </w:rPr>
            </w:pPr>
          </w:p>
          <w:p w14:paraId="385FD692">
            <w:pPr>
              <w:pStyle w:val="6"/>
              <w:spacing w:before="65" w:line="304" w:lineRule="auto"/>
              <w:ind w:left="172" w:right="165"/>
              <w:jc w:val="both"/>
            </w:pPr>
            <w:r>
              <w:rPr>
                <w:spacing w:val="3"/>
              </w:rPr>
              <w:t>工艺</w:t>
            </w:r>
            <w:r>
              <w:t xml:space="preserve"> </w:t>
            </w:r>
            <w:r>
              <w:rPr>
                <w:spacing w:val="3"/>
              </w:rPr>
              <w:t>去除</w:t>
            </w:r>
            <w:r>
              <w:t xml:space="preserve"> </w:t>
            </w:r>
            <w:r>
              <w:rPr>
                <w:spacing w:val="37"/>
                <w:w w:val="133"/>
              </w:rPr>
              <w:t>率</w:t>
            </w:r>
          </w:p>
        </w:tc>
        <w:tc>
          <w:tcPr>
            <w:tcW w:w="717" w:type="dxa"/>
            <w:vAlign w:val="top"/>
          </w:tcPr>
          <w:p w14:paraId="4C5C76E0">
            <w:pPr>
              <w:spacing w:line="348" w:lineRule="auto"/>
              <w:rPr>
                <w:rFonts w:ascii="Arial"/>
                <w:sz w:val="21"/>
              </w:rPr>
            </w:pPr>
          </w:p>
          <w:p w14:paraId="66BDFC45">
            <w:pPr>
              <w:pStyle w:val="6"/>
              <w:spacing w:before="65" w:line="306" w:lineRule="auto"/>
              <w:ind w:left="154" w:right="150"/>
              <w:jc w:val="both"/>
            </w:pPr>
            <w:r>
              <w:rPr>
                <w:spacing w:val="3"/>
              </w:rPr>
              <w:t>是否</w:t>
            </w:r>
            <w:r>
              <w:t xml:space="preserve"> </w:t>
            </w:r>
            <w:r>
              <w:rPr>
                <w:spacing w:val="3"/>
              </w:rPr>
              <w:t>为可</w:t>
            </w:r>
            <w:r>
              <w:t xml:space="preserve"> </w:t>
            </w:r>
            <w:r>
              <w:rPr>
                <w:spacing w:val="3"/>
              </w:rPr>
              <w:t>行技</w:t>
            </w:r>
            <w:r>
              <w:t xml:space="preserve"> </w:t>
            </w:r>
            <w:r>
              <w:rPr>
                <w:spacing w:val="37"/>
                <w:w w:val="133"/>
              </w:rPr>
              <w:t>术</w:t>
            </w:r>
          </w:p>
        </w:tc>
        <w:tc>
          <w:tcPr>
            <w:tcW w:w="867" w:type="dxa"/>
            <w:vAlign w:val="top"/>
          </w:tcPr>
          <w:p w14:paraId="1AEDD4FD">
            <w:pPr>
              <w:spacing w:line="342" w:lineRule="auto"/>
              <w:rPr>
                <w:rFonts w:ascii="Arial"/>
                <w:sz w:val="21"/>
              </w:rPr>
            </w:pPr>
          </w:p>
          <w:p w14:paraId="0A35A3E0">
            <w:pPr>
              <w:spacing w:line="342" w:lineRule="auto"/>
              <w:rPr>
                <w:rFonts w:ascii="Arial"/>
                <w:sz w:val="21"/>
              </w:rPr>
            </w:pPr>
          </w:p>
          <w:p w14:paraId="7A253E3D">
            <w:pPr>
              <w:pStyle w:val="6"/>
              <w:spacing w:before="65" w:line="290" w:lineRule="auto"/>
              <w:ind w:left="127" w:right="119" w:hanging="7"/>
              <w:rPr>
                <w:rFonts w:ascii="Times New Roman" w:hAnsi="Times New Roman" w:eastAsia="Times New Roman" w:cs="Times New Roman"/>
              </w:rPr>
            </w:pPr>
            <w:r>
              <w:rPr>
                <w:spacing w:val="7"/>
              </w:rPr>
              <w:t>废气量</w:t>
            </w:r>
            <w: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5"/>
                <w:szCs w:val="15"/>
              </w:rPr>
              <w:t>3</w:t>
            </w:r>
            <w:r>
              <w:rPr>
                <w:rFonts w:ascii="Times New Roman" w:hAnsi="Times New Roman" w:eastAsia="Times New Roman" w:cs="Times New Roman"/>
                <w:spacing w:val="3"/>
              </w:rPr>
              <w:t>/h)</w:t>
            </w:r>
          </w:p>
        </w:tc>
        <w:tc>
          <w:tcPr>
            <w:tcW w:w="816" w:type="dxa"/>
            <w:vAlign w:val="top"/>
          </w:tcPr>
          <w:p w14:paraId="30F633C8">
            <w:pPr>
              <w:spacing w:line="257" w:lineRule="auto"/>
              <w:rPr>
                <w:rFonts w:ascii="Arial"/>
                <w:sz w:val="21"/>
              </w:rPr>
            </w:pPr>
          </w:p>
          <w:p w14:paraId="333D0CBD">
            <w:pPr>
              <w:spacing w:line="258" w:lineRule="auto"/>
              <w:rPr>
                <w:rFonts w:ascii="Arial"/>
                <w:sz w:val="21"/>
              </w:rPr>
            </w:pPr>
          </w:p>
          <w:p w14:paraId="4BCC9625">
            <w:pPr>
              <w:pStyle w:val="6"/>
              <w:spacing w:before="65" w:line="291" w:lineRule="auto"/>
              <w:ind w:left="121" w:right="123" w:firstLine="80"/>
              <w:jc w:val="both"/>
              <w:rPr>
                <w:rFonts w:ascii="Times New Roman" w:hAnsi="Times New Roman" w:eastAsia="Times New Roman" w:cs="Times New Roman"/>
                <w:sz w:val="15"/>
                <w:szCs w:val="15"/>
              </w:rPr>
            </w:pPr>
            <w:r>
              <w:rPr>
                <w:spacing w:val="4"/>
              </w:rPr>
              <w:t>排放</w:t>
            </w:r>
            <w:r>
              <w:t xml:space="preserve"> </w:t>
            </w:r>
            <w:r>
              <w:rPr>
                <w:spacing w:val="22"/>
              </w:rPr>
              <w:t>浓度</w:t>
            </w:r>
            <w:r>
              <w:rPr>
                <w:rFonts w:ascii="Times New Roman" w:hAnsi="Times New Roman" w:eastAsia="Times New Roman" w:cs="Times New Roman"/>
                <w:spacing w:val="22"/>
              </w:rPr>
              <w:t>/</w:t>
            </w:r>
            <w:r>
              <w:rPr>
                <w:rFonts w:ascii="Times New Roman" w:hAnsi="Times New Roman" w:eastAsia="Times New Roman" w:cs="Times New Roman"/>
              </w:rPr>
              <w:t xml:space="preserve">  mg</w:t>
            </w:r>
            <w:r>
              <w:rPr>
                <w:rFonts w:ascii="Times New Roman" w:hAnsi="Times New Roman" w:eastAsia="Times New Roman" w:cs="Times New Roman"/>
                <w:spacing w:val="8"/>
              </w:rPr>
              <w:t>/m</w:t>
            </w:r>
            <w:r>
              <w:rPr>
                <w:rFonts w:ascii="Times New Roman" w:hAnsi="Times New Roman" w:eastAsia="Times New Roman" w:cs="Times New Roman"/>
                <w:spacing w:val="8"/>
                <w:position w:val="6"/>
                <w:sz w:val="15"/>
                <w:szCs w:val="15"/>
              </w:rPr>
              <w:t>3</w:t>
            </w:r>
          </w:p>
        </w:tc>
        <w:tc>
          <w:tcPr>
            <w:tcW w:w="1050" w:type="dxa"/>
            <w:vAlign w:val="top"/>
          </w:tcPr>
          <w:p w14:paraId="62682A8C">
            <w:pPr>
              <w:spacing w:line="257" w:lineRule="auto"/>
              <w:rPr>
                <w:rFonts w:ascii="Arial"/>
                <w:sz w:val="21"/>
              </w:rPr>
            </w:pPr>
          </w:p>
          <w:p w14:paraId="2FAC2ED1">
            <w:pPr>
              <w:spacing w:line="257" w:lineRule="auto"/>
              <w:rPr>
                <w:rFonts w:ascii="Arial"/>
                <w:sz w:val="21"/>
              </w:rPr>
            </w:pPr>
          </w:p>
          <w:p w14:paraId="11FCB680">
            <w:pPr>
              <w:pStyle w:val="6"/>
              <w:spacing w:before="65" w:line="321" w:lineRule="auto"/>
              <w:ind w:left="305" w:right="309" w:firstLine="15"/>
              <w:jc w:val="both"/>
              <w:rPr>
                <w:rFonts w:ascii="Times New Roman" w:hAnsi="Times New Roman" w:eastAsia="Times New Roman" w:cs="Times New Roman"/>
              </w:rPr>
            </w:pPr>
            <w:r>
              <w:rPr>
                <w:spacing w:val="4"/>
              </w:rPr>
              <w:t>排放</w:t>
            </w:r>
            <w:r>
              <w:t xml:space="preserve"> </w:t>
            </w:r>
            <w:r>
              <w:rPr>
                <w:spacing w:val="12"/>
              </w:rPr>
              <w:t>速率</w:t>
            </w:r>
            <w:r>
              <w:t xml:space="preserve"> </w:t>
            </w:r>
            <w:r>
              <w:rPr>
                <w:rFonts w:ascii="Times New Roman" w:hAnsi="Times New Roman" w:eastAsia="Times New Roman" w:cs="Times New Roman"/>
                <w:spacing w:val="6"/>
              </w:rPr>
              <w:t>/</w:t>
            </w:r>
            <w:r>
              <w:rPr>
                <w:rFonts w:ascii="Times New Roman" w:hAnsi="Times New Roman" w:eastAsia="Times New Roman" w:cs="Times New Roman"/>
              </w:rPr>
              <w:t>kg</w:t>
            </w:r>
            <w:r>
              <w:rPr>
                <w:rFonts w:ascii="Times New Roman" w:hAnsi="Times New Roman" w:eastAsia="Times New Roman" w:cs="Times New Roman"/>
                <w:spacing w:val="6"/>
              </w:rPr>
              <w:t>/h</w:t>
            </w:r>
          </w:p>
        </w:tc>
        <w:tc>
          <w:tcPr>
            <w:tcW w:w="1000" w:type="dxa"/>
            <w:vAlign w:val="top"/>
          </w:tcPr>
          <w:p w14:paraId="03C529E7">
            <w:pPr>
              <w:spacing w:line="342" w:lineRule="auto"/>
              <w:rPr>
                <w:rFonts w:ascii="Arial"/>
                <w:sz w:val="21"/>
              </w:rPr>
            </w:pPr>
          </w:p>
          <w:p w14:paraId="03E95614">
            <w:pPr>
              <w:spacing w:line="343" w:lineRule="auto"/>
              <w:rPr>
                <w:rFonts w:ascii="Arial"/>
                <w:sz w:val="21"/>
              </w:rPr>
            </w:pPr>
          </w:p>
          <w:p w14:paraId="49AA6E4E">
            <w:pPr>
              <w:pStyle w:val="6"/>
              <w:spacing w:before="65" w:line="335" w:lineRule="auto"/>
              <w:ind w:left="363" w:right="184" w:hanging="174"/>
              <w:rPr>
                <w:rFonts w:ascii="Times New Roman" w:hAnsi="Times New Roman" w:eastAsia="Times New Roman" w:cs="Times New Roman"/>
              </w:rPr>
            </w:pPr>
            <w:r>
              <w:rPr>
                <w:spacing w:val="6"/>
              </w:rPr>
              <w:t>排放量</w:t>
            </w:r>
            <w:r>
              <w:rPr>
                <w:spacing w:val="1"/>
              </w:rPr>
              <w:t xml:space="preserve"> </w:t>
            </w:r>
            <w:r>
              <w:rPr>
                <w:rFonts w:ascii="Times New Roman" w:hAnsi="Times New Roman" w:eastAsia="Times New Roman" w:cs="Times New Roman"/>
                <w:spacing w:val="2"/>
              </w:rPr>
              <w:t>/t/a</w:t>
            </w:r>
          </w:p>
        </w:tc>
        <w:tc>
          <w:tcPr>
            <w:tcW w:w="1483" w:type="dxa"/>
            <w:vAlign w:val="top"/>
          </w:tcPr>
          <w:p w14:paraId="3CD5D1F2">
            <w:pPr>
              <w:spacing w:line="257" w:lineRule="auto"/>
              <w:rPr>
                <w:rFonts w:ascii="Arial"/>
                <w:sz w:val="21"/>
              </w:rPr>
            </w:pPr>
          </w:p>
          <w:p w14:paraId="1452E056">
            <w:pPr>
              <w:spacing w:line="258" w:lineRule="auto"/>
              <w:rPr>
                <w:rFonts w:ascii="Arial"/>
                <w:sz w:val="21"/>
              </w:rPr>
            </w:pPr>
          </w:p>
          <w:p w14:paraId="020CAF63">
            <w:pPr>
              <w:pStyle w:val="6"/>
              <w:spacing w:before="65" w:line="228" w:lineRule="auto"/>
              <w:ind w:left="115"/>
            </w:pPr>
            <w:r>
              <w:rPr>
                <w:spacing w:val="6"/>
              </w:rPr>
              <w:t>排气筒内径、</w:t>
            </w:r>
          </w:p>
          <w:p w14:paraId="4DD99DA9">
            <w:pPr>
              <w:pStyle w:val="6"/>
              <w:spacing w:before="90" w:line="302" w:lineRule="auto"/>
              <w:ind w:left="536" w:right="144" w:hanging="415"/>
            </w:pPr>
            <w:r>
              <w:rPr>
                <w:spacing w:val="1"/>
              </w:rPr>
              <w:t>高度、温度、</w:t>
            </w:r>
            <w:r>
              <w:rPr>
                <w:spacing w:val="4"/>
              </w:rPr>
              <w:t xml:space="preserve"> 流速</w:t>
            </w:r>
          </w:p>
        </w:tc>
        <w:tc>
          <w:tcPr>
            <w:tcW w:w="1399" w:type="dxa"/>
            <w:vAlign w:val="top"/>
          </w:tcPr>
          <w:p w14:paraId="632E23DE">
            <w:pPr>
              <w:spacing w:line="342" w:lineRule="auto"/>
              <w:rPr>
                <w:rFonts w:ascii="Arial"/>
                <w:sz w:val="21"/>
              </w:rPr>
            </w:pPr>
          </w:p>
          <w:p w14:paraId="1EC7DCB3">
            <w:pPr>
              <w:spacing w:line="342" w:lineRule="auto"/>
              <w:rPr>
                <w:rFonts w:ascii="Arial"/>
                <w:sz w:val="21"/>
              </w:rPr>
            </w:pPr>
          </w:p>
          <w:p w14:paraId="2634DA32">
            <w:pPr>
              <w:pStyle w:val="6"/>
              <w:spacing w:before="65" w:line="298" w:lineRule="auto"/>
              <w:ind w:left="494" w:right="63" w:hanging="379"/>
            </w:pPr>
            <w:r>
              <w:rPr>
                <w:spacing w:val="2"/>
              </w:rPr>
              <w:t xml:space="preserve">编号及名称、 </w:t>
            </w:r>
            <w:r>
              <w:rPr>
                <w:spacing w:val="4"/>
              </w:rPr>
              <w:t>类型</w:t>
            </w:r>
          </w:p>
        </w:tc>
        <w:tc>
          <w:tcPr>
            <w:tcW w:w="1549" w:type="dxa"/>
            <w:vAlign w:val="top"/>
          </w:tcPr>
          <w:p w14:paraId="1B08C2CA">
            <w:pPr>
              <w:spacing w:line="342" w:lineRule="auto"/>
              <w:rPr>
                <w:rFonts w:ascii="Arial"/>
                <w:sz w:val="21"/>
              </w:rPr>
            </w:pPr>
          </w:p>
          <w:p w14:paraId="67EB8A9F">
            <w:pPr>
              <w:spacing w:line="342" w:lineRule="auto"/>
              <w:rPr>
                <w:rFonts w:ascii="Arial"/>
                <w:sz w:val="21"/>
              </w:rPr>
            </w:pPr>
          </w:p>
          <w:p w14:paraId="404C9CB6">
            <w:pPr>
              <w:pStyle w:val="6"/>
              <w:spacing w:before="65" w:line="298" w:lineRule="auto"/>
              <w:ind w:left="572" w:right="562"/>
            </w:pPr>
            <w:r>
              <w:rPr>
                <w:spacing w:val="4"/>
              </w:rPr>
              <w:t>地理</w:t>
            </w:r>
            <w:r>
              <w:t xml:space="preserve"> </w:t>
            </w:r>
            <w:r>
              <w:rPr>
                <w:spacing w:val="4"/>
              </w:rPr>
              <w:t>坐标</w:t>
            </w:r>
          </w:p>
        </w:tc>
        <w:tc>
          <w:tcPr>
            <w:tcW w:w="741" w:type="dxa"/>
            <w:vMerge w:val="continue"/>
            <w:tcBorders>
              <w:top w:val="nil"/>
            </w:tcBorders>
            <w:vAlign w:val="top"/>
          </w:tcPr>
          <w:p w14:paraId="4101994D">
            <w:pPr>
              <w:rPr>
                <w:rFonts w:ascii="Arial"/>
                <w:sz w:val="21"/>
              </w:rPr>
            </w:pPr>
          </w:p>
        </w:tc>
        <w:tc>
          <w:tcPr>
            <w:tcW w:w="709" w:type="dxa"/>
            <w:vAlign w:val="top"/>
          </w:tcPr>
          <w:p w14:paraId="41AE93AF">
            <w:pPr>
              <w:spacing w:line="242" w:lineRule="auto"/>
              <w:rPr>
                <w:rFonts w:ascii="Arial"/>
                <w:sz w:val="21"/>
              </w:rPr>
            </w:pPr>
          </w:p>
          <w:p w14:paraId="4B72E2A5">
            <w:pPr>
              <w:spacing w:line="242" w:lineRule="auto"/>
              <w:rPr>
                <w:rFonts w:ascii="Arial"/>
                <w:sz w:val="21"/>
              </w:rPr>
            </w:pPr>
          </w:p>
          <w:p w14:paraId="0382570E">
            <w:pPr>
              <w:pStyle w:val="6"/>
              <w:spacing w:before="65" w:line="310" w:lineRule="auto"/>
              <w:ind w:left="109" w:right="107" w:firstLine="13"/>
              <w:rPr>
                <w:rFonts w:ascii="Times New Roman" w:hAnsi="Times New Roman" w:eastAsia="Times New Roman" w:cs="Times New Roman"/>
              </w:rPr>
            </w:pPr>
            <w:r>
              <w:rPr>
                <w:spacing w:val="4"/>
              </w:rPr>
              <w:t>浓度</w:t>
            </w:r>
            <w:r>
              <w:rPr>
                <w:rFonts w:ascii="Times New Roman" w:hAnsi="Times New Roman" w:eastAsia="Times New Roman" w:cs="Times New Roman"/>
                <w:spacing w:val="4"/>
              </w:rPr>
              <w:t>/</w:t>
            </w:r>
            <w:r>
              <w:rPr>
                <w:rFonts w:ascii="Times New Roman" w:hAnsi="Times New Roman" w:eastAsia="Times New Roman" w:cs="Times New Roman"/>
                <w:spacing w:val="1"/>
              </w:rPr>
              <w:t xml:space="preserve"> </w:t>
            </w:r>
            <w:r>
              <w:rPr>
                <w:rFonts w:ascii="Times New Roman" w:hAnsi="Times New Roman" w:eastAsia="Times New Roman" w:cs="Times New Roman"/>
              </w:rPr>
              <w:t>mg</w:t>
            </w:r>
            <w:r>
              <w:rPr>
                <w:rFonts w:ascii="Times New Roman" w:hAnsi="Times New Roman" w:eastAsia="Times New Roman" w:cs="Times New Roman"/>
                <w:spacing w:val="10"/>
              </w:rPr>
              <w:t>/m</w:t>
            </w:r>
          </w:p>
          <w:p w14:paraId="6EF511D9">
            <w:pPr>
              <w:spacing w:before="80" w:line="194" w:lineRule="auto"/>
              <w:ind w:left="320"/>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tc>
        <w:tc>
          <w:tcPr>
            <w:tcW w:w="749" w:type="dxa"/>
            <w:textDirection w:val="tbRlV"/>
            <w:vAlign w:val="top"/>
          </w:tcPr>
          <w:p w14:paraId="67A3DE4A">
            <w:pPr>
              <w:spacing w:line="248" w:lineRule="auto"/>
              <w:rPr>
                <w:rFonts w:ascii="Arial"/>
                <w:sz w:val="21"/>
              </w:rPr>
            </w:pPr>
            <w:r>
              <w:pict>
                <v:shape id="_x0000_s1044" o:spid="_x0000_s1044" o:spt="202" type="#_x0000_t202" style="position:absolute;left:0pt;margin-left:5.8pt;margin-top:61.7pt;height:15.75pt;width:20.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49AAE943">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xbxContent>
                  </v:textbox>
                </v:shape>
              </w:pict>
            </w:r>
          </w:p>
          <w:p w14:paraId="0F11913A">
            <w:pPr>
              <w:pStyle w:val="6"/>
              <w:spacing w:before="67" w:line="216" w:lineRule="auto"/>
              <w:ind w:left="583"/>
            </w:pPr>
            <w:r>
              <w:rPr>
                <w:spacing w:val="9"/>
              </w:rPr>
              <w:t>速</w:t>
            </w:r>
            <w:r>
              <w:rPr>
                <w:spacing w:val="29"/>
              </w:rPr>
              <w:t xml:space="preserve"> </w:t>
            </w:r>
            <w:r>
              <w:rPr>
                <w:spacing w:val="9"/>
              </w:rPr>
              <w:t>率</w:t>
            </w:r>
          </w:p>
        </w:tc>
      </w:tr>
      <w:tr w14:paraId="72C3C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422" w:type="dxa"/>
            <w:vMerge w:val="continue"/>
            <w:tcBorders>
              <w:top w:val="nil"/>
              <w:bottom w:val="nil"/>
            </w:tcBorders>
            <w:textDirection w:val="tbRlV"/>
            <w:vAlign w:val="top"/>
          </w:tcPr>
          <w:p w14:paraId="78EB16DC">
            <w:pPr>
              <w:rPr>
                <w:rFonts w:ascii="Arial"/>
                <w:sz w:val="21"/>
              </w:rPr>
            </w:pPr>
          </w:p>
        </w:tc>
        <w:tc>
          <w:tcPr>
            <w:tcW w:w="603" w:type="dxa"/>
            <w:vMerge w:val="restart"/>
            <w:tcBorders>
              <w:bottom w:val="nil"/>
            </w:tcBorders>
            <w:textDirection w:val="tbRlV"/>
            <w:vAlign w:val="top"/>
          </w:tcPr>
          <w:p w14:paraId="062FF8A6">
            <w:pPr>
              <w:pStyle w:val="6"/>
              <w:spacing w:before="137" w:line="218" w:lineRule="auto"/>
              <w:ind w:left="610"/>
            </w:pPr>
            <w:r>
              <w:rPr>
                <w:spacing w:val="9"/>
              </w:rPr>
              <w:t>注</w:t>
            </w:r>
            <w:r>
              <w:rPr>
                <w:spacing w:val="31"/>
              </w:rPr>
              <w:t xml:space="preserve"> </w:t>
            </w:r>
            <w:r>
              <w:rPr>
                <w:spacing w:val="9"/>
              </w:rPr>
              <w:t>塑</w:t>
            </w:r>
          </w:p>
        </w:tc>
        <w:tc>
          <w:tcPr>
            <w:tcW w:w="821" w:type="dxa"/>
            <w:vMerge w:val="restart"/>
            <w:tcBorders>
              <w:bottom w:val="nil"/>
            </w:tcBorders>
            <w:vAlign w:val="top"/>
          </w:tcPr>
          <w:p w14:paraId="40851B12">
            <w:pPr>
              <w:pStyle w:val="6"/>
              <w:spacing w:before="268" w:line="231" w:lineRule="auto"/>
              <w:ind w:left="203"/>
            </w:pPr>
            <w:r>
              <w:rPr>
                <w:spacing w:val="4"/>
              </w:rPr>
              <w:t>注塑</w:t>
            </w:r>
          </w:p>
          <w:p w14:paraId="7A7B6EAC">
            <w:pPr>
              <w:pStyle w:val="6"/>
              <w:spacing w:before="62" w:line="274" w:lineRule="exact"/>
              <w:ind w:left="173"/>
            </w:pPr>
            <w:r>
              <w:rPr>
                <w:spacing w:val="4"/>
                <w:position w:val="1"/>
              </w:rPr>
              <w:t>机</w:t>
            </w:r>
            <w:r>
              <w:rPr>
                <w:rFonts w:ascii="Times New Roman" w:hAnsi="Times New Roman" w:eastAsia="Times New Roman" w:cs="Times New Roman"/>
                <w:spacing w:val="4"/>
                <w:position w:val="1"/>
              </w:rPr>
              <w:t>/</w:t>
            </w:r>
            <w:r>
              <w:rPr>
                <w:spacing w:val="4"/>
                <w:position w:val="1"/>
              </w:rPr>
              <w:t>注</w:t>
            </w:r>
          </w:p>
          <w:p w14:paraId="5B289821">
            <w:pPr>
              <w:pStyle w:val="6"/>
              <w:spacing w:before="94" w:line="236" w:lineRule="auto"/>
              <w:ind w:left="207"/>
            </w:pPr>
            <w:r>
              <w:rPr>
                <w:spacing w:val="2"/>
              </w:rPr>
              <w:t>塑工</w:t>
            </w:r>
          </w:p>
          <w:p w14:paraId="328E2817">
            <w:pPr>
              <w:pStyle w:val="6"/>
              <w:spacing w:before="83" w:line="230" w:lineRule="auto"/>
              <w:ind w:left="308"/>
            </w:pPr>
            <w:r>
              <w:rPr>
                <w:spacing w:val="1"/>
              </w:rPr>
              <w:t>序</w:t>
            </w:r>
          </w:p>
        </w:tc>
        <w:tc>
          <w:tcPr>
            <w:tcW w:w="972" w:type="dxa"/>
            <w:vAlign w:val="top"/>
          </w:tcPr>
          <w:p w14:paraId="25EBE82B">
            <w:pPr>
              <w:spacing w:line="384" w:lineRule="auto"/>
              <w:rPr>
                <w:rFonts w:ascii="Arial"/>
                <w:sz w:val="21"/>
              </w:rPr>
            </w:pPr>
          </w:p>
          <w:p w14:paraId="4E94EE73">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446" w:type="dxa"/>
            <w:vMerge w:val="restart"/>
            <w:tcBorders>
              <w:bottom w:val="nil"/>
            </w:tcBorders>
            <w:textDirection w:val="tbRlV"/>
            <w:vAlign w:val="top"/>
          </w:tcPr>
          <w:p w14:paraId="59EF2A2A">
            <w:pPr>
              <w:pStyle w:val="6"/>
              <w:spacing w:before="117" w:line="216" w:lineRule="auto"/>
              <w:ind w:left="101"/>
            </w:pPr>
            <w:r>
              <w:rPr>
                <w:spacing w:val="9"/>
              </w:rPr>
              <w:t>产</w:t>
            </w:r>
            <w:r>
              <w:rPr>
                <w:spacing w:val="30"/>
              </w:rPr>
              <w:t xml:space="preserve"> </w:t>
            </w:r>
            <w:r>
              <w:rPr>
                <w:spacing w:val="9"/>
              </w:rPr>
              <w:t>污</w:t>
            </w:r>
            <w:r>
              <w:rPr>
                <w:spacing w:val="32"/>
              </w:rPr>
              <w:t xml:space="preserve"> </w:t>
            </w:r>
            <w:r>
              <w:rPr>
                <w:spacing w:val="9"/>
              </w:rPr>
              <w:t>系</w:t>
            </w:r>
            <w:r>
              <w:rPr>
                <w:spacing w:val="31"/>
              </w:rPr>
              <w:t xml:space="preserve"> </w:t>
            </w:r>
            <w:r>
              <w:rPr>
                <w:spacing w:val="9"/>
              </w:rPr>
              <w:t>数</w:t>
            </w:r>
            <w:r>
              <w:rPr>
                <w:spacing w:val="29"/>
              </w:rPr>
              <w:t xml:space="preserve"> </w:t>
            </w:r>
            <w:r>
              <w:rPr>
                <w:spacing w:val="9"/>
              </w:rPr>
              <w:t>法</w:t>
            </w:r>
          </w:p>
        </w:tc>
        <w:tc>
          <w:tcPr>
            <w:tcW w:w="838" w:type="dxa"/>
            <w:vMerge w:val="restart"/>
            <w:tcBorders>
              <w:bottom w:val="nil"/>
            </w:tcBorders>
            <w:vAlign w:val="top"/>
          </w:tcPr>
          <w:p w14:paraId="65C9BF6D">
            <w:pPr>
              <w:spacing w:line="256" w:lineRule="auto"/>
              <w:rPr>
                <w:rFonts w:ascii="Arial"/>
                <w:sz w:val="21"/>
              </w:rPr>
            </w:pPr>
          </w:p>
          <w:p w14:paraId="407D0B4E">
            <w:pPr>
              <w:spacing w:line="257" w:lineRule="auto"/>
              <w:rPr>
                <w:rFonts w:ascii="Arial"/>
                <w:sz w:val="21"/>
              </w:rPr>
            </w:pPr>
          </w:p>
          <w:p w14:paraId="54332C62">
            <w:pPr>
              <w:spacing w:line="257" w:lineRule="auto"/>
              <w:rPr>
                <w:rFonts w:ascii="Arial"/>
                <w:sz w:val="21"/>
              </w:rPr>
            </w:pPr>
          </w:p>
          <w:p w14:paraId="720F2731">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1033" w:type="dxa"/>
            <w:vAlign w:val="top"/>
          </w:tcPr>
          <w:p w14:paraId="1C9EE451">
            <w:pPr>
              <w:spacing w:line="334" w:lineRule="auto"/>
              <w:rPr>
                <w:rFonts w:ascii="Arial"/>
                <w:sz w:val="21"/>
              </w:rPr>
            </w:pPr>
          </w:p>
          <w:p w14:paraId="0B775D12">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20.234</w:t>
            </w:r>
          </w:p>
        </w:tc>
        <w:tc>
          <w:tcPr>
            <w:tcW w:w="850" w:type="dxa"/>
            <w:vAlign w:val="top"/>
          </w:tcPr>
          <w:p w14:paraId="5C140655">
            <w:pPr>
              <w:spacing w:line="334" w:lineRule="auto"/>
              <w:rPr>
                <w:rFonts w:ascii="Arial"/>
                <w:sz w:val="21"/>
              </w:rPr>
            </w:pPr>
          </w:p>
          <w:p w14:paraId="349405A4">
            <w:pPr>
              <w:spacing w:before="5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0.6475</w:t>
            </w:r>
          </w:p>
        </w:tc>
        <w:tc>
          <w:tcPr>
            <w:tcW w:w="803" w:type="dxa"/>
            <w:vAlign w:val="top"/>
          </w:tcPr>
          <w:p w14:paraId="15EA86E4">
            <w:pPr>
              <w:spacing w:line="334" w:lineRule="auto"/>
              <w:rPr>
                <w:rFonts w:ascii="Arial"/>
                <w:sz w:val="21"/>
              </w:rPr>
            </w:pPr>
          </w:p>
          <w:p w14:paraId="10E79F4A">
            <w:pPr>
              <w:spacing w:before="57"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4.6620</w:t>
            </w:r>
          </w:p>
        </w:tc>
        <w:tc>
          <w:tcPr>
            <w:tcW w:w="693" w:type="dxa"/>
            <w:vMerge w:val="restart"/>
            <w:tcBorders>
              <w:bottom w:val="nil"/>
            </w:tcBorders>
            <w:vAlign w:val="top"/>
          </w:tcPr>
          <w:p w14:paraId="2FB0E34F">
            <w:pPr>
              <w:spacing w:line="271" w:lineRule="auto"/>
              <w:rPr>
                <w:rFonts w:ascii="Arial"/>
                <w:sz w:val="21"/>
              </w:rPr>
            </w:pPr>
          </w:p>
          <w:p w14:paraId="3A8F2F05">
            <w:pPr>
              <w:spacing w:line="271" w:lineRule="auto"/>
              <w:rPr>
                <w:rFonts w:ascii="Arial"/>
                <w:sz w:val="21"/>
              </w:rPr>
            </w:pPr>
          </w:p>
          <w:p w14:paraId="39EDB64E">
            <w:pPr>
              <w:pStyle w:val="6"/>
              <w:spacing w:before="65" w:line="301" w:lineRule="auto"/>
              <w:ind w:left="246" w:right="137" w:hanging="105"/>
            </w:pPr>
            <w:r>
              <w:rPr>
                <w:spacing w:val="4"/>
              </w:rPr>
              <w:t>有组</w:t>
            </w:r>
            <w:r>
              <w:t xml:space="preserve"> 织</w:t>
            </w:r>
          </w:p>
        </w:tc>
        <w:tc>
          <w:tcPr>
            <w:tcW w:w="1185" w:type="dxa"/>
            <w:vMerge w:val="restart"/>
            <w:tcBorders>
              <w:bottom w:val="nil"/>
            </w:tcBorders>
            <w:vAlign w:val="top"/>
          </w:tcPr>
          <w:p w14:paraId="476A658E">
            <w:pPr>
              <w:pStyle w:val="6"/>
              <w:spacing w:before="101" w:line="294" w:lineRule="auto"/>
              <w:ind w:left="112" w:firstLine="65"/>
              <w:jc w:val="both"/>
            </w:pPr>
            <w:r>
              <w:rPr>
                <w:spacing w:val="6"/>
              </w:rPr>
              <w:t>密闭集气</w:t>
            </w:r>
            <w:r>
              <w:rPr>
                <w:spacing w:val="1"/>
              </w:rPr>
              <w:t xml:space="preserve">  </w:t>
            </w:r>
            <w:r>
              <w:rPr>
                <w:spacing w:val="-9"/>
              </w:rPr>
              <w:t>罩，“颗粒</w:t>
            </w:r>
            <w:r>
              <w:rPr>
                <w:spacing w:val="1"/>
              </w:rPr>
              <w:t xml:space="preserve">  </w:t>
            </w:r>
            <w:r>
              <w:rPr>
                <w:spacing w:val="23"/>
              </w:rPr>
              <w:t>活性炭吸</w:t>
            </w:r>
            <w:r>
              <w:t xml:space="preserve">  </w:t>
            </w:r>
            <w:r>
              <w:rPr>
                <w:spacing w:val="17"/>
              </w:rPr>
              <w:t>附</w:t>
            </w:r>
            <w:r>
              <w:rPr>
                <w:rFonts w:ascii="Times New Roman" w:hAnsi="Times New Roman" w:eastAsia="Times New Roman" w:cs="Times New Roman"/>
                <w:spacing w:val="17"/>
              </w:rPr>
              <w:t>(</w:t>
            </w:r>
            <w:r>
              <w:rPr>
                <w:spacing w:val="17"/>
              </w:rPr>
              <w:t>两级</w:t>
            </w:r>
            <w:r>
              <w:rPr>
                <w:rFonts w:ascii="Times New Roman" w:hAnsi="Times New Roman" w:eastAsia="Times New Roman" w:cs="Times New Roman"/>
                <w:spacing w:val="17"/>
              </w:rPr>
              <w:t>)</w:t>
            </w:r>
            <w:r>
              <w:rPr>
                <w:rFonts w:ascii="Times New Roman" w:hAnsi="Times New Roman" w:eastAsia="Times New Roman" w:cs="Times New Roman"/>
                <w:spacing w:val="-19"/>
              </w:rPr>
              <w:t xml:space="preserve"> </w:t>
            </w:r>
            <w:r>
              <w:rPr>
                <w:spacing w:val="17"/>
              </w:rPr>
              <w:t>”</w:t>
            </w:r>
            <w:r>
              <w:t xml:space="preserve"> </w:t>
            </w:r>
            <w:r>
              <w:rPr>
                <w:spacing w:val="5"/>
              </w:rPr>
              <w:t>（</w:t>
            </w:r>
            <w:r>
              <w:rPr>
                <w:rFonts w:ascii="Times New Roman" w:hAnsi="Times New Roman" w:eastAsia="Times New Roman" w:cs="Times New Roman"/>
              </w:rPr>
              <w:t>TA</w:t>
            </w:r>
            <w:r>
              <w:rPr>
                <w:rFonts w:ascii="Times New Roman" w:hAnsi="Times New Roman" w:eastAsia="Times New Roman" w:cs="Times New Roman"/>
                <w:spacing w:val="5"/>
              </w:rPr>
              <w:t>001</w:t>
            </w:r>
            <w:r>
              <w:rPr>
                <w:spacing w:val="5"/>
              </w:rPr>
              <w:t>）</w:t>
            </w:r>
          </w:p>
        </w:tc>
        <w:tc>
          <w:tcPr>
            <w:tcW w:w="701" w:type="dxa"/>
            <w:vMerge w:val="restart"/>
            <w:tcBorders>
              <w:bottom w:val="nil"/>
            </w:tcBorders>
            <w:vAlign w:val="top"/>
          </w:tcPr>
          <w:p w14:paraId="0C10EECD">
            <w:pPr>
              <w:spacing w:line="352" w:lineRule="auto"/>
              <w:rPr>
                <w:rFonts w:ascii="Arial"/>
                <w:sz w:val="21"/>
              </w:rPr>
            </w:pPr>
          </w:p>
          <w:p w14:paraId="37AF02AA">
            <w:pPr>
              <w:spacing w:line="352" w:lineRule="auto"/>
              <w:rPr>
                <w:rFonts w:ascii="Arial"/>
                <w:sz w:val="21"/>
              </w:rPr>
            </w:pPr>
          </w:p>
          <w:p w14:paraId="3A759DD2">
            <w:pPr>
              <w:spacing w:before="58"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w:t>
            </w:r>
          </w:p>
        </w:tc>
        <w:tc>
          <w:tcPr>
            <w:tcW w:w="750" w:type="dxa"/>
            <w:vMerge w:val="restart"/>
            <w:tcBorders>
              <w:bottom w:val="nil"/>
            </w:tcBorders>
            <w:vAlign w:val="top"/>
          </w:tcPr>
          <w:p w14:paraId="11DD3E87">
            <w:pPr>
              <w:spacing w:line="352" w:lineRule="auto"/>
              <w:rPr>
                <w:rFonts w:ascii="Arial"/>
                <w:sz w:val="21"/>
              </w:rPr>
            </w:pPr>
          </w:p>
          <w:p w14:paraId="136D4E5D">
            <w:pPr>
              <w:spacing w:line="352" w:lineRule="auto"/>
              <w:rPr>
                <w:rFonts w:ascii="Arial"/>
                <w:sz w:val="21"/>
              </w:rPr>
            </w:pPr>
          </w:p>
          <w:p w14:paraId="0780365A">
            <w:pPr>
              <w:spacing w:before="58"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717" w:type="dxa"/>
            <w:vMerge w:val="restart"/>
            <w:tcBorders>
              <w:bottom w:val="nil"/>
            </w:tcBorders>
            <w:vAlign w:val="top"/>
          </w:tcPr>
          <w:p w14:paraId="681F08EC">
            <w:pPr>
              <w:spacing w:line="355" w:lineRule="auto"/>
              <w:rPr>
                <w:rFonts w:ascii="Arial"/>
                <w:sz w:val="21"/>
              </w:rPr>
            </w:pPr>
          </w:p>
          <w:p w14:paraId="030873B1">
            <w:pPr>
              <w:spacing w:line="356" w:lineRule="auto"/>
              <w:rPr>
                <w:rFonts w:ascii="Arial"/>
                <w:sz w:val="21"/>
              </w:rPr>
            </w:pPr>
          </w:p>
          <w:p w14:paraId="32EFB266">
            <w:pPr>
              <w:pStyle w:val="6"/>
              <w:spacing w:before="65" w:line="232" w:lineRule="auto"/>
              <w:ind w:left="261"/>
            </w:pPr>
            <w:r>
              <w:t>是</w:t>
            </w:r>
          </w:p>
        </w:tc>
        <w:tc>
          <w:tcPr>
            <w:tcW w:w="867" w:type="dxa"/>
            <w:vMerge w:val="restart"/>
            <w:tcBorders>
              <w:bottom w:val="nil"/>
            </w:tcBorders>
            <w:vAlign w:val="top"/>
          </w:tcPr>
          <w:p w14:paraId="5BA2F2CD">
            <w:pPr>
              <w:spacing w:line="256" w:lineRule="auto"/>
              <w:rPr>
                <w:rFonts w:ascii="Arial"/>
                <w:sz w:val="21"/>
              </w:rPr>
            </w:pPr>
          </w:p>
          <w:p w14:paraId="6ED86EA2">
            <w:pPr>
              <w:spacing w:line="257" w:lineRule="auto"/>
              <w:rPr>
                <w:rFonts w:ascii="Arial"/>
                <w:sz w:val="21"/>
              </w:rPr>
            </w:pPr>
          </w:p>
          <w:p w14:paraId="71387C2A">
            <w:pPr>
              <w:spacing w:line="257" w:lineRule="auto"/>
              <w:rPr>
                <w:rFonts w:ascii="Arial"/>
                <w:sz w:val="21"/>
              </w:rPr>
            </w:pPr>
          </w:p>
          <w:p w14:paraId="4939B387">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816" w:type="dxa"/>
            <w:vAlign w:val="top"/>
          </w:tcPr>
          <w:p w14:paraId="52EDCFC7">
            <w:pPr>
              <w:spacing w:line="334" w:lineRule="auto"/>
              <w:rPr>
                <w:rFonts w:ascii="Arial"/>
                <w:sz w:val="21"/>
              </w:rPr>
            </w:pPr>
          </w:p>
          <w:p w14:paraId="649CFFB9">
            <w:pPr>
              <w:spacing w:before="5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4.047</w:t>
            </w:r>
          </w:p>
        </w:tc>
        <w:tc>
          <w:tcPr>
            <w:tcW w:w="1050" w:type="dxa"/>
            <w:vAlign w:val="top"/>
          </w:tcPr>
          <w:p w14:paraId="29826592">
            <w:pPr>
              <w:spacing w:line="334" w:lineRule="auto"/>
              <w:rPr>
                <w:rFonts w:ascii="Arial"/>
                <w:sz w:val="21"/>
              </w:rPr>
            </w:pPr>
          </w:p>
          <w:p w14:paraId="4CC6A5B0">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0.1295</w:t>
            </w:r>
          </w:p>
        </w:tc>
        <w:tc>
          <w:tcPr>
            <w:tcW w:w="1000" w:type="dxa"/>
            <w:vAlign w:val="top"/>
          </w:tcPr>
          <w:p w14:paraId="0C2A58EB">
            <w:pPr>
              <w:spacing w:line="334" w:lineRule="auto"/>
              <w:rPr>
                <w:rFonts w:ascii="Arial"/>
                <w:sz w:val="21"/>
              </w:rPr>
            </w:pPr>
          </w:p>
          <w:p w14:paraId="424FA846">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0.9320</w:t>
            </w:r>
          </w:p>
        </w:tc>
        <w:tc>
          <w:tcPr>
            <w:tcW w:w="1483" w:type="dxa"/>
            <w:vMerge w:val="restart"/>
            <w:tcBorders>
              <w:bottom w:val="nil"/>
            </w:tcBorders>
            <w:vAlign w:val="top"/>
          </w:tcPr>
          <w:p w14:paraId="417FF3CE">
            <w:pPr>
              <w:spacing w:line="255" w:lineRule="auto"/>
              <w:rPr>
                <w:rFonts w:ascii="Arial"/>
                <w:sz w:val="21"/>
              </w:rPr>
            </w:pPr>
          </w:p>
          <w:p w14:paraId="1DBB6EAD">
            <w:pPr>
              <w:pStyle w:val="6"/>
              <w:spacing w:before="65" w:line="274" w:lineRule="exact"/>
              <w:ind w:left="317"/>
            </w:pPr>
            <w:r>
              <w:rPr>
                <w:rFonts w:ascii="Times New Roman" w:hAnsi="Times New Roman" w:eastAsia="Times New Roman" w:cs="Times New Roman"/>
                <w:spacing w:val="3"/>
                <w:position w:val="2"/>
              </w:rPr>
              <w:t>D=0.85</w:t>
            </w:r>
            <w:r>
              <w:rPr>
                <w:spacing w:val="3"/>
                <w:position w:val="2"/>
              </w:rPr>
              <w:t>，</w:t>
            </w:r>
          </w:p>
          <w:p w14:paraId="1059E217">
            <w:pPr>
              <w:pStyle w:val="6"/>
              <w:spacing w:before="1" w:line="269" w:lineRule="auto"/>
              <w:ind w:left="219" w:right="210" w:hanging="10"/>
              <w:rPr>
                <w:rFonts w:ascii="Times New Roman" w:hAnsi="Times New Roman" w:eastAsia="Times New Roman" w:cs="Times New Roman"/>
              </w:rPr>
            </w:pPr>
            <w:r>
              <w:rPr>
                <w:rFonts w:ascii="Times New Roman" w:hAnsi="Times New Roman" w:eastAsia="Times New Roman" w:cs="Times New Roman"/>
                <w:spacing w:val="-1"/>
              </w:rPr>
              <w:t>H=</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27"/>
              </w:rPr>
              <w:t xml:space="preserve"> </w:t>
            </w:r>
            <w:r>
              <w:rPr>
                <w:spacing w:val="-1"/>
              </w:rPr>
              <w:t>，温</w:t>
            </w:r>
            <w:r>
              <w:t xml:space="preserve"> </w:t>
            </w:r>
            <w:r>
              <w:rPr>
                <w:spacing w:val="-6"/>
              </w:rPr>
              <w:t>度：</w:t>
            </w:r>
            <w:r>
              <w:rPr>
                <w:rFonts w:ascii="Times New Roman" w:hAnsi="Times New Roman" w:eastAsia="Times New Roman" w:cs="Times New Roman"/>
                <w:spacing w:val="-6"/>
              </w:rPr>
              <w:t>25</w:t>
            </w:r>
            <w:r>
              <w:rPr>
                <w:spacing w:val="-6"/>
              </w:rPr>
              <w:t>℃</w:t>
            </w:r>
            <w:r>
              <w:rPr>
                <w:spacing w:val="-73"/>
              </w:rPr>
              <w:t xml:space="preserve"> </w:t>
            </w:r>
            <w:r>
              <w:rPr>
                <w:spacing w:val="-6"/>
              </w:rPr>
              <w:t>,</w:t>
            </w:r>
            <w:r>
              <w:t xml:space="preserve">  </w:t>
            </w:r>
            <w:r>
              <w:rPr>
                <w:rFonts w:ascii="Times New Roman" w:hAnsi="Times New Roman" w:eastAsia="Times New Roman" w:cs="Times New Roman"/>
                <w:spacing w:val="7"/>
              </w:rPr>
              <w:t>V=</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15.7m/s</w:t>
            </w:r>
          </w:p>
        </w:tc>
        <w:tc>
          <w:tcPr>
            <w:tcW w:w="1399" w:type="dxa"/>
            <w:vMerge w:val="restart"/>
            <w:tcBorders>
              <w:bottom w:val="nil"/>
            </w:tcBorders>
            <w:vAlign w:val="top"/>
          </w:tcPr>
          <w:p w14:paraId="440E8683">
            <w:pPr>
              <w:spacing w:line="270" w:lineRule="auto"/>
              <w:rPr>
                <w:rFonts w:ascii="Arial"/>
                <w:sz w:val="21"/>
              </w:rPr>
            </w:pPr>
          </w:p>
          <w:p w14:paraId="187F264F">
            <w:pPr>
              <w:spacing w:line="270" w:lineRule="auto"/>
              <w:rPr>
                <w:rFonts w:ascii="Arial"/>
                <w:sz w:val="21"/>
              </w:rPr>
            </w:pPr>
          </w:p>
          <w:p w14:paraId="5F6C64B8">
            <w:pPr>
              <w:pStyle w:val="6"/>
              <w:spacing w:before="65" w:line="301" w:lineRule="auto"/>
              <w:ind w:left="389" w:right="107" w:hanging="280"/>
            </w:pPr>
            <w:r>
              <w:rPr>
                <w:rFonts w:ascii="Times New Roman" w:hAnsi="Times New Roman" w:eastAsia="Times New Roman" w:cs="Times New Roman"/>
                <w:spacing w:val="-2"/>
              </w:rPr>
              <w:t>DA001</w:t>
            </w:r>
            <w:r>
              <w:rPr>
                <w:spacing w:val="-2"/>
              </w:rPr>
              <w:t>，一般</w:t>
            </w:r>
            <w:r>
              <w:rPr>
                <w:spacing w:val="3"/>
              </w:rPr>
              <w:t xml:space="preserve"> </w:t>
            </w:r>
            <w:r>
              <w:rPr>
                <w:spacing w:val="6"/>
              </w:rPr>
              <w:t>排放口</w:t>
            </w:r>
          </w:p>
        </w:tc>
        <w:tc>
          <w:tcPr>
            <w:tcW w:w="1549" w:type="dxa"/>
            <w:vMerge w:val="restart"/>
            <w:tcBorders>
              <w:bottom w:val="nil"/>
            </w:tcBorders>
            <w:vAlign w:val="top"/>
          </w:tcPr>
          <w:p w14:paraId="78BE6D94">
            <w:pPr>
              <w:pStyle w:val="6"/>
              <w:spacing w:before="286" w:line="229" w:lineRule="auto"/>
              <w:ind w:left="468"/>
            </w:pPr>
            <w:r>
              <w:rPr>
                <w:spacing w:val="2"/>
              </w:rPr>
              <w:t>经度：</w:t>
            </w:r>
          </w:p>
          <w:p w14:paraId="61751308">
            <w:pPr>
              <w:spacing w:before="4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119.291506</w:t>
            </w:r>
          </w:p>
          <w:p w14:paraId="55C9415D">
            <w:pPr>
              <w:pStyle w:val="6"/>
              <w:spacing w:before="101" w:line="229" w:lineRule="auto"/>
              <w:ind w:left="467"/>
            </w:pPr>
            <w:r>
              <w:rPr>
                <w:spacing w:val="2"/>
              </w:rPr>
              <w:t>纬度：</w:t>
            </w:r>
          </w:p>
          <w:p w14:paraId="598809DC">
            <w:pPr>
              <w:spacing w:before="145"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25.784606</w:t>
            </w:r>
          </w:p>
        </w:tc>
        <w:tc>
          <w:tcPr>
            <w:tcW w:w="741" w:type="dxa"/>
            <w:vMerge w:val="restart"/>
            <w:tcBorders>
              <w:bottom w:val="nil"/>
            </w:tcBorders>
            <w:vAlign w:val="top"/>
          </w:tcPr>
          <w:p w14:paraId="55882329">
            <w:pPr>
              <w:spacing w:line="256" w:lineRule="auto"/>
              <w:rPr>
                <w:rFonts w:ascii="Arial"/>
                <w:sz w:val="21"/>
              </w:rPr>
            </w:pPr>
          </w:p>
          <w:p w14:paraId="4E839964">
            <w:pPr>
              <w:spacing w:line="257" w:lineRule="auto"/>
              <w:rPr>
                <w:rFonts w:ascii="Arial"/>
                <w:sz w:val="21"/>
              </w:rPr>
            </w:pPr>
          </w:p>
          <w:p w14:paraId="1285C5EB">
            <w:pPr>
              <w:spacing w:line="257" w:lineRule="auto"/>
              <w:rPr>
                <w:rFonts w:ascii="Arial"/>
                <w:sz w:val="21"/>
              </w:rPr>
            </w:pPr>
          </w:p>
          <w:p w14:paraId="0DCFCDC6">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w:t>
            </w:r>
          </w:p>
        </w:tc>
        <w:tc>
          <w:tcPr>
            <w:tcW w:w="709" w:type="dxa"/>
            <w:vAlign w:val="top"/>
          </w:tcPr>
          <w:p w14:paraId="19CC5BA0">
            <w:pPr>
              <w:spacing w:line="384" w:lineRule="auto"/>
              <w:rPr>
                <w:rFonts w:ascii="Arial"/>
                <w:sz w:val="21"/>
              </w:rPr>
            </w:pPr>
          </w:p>
          <w:p w14:paraId="5118C18D">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9" w:type="dxa"/>
            <w:vAlign w:val="top"/>
          </w:tcPr>
          <w:p w14:paraId="26259C0B">
            <w:pPr>
              <w:spacing w:line="318" w:lineRule="auto"/>
              <w:rPr>
                <w:rFonts w:ascii="Arial"/>
                <w:sz w:val="21"/>
              </w:rPr>
            </w:pPr>
          </w:p>
          <w:p w14:paraId="20E75B38">
            <w:pPr>
              <w:spacing w:before="57"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BB6A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422" w:type="dxa"/>
            <w:vMerge w:val="continue"/>
            <w:tcBorders>
              <w:top w:val="nil"/>
              <w:bottom w:val="nil"/>
            </w:tcBorders>
            <w:textDirection w:val="tbRlV"/>
            <w:vAlign w:val="top"/>
          </w:tcPr>
          <w:p w14:paraId="6A9E426B">
            <w:pPr>
              <w:rPr>
                <w:rFonts w:ascii="Arial"/>
                <w:sz w:val="21"/>
              </w:rPr>
            </w:pPr>
          </w:p>
        </w:tc>
        <w:tc>
          <w:tcPr>
            <w:tcW w:w="603" w:type="dxa"/>
            <w:vMerge w:val="continue"/>
            <w:tcBorders>
              <w:top w:val="nil"/>
            </w:tcBorders>
            <w:textDirection w:val="tbRlV"/>
            <w:vAlign w:val="top"/>
          </w:tcPr>
          <w:p w14:paraId="6CFAC725">
            <w:pPr>
              <w:rPr>
                <w:rFonts w:ascii="Arial"/>
                <w:sz w:val="21"/>
              </w:rPr>
            </w:pPr>
          </w:p>
        </w:tc>
        <w:tc>
          <w:tcPr>
            <w:tcW w:w="821" w:type="dxa"/>
            <w:vMerge w:val="continue"/>
            <w:tcBorders>
              <w:top w:val="nil"/>
            </w:tcBorders>
            <w:vAlign w:val="top"/>
          </w:tcPr>
          <w:p w14:paraId="175B1454">
            <w:pPr>
              <w:rPr>
                <w:rFonts w:ascii="Arial"/>
                <w:sz w:val="21"/>
              </w:rPr>
            </w:pPr>
          </w:p>
        </w:tc>
        <w:tc>
          <w:tcPr>
            <w:tcW w:w="972" w:type="dxa"/>
            <w:vAlign w:val="top"/>
          </w:tcPr>
          <w:p w14:paraId="53607546">
            <w:pPr>
              <w:spacing w:line="247" w:lineRule="auto"/>
              <w:rPr>
                <w:rFonts w:ascii="Arial"/>
                <w:sz w:val="21"/>
              </w:rPr>
            </w:pPr>
          </w:p>
          <w:p w14:paraId="1224C2CC">
            <w:pPr>
              <w:pStyle w:val="6"/>
              <w:spacing w:before="65" w:line="231" w:lineRule="auto"/>
              <w:ind w:left="307"/>
            </w:pPr>
            <w:r>
              <w:rPr>
                <w:spacing w:val="-9"/>
              </w:rPr>
              <w:t>甲醛</w:t>
            </w:r>
          </w:p>
        </w:tc>
        <w:tc>
          <w:tcPr>
            <w:tcW w:w="446" w:type="dxa"/>
            <w:vMerge w:val="continue"/>
            <w:tcBorders>
              <w:top w:val="nil"/>
            </w:tcBorders>
            <w:textDirection w:val="tbRlV"/>
            <w:vAlign w:val="top"/>
          </w:tcPr>
          <w:p w14:paraId="550F10C4">
            <w:pPr>
              <w:rPr>
                <w:rFonts w:ascii="Arial"/>
                <w:sz w:val="21"/>
              </w:rPr>
            </w:pPr>
          </w:p>
        </w:tc>
        <w:tc>
          <w:tcPr>
            <w:tcW w:w="838" w:type="dxa"/>
            <w:vMerge w:val="continue"/>
            <w:tcBorders>
              <w:top w:val="nil"/>
            </w:tcBorders>
            <w:vAlign w:val="top"/>
          </w:tcPr>
          <w:p w14:paraId="2EC5EEF0">
            <w:pPr>
              <w:rPr>
                <w:rFonts w:ascii="Arial"/>
                <w:sz w:val="21"/>
              </w:rPr>
            </w:pPr>
          </w:p>
        </w:tc>
        <w:tc>
          <w:tcPr>
            <w:tcW w:w="1033" w:type="dxa"/>
            <w:vAlign w:val="top"/>
          </w:tcPr>
          <w:p w14:paraId="5F0C4350">
            <w:pPr>
              <w:spacing w:line="257" w:lineRule="auto"/>
              <w:rPr>
                <w:rFonts w:ascii="Arial"/>
                <w:sz w:val="21"/>
              </w:rPr>
            </w:pPr>
          </w:p>
          <w:p w14:paraId="6217F025">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0.469</w:t>
            </w:r>
          </w:p>
        </w:tc>
        <w:tc>
          <w:tcPr>
            <w:tcW w:w="850" w:type="dxa"/>
            <w:vAlign w:val="top"/>
          </w:tcPr>
          <w:p w14:paraId="266E8B0C">
            <w:pPr>
              <w:spacing w:line="257" w:lineRule="auto"/>
              <w:rPr>
                <w:rFonts w:ascii="Arial"/>
                <w:sz w:val="21"/>
              </w:rPr>
            </w:pPr>
          </w:p>
          <w:p w14:paraId="13CDD37C">
            <w:pPr>
              <w:spacing w:before="5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0.0150</w:t>
            </w:r>
          </w:p>
        </w:tc>
        <w:tc>
          <w:tcPr>
            <w:tcW w:w="803" w:type="dxa"/>
            <w:vAlign w:val="top"/>
          </w:tcPr>
          <w:p w14:paraId="14725685">
            <w:pPr>
              <w:spacing w:line="257" w:lineRule="auto"/>
              <w:rPr>
                <w:rFonts w:ascii="Arial"/>
                <w:sz w:val="21"/>
              </w:rPr>
            </w:pPr>
          </w:p>
          <w:p w14:paraId="1469266C">
            <w:pPr>
              <w:spacing w:before="57"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0.1080</w:t>
            </w:r>
          </w:p>
        </w:tc>
        <w:tc>
          <w:tcPr>
            <w:tcW w:w="693" w:type="dxa"/>
            <w:vMerge w:val="continue"/>
            <w:tcBorders>
              <w:top w:val="nil"/>
            </w:tcBorders>
            <w:vAlign w:val="top"/>
          </w:tcPr>
          <w:p w14:paraId="7B14562B">
            <w:pPr>
              <w:rPr>
                <w:rFonts w:ascii="Arial"/>
                <w:sz w:val="21"/>
              </w:rPr>
            </w:pPr>
          </w:p>
        </w:tc>
        <w:tc>
          <w:tcPr>
            <w:tcW w:w="1185" w:type="dxa"/>
            <w:vMerge w:val="continue"/>
            <w:tcBorders>
              <w:top w:val="nil"/>
            </w:tcBorders>
            <w:vAlign w:val="top"/>
          </w:tcPr>
          <w:p w14:paraId="7C58C380">
            <w:pPr>
              <w:rPr>
                <w:rFonts w:ascii="Arial"/>
                <w:sz w:val="21"/>
              </w:rPr>
            </w:pPr>
          </w:p>
        </w:tc>
        <w:tc>
          <w:tcPr>
            <w:tcW w:w="701" w:type="dxa"/>
            <w:vMerge w:val="continue"/>
            <w:tcBorders>
              <w:top w:val="nil"/>
            </w:tcBorders>
            <w:vAlign w:val="top"/>
          </w:tcPr>
          <w:p w14:paraId="62B6C3F5">
            <w:pPr>
              <w:rPr>
                <w:rFonts w:ascii="Arial"/>
                <w:sz w:val="21"/>
              </w:rPr>
            </w:pPr>
          </w:p>
        </w:tc>
        <w:tc>
          <w:tcPr>
            <w:tcW w:w="750" w:type="dxa"/>
            <w:vMerge w:val="continue"/>
            <w:tcBorders>
              <w:top w:val="nil"/>
            </w:tcBorders>
            <w:vAlign w:val="top"/>
          </w:tcPr>
          <w:p w14:paraId="14F745BE">
            <w:pPr>
              <w:rPr>
                <w:rFonts w:ascii="Arial"/>
                <w:sz w:val="21"/>
              </w:rPr>
            </w:pPr>
          </w:p>
        </w:tc>
        <w:tc>
          <w:tcPr>
            <w:tcW w:w="717" w:type="dxa"/>
            <w:vMerge w:val="continue"/>
            <w:tcBorders>
              <w:top w:val="nil"/>
            </w:tcBorders>
            <w:vAlign w:val="top"/>
          </w:tcPr>
          <w:p w14:paraId="4F3D4F90">
            <w:pPr>
              <w:rPr>
                <w:rFonts w:ascii="Arial"/>
                <w:sz w:val="21"/>
              </w:rPr>
            </w:pPr>
          </w:p>
        </w:tc>
        <w:tc>
          <w:tcPr>
            <w:tcW w:w="867" w:type="dxa"/>
            <w:vMerge w:val="continue"/>
            <w:tcBorders>
              <w:top w:val="nil"/>
            </w:tcBorders>
            <w:vAlign w:val="top"/>
          </w:tcPr>
          <w:p w14:paraId="6C75B966">
            <w:pPr>
              <w:rPr>
                <w:rFonts w:ascii="Arial"/>
                <w:sz w:val="21"/>
              </w:rPr>
            </w:pPr>
          </w:p>
        </w:tc>
        <w:tc>
          <w:tcPr>
            <w:tcW w:w="816" w:type="dxa"/>
            <w:vAlign w:val="top"/>
          </w:tcPr>
          <w:p w14:paraId="53ABD95A">
            <w:pPr>
              <w:spacing w:line="257" w:lineRule="auto"/>
              <w:rPr>
                <w:rFonts w:ascii="Arial"/>
                <w:sz w:val="21"/>
              </w:rPr>
            </w:pPr>
          </w:p>
          <w:p w14:paraId="25B080A6">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0.094</w:t>
            </w:r>
          </w:p>
        </w:tc>
        <w:tc>
          <w:tcPr>
            <w:tcW w:w="1050" w:type="dxa"/>
            <w:vAlign w:val="top"/>
          </w:tcPr>
          <w:p w14:paraId="6441380B">
            <w:pPr>
              <w:spacing w:line="257" w:lineRule="auto"/>
              <w:rPr>
                <w:rFonts w:ascii="Arial"/>
                <w:sz w:val="21"/>
              </w:rPr>
            </w:pPr>
          </w:p>
          <w:p w14:paraId="3129999F">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1000" w:type="dxa"/>
            <w:vAlign w:val="top"/>
          </w:tcPr>
          <w:p w14:paraId="61ED3BCD">
            <w:pPr>
              <w:spacing w:line="257" w:lineRule="auto"/>
              <w:rPr>
                <w:rFonts w:ascii="Arial"/>
                <w:sz w:val="21"/>
              </w:rPr>
            </w:pPr>
          </w:p>
          <w:p w14:paraId="5F72D2FD">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0.0216</w:t>
            </w:r>
          </w:p>
        </w:tc>
        <w:tc>
          <w:tcPr>
            <w:tcW w:w="1483" w:type="dxa"/>
            <w:vMerge w:val="continue"/>
            <w:tcBorders>
              <w:top w:val="nil"/>
            </w:tcBorders>
            <w:vAlign w:val="top"/>
          </w:tcPr>
          <w:p w14:paraId="503450D8">
            <w:pPr>
              <w:rPr>
                <w:rFonts w:ascii="Arial"/>
                <w:sz w:val="21"/>
              </w:rPr>
            </w:pPr>
          </w:p>
        </w:tc>
        <w:tc>
          <w:tcPr>
            <w:tcW w:w="1399" w:type="dxa"/>
            <w:vMerge w:val="continue"/>
            <w:tcBorders>
              <w:top w:val="nil"/>
            </w:tcBorders>
            <w:vAlign w:val="top"/>
          </w:tcPr>
          <w:p w14:paraId="407B7E7A">
            <w:pPr>
              <w:rPr>
                <w:rFonts w:ascii="Arial"/>
                <w:sz w:val="21"/>
              </w:rPr>
            </w:pPr>
          </w:p>
        </w:tc>
        <w:tc>
          <w:tcPr>
            <w:tcW w:w="1549" w:type="dxa"/>
            <w:vMerge w:val="continue"/>
            <w:tcBorders>
              <w:top w:val="nil"/>
            </w:tcBorders>
            <w:vAlign w:val="top"/>
          </w:tcPr>
          <w:p w14:paraId="74D086FA">
            <w:pPr>
              <w:rPr>
                <w:rFonts w:ascii="Arial"/>
                <w:sz w:val="21"/>
              </w:rPr>
            </w:pPr>
          </w:p>
        </w:tc>
        <w:tc>
          <w:tcPr>
            <w:tcW w:w="741" w:type="dxa"/>
            <w:vMerge w:val="continue"/>
            <w:tcBorders>
              <w:top w:val="nil"/>
            </w:tcBorders>
            <w:vAlign w:val="top"/>
          </w:tcPr>
          <w:p w14:paraId="7F57E1B6">
            <w:pPr>
              <w:rPr>
                <w:rFonts w:ascii="Arial"/>
                <w:sz w:val="21"/>
              </w:rPr>
            </w:pPr>
          </w:p>
        </w:tc>
        <w:tc>
          <w:tcPr>
            <w:tcW w:w="709" w:type="dxa"/>
            <w:vAlign w:val="top"/>
          </w:tcPr>
          <w:p w14:paraId="538DA08A">
            <w:pPr>
              <w:spacing w:line="310" w:lineRule="auto"/>
              <w:rPr>
                <w:rFonts w:ascii="Arial"/>
                <w:sz w:val="21"/>
              </w:rPr>
            </w:pPr>
          </w:p>
          <w:p w14:paraId="455772F9">
            <w:pPr>
              <w:spacing w:before="57" w:line="192"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49" w:type="dxa"/>
            <w:vAlign w:val="top"/>
          </w:tcPr>
          <w:p w14:paraId="7F9D15BB">
            <w:pPr>
              <w:spacing w:line="241" w:lineRule="auto"/>
              <w:rPr>
                <w:rFonts w:ascii="Arial"/>
                <w:sz w:val="21"/>
              </w:rPr>
            </w:pPr>
          </w:p>
          <w:p w14:paraId="7ACA10C2">
            <w:pPr>
              <w:spacing w:before="57"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607C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422" w:type="dxa"/>
            <w:vMerge w:val="continue"/>
            <w:tcBorders>
              <w:top w:val="nil"/>
              <w:bottom w:val="nil"/>
            </w:tcBorders>
            <w:textDirection w:val="tbRlV"/>
            <w:vAlign w:val="top"/>
          </w:tcPr>
          <w:p w14:paraId="11CB3354">
            <w:pPr>
              <w:rPr>
                <w:rFonts w:ascii="Arial"/>
                <w:sz w:val="21"/>
              </w:rPr>
            </w:pPr>
          </w:p>
        </w:tc>
        <w:tc>
          <w:tcPr>
            <w:tcW w:w="603" w:type="dxa"/>
            <w:textDirection w:val="tbRlV"/>
            <w:vAlign w:val="top"/>
          </w:tcPr>
          <w:p w14:paraId="7DFAA9E8">
            <w:pPr>
              <w:pStyle w:val="6"/>
              <w:spacing w:before="138" w:line="216" w:lineRule="auto"/>
              <w:ind w:left="612"/>
            </w:pPr>
            <w:r>
              <w:rPr>
                <w:spacing w:val="9"/>
              </w:rPr>
              <w:t>破</w:t>
            </w:r>
            <w:r>
              <w:rPr>
                <w:spacing w:val="29"/>
              </w:rPr>
              <w:t xml:space="preserve"> </w:t>
            </w:r>
            <w:r>
              <w:rPr>
                <w:spacing w:val="9"/>
              </w:rPr>
              <w:t>碎</w:t>
            </w:r>
          </w:p>
        </w:tc>
        <w:tc>
          <w:tcPr>
            <w:tcW w:w="821" w:type="dxa"/>
            <w:vAlign w:val="top"/>
          </w:tcPr>
          <w:p w14:paraId="1463083E">
            <w:pPr>
              <w:pStyle w:val="6"/>
              <w:spacing w:before="271" w:line="228" w:lineRule="auto"/>
              <w:ind w:left="202"/>
            </w:pPr>
            <w:r>
              <w:rPr>
                <w:spacing w:val="5"/>
              </w:rPr>
              <w:t>破碎</w:t>
            </w:r>
          </w:p>
          <w:p w14:paraId="387E5486">
            <w:pPr>
              <w:pStyle w:val="6"/>
              <w:spacing w:before="62" w:line="274" w:lineRule="exact"/>
              <w:ind w:left="173"/>
            </w:pPr>
            <w:r>
              <w:rPr>
                <w:spacing w:val="4"/>
                <w:position w:val="1"/>
              </w:rPr>
              <w:t>机</w:t>
            </w:r>
            <w:r>
              <w:rPr>
                <w:rFonts w:ascii="Times New Roman" w:hAnsi="Times New Roman" w:eastAsia="Times New Roman" w:cs="Times New Roman"/>
                <w:spacing w:val="4"/>
                <w:position w:val="1"/>
              </w:rPr>
              <w:t>/</w:t>
            </w:r>
            <w:r>
              <w:rPr>
                <w:spacing w:val="4"/>
                <w:position w:val="1"/>
              </w:rPr>
              <w:t>破</w:t>
            </w:r>
          </w:p>
          <w:p w14:paraId="74D93331">
            <w:pPr>
              <w:pStyle w:val="6"/>
              <w:spacing w:before="95" w:line="228" w:lineRule="auto"/>
              <w:ind w:left="202"/>
            </w:pPr>
            <w:r>
              <w:rPr>
                <w:spacing w:val="5"/>
              </w:rPr>
              <w:t>碎工</w:t>
            </w:r>
          </w:p>
          <w:p w14:paraId="759F8961">
            <w:pPr>
              <w:pStyle w:val="6"/>
              <w:spacing w:before="93" w:line="230" w:lineRule="auto"/>
              <w:ind w:left="308"/>
            </w:pPr>
            <w:r>
              <w:rPr>
                <w:spacing w:val="1"/>
              </w:rPr>
              <w:t>序</w:t>
            </w:r>
          </w:p>
        </w:tc>
        <w:tc>
          <w:tcPr>
            <w:tcW w:w="972" w:type="dxa"/>
            <w:vAlign w:val="top"/>
          </w:tcPr>
          <w:p w14:paraId="374D65BE">
            <w:pPr>
              <w:spacing w:line="355" w:lineRule="auto"/>
              <w:rPr>
                <w:rFonts w:ascii="Arial"/>
                <w:sz w:val="21"/>
              </w:rPr>
            </w:pPr>
          </w:p>
          <w:p w14:paraId="51049AB8">
            <w:pPr>
              <w:spacing w:line="356" w:lineRule="auto"/>
              <w:rPr>
                <w:rFonts w:ascii="Arial"/>
                <w:sz w:val="21"/>
              </w:rPr>
            </w:pPr>
          </w:p>
          <w:p w14:paraId="66B250AF">
            <w:pPr>
              <w:pStyle w:val="6"/>
              <w:spacing w:before="65" w:line="228" w:lineRule="auto"/>
              <w:ind w:left="173"/>
            </w:pPr>
            <w:r>
              <w:rPr>
                <w:spacing w:val="7"/>
              </w:rPr>
              <w:t>颗粒物</w:t>
            </w:r>
          </w:p>
        </w:tc>
        <w:tc>
          <w:tcPr>
            <w:tcW w:w="446" w:type="dxa"/>
            <w:textDirection w:val="tbRlV"/>
            <w:vAlign w:val="top"/>
          </w:tcPr>
          <w:p w14:paraId="5ED5F868">
            <w:pPr>
              <w:pStyle w:val="6"/>
              <w:spacing w:before="117" w:line="216" w:lineRule="auto"/>
              <w:ind w:left="101"/>
            </w:pPr>
            <w:r>
              <w:rPr>
                <w:spacing w:val="9"/>
              </w:rPr>
              <w:t>产</w:t>
            </w:r>
            <w:r>
              <w:rPr>
                <w:spacing w:val="33"/>
              </w:rPr>
              <w:t xml:space="preserve"> </w:t>
            </w:r>
            <w:r>
              <w:rPr>
                <w:spacing w:val="9"/>
              </w:rPr>
              <w:t>污</w:t>
            </w:r>
            <w:r>
              <w:rPr>
                <w:spacing w:val="29"/>
              </w:rPr>
              <w:t xml:space="preserve"> </w:t>
            </w:r>
            <w:r>
              <w:rPr>
                <w:spacing w:val="9"/>
              </w:rPr>
              <w:t>系</w:t>
            </w:r>
            <w:r>
              <w:rPr>
                <w:spacing w:val="31"/>
              </w:rPr>
              <w:t xml:space="preserve"> </w:t>
            </w:r>
            <w:r>
              <w:rPr>
                <w:spacing w:val="9"/>
              </w:rPr>
              <w:t>数</w:t>
            </w:r>
            <w:r>
              <w:rPr>
                <w:spacing w:val="31"/>
              </w:rPr>
              <w:t xml:space="preserve"> </w:t>
            </w:r>
            <w:r>
              <w:rPr>
                <w:spacing w:val="9"/>
              </w:rPr>
              <w:t>法</w:t>
            </w:r>
          </w:p>
        </w:tc>
        <w:tc>
          <w:tcPr>
            <w:tcW w:w="838" w:type="dxa"/>
            <w:vAlign w:val="top"/>
          </w:tcPr>
          <w:p w14:paraId="0234D445">
            <w:pPr>
              <w:spacing w:line="257" w:lineRule="auto"/>
              <w:rPr>
                <w:rFonts w:ascii="Arial"/>
                <w:sz w:val="21"/>
              </w:rPr>
            </w:pPr>
          </w:p>
          <w:p w14:paraId="3D22BBC6">
            <w:pPr>
              <w:spacing w:line="258" w:lineRule="auto"/>
              <w:rPr>
                <w:rFonts w:ascii="Arial"/>
                <w:sz w:val="21"/>
              </w:rPr>
            </w:pPr>
          </w:p>
          <w:p w14:paraId="3AD2BACA">
            <w:pPr>
              <w:spacing w:line="258" w:lineRule="auto"/>
              <w:rPr>
                <w:rFonts w:ascii="Arial"/>
                <w:sz w:val="21"/>
              </w:rPr>
            </w:pPr>
          </w:p>
          <w:p w14:paraId="795EC563">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1033" w:type="dxa"/>
            <w:vAlign w:val="top"/>
          </w:tcPr>
          <w:p w14:paraId="0FA2A14E">
            <w:pPr>
              <w:spacing w:line="241" w:lineRule="auto"/>
              <w:rPr>
                <w:rFonts w:ascii="Arial"/>
                <w:sz w:val="21"/>
              </w:rPr>
            </w:pPr>
          </w:p>
          <w:p w14:paraId="76295C92">
            <w:pPr>
              <w:spacing w:line="241" w:lineRule="auto"/>
              <w:rPr>
                <w:rFonts w:ascii="Arial"/>
                <w:sz w:val="21"/>
              </w:rPr>
            </w:pPr>
          </w:p>
          <w:p w14:paraId="3C8E0B9B">
            <w:pPr>
              <w:spacing w:line="241" w:lineRule="auto"/>
              <w:rPr>
                <w:rFonts w:ascii="Arial"/>
                <w:sz w:val="21"/>
              </w:rPr>
            </w:pPr>
          </w:p>
          <w:p w14:paraId="72658216">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1.167</w:t>
            </w:r>
          </w:p>
        </w:tc>
        <w:tc>
          <w:tcPr>
            <w:tcW w:w="850" w:type="dxa"/>
            <w:vAlign w:val="top"/>
          </w:tcPr>
          <w:p w14:paraId="4054E69C">
            <w:pPr>
              <w:spacing w:line="241" w:lineRule="auto"/>
              <w:rPr>
                <w:rFonts w:ascii="Arial"/>
                <w:sz w:val="21"/>
              </w:rPr>
            </w:pPr>
          </w:p>
          <w:p w14:paraId="54E80D9E">
            <w:pPr>
              <w:spacing w:line="241" w:lineRule="auto"/>
              <w:rPr>
                <w:rFonts w:ascii="Arial"/>
                <w:sz w:val="21"/>
              </w:rPr>
            </w:pPr>
          </w:p>
          <w:p w14:paraId="10968E3F">
            <w:pPr>
              <w:spacing w:line="241" w:lineRule="auto"/>
              <w:rPr>
                <w:rFonts w:ascii="Arial"/>
                <w:sz w:val="21"/>
              </w:rPr>
            </w:pPr>
          </w:p>
          <w:p w14:paraId="0C29B7B1">
            <w:pPr>
              <w:spacing w:before="5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0.0093</w:t>
            </w:r>
          </w:p>
        </w:tc>
        <w:tc>
          <w:tcPr>
            <w:tcW w:w="803" w:type="dxa"/>
            <w:vAlign w:val="top"/>
          </w:tcPr>
          <w:p w14:paraId="025C16C8">
            <w:pPr>
              <w:spacing w:line="241" w:lineRule="auto"/>
              <w:rPr>
                <w:rFonts w:ascii="Arial"/>
                <w:sz w:val="21"/>
              </w:rPr>
            </w:pPr>
          </w:p>
          <w:p w14:paraId="2D72832C">
            <w:pPr>
              <w:spacing w:line="241" w:lineRule="auto"/>
              <w:rPr>
                <w:rFonts w:ascii="Arial"/>
                <w:sz w:val="21"/>
              </w:rPr>
            </w:pPr>
          </w:p>
          <w:p w14:paraId="155F0DB5">
            <w:pPr>
              <w:spacing w:line="241" w:lineRule="auto"/>
              <w:rPr>
                <w:rFonts w:ascii="Arial"/>
                <w:sz w:val="21"/>
              </w:rPr>
            </w:pPr>
          </w:p>
          <w:p w14:paraId="589193CA">
            <w:pPr>
              <w:spacing w:before="57"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0.0112</w:t>
            </w:r>
          </w:p>
        </w:tc>
        <w:tc>
          <w:tcPr>
            <w:tcW w:w="693" w:type="dxa"/>
            <w:vAlign w:val="top"/>
          </w:tcPr>
          <w:p w14:paraId="51FFEF4B">
            <w:pPr>
              <w:spacing w:line="271" w:lineRule="auto"/>
              <w:rPr>
                <w:rFonts w:ascii="Arial"/>
                <w:sz w:val="21"/>
              </w:rPr>
            </w:pPr>
          </w:p>
          <w:p w14:paraId="0A443472">
            <w:pPr>
              <w:spacing w:line="272" w:lineRule="auto"/>
              <w:rPr>
                <w:rFonts w:ascii="Arial"/>
                <w:sz w:val="21"/>
              </w:rPr>
            </w:pPr>
          </w:p>
          <w:p w14:paraId="1B29E870">
            <w:pPr>
              <w:pStyle w:val="6"/>
              <w:spacing w:before="65" w:line="299" w:lineRule="auto"/>
              <w:ind w:left="246" w:right="137" w:hanging="105"/>
            </w:pPr>
            <w:r>
              <w:rPr>
                <w:spacing w:val="4"/>
              </w:rPr>
              <w:t>有组</w:t>
            </w:r>
            <w:r>
              <w:t xml:space="preserve"> 织</w:t>
            </w:r>
          </w:p>
        </w:tc>
        <w:tc>
          <w:tcPr>
            <w:tcW w:w="1185" w:type="dxa"/>
            <w:vAlign w:val="top"/>
          </w:tcPr>
          <w:p w14:paraId="72E68BFE">
            <w:pPr>
              <w:pStyle w:val="6"/>
              <w:spacing w:before="271" w:line="228" w:lineRule="auto"/>
              <w:ind w:left="113"/>
            </w:pPr>
            <w:r>
              <w:rPr>
                <w:spacing w:val="5"/>
              </w:rPr>
              <w:t>密闭收集，</w:t>
            </w:r>
          </w:p>
          <w:p w14:paraId="3C3CDF27">
            <w:pPr>
              <w:pStyle w:val="6"/>
              <w:spacing w:before="93" w:line="228" w:lineRule="auto"/>
              <w:ind w:left="177"/>
            </w:pPr>
            <w:r>
              <w:rPr>
                <w:spacing w:val="7"/>
              </w:rPr>
              <w:t>布袋除尘</w:t>
            </w:r>
          </w:p>
          <w:p w14:paraId="77EF768A">
            <w:pPr>
              <w:pStyle w:val="6"/>
              <w:spacing w:before="92" w:line="233" w:lineRule="auto"/>
              <w:ind w:left="491"/>
            </w:pPr>
            <w:r>
              <w:t>器</w:t>
            </w:r>
          </w:p>
          <w:p w14:paraId="735E1F30">
            <w:pPr>
              <w:pStyle w:val="6"/>
              <w:spacing w:before="57" w:line="274" w:lineRule="exact"/>
              <w:ind w:left="168"/>
              <w:rPr>
                <w:rFonts w:ascii="Times New Roman" w:hAnsi="Times New Roman" w:eastAsia="Times New Roman" w:cs="Times New Roman"/>
              </w:rPr>
            </w:pPr>
            <w:r>
              <w:rPr>
                <w:spacing w:val="4"/>
                <w:position w:val="3"/>
              </w:rPr>
              <w:t>（</w:t>
            </w:r>
            <w:r>
              <w:rPr>
                <w:rFonts w:ascii="Times New Roman" w:hAnsi="Times New Roman" w:eastAsia="Times New Roman" w:cs="Times New Roman"/>
                <w:position w:val="3"/>
              </w:rPr>
              <w:t>TA</w:t>
            </w:r>
            <w:r>
              <w:rPr>
                <w:rFonts w:ascii="Times New Roman" w:hAnsi="Times New Roman" w:eastAsia="Times New Roman" w:cs="Times New Roman"/>
                <w:spacing w:val="4"/>
                <w:position w:val="3"/>
              </w:rPr>
              <w:t>002)</w:t>
            </w:r>
          </w:p>
        </w:tc>
        <w:tc>
          <w:tcPr>
            <w:tcW w:w="701" w:type="dxa"/>
            <w:vAlign w:val="top"/>
          </w:tcPr>
          <w:p w14:paraId="2DDA028B">
            <w:pPr>
              <w:spacing w:line="353" w:lineRule="auto"/>
              <w:rPr>
                <w:rFonts w:ascii="Arial"/>
                <w:sz w:val="21"/>
              </w:rPr>
            </w:pPr>
          </w:p>
          <w:p w14:paraId="5D7E9690">
            <w:pPr>
              <w:spacing w:line="353" w:lineRule="auto"/>
              <w:rPr>
                <w:rFonts w:ascii="Arial"/>
                <w:sz w:val="21"/>
              </w:rPr>
            </w:pPr>
          </w:p>
          <w:p w14:paraId="3F596AA3">
            <w:pPr>
              <w:spacing w:before="58"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750" w:type="dxa"/>
            <w:vAlign w:val="top"/>
          </w:tcPr>
          <w:p w14:paraId="03199AD0">
            <w:pPr>
              <w:spacing w:line="353" w:lineRule="auto"/>
              <w:rPr>
                <w:rFonts w:ascii="Arial"/>
                <w:sz w:val="21"/>
              </w:rPr>
            </w:pPr>
          </w:p>
          <w:p w14:paraId="28246A6A">
            <w:pPr>
              <w:spacing w:line="353" w:lineRule="auto"/>
              <w:rPr>
                <w:rFonts w:ascii="Arial"/>
                <w:sz w:val="21"/>
              </w:rPr>
            </w:pPr>
          </w:p>
          <w:p w14:paraId="5A54D67F">
            <w:pPr>
              <w:spacing w:before="58" w:line="274"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w:t>
            </w:r>
          </w:p>
        </w:tc>
        <w:tc>
          <w:tcPr>
            <w:tcW w:w="717" w:type="dxa"/>
            <w:vAlign w:val="top"/>
          </w:tcPr>
          <w:p w14:paraId="0DB97E20">
            <w:pPr>
              <w:spacing w:line="355" w:lineRule="auto"/>
              <w:rPr>
                <w:rFonts w:ascii="Arial"/>
                <w:sz w:val="21"/>
              </w:rPr>
            </w:pPr>
          </w:p>
          <w:p w14:paraId="1DA5167D">
            <w:pPr>
              <w:spacing w:line="355" w:lineRule="auto"/>
              <w:rPr>
                <w:rFonts w:ascii="Arial"/>
                <w:sz w:val="21"/>
              </w:rPr>
            </w:pPr>
          </w:p>
          <w:p w14:paraId="598981EC">
            <w:pPr>
              <w:pStyle w:val="6"/>
              <w:spacing w:before="65" w:line="232" w:lineRule="auto"/>
              <w:ind w:left="261"/>
            </w:pPr>
            <w:r>
              <w:t>是</w:t>
            </w:r>
          </w:p>
        </w:tc>
        <w:tc>
          <w:tcPr>
            <w:tcW w:w="867" w:type="dxa"/>
            <w:vAlign w:val="top"/>
          </w:tcPr>
          <w:p w14:paraId="08FF764E">
            <w:pPr>
              <w:spacing w:line="257" w:lineRule="auto"/>
              <w:rPr>
                <w:rFonts w:ascii="Arial"/>
                <w:sz w:val="21"/>
              </w:rPr>
            </w:pPr>
          </w:p>
          <w:p w14:paraId="0BCA1CDD">
            <w:pPr>
              <w:spacing w:line="258" w:lineRule="auto"/>
              <w:rPr>
                <w:rFonts w:ascii="Arial"/>
                <w:sz w:val="21"/>
              </w:rPr>
            </w:pPr>
          </w:p>
          <w:p w14:paraId="58FFF53B">
            <w:pPr>
              <w:spacing w:line="258" w:lineRule="auto"/>
              <w:rPr>
                <w:rFonts w:ascii="Arial"/>
                <w:sz w:val="21"/>
              </w:rPr>
            </w:pPr>
          </w:p>
          <w:p w14:paraId="2709DA93">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816" w:type="dxa"/>
            <w:vAlign w:val="top"/>
          </w:tcPr>
          <w:p w14:paraId="5A06AF51">
            <w:pPr>
              <w:spacing w:line="241" w:lineRule="auto"/>
              <w:rPr>
                <w:rFonts w:ascii="Arial"/>
                <w:sz w:val="21"/>
              </w:rPr>
            </w:pPr>
          </w:p>
          <w:p w14:paraId="0559C0C0">
            <w:pPr>
              <w:spacing w:line="241" w:lineRule="auto"/>
              <w:rPr>
                <w:rFonts w:ascii="Arial"/>
                <w:sz w:val="21"/>
              </w:rPr>
            </w:pPr>
          </w:p>
          <w:p w14:paraId="6AE98711">
            <w:pPr>
              <w:spacing w:line="241" w:lineRule="auto"/>
              <w:rPr>
                <w:rFonts w:ascii="Arial"/>
                <w:sz w:val="21"/>
              </w:rPr>
            </w:pPr>
          </w:p>
          <w:p w14:paraId="1CA95E5A">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0.058</w:t>
            </w:r>
          </w:p>
        </w:tc>
        <w:tc>
          <w:tcPr>
            <w:tcW w:w="1050" w:type="dxa"/>
            <w:vAlign w:val="top"/>
          </w:tcPr>
          <w:p w14:paraId="2367D20E">
            <w:pPr>
              <w:spacing w:line="241" w:lineRule="auto"/>
              <w:rPr>
                <w:rFonts w:ascii="Arial"/>
                <w:sz w:val="21"/>
              </w:rPr>
            </w:pPr>
          </w:p>
          <w:p w14:paraId="1CDFD52D">
            <w:pPr>
              <w:spacing w:line="241" w:lineRule="auto"/>
              <w:rPr>
                <w:rFonts w:ascii="Arial"/>
                <w:sz w:val="21"/>
              </w:rPr>
            </w:pPr>
          </w:p>
          <w:p w14:paraId="66906114">
            <w:pPr>
              <w:spacing w:line="241" w:lineRule="auto"/>
              <w:rPr>
                <w:rFonts w:ascii="Arial"/>
                <w:sz w:val="21"/>
              </w:rPr>
            </w:pPr>
          </w:p>
          <w:p w14:paraId="1E61CA21">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000" w:type="dxa"/>
            <w:vAlign w:val="top"/>
          </w:tcPr>
          <w:p w14:paraId="60969C2E">
            <w:pPr>
              <w:spacing w:line="241" w:lineRule="auto"/>
              <w:rPr>
                <w:rFonts w:ascii="Arial"/>
                <w:sz w:val="21"/>
              </w:rPr>
            </w:pPr>
          </w:p>
          <w:p w14:paraId="0EFEC926">
            <w:pPr>
              <w:spacing w:line="241" w:lineRule="auto"/>
              <w:rPr>
                <w:rFonts w:ascii="Arial"/>
                <w:sz w:val="21"/>
              </w:rPr>
            </w:pPr>
          </w:p>
          <w:p w14:paraId="0A31AF67">
            <w:pPr>
              <w:spacing w:line="241" w:lineRule="auto"/>
              <w:rPr>
                <w:rFonts w:ascii="Arial"/>
                <w:sz w:val="21"/>
              </w:rPr>
            </w:pPr>
          </w:p>
          <w:p w14:paraId="1498BDEE">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0.00056</w:t>
            </w:r>
          </w:p>
        </w:tc>
        <w:tc>
          <w:tcPr>
            <w:tcW w:w="1483" w:type="dxa"/>
            <w:vAlign w:val="top"/>
          </w:tcPr>
          <w:p w14:paraId="2ECA47AB">
            <w:pPr>
              <w:spacing w:line="258" w:lineRule="auto"/>
              <w:rPr>
                <w:rFonts w:ascii="Arial"/>
                <w:sz w:val="21"/>
              </w:rPr>
            </w:pPr>
          </w:p>
          <w:p w14:paraId="3EB51E7B">
            <w:pPr>
              <w:pStyle w:val="6"/>
              <w:spacing w:before="65" w:line="272" w:lineRule="exact"/>
              <w:ind w:left="317"/>
            </w:pPr>
            <w:r>
              <w:rPr>
                <w:rFonts w:ascii="Times New Roman" w:hAnsi="Times New Roman" w:eastAsia="Times New Roman" w:cs="Times New Roman"/>
                <w:spacing w:val="3"/>
                <w:position w:val="2"/>
              </w:rPr>
              <w:t>D=0.44</w:t>
            </w:r>
            <w:r>
              <w:rPr>
                <w:spacing w:val="3"/>
                <w:position w:val="2"/>
              </w:rPr>
              <w:t>，</w:t>
            </w:r>
          </w:p>
          <w:p w14:paraId="57C28F14">
            <w:pPr>
              <w:pStyle w:val="6"/>
              <w:spacing w:before="2" w:line="269" w:lineRule="auto"/>
              <w:ind w:left="219" w:right="210" w:hanging="10"/>
              <w:rPr>
                <w:rFonts w:ascii="Times New Roman" w:hAnsi="Times New Roman" w:eastAsia="Times New Roman" w:cs="Times New Roman"/>
              </w:rPr>
            </w:pPr>
            <w:r>
              <w:rPr>
                <w:rFonts w:ascii="Times New Roman" w:hAnsi="Times New Roman" w:eastAsia="Times New Roman" w:cs="Times New Roman"/>
                <w:spacing w:val="-1"/>
              </w:rPr>
              <w:t>H=</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27"/>
              </w:rPr>
              <w:t xml:space="preserve"> </w:t>
            </w:r>
            <w:r>
              <w:rPr>
                <w:spacing w:val="-1"/>
              </w:rPr>
              <w:t>，温</w:t>
            </w:r>
            <w:r>
              <w:t xml:space="preserve"> </w:t>
            </w:r>
            <w:r>
              <w:rPr>
                <w:spacing w:val="-6"/>
              </w:rPr>
              <w:t>度：</w:t>
            </w:r>
            <w:r>
              <w:rPr>
                <w:rFonts w:ascii="Times New Roman" w:hAnsi="Times New Roman" w:eastAsia="Times New Roman" w:cs="Times New Roman"/>
                <w:spacing w:val="-6"/>
              </w:rPr>
              <w:t>25</w:t>
            </w:r>
            <w:r>
              <w:rPr>
                <w:spacing w:val="-6"/>
              </w:rPr>
              <w:t>℃</w:t>
            </w:r>
            <w:r>
              <w:rPr>
                <w:spacing w:val="-73"/>
              </w:rPr>
              <w:t xml:space="preserve"> </w:t>
            </w:r>
            <w:r>
              <w:rPr>
                <w:spacing w:val="-6"/>
              </w:rPr>
              <w:t>,</w:t>
            </w:r>
            <w:r>
              <w:t xml:space="preserve">  </w:t>
            </w:r>
            <w:r>
              <w:rPr>
                <w:rFonts w:ascii="Times New Roman" w:hAnsi="Times New Roman" w:eastAsia="Times New Roman" w:cs="Times New Roman"/>
                <w:spacing w:val="7"/>
              </w:rPr>
              <w:t>V=</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15.0m/s</w:t>
            </w:r>
          </w:p>
        </w:tc>
        <w:tc>
          <w:tcPr>
            <w:tcW w:w="1399" w:type="dxa"/>
            <w:vAlign w:val="top"/>
          </w:tcPr>
          <w:p w14:paraId="4CC1BEAA">
            <w:pPr>
              <w:spacing w:line="272" w:lineRule="auto"/>
              <w:rPr>
                <w:rFonts w:ascii="Arial"/>
                <w:sz w:val="21"/>
              </w:rPr>
            </w:pPr>
          </w:p>
          <w:p w14:paraId="4A84F492">
            <w:pPr>
              <w:spacing w:line="272" w:lineRule="auto"/>
              <w:rPr>
                <w:rFonts w:ascii="Arial"/>
                <w:sz w:val="21"/>
              </w:rPr>
            </w:pPr>
          </w:p>
          <w:p w14:paraId="6AE056CA">
            <w:pPr>
              <w:pStyle w:val="6"/>
              <w:spacing w:before="65" w:line="298" w:lineRule="auto"/>
              <w:ind w:left="389" w:right="107" w:hanging="280"/>
            </w:pPr>
            <w:r>
              <w:rPr>
                <w:rFonts w:ascii="Times New Roman" w:hAnsi="Times New Roman" w:eastAsia="Times New Roman" w:cs="Times New Roman"/>
                <w:spacing w:val="-2"/>
              </w:rPr>
              <w:t>DA002</w:t>
            </w:r>
            <w:r>
              <w:rPr>
                <w:spacing w:val="-2"/>
              </w:rPr>
              <w:t>，一般</w:t>
            </w:r>
            <w:r>
              <w:rPr>
                <w:spacing w:val="3"/>
              </w:rPr>
              <w:t xml:space="preserve"> </w:t>
            </w:r>
            <w:r>
              <w:rPr>
                <w:spacing w:val="6"/>
              </w:rPr>
              <w:t>排放口</w:t>
            </w:r>
          </w:p>
        </w:tc>
        <w:tc>
          <w:tcPr>
            <w:tcW w:w="1549" w:type="dxa"/>
            <w:vAlign w:val="top"/>
          </w:tcPr>
          <w:p w14:paraId="4F92075E">
            <w:pPr>
              <w:spacing w:line="288" w:lineRule="auto"/>
              <w:rPr>
                <w:rFonts w:ascii="Arial"/>
                <w:sz w:val="21"/>
              </w:rPr>
            </w:pPr>
          </w:p>
          <w:p w14:paraId="2FF833E8">
            <w:pPr>
              <w:pStyle w:val="6"/>
              <w:spacing w:before="65" w:line="229" w:lineRule="auto"/>
              <w:ind w:left="468"/>
            </w:pPr>
            <w:r>
              <w:rPr>
                <w:spacing w:val="3"/>
              </w:rPr>
              <w:t>经度：</w:t>
            </w:r>
          </w:p>
          <w:p w14:paraId="34184405">
            <w:pPr>
              <w:spacing w:before="4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119.291499</w:t>
            </w:r>
          </w:p>
          <w:p w14:paraId="3196115E">
            <w:pPr>
              <w:pStyle w:val="6"/>
              <w:spacing w:before="34" w:line="229" w:lineRule="auto"/>
              <w:ind w:left="467"/>
            </w:pPr>
            <w:r>
              <w:rPr>
                <w:spacing w:val="2"/>
              </w:rPr>
              <w:t>纬度：</w:t>
            </w:r>
          </w:p>
          <w:p w14:paraId="2B4DA7A4">
            <w:pPr>
              <w:spacing w:before="14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25.784541</w:t>
            </w:r>
          </w:p>
        </w:tc>
        <w:tc>
          <w:tcPr>
            <w:tcW w:w="741" w:type="dxa"/>
            <w:vAlign w:val="top"/>
          </w:tcPr>
          <w:p w14:paraId="110CA460">
            <w:pPr>
              <w:spacing w:line="257" w:lineRule="auto"/>
              <w:rPr>
                <w:rFonts w:ascii="Arial"/>
                <w:sz w:val="21"/>
              </w:rPr>
            </w:pPr>
          </w:p>
          <w:p w14:paraId="0684861B">
            <w:pPr>
              <w:spacing w:line="258" w:lineRule="auto"/>
              <w:rPr>
                <w:rFonts w:ascii="Arial"/>
                <w:sz w:val="21"/>
              </w:rPr>
            </w:pPr>
          </w:p>
          <w:p w14:paraId="02B348DD">
            <w:pPr>
              <w:spacing w:line="258" w:lineRule="auto"/>
              <w:rPr>
                <w:rFonts w:ascii="Arial"/>
                <w:sz w:val="21"/>
              </w:rPr>
            </w:pPr>
          </w:p>
          <w:p w14:paraId="21808AD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709" w:type="dxa"/>
            <w:vAlign w:val="top"/>
          </w:tcPr>
          <w:p w14:paraId="23F59DC9">
            <w:pPr>
              <w:spacing w:line="257" w:lineRule="auto"/>
              <w:rPr>
                <w:rFonts w:ascii="Arial"/>
                <w:sz w:val="21"/>
              </w:rPr>
            </w:pPr>
          </w:p>
          <w:p w14:paraId="5FD2906D">
            <w:pPr>
              <w:spacing w:line="258" w:lineRule="auto"/>
              <w:rPr>
                <w:rFonts w:ascii="Arial"/>
                <w:sz w:val="21"/>
              </w:rPr>
            </w:pPr>
          </w:p>
          <w:p w14:paraId="377224BB">
            <w:pPr>
              <w:spacing w:line="258" w:lineRule="auto"/>
              <w:rPr>
                <w:rFonts w:ascii="Arial"/>
                <w:sz w:val="21"/>
              </w:rPr>
            </w:pPr>
          </w:p>
          <w:p w14:paraId="1F4CC202">
            <w:pPr>
              <w:spacing w:before="5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49" w:type="dxa"/>
            <w:vAlign w:val="top"/>
          </w:tcPr>
          <w:p w14:paraId="5431370A">
            <w:pPr>
              <w:spacing w:line="353" w:lineRule="auto"/>
              <w:rPr>
                <w:rFonts w:ascii="Arial"/>
                <w:sz w:val="21"/>
              </w:rPr>
            </w:pPr>
          </w:p>
          <w:p w14:paraId="721C49AB">
            <w:pPr>
              <w:spacing w:line="353" w:lineRule="auto"/>
              <w:rPr>
                <w:rFonts w:ascii="Arial"/>
                <w:sz w:val="21"/>
              </w:rPr>
            </w:pPr>
          </w:p>
          <w:p w14:paraId="6B5DB80E">
            <w:pPr>
              <w:spacing w:before="58"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0D4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422" w:type="dxa"/>
            <w:vMerge w:val="continue"/>
            <w:tcBorders>
              <w:top w:val="nil"/>
              <w:bottom w:val="nil"/>
            </w:tcBorders>
            <w:textDirection w:val="tbRlV"/>
            <w:vAlign w:val="top"/>
          </w:tcPr>
          <w:p w14:paraId="4E4C5F1E">
            <w:pPr>
              <w:rPr>
                <w:rFonts w:ascii="Arial"/>
                <w:sz w:val="21"/>
              </w:rPr>
            </w:pPr>
          </w:p>
        </w:tc>
        <w:tc>
          <w:tcPr>
            <w:tcW w:w="603" w:type="dxa"/>
            <w:vMerge w:val="restart"/>
            <w:tcBorders>
              <w:bottom w:val="nil"/>
            </w:tcBorders>
            <w:textDirection w:val="tbRlV"/>
            <w:vAlign w:val="top"/>
          </w:tcPr>
          <w:p w14:paraId="63E733BD">
            <w:pPr>
              <w:pStyle w:val="6"/>
              <w:spacing w:before="138" w:line="216" w:lineRule="auto"/>
              <w:ind w:left="782"/>
            </w:pPr>
            <w:r>
              <w:rPr>
                <w:spacing w:val="9"/>
              </w:rPr>
              <w:t>生</w:t>
            </w:r>
            <w:r>
              <w:rPr>
                <w:spacing w:val="33"/>
              </w:rPr>
              <w:t xml:space="preserve"> </w:t>
            </w:r>
            <w:r>
              <w:rPr>
                <w:spacing w:val="9"/>
              </w:rPr>
              <w:t>产</w:t>
            </w:r>
            <w:r>
              <w:rPr>
                <w:spacing w:val="29"/>
              </w:rPr>
              <w:t xml:space="preserve"> </w:t>
            </w:r>
            <w:r>
              <w:rPr>
                <w:spacing w:val="9"/>
              </w:rPr>
              <w:t>过</w:t>
            </w:r>
            <w:r>
              <w:rPr>
                <w:spacing w:val="31"/>
              </w:rPr>
              <w:t xml:space="preserve"> </w:t>
            </w:r>
            <w:r>
              <w:rPr>
                <w:spacing w:val="9"/>
              </w:rPr>
              <w:t>程</w:t>
            </w:r>
            <w:r>
              <w:rPr>
                <w:spacing w:val="32"/>
              </w:rPr>
              <w:t xml:space="preserve"> </w:t>
            </w:r>
            <w:r>
              <w:rPr>
                <w:spacing w:val="9"/>
              </w:rPr>
              <w:t>逸</w:t>
            </w:r>
            <w:r>
              <w:rPr>
                <w:spacing w:val="28"/>
              </w:rPr>
              <w:t xml:space="preserve"> </w:t>
            </w:r>
            <w:r>
              <w:rPr>
                <w:spacing w:val="9"/>
              </w:rPr>
              <w:t>散</w:t>
            </w:r>
          </w:p>
        </w:tc>
        <w:tc>
          <w:tcPr>
            <w:tcW w:w="821" w:type="dxa"/>
            <w:vMerge w:val="restart"/>
            <w:tcBorders>
              <w:bottom w:val="nil"/>
            </w:tcBorders>
            <w:vAlign w:val="top"/>
          </w:tcPr>
          <w:p w14:paraId="7627694B">
            <w:pPr>
              <w:spacing w:line="394" w:lineRule="auto"/>
              <w:rPr>
                <w:rFonts w:ascii="Arial"/>
                <w:sz w:val="21"/>
              </w:rPr>
            </w:pPr>
          </w:p>
          <w:p w14:paraId="569CF29E">
            <w:pPr>
              <w:pStyle w:val="6"/>
              <w:spacing w:before="65" w:line="301" w:lineRule="auto"/>
              <w:ind w:left="205" w:right="202" w:hanging="2"/>
            </w:pPr>
            <w:r>
              <w:rPr>
                <w:spacing w:val="4"/>
              </w:rPr>
              <w:t>注塑</w:t>
            </w:r>
            <w:r>
              <w:t xml:space="preserve"> </w:t>
            </w:r>
            <w:r>
              <w:rPr>
                <w:spacing w:val="3"/>
              </w:rPr>
              <w:t>工序</w:t>
            </w:r>
          </w:p>
        </w:tc>
        <w:tc>
          <w:tcPr>
            <w:tcW w:w="972" w:type="dxa"/>
            <w:vAlign w:val="top"/>
          </w:tcPr>
          <w:p w14:paraId="1E00BB08">
            <w:pPr>
              <w:spacing w:line="281" w:lineRule="auto"/>
              <w:rPr>
                <w:rFonts w:ascii="Arial"/>
                <w:sz w:val="21"/>
              </w:rPr>
            </w:pPr>
          </w:p>
          <w:p w14:paraId="52E26184">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446" w:type="dxa"/>
            <w:vMerge w:val="restart"/>
            <w:tcBorders>
              <w:bottom w:val="nil"/>
            </w:tcBorders>
            <w:textDirection w:val="tbRlV"/>
            <w:vAlign w:val="top"/>
          </w:tcPr>
          <w:p w14:paraId="45E574A0">
            <w:pPr>
              <w:pStyle w:val="6"/>
              <w:spacing w:before="117" w:line="216" w:lineRule="auto"/>
              <w:ind w:left="952"/>
            </w:pPr>
            <w:r>
              <w:rPr>
                <w:spacing w:val="9"/>
              </w:rPr>
              <w:t>产</w:t>
            </w:r>
            <w:r>
              <w:rPr>
                <w:spacing w:val="30"/>
              </w:rPr>
              <w:t xml:space="preserve"> </w:t>
            </w:r>
            <w:r>
              <w:rPr>
                <w:spacing w:val="9"/>
              </w:rPr>
              <w:t>污</w:t>
            </w:r>
            <w:r>
              <w:rPr>
                <w:spacing w:val="32"/>
              </w:rPr>
              <w:t xml:space="preserve"> </w:t>
            </w:r>
            <w:r>
              <w:rPr>
                <w:spacing w:val="9"/>
              </w:rPr>
              <w:t>系</w:t>
            </w:r>
            <w:r>
              <w:rPr>
                <w:spacing w:val="31"/>
              </w:rPr>
              <w:t xml:space="preserve"> </w:t>
            </w:r>
            <w:r>
              <w:rPr>
                <w:spacing w:val="9"/>
              </w:rPr>
              <w:t>数</w:t>
            </w:r>
            <w:r>
              <w:rPr>
                <w:spacing w:val="29"/>
              </w:rPr>
              <w:t xml:space="preserve"> </w:t>
            </w:r>
            <w:r>
              <w:rPr>
                <w:spacing w:val="9"/>
              </w:rPr>
              <w:t>法</w:t>
            </w:r>
          </w:p>
        </w:tc>
        <w:tc>
          <w:tcPr>
            <w:tcW w:w="838" w:type="dxa"/>
            <w:vAlign w:val="top"/>
          </w:tcPr>
          <w:p w14:paraId="0FB4C197">
            <w:pPr>
              <w:spacing w:before="274"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3" w:type="dxa"/>
            <w:vAlign w:val="top"/>
          </w:tcPr>
          <w:p w14:paraId="7115782B">
            <w:pPr>
              <w:spacing w:before="223"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0" w:type="dxa"/>
            <w:vAlign w:val="top"/>
          </w:tcPr>
          <w:p w14:paraId="7AC47301">
            <w:pPr>
              <w:spacing w:before="290"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0.0719</w:t>
            </w:r>
          </w:p>
        </w:tc>
        <w:tc>
          <w:tcPr>
            <w:tcW w:w="803" w:type="dxa"/>
            <w:vAlign w:val="top"/>
          </w:tcPr>
          <w:p w14:paraId="76209835">
            <w:pPr>
              <w:spacing w:before="290"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0.518</w:t>
            </w:r>
          </w:p>
        </w:tc>
        <w:tc>
          <w:tcPr>
            <w:tcW w:w="693" w:type="dxa"/>
            <w:vMerge w:val="restart"/>
            <w:tcBorders>
              <w:bottom w:val="nil"/>
            </w:tcBorders>
            <w:vAlign w:val="top"/>
          </w:tcPr>
          <w:p w14:paraId="722C388A">
            <w:pPr>
              <w:spacing w:line="277" w:lineRule="auto"/>
              <w:rPr>
                <w:rFonts w:ascii="Arial"/>
                <w:sz w:val="21"/>
              </w:rPr>
            </w:pPr>
          </w:p>
          <w:p w14:paraId="688393FE">
            <w:pPr>
              <w:spacing w:line="277" w:lineRule="auto"/>
              <w:rPr>
                <w:rFonts w:ascii="Arial"/>
                <w:sz w:val="21"/>
              </w:rPr>
            </w:pPr>
          </w:p>
          <w:p w14:paraId="5FB11B97">
            <w:pPr>
              <w:spacing w:line="278" w:lineRule="auto"/>
              <w:rPr>
                <w:rFonts w:ascii="Arial"/>
                <w:sz w:val="21"/>
              </w:rPr>
            </w:pPr>
          </w:p>
          <w:p w14:paraId="3EDDA478">
            <w:pPr>
              <w:spacing w:line="278" w:lineRule="auto"/>
              <w:rPr>
                <w:rFonts w:ascii="Arial"/>
                <w:sz w:val="21"/>
              </w:rPr>
            </w:pPr>
          </w:p>
          <w:p w14:paraId="59C555DF">
            <w:pPr>
              <w:spacing w:line="278" w:lineRule="auto"/>
              <w:rPr>
                <w:rFonts w:ascii="Arial"/>
                <w:sz w:val="21"/>
              </w:rPr>
            </w:pPr>
          </w:p>
          <w:p w14:paraId="41714A2F">
            <w:pPr>
              <w:pStyle w:val="6"/>
              <w:spacing w:before="65" w:line="301" w:lineRule="auto"/>
              <w:ind w:left="246" w:right="137" w:hanging="104"/>
            </w:pPr>
            <w:r>
              <w:rPr>
                <w:spacing w:val="3"/>
              </w:rPr>
              <w:t>无组</w:t>
            </w:r>
            <w:r>
              <w:t xml:space="preserve"> 织</w:t>
            </w:r>
          </w:p>
        </w:tc>
        <w:tc>
          <w:tcPr>
            <w:tcW w:w="1185" w:type="dxa"/>
            <w:vMerge w:val="restart"/>
            <w:tcBorders>
              <w:bottom w:val="nil"/>
            </w:tcBorders>
            <w:vAlign w:val="top"/>
          </w:tcPr>
          <w:p w14:paraId="07CEE4FC">
            <w:pPr>
              <w:pStyle w:val="6"/>
              <w:spacing w:before="103" w:line="228" w:lineRule="auto"/>
              <w:ind w:left="177"/>
            </w:pPr>
            <w:r>
              <w:rPr>
                <w:spacing w:val="7"/>
              </w:rPr>
              <w:t>加强车间</w:t>
            </w:r>
          </w:p>
          <w:p w14:paraId="1702B4CB">
            <w:pPr>
              <w:pStyle w:val="6"/>
              <w:spacing w:before="91" w:line="228" w:lineRule="auto"/>
              <w:ind w:left="113"/>
            </w:pPr>
            <w:r>
              <w:rPr>
                <w:spacing w:val="-9"/>
              </w:rPr>
              <w:t>密闭，提高</w:t>
            </w:r>
          </w:p>
          <w:p w14:paraId="066146A8">
            <w:pPr>
              <w:pStyle w:val="6"/>
              <w:spacing w:before="93" w:line="228" w:lineRule="auto"/>
              <w:ind w:left="176"/>
            </w:pPr>
            <w:r>
              <w:rPr>
                <w:spacing w:val="7"/>
              </w:rPr>
              <w:t>废气收集</w:t>
            </w:r>
          </w:p>
          <w:p w14:paraId="34953B8C">
            <w:pPr>
              <w:pStyle w:val="6"/>
              <w:spacing w:before="94" w:line="228" w:lineRule="auto"/>
              <w:ind w:left="117"/>
            </w:pPr>
            <w:r>
              <w:rPr>
                <w:spacing w:val="-10"/>
              </w:rPr>
              <w:t>效率，不使</w:t>
            </w:r>
          </w:p>
          <w:p w14:paraId="6B6EA2A6">
            <w:pPr>
              <w:pStyle w:val="6"/>
              <w:spacing w:before="91" w:line="229" w:lineRule="auto"/>
              <w:ind w:left="178"/>
            </w:pPr>
            <w:r>
              <w:rPr>
                <w:spacing w:val="6"/>
              </w:rPr>
              <w:t>用再生塑</w:t>
            </w:r>
          </w:p>
          <w:p w14:paraId="3A8F8AC2">
            <w:pPr>
              <w:pStyle w:val="6"/>
              <w:spacing w:before="93" w:line="228" w:lineRule="auto"/>
              <w:ind w:left="112"/>
            </w:pPr>
            <w:r>
              <w:rPr>
                <w:spacing w:val="-9"/>
              </w:rPr>
              <w:t>料，下端设</w:t>
            </w:r>
          </w:p>
          <w:p w14:paraId="5AA0F76F">
            <w:pPr>
              <w:pStyle w:val="6"/>
              <w:spacing w:before="93" w:line="229" w:lineRule="auto"/>
              <w:ind w:left="175"/>
            </w:pPr>
            <w:r>
              <w:rPr>
                <w:spacing w:val="7"/>
              </w:rPr>
              <w:t>置软帘围</w:t>
            </w:r>
          </w:p>
          <w:p w14:paraId="1F145AF8">
            <w:pPr>
              <w:pStyle w:val="6"/>
              <w:spacing w:before="90" w:line="228" w:lineRule="auto"/>
              <w:ind w:left="177"/>
            </w:pPr>
            <w:r>
              <w:rPr>
                <w:spacing w:val="7"/>
              </w:rPr>
              <w:t>挡等措施</w:t>
            </w:r>
          </w:p>
          <w:p w14:paraId="0C4F92CD">
            <w:pPr>
              <w:pStyle w:val="6"/>
              <w:spacing w:before="94" w:line="228" w:lineRule="auto"/>
              <w:ind w:left="177"/>
            </w:pPr>
            <w:r>
              <w:rPr>
                <w:spacing w:val="7"/>
              </w:rPr>
              <w:t>提高收集</w:t>
            </w:r>
          </w:p>
          <w:p w14:paraId="0D2AA549">
            <w:pPr>
              <w:pStyle w:val="6"/>
              <w:spacing w:before="94" w:line="222" w:lineRule="auto"/>
              <w:ind w:left="390"/>
            </w:pPr>
            <w:r>
              <w:rPr>
                <w:spacing w:val="2"/>
              </w:rPr>
              <w:t>效率</w:t>
            </w:r>
          </w:p>
        </w:tc>
        <w:tc>
          <w:tcPr>
            <w:tcW w:w="701" w:type="dxa"/>
            <w:vAlign w:val="top"/>
          </w:tcPr>
          <w:p w14:paraId="4CE7415B">
            <w:pPr>
              <w:spacing w:before="274"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0" w:type="dxa"/>
            <w:vAlign w:val="top"/>
          </w:tcPr>
          <w:p w14:paraId="7579ECAC">
            <w:pPr>
              <w:spacing w:before="274"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7" w:type="dxa"/>
            <w:vAlign w:val="top"/>
          </w:tcPr>
          <w:p w14:paraId="1D6B4472">
            <w:pPr>
              <w:spacing w:before="274"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67" w:type="dxa"/>
            <w:vAlign w:val="top"/>
          </w:tcPr>
          <w:p w14:paraId="0E1B2D6E">
            <w:pPr>
              <w:spacing w:before="274"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6" w:type="dxa"/>
            <w:vAlign w:val="top"/>
          </w:tcPr>
          <w:p w14:paraId="66A5CA44">
            <w:pPr>
              <w:spacing w:before="223" w:line="274"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0" w:type="dxa"/>
            <w:vAlign w:val="top"/>
          </w:tcPr>
          <w:p w14:paraId="7E420A27">
            <w:pPr>
              <w:spacing w:before="29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0.0719</w:t>
            </w:r>
          </w:p>
        </w:tc>
        <w:tc>
          <w:tcPr>
            <w:tcW w:w="1000" w:type="dxa"/>
            <w:vAlign w:val="top"/>
          </w:tcPr>
          <w:p w14:paraId="56CE50DF">
            <w:pPr>
              <w:spacing w:before="29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0.5180</w:t>
            </w:r>
          </w:p>
        </w:tc>
        <w:tc>
          <w:tcPr>
            <w:tcW w:w="1483" w:type="dxa"/>
            <w:vAlign w:val="top"/>
          </w:tcPr>
          <w:p w14:paraId="05888F6C">
            <w:pPr>
              <w:spacing w:before="274" w:line="274" w:lineRule="exact"/>
              <w:ind w:left="7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9" w:type="dxa"/>
            <w:vAlign w:val="top"/>
          </w:tcPr>
          <w:p w14:paraId="1DCCBCC1">
            <w:pPr>
              <w:spacing w:before="274"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49" w:type="dxa"/>
            <w:vAlign w:val="top"/>
          </w:tcPr>
          <w:p w14:paraId="4BFE5363">
            <w:pPr>
              <w:spacing w:before="274" w:line="274" w:lineRule="exact"/>
              <w:ind w:left="7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41" w:type="dxa"/>
            <w:vMerge w:val="restart"/>
            <w:tcBorders>
              <w:bottom w:val="nil"/>
            </w:tcBorders>
            <w:vAlign w:val="top"/>
          </w:tcPr>
          <w:p w14:paraId="0E8791E0">
            <w:pPr>
              <w:spacing w:line="312" w:lineRule="auto"/>
              <w:rPr>
                <w:rFonts w:ascii="Arial"/>
                <w:sz w:val="21"/>
              </w:rPr>
            </w:pPr>
          </w:p>
          <w:p w14:paraId="727BBBE8">
            <w:pPr>
              <w:spacing w:line="313" w:lineRule="auto"/>
              <w:rPr>
                <w:rFonts w:ascii="Arial"/>
                <w:sz w:val="21"/>
              </w:rPr>
            </w:pPr>
          </w:p>
          <w:p w14:paraId="23EA3F87">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w:t>
            </w:r>
          </w:p>
        </w:tc>
        <w:tc>
          <w:tcPr>
            <w:tcW w:w="709" w:type="dxa"/>
            <w:vAlign w:val="top"/>
          </w:tcPr>
          <w:p w14:paraId="77E4C35C">
            <w:pPr>
              <w:spacing w:line="281" w:lineRule="auto"/>
              <w:rPr>
                <w:rFonts w:ascii="Arial"/>
                <w:sz w:val="21"/>
              </w:rPr>
            </w:pPr>
          </w:p>
          <w:p w14:paraId="6E489891">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49" w:type="dxa"/>
            <w:vAlign w:val="top"/>
          </w:tcPr>
          <w:p w14:paraId="1519C756">
            <w:pPr>
              <w:spacing w:before="274"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BC18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422" w:type="dxa"/>
            <w:vMerge w:val="continue"/>
            <w:tcBorders>
              <w:top w:val="nil"/>
              <w:bottom w:val="nil"/>
            </w:tcBorders>
            <w:textDirection w:val="tbRlV"/>
            <w:vAlign w:val="top"/>
          </w:tcPr>
          <w:p w14:paraId="7A4A5F54">
            <w:pPr>
              <w:rPr>
                <w:rFonts w:ascii="Arial"/>
                <w:sz w:val="21"/>
              </w:rPr>
            </w:pPr>
          </w:p>
        </w:tc>
        <w:tc>
          <w:tcPr>
            <w:tcW w:w="603" w:type="dxa"/>
            <w:vMerge w:val="continue"/>
            <w:tcBorders>
              <w:top w:val="nil"/>
              <w:bottom w:val="nil"/>
            </w:tcBorders>
            <w:textDirection w:val="tbRlV"/>
            <w:vAlign w:val="top"/>
          </w:tcPr>
          <w:p w14:paraId="078F2E93">
            <w:pPr>
              <w:rPr>
                <w:rFonts w:ascii="Arial"/>
                <w:sz w:val="21"/>
              </w:rPr>
            </w:pPr>
          </w:p>
        </w:tc>
        <w:tc>
          <w:tcPr>
            <w:tcW w:w="821" w:type="dxa"/>
            <w:vMerge w:val="continue"/>
            <w:tcBorders>
              <w:top w:val="nil"/>
            </w:tcBorders>
            <w:vAlign w:val="top"/>
          </w:tcPr>
          <w:p w14:paraId="6C94776B">
            <w:pPr>
              <w:rPr>
                <w:rFonts w:ascii="Arial"/>
                <w:sz w:val="21"/>
              </w:rPr>
            </w:pPr>
          </w:p>
        </w:tc>
        <w:tc>
          <w:tcPr>
            <w:tcW w:w="972" w:type="dxa"/>
            <w:vAlign w:val="top"/>
          </w:tcPr>
          <w:p w14:paraId="6195F17D">
            <w:pPr>
              <w:pStyle w:val="6"/>
              <w:spacing w:before="273" w:line="231" w:lineRule="auto"/>
              <w:ind w:left="307"/>
            </w:pPr>
            <w:r>
              <w:rPr>
                <w:spacing w:val="-9"/>
              </w:rPr>
              <w:t>甲醛</w:t>
            </w:r>
          </w:p>
        </w:tc>
        <w:tc>
          <w:tcPr>
            <w:tcW w:w="446" w:type="dxa"/>
            <w:vMerge w:val="continue"/>
            <w:tcBorders>
              <w:top w:val="nil"/>
              <w:bottom w:val="nil"/>
            </w:tcBorders>
            <w:textDirection w:val="tbRlV"/>
            <w:vAlign w:val="top"/>
          </w:tcPr>
          <w:p w14:paraId="134BC53E">
            <w:pPr>
              <w:rPr>
                <w:rFonts w:ascii="Arial"/>
                <w:sz w:val="21"/>
              </w:rPr>
            </w:pPr>
          </w:p>
        </w:tc>
        <w:tc>
          <w:tcPr>
            <w:tcW w:w="838" w:type="dxa"/>
            <w:vAlign w:val="top"/>
          </w:tcPr>
          <w:p w14:paraId="24054DA9">
            <w:pPr>
              <w:spacing w:before="259"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3" w:type="dxa"/>
            <w:vAlign w:val="top"/>
          </w:tcPr>
          <w:p w14:paraId="4EC93DBB">
            <w:pPr>
              <w:spacing w:before="211"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0" w:type="dxa"/>
            <w:vAlign w:val="top"/>
          </w:tcPr>
          <w:p w14:paraId="4B99A54E">
            <w:pPr>
              <w:spacing w:before="27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803" w:type="dxa"/>
            <w:vAlign w:val="top"/>
          </w:tcPr>
          <w:p w14:paraId="3F39DB27">
            <w:pPr>
              <w:spacing w:before="27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693" w:type="dxa"/>
            <w:vMerge w:val="continue"/>
            <w:tcBorders>
              <w:top w:val="nil"/>
              <w:bottom w:val="nil"/>
            </w:tcBorders>
            <w:vAlign w:val="top"/>
          </w:tcPr>
          <w:p w14:paraId="21D3461D">
            <w:pPr>
              <w:rPr>
                <w:rFonts w:ascii="Arial"/>
                <w:sz w:val="21"/>
              </w:rPr>
            </w:pPr>
          </w:p>
        </w:tc>
        <w:tc>
          <w:tcPr>
            <w:tcW w:w="1185" w:type="dxa"/>
            <w:vMerge w:val="continue"/>
            <w:tcBorders>
              <w:top w:val="nil"/>
              <w:bottom w:val="nil"/>
            </w:tcBorders>
            <w:vAlign w:val="top"/>
          </w:tcPr>
          <w:p w14:paraId="06B1A70C">
            <w:pPr>
              <w:rPr>
                <w:rFonts w:ascii="Arial"/>
                <w:sz w:val="21"/>
              </w:rPr>
            </w:pPr>
          </w:p>
        </w:tc>
        <w:tc>
          <w:tcPr>
            <w:tcW w:w="701" w:type="dxa"/>
            <w:vAlign w:val="top"/>
          </w:tcPr>
          <w:p w14:paraId="6362A6B9">
            <w:pPr>
              <w:spacing w:before="259"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0" w:type="dxa"/>
            <w:vAlign w:val="top"/>
          </w:tcPr>
          <w:p w14:paraId="295B881A">
            <w:pPr>
              <w:spacing w:before="259"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7" w:type="dxa"/>
            <w:vAlign w:val="top"/>
          </w:tcPr>
          <w:p w14:paraId="24748B3E">
            <w:pPr>
              <w:spacing w:before="259"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67" w:type="dxa"/>
            <w:vAlign w:val="top"/>
          </w:tcPr>
          <w:p w14:paraId="35BD5019">
            <w:pPr>
              <w:spacing w:before="259"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6" w:type="dxa"/>
            <w:vAlign w:val="top"/>
          </w:tcPr>
          <w:p w14:paraId="789F30E6">
            <w:pPr>
              <w:spacing w:before="211" w:line="274"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0" w:type="dxa"/>
            <w:vAlign w:val="top"/>
          </w:tcPr>
          <w:p w14:paraId="6DF2A674">
            <w:pPr>
              <w:spacing w:before="27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1000" w:type="dxa"/>
            <w:vAlign w:val="top"/>
          </w:tcPr>
          <w:p w14:paraId="36A313FF">
            <w:pPr>
              <w:spacing w:before="27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c>
          <w:tcPr>
            <w:tcW w:w="1483" w:type="dxa"/>
            <w:vAlign w:val="top"/>
          </w:tcPr>
          <w:p w14:paraId="76BDF1D8">
            <w:pPr>
              <w:spacing w:before="259" w:line="274" w:lineRule="exact"/>
              <w:ind w:left="7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9" w:type="dxa"/>
            <w:vAlign w:val="top"/>
          </w:tcPr>
          <w:p w14:paraId="4E4F51C4">
            <w:pPr>
              <w:spacing w:before="259"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49" w:type="dxa"/>
            <w:vAlign w:val="top"/>
          </w:tcPr>
          <w:p w14:paraId="39481594">
            <w:pPr>
              <w:spacing w:before="259" w:line="274" w:lineRule="exact"/>
              <w:ind w:left="7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41" w:type="dxa"/>
            <w:vMerge w:val="continue"/>
            <w:tcBorders>
              <w:top w:val="nil"/>
            </w:tcBorders>
            <w:vAlign w:val="top"/>
          </w:tcPr>
          <w:p w14:paraId="42C24761">
            <w:pPr>
              <w:rPr>
                <w:rFonts w:ascii="Arial"/>
                <w:sz w:val="21"/>
              </w:rPr>
            </w:pPr>
          </w:p>
        </w:tc>
        <w:tc>
          <w:tcPr>
            <w:tcW w:w="709" w:type="dxa"/>
            <w:vAlign w:val="top"/>
          </w:tcPr>
          <w:p w14:paraId="7DDFDB93">
            <w:pPr>
              <w:spacing w:line="267" w:lineRule="auto"/>
              <w:rPr>
                <w:rFonts w:ascii="Arial"/>
                <w:sz w:val="21"/>
              </w:rPr>
            </w:pPr>
          </w:p>
          <w:p w14:paraId="66BBD14A">
            <w:pPr>
              <w:spacing w:before="5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749" w:type="dxa"/>
            <w:vAlign w:val="top"/>
          </w:tcPr>
          <w:p w14:paraId="1595B6D6">
            <w:pPr>
              <w:spacing w:before="25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5E2F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422" w:type="dxa"/>
            <w:vMerge w:val="continue"/>
            <w:tcBorders>
              <w:top w:val="nil"/>
              <w:bottom w:val="nil"/>
            </w:tcBorders>
            <w:textDirection w:val="tbRlV"/>
            <w:vAlign w:val="top"/>
          </w:tcPr>
          <w:p w14:paraId="36C3AB8B">
            <w:pPr>
              <w:rPr>
                <w:rFonts w:ascii="Arial"/>
                <w:sz w:val="21"/>
              </w:rPr>
            </w:pPr>
          </w:p>
        </w:tc>
        <w:tc>
          <w:tcPr>
            <w:tcW w:w="603" w:type="dxa"/>
            <w:vMerge w:val="continue"/>
            <w:tcBorders>
              <w:top w:val="nil"/>
              <w:bottom w:val="single" w:color="000000" w:sz="10" w:space="0"/>
            </w:tcBorders>
            <w:textDirection w:val="tbRlV"/>
            <w:vAlign w:val="top"/>
          </w:tcPr>
          <w:p w14:paraId="6704A256">
            <w:pPr>
              <w:rPr>
                <w:rFonts w:ascii="Arial"/>
                <w:sz w:val="21"/>
              </w:rPr>
            </w:pPr>
          </w:p>
        </w:tc>
        <w:tc>
          <w:tcPr>
            <w:tcW w:w="821" w:type="dxa"/>
            <w:tcBorders>
              <w:bottom w:val="single" w:color="000000" w:sz="10" w:space="0"/>
            </w:tcBorders>
            <w:vAlign w:val="top"/>
          </w:tcPr>
          <w:p w14:paraId="431DC0EA">
            <w:pPr>
              <w:spacing w:line="285" w:lineRule="auto"/>
              <w:rPr>
                <w:rFonts w:ascii="Arial"/>
                <w:sz w:val="21"/>
              </w:rPr>
            </w:pPr>
          </w:p>
          <w:p w14:paraId="1D42BBDB">
            <w:pPr>
              <w:spacing w:line="285" w:lineRule="auto"/>
              <w:rPr>
                <w:rFonts w:ascii="Arial"/>
                <w:sz w:val="21"/>
              </w:rPr>
            </w:pPr>
          </w:p>
          <w:p w14:paraId="742F0EC2">
            <w:pPr>
              <w:spacing w:line="286" w:lineRule="auto"/>
              <w:rPr>
                <w:rFonts w:ascii="Arial"/>
                <w:sz w:val="21"/>
              </w:rPr>
            </w:pPr>
          </w:p>
          <w:p w14:paraId="4DD036DD">
            <w:pPr>
              <w:pStyle w:val="6"/>
              <w:spacing w:before="65" w:line="228" w:lineRule="auto"/>
              <w:ind w:left="202"/>
            </w:pPr>
            <w:r>
              <w:rPr>
                <w:spacing w:val="5"/>
              </w:rPr>
              <w:t>破碎</w:t>
            </w:r>
          </w:p>
        </w:tc>
        <w:tc>
          <w:tcPr>
            <w:tcW w:w="972" w:type="dxa"/>
            <w:tcBorders>
              <w:bottom w:val="single" w:color="000000" w:sz="10" w:space="0"/>
            </w:tcBorders>
            <w:vAlign w:val="top"/>
          </w:tcPr>
          <w:p w14:paraId="314A8A93">
            <w:pPr>
              <w:spacing w:line="285" w:lineRule="auto"/>
              <w:rPr>
                <w:rFonts w:ascii="Arial"/>
                <w:sz w:val="21"/>
              </w:rPr>
            </w:pPr>
          </w:p>
          <w:p w14:paraId="334B246C">
            <w:pPr>
              <w:spacing w:line="285" w:lineRule="auto"/>
              <w:rPr>
                <w:rFonts w:ascii="Arial"/>
                <w:sz w:val="21"/>
              </w:rPr>
            </w:pPr>
          </w:p>
          <w:p w14:paraId="3F4846DD">
            <w:pPr>
              <w:spacing w:line="286" w:lineRule="auto"/>
              <w:rPr>
                <w:rFonts w:ascii="Arial"/>
                <w:sz w:val="21"/>
              </w:rPr>
            </w:pPr>
          </w:p>
          <w:p w14:paraId="4CF3BE29">
            <w:pPr>
              <w:pStyle w:val="6"/>
              <w:spacing w:before="65" w:line="228" w:lineRule="auto"/>
              <w:ind w:left="173"/>
            </w:pPr>
            <w:r>
              <w:rPr>
                <w:spacing w:val="7"/>
              </w:rPr>
              <w:t>颗粒物</w:t>
            </w:r>
          </w:p>
        </w:tc>
        <w:tc>
          <w:tcPr>
            <w:tcW w:w="446" w:type="dxa"/>
            <w:vMerge w:val="continue"/>
            <w:tcBorders>
              <w:top w:val="nil"/>
              <w:bottom w:val="single" w:color="000000" w:sz="10" w:space="0"/>
            </w:tcBorders>
            <w:textDirection w:val="tbRlV"/>
            <w:vAlign w:val="top"/>
          </w:tcPr>
          <w:p w14:paraId="6FFE41A5">
            <w:pPr>
              <w:rPr>
                <w:rFonts w:ascii="Arial"/>
                <w:sz w:val="21"/>
              </w:rPr>
            </w:pPr>
          </w:p>
        </w:tc>
        <w:tc>
          <w:tcPr>
            <w:tcW w:w="838" w:type="dxa"/>
            <w:tcBorders>
              <w:bottom w:val="single" w:color="000000" w:sz="10" w:space="0"/>
            </w:tcBorders>
            <w:vAlign w:val="top"/>
          </w:tcPr>
          <w:p w14:paraId="6C0131A2">
            <w:pPr>
              <w:spacing w:line="283" w:lineRule="auto"/>
              <w:rPr>
                <w:rFonts w:ascii="Arial"/>
                <w:sz w:val="21"/>
              </w:rPr>
            </w:pPr>
          </w:p>
          <w:p w14:paraId="705701F3">
            <w:pPr>
              <w:spacing w:line="283" w:lineRule="auto"/>
              <w:rPr>
                <w:rFonts w:ascii="Arial"/>
                <w:sz w:val="21"/>
              </w:rPr>
            </w:pPr>
          </w:p>
          <w:p w14:paraId="575B3599">
            <w:pPr>
              <w:spacing w:line="283" w:lineRule="auto"/>
              <w:rPr>
                <w:rFonts w:ascii="Arial"/>
                <w:sz w:val="21"/>
              </w:rPr>
            </w:pPr>
          </w:p>
          <w:p w14:paraId="16761DAB">
            <w:pPr>
              <w:spacing w:before="57" w:line="275"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3" w:type="dxa"/>
            <w:tcBorders>
              <w:bottom w:val="single" w:color="000000" w:sz="10" w:space="0"/>
            </w:tcBorders>
            <w:vAlign w:val="top"/>
          </w:tcPr>
          <w:p w14:paraId="55711938">
            <w:pPr>
              <w:spacing w:line="266" w:lineRule="auto"/>
              <w:rPr>
                <w:rFonts w:ascii="Arial"/>
                <w:sz w:val="21"/>
              </w:rPr>
            </w:pPr>
          </w:p>
          <w:p w14:paraId="2B9604F0">
            <w:pPr>
              <w:spacing w:line="266" w:lineRule="auto"/>
              <w:rPr>
                <w:rFonts w:ascii="Arial"/>
                <w:sz w:val="21"/>
              </w:rPr>
            </w:pPr>
          </w:p>
          <w:p w14:paraId="6F8609CD">
            <w:pPr>
              <w:spacing w:line="267" w:lineRule="auto"/>
              <w:rPr>
                <w:rFonts w:ascii="Arial"/>
                <w:sz w:val="21"/>
              </w:rPr>
            </w:pPr>
          </w:p>
          <w:p w14:paraId="0595A9ED">
            <w:pPr>
              <w:spacing w:before="57" w:line="275"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0" w:type="dxa"/>
            <w:tcBorders>
              <w:bottom w:val="single" w:color="000000" w:sz="10" w:space="0"/>
            </w:tcBorders>
            <w:vAlign w:val="top"/>
          </w:tcPr>
          <w:p w14:paraId="68057113">
            <w:pPr>
              <w:spacing w:line="288" w:lineRule="auto"/>
              <w:rPr>
                <w:rFonts w:ascii="Arial"/>
                <w:sz w:val="21"/>
              </w:rPr>
            </w:pPr>
          </w:p>
          <w:p w14:paraId="0F18A173">
            <w:pPr>
              <w:spacing w:line="288" w:lineRule="auto"/>
              <w:rPr>
                <w:rFonts w:ascii="Arial"/>
                <w:sz w:val="21"/>
              </w:rPr>
            </w:pPr>
          </w:p>
          <w:p w14:paraId="73D7DA6F">
            <w:pPr>
              <w:spacing w:line="289" w:lineRule="auto"/>
              <w:rPr>
                <w:rFonts w:ascii="Arial"/>
                <w:sz w:val="21"/>
              </w:rPr>
            </w:pPr>
          </w:p>
          <w:p w14:paraId="20B81CD6">
            <w:pPr>
              <w:spacing w:before="5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803" w:type="dxa"/>
            <w:tcBorders>
              <w:bottom w:val="single" w:color="000000" w:sz="10" w:space="0"/>
            </w:tcBorders>
            <w:vAlign w:val="top"/>
          </w:tcPr>
          <w:p w14:paraId="65F09494">
            <w:pPr>
              <w:spacing w:line="288" w:lineRule="auto"/>
              <w:rPr>
                <w:rFonts w:ascii="Arial"/>
                <w:sz w:val="21"/>
              </w:rPr>
            </w:pPr>
          </w:p>
          <w:p w14:paraId="125C17B3">
            <w:pPr>
              <w:spacing w:line="288" w:lineRule="auto"/>
              <w:rPr>
                <w:rFonts w:ascii="Arial"/>
                <w:sz w:val="21"/>
              </w:rPr>
            </w:pPr>
          </w:p>
          <w:p w14:paraId="478651E1">
            <w:pPr>
              <w:spacing w:line="289" w:lineRule="auto"/>
              <w:rPr>
                <w:rFonts w:ascii="Arial"/>
                <w:sz w:val="21"/>
              </w:rPr>
            </w:pPr>
          </w:p>
          <w:p w14:paraId="1445183C">
            <w:pPr>
              <w:spacing w:before="58"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693" w:type="dxa"/>
            <w:vMerge w:val="continue"/>
            <w:tcBorders>
              <w:top w:val="nil"/>
              <w:bottom w:val="single" w:color="000000" w:sz="10" w:space="0"/>
            </w:tcBorders>
            <w:vAlign w:val="top"/>
          </w:tcPr>
          <w:p w14:paraId="19D0C0D0">
            <w:pPr>
              <w:rPr>
                <w:rFonts w:ascii="Arial"/>
                <w:sz w:val="21"/>
              </w:rPr>
            </w:pPr>
          </w:p>
        </w:tc>
        <w:tc>
          <w:tcPr>
            <w:tcW w:w="1185" w:type="dxa"/>
            <w:vMerge w:val="continue"/>
            <w:tcBorders>
              <w:top w:val="nil"/>
              <w:bottom w:val="single" w:color="000000" w:sz="10" w:space="0"/>
            </w:tcBorders>
            <w:vAlign w:val="top"/>
          </w:tcPr>
          <w:p w14:paraId="0F7605D5">
            <w:pPr>
              <w:rPr>
                <w:rFonts w:ascii="Arial"/>
                <w:sz w:val="21"/>
              </w:rPr>
            </w:pPr>
          </w:p>
        </w:tc>
        <w:tc>
          <w:tcPr>
            <w:tcW w:w="701" w:type="dxa"/>
            <w:tcBorders>
              <w:bottom w:val="single" w:color="000000" w:sz="10" w:space="0"/>
            </w:tcBorders>
            <w:vAlign w:val="top"/>
          </w:tcPr>
          <w:p w14:paraId="455C0D66">
            <w:pPr>
              <w:spacing w:line="283" w:lineRule="auto"/>
              <w:rPr>
                <w:rFonts w:ascii="Arial"/>
                <w:sz w:val="21"/>
              </w:rPr>
            </w:pPr>
          </w:p>
          <w:p w14:paraId="34B85F13">
            <w:pPr>
              <w:spacing w:line="283" w:lineRule="auto"/>
              <w:rPr>
                <w:rFonts w:ascii="Arial"/>
                <w:sz w:val="21"/>
              </w:rPr>
            </w:pPr>
          </w:p>
          <w:p w14:paraId="4B9FB545">
            <w:pPr>
              <w:spacing w:line="283" w:lineRule="auto"/>
              <w:rPr>
                <w:rFonts w:ascii="Arial"/>
                <w:sz w:val="21"/>
              </w:rPr>
            </w:pPr>
          </w:p>
          <w:p w14:paraId="49B9F08E">
            <w:pPr>
              <w:spacing w:before="57" w:line="275"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0" w:type="dxa"/>
            <w:tcBorders>
              <w:bottom w:val="single" w:color="000000" w:sz="10" w:space="0"/>
            </w:tcBorders>
            <w:vAlign w:val="top"/>
          </w:tcPr>
          <w:p w14:paraId="35C4D557">
            <w:pPr>
              <w:spacing w:line="283" w:lineRule="auto"/>
              <w:rPr>
                <w:rFonts w:ascii="Arial"/>
                <w:sz w:val="21"/>
              </w:rPr>
            </w:pPr>
          </w:p>
          <w:p w14:paraId="2F4D426F">
            <w:pPr>
              <w:spacing w:line="283" w:lineRule="auto"/>
              <w:rPr>
                <w:rFonts w:ascii="Arial"/>
                <w:sz w:val="21"/>
              </w:rPr>
            </w:pPr>
          </w:p>
          <w:p w14:paraId="5A88A4F4">
            <w:pPr>
              <w:spacing w:line="283" w:lineRule="auto"/>
              <w:rPr>
                <w:rFonts w:ascii="Arial"/>
                <w:sz w:val="21"/>
              </w:rPr>
            </w:pPr>
          </w:p>
          <w:p w14:paraId="33DCCB14">
            <w:pPr>
              <w:spacing w:before="57" w:line="275"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7" w:type="dxa"/>
            <w:tcBorders>
              <w:bottom w:val="single" w:color="000000" w:sz="10" w:space="0"/>
            </w:tcBorders>
            <w:vAlign w:val="top"/>
          </w:tcPr>
          <w:p w14:paraId="32C7EDE9">
            <w:pPr>
              <w:spacing w:line="283" w:lineRule="auto"/>
              <w:rPr>
                <w:rFonts w:ascii="Arial"/>
                <w:sz w:val="21"/>
              </w:rPr>
            </w:pPr>
          </w:p>
          <w:p w14:paraId="79606C14">
            <w:pPr>
              <w:spacing w:line="283" w:lineRule="auto"/>
              <w:rPr>
                <w:rFonts w:ascii="Arial"/>
                <w:sz w:val="21"/>
              </w:rPr>
            </w:pPr>
          </w:p>
          <w:p w14:paraId="7ACBB9CB">
            <w:pPr>
              <w:spacing w:line="283" w:lineRule="auto"/>
              <w:rPr>
                <w:rFonts w:ascii="Arial"/>
                <w:sz w:val="21"/>
              </w:rPr>
            </w:pPr>
          </w:p>
          <w:p w14:paraId="2E60FE87">
            <w:pPr>
              <w:spacing w:before="57" w:line="275"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67" w:type="dxa"/>
            <w:tcBorders>
              <w:bottom w:val="single" w:color="000000" w:sz="10" w:space="0"/>
            </w:tcBorders>
            <w:vAlign w:val="top"/>
          </w:tcPr>
          <w:p w14:paraId="1BBC4D8F">
            <w:pPr>
              <w:spacing w:line="283" w:lineRule="auto"/>
              <w:rPr>
                <w:rFonts w:ascii="Arial"/>
                <w:sz w:val="21"/>
              </w:rPr>
            </w:pPr>
          </w:p>
          <w:p w14:paraId="71234464">
            <w:pPr>
              <w:spacing w:line="283" w:lineRule="auto"/>
              <w:rPr>
                <w:rFonts w:ascii="Arial"/>
                <w:sz w:val="21"/>
              </w:rPr>
            </w:pPr>
          </w:p>
          <w:p w14:paraId="2C8F505F">
            <w:pPr>
              <w:spacing w:line="283" w:lineRule="auto"/>
              <w:rPr>
                <w:rFonts w:ascii="Arial"/>
                <w:sz w:val="21"/>
              </w:rPr>
            </w:pPr>
          </w:p>
          <w:p w14:paraId="29E2DFAC">
            <w:pPr>
              <w:spacing w:before="57" w:line="275"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6" w:type="dxa"/>
            <w:tcBorders>
              <w:bottom w:val="single" w:color="000000" w:sz="10" w:space="0"/>
            </w:tcBorders>
            <w:vAlign w:val="top"/>
          </w:tcPr>
          <w:p w14:paraId="7D32C566">
            <w:pPr>
              <w:spacing w:line="266" w:lineRule="auto"/>
              <w:rPr>
                <w:rFonts w:ascii="Arial"/>
                <w:sz w:val="21"/>
              </w:rPr>
            </w:pPr>
          </w:p>
          <w:p w14:paraId="3917C213">
            <w:pPr>
              <w:spacing w:line="266" w:lineRule="auto"/>
              <w:rPr>
                <w:rFonts w:ascii="Arial"/>
                <w:sz w:val="21"/>
              </w:rPr>
            </w:pPr>
          </w:p>
          <w:p w14:paraId="694AF91B">
            <w:pPr>
              <w:spacing w:line="267" w:lineRule="auto"/>
              <w:rPr>
                <w:rFonts w:ascii="Arial"/>
                <w:sz w:val="21"/>
              </w:rPr>
            </w:pPr>
          </w:p>
          <w:p w14:paraId="2367FE53">
            <w:pPr>
              <w:spacing w:before="57" w:line="275" w:lineRule="exact"/>
              <w:ind w:left="3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0" w:type="dxa"/>
            <w:tcBorders>
              <w:bottom w:val="single" w:color="000000" w:sz="10" w:space="0"/>
            </w:tcBorders>
            <w:vAlign w:val="top"/>
          </w:tcPr>
          <w:p w14:paraId="1AE5667E">
            <w:pPr>
              <w:spacing w:line="288" w:lineRule="auto"/>
              <w:rPr>
                <w:rFonts w:ascii="Arial"/>
                <w:sz w:val="21"/>
              </w:rPr>
            </w:pPr>
          </w:p>
          <w:p w14:paraId="1C6578D1">
            <w:pPr>
              <w:spacing w:line="288" w:lineRule="auto"/>
              <w:rPr>
                <w:rFonts w:ascii="Arial"/>
                <w:sz w:val="21"/>
              </w:rPr>
            </w:pPr>
          </w:p>
          <w:p w14:paraId="09A10B7A">
            <w:pPr>
              <w:spacing w:line="289" w:lineRule="auto"/>
              <w:rPr>
                <w:rFonts w:ascii="Arial"/>
                <w:sz w:val="21"/>
              </w:rPr>
            </w:pPr>
          </w:p>
          <w:p w14:paraId="0AC4B5DC">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1000" w:type="dxa"/>
            <w:tcBorders>
              <w:bottom w:val="single" w:color="000000" w:sz="10" w:space="0"/>
            </w:tcBorders>
            <w:vAlign w:val="top"/>
          </w:tcPr>
          <w:p w14:paraId="6F184BED">
            <w:pPr>
              <w:spacing w:line="288" w:lineRule="auto"/>
              <w:rPr>
                <w:rFonts w:ascii="Arial"/>
                <w:sz w:val="21"/>
              </w:rPr>
            </w:pPr>
          </w:p>
          <w:p w14:paraId="513A032E">
            <w:pPr>
              <w:spacing w:line="288" w:lineRule="auto"/>
              <w:rPr>
                <w:rFonts w:ascii="Arial"/>
                <w:sz w:val="21"/>
              </w:rPr>
            </w:pPr>
          </w:p>
          <w:p w14:paraId="2E5D8376">
            <w:pPr>
              <w:spacing w:line="289" w:lineRule="auto"/>
              <w:rPr>
                <w:rFonts w:ascii="Arial"/>
                <w:sz w:val="21"/>
              </w:rPr>
            </w:pPr>
          </w:p>
          <w:p w14:paraId="12EC1D38">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1483" w:type="dxa"/>
            <w:tcBorders>
              <w:bottom w:val="single" w:color="000000" w:sz="10" w:space="0"/>
            </w:tcBorders>
            <w:vAlign w:val="top"/>
          </w:tcPr>
          <w:p w14:paraId="139E8DD0">
            <w:pPr>
              <w:spacing w:line="283" w:lineRule="auto"/>
              <w:rPr>
                <w:rFonts w:ascii="Arial"/>
                <w:sz w:val="21"/>
              </w:rPr>
            </w:pPr>
          </w:p>
          <w:p w14:paraId="2380687B">
            <w:pPr>
              <w:spacing w:line="283" w:lineRule="auto"/>
              <w:rPr>
                <w:rFonts w:ascii="Arial"/>
                <w:sz w:val="21"/>
              </w:rPr>
            </w:pPr>
          </w:p>
          <w:p w14:paraId="59E43D10">
            <w:pPr>
              <w:spacing w:line="283" w:lineRule="auto"/>
              <w:rPr>
                <w:rFonts w:ascii="Arial"/>
                <w:sz w:val="21"/>
              </w:rPr>
            </w:pPr>
          </w:p>
          <w:p w14:paraId="5FF652C3">
            <w:pPr>
              <w:spacing w:before="57" w:line="275" w:lineRule="exact"/>
              <w:ind w:left="7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9" w:type="dxa"/>
            <w:tcBorders>
              <w:bottom w:val="single" w:color="000000" w:sz="10" w:space="0"/>
            </w:tcBorders>
            <w:vAlign w:val="top"/>
          </w:tcPr>
          <w:p w14:paraId="4F6FF1F4">
            <w:pPr>
              <w:spacing w:line="283" w:lineRule="auto"/>
              <w:rPr>
                <w:rFonts w:ascii="Arial"/>
                <w:sz w:val="21"/>
              </w:rPr>
            </w:pPr>
          </w:p>
          <w:p w14:paraId="3E2E6212">
            <w:pPr>
              <w:spacing w:line="283" w:lineRule="auto"/>
              <w:rPr>
                <w:rFonts w:ascii="Arial"/>
                <w:sz w:val="21"/>
              </w:rPr>
            </w:pPr>
          </w:p>
          <w:p w14:paraId="09C29EA8">
            <w:pPr>
              <w:spacing w:line="283" w:lineRule="auto"/>
              <w:rPr>
                <w:rFonts w:ascii="Arial"/>
                <w:sz w:val="21"/>
              </w:rPr>
            </w:pPr>
          </w:p>
          <w:p w14:paraId="79A3F7E7">
            <w:pPr>
              <w:spacing w:before="57" w:line="275"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49" w:type="dxa"/>
            <w:tcBorders>
              <w:bottom w:val="single" w:color="000000" w:sz="10" w:space="0"/>
            </w:tcBorders>
            <w:vAlign w:val="top"/>
          </w:tcPr>
          <w:p w14:paraId="160C4F32">
            <w:pPr>
              <w:spacing w:line="283" w:lineRule="auto"/>
              <w:rPr>
                <w:rFonts w:ascii="Arial"/>
                <w:sz w:val="21"/>
              </w:rPr>
            </w:pPr>
          </w:p>
          <w:p w14:paraId="55853091">
            <w:pPr>
              <w:spacing w:line="283" w:lineRule="auto"/>
              <w:rPr>
                <w:rFonts w:ascii="Arial"/>
                <w:sz w:val="21"/>
              </w:rPr>
            </w:pPr>
          </w:p>
          <w:p w14:paraId="6B7EE412">
            <w:pPr>
              <w:spacing w:line="283" w:lineRule="auto"/>
              <w:rPr>
                <w:rFonts w:ascii="Arial"/>
                <w:sz w:val="21"/>
              </w:rPr>
            </w:pPr>
          </w:p>
          <w:p w14:paraId="739A39B8">
            <w:pPr>
              <w:spacing w:before="57" w:line="275" w:lineRule="exact"/>
              <w:ind w:left="7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41" w:type="dxa"/>
            <w:tcBorders>
              <w:bottom w:val="single" w:color="000000" w:sz="10" w:space="0"/>
            </w:tcBorders>
            <w:vAlign w:val="top"/>
          </w:tcPr>
          <w:p w14:paraId="4723B341">
            <w:pPr>
              <w:spacing w:line="305" w:lineRule="auto"/>
              <w:rPr>
                <w:rFonts w:ascii="Arial"/>
                <w:sz w:val="21"/>
              </w:rPr>
            </w:pPr>
          </w:p>
          <w:p w14:paraId="36835F5E">
            <w:pPr>
              <w:spacing w:line="305" w:lineRule="auto"/>
              <w:rPr>
                <w:rFonts w:ascii="Arial"/>
                <w:sz w:val="21"/>
              </w:rPr>
            </w:pPr>
          </w:p>
          <w:p w14:paraId="56EF6C5F">
            <w:pPr>
              <w:spacing w:line="305" w:lineRule="auto"/>
              <w:rPr>
                <w:rFonts w:ascii="Arial"/>
                <w:sz w:val="21"/>
              </w:rPr>
            </w:pPr>
          </w:p>
          <w:p w14:paraId="05DA6E96">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709" w:type="dxa"/>
            <w:tcBorders>
              <w:bottom w:val="single" w:color="000000" w:sz="10" w:space="0"/>
            </w:tcBorders>
            <w:vAlign w:val="top"/>
          </w:tcPr>
          <w:p w14:paraId="5EAAB01A">
            <w:pPr>
              <w:spacing w:line="305" w:lineRule="auto"/>
              <w:rPr>
                <w:rFonts w:ascii="Arial"/>
                <w:sz w:val="21"/>
              </w:rPr>
            </w:pPr>
          </w:p>
          <w:p w14:paraId="1798CC04">
            <w:pPr>
              <w:spacing w:line="305" w:lineRule="auto"/>
              <w:rPr>
                <w:rFonts w:ascii="Arial"/>
                <w:sz w:val="21"/>
              </w:rPr>
            </w:pPr>
          </w:p>
          <w:p w14:paraId="038A513F">
            <w:pPr>
              <w:spacing w:line="305" w:lineRule="auto"/>
              <w:rPr>
                <w:rFonts w:ascii="Arial"/>
                <w:sz w:val="21"/>
              </w:rPr>
            </w:pPr>
          </w:p>
          <w:p w14:paraId="60497BE3">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749" w:type="dxa"/>
            <w:tcBorders>
              <w:bottom w:val="single" w:color="000000" w:sz="10" w:space="0"/>
            </w:tcBorders>
            <w:vAlign w:val="top"/>
          </w:tcPr>
          <w:p w14:paraId="333DEA1B">
            <w:pPr>
              <w:rPr>
                <w:rFonts w:ascii="Arial"/>
                <w:sz w:val="21"/>
              </w:rPr>
            </w:pPr>
          </w:p>
        </w:tc>
      </w:tr>
      <w:tr w14:paraId="770D6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0" w:hRule="atLeast"/>
        </w:trPr>
        <w:tc>
          <w:tcPr>
            <w:tcW w:w="422" w:type="dxa"/>
            <w:vMerge w:val="continue"/>
            <w:tcBorders>
              <w:top w:val="nil"/>
            </w:tcBorders>
            <w:textDirection w:val="tbRlV"/>
            <w:vAlign w:val="top"/>
          </w:tcPr>
          <w:p w14:paraId="196A1DF3">
            <w:pPr>
              <w:rPr>
                <w:rFonts w:ascii="Arial"/>
                <w:sz w:val="21"/>
              </w:rPr>
            </w:pPr>
          </w:p>
        </w:tc>
        <w:tc>
          <w:tcPr>
            <w:tcW w:w="20775" w:type="dxa"/>
            <w:gridSpan w:val="23"/>
            <w:tcBorders>
              <w:top w:val="single" w:color="000000" w:sz="10" w:space="0"/>
            </w:tcBorders>
            <w:vAlign w:val="top"/>
          </w:tcPr>
          <w:p w14:paraId="154D700C">
            <w:pPr>
              <w:pStyle w:val="6"/>
              <w:spacing w:before="150" w:line="222" w:lineRule="auto"/>
              <w:ind w:left="357"/>
              <w:rPr>
                <w:sz w:val="24"/>
                <w:szCs w:val="24"/>
              </w:rPr>
            </w:pPr>
            <w:r>
              <w:rPr>
                <w:spacing w:val="-5"/>
                <w:sz w:val="24"/>
                <w:szCs w:val="24"/>
              </w:rPr>
              <w:t>备注：</w:t>
            </w:r>
          </w:p>
          <w:p w14:paraId="02D98F46">
            <w:pPr>
              <w:pStyle w:val="6"/>
              <w:spacing w:before="262" w:line="333" w:lineRule="exact"/>
              <w:ind w:left="353"/>
              <w:rPr>
                <w:sz w:val="24"/>
                <w:szCs w:val="24"/>
              </w:rPr>
            </w:pPr>
            <w:r>
              <w:rPr>
                <w:position w:val="2"/>
                <w:sz w:val="24"/>
                <w:szCs w:val="24"/>
              </w:rPr>
              <w:t>①《合成树脂工业污染物排放标准》</w:t>
            </w:r>
            <w:r>
              <w:rPr>
                <w:rFonts w:ascii="Times New Roman" w:hAnsi="Times New Roman" w:eastAsia="Times New Roman" w:cs="Times New Roman"/>
                <w:position w:val="2"/>
                <w:sz w:val="24"/>
                <w:szCs w:val="24"/>
              </w:rPr>
              <w:t>(GB31572-2015)</w:t>
            </w:r>
            <w:r>
              <w:rPr>
                <w:position w:val="2"/>
                <w:sz w:val="24"/>
                <w:szCs w:val="24"/>
              </w:rPr>
              <w:t>及修改单已明确规定不需要单位产品非甲烷总烃排放量换算，因此本项目不再对挥发性有机物</w:t>
            </w:r>
            <w:r>
              <w:rPr>
                <w:rFonts w:ascii="Times New Roman" w:hAnsi="Times New Roman" w:eastAsia="Times New Roman" w:cs="Times New Roman"/>
                <w:position w:val="2"/>
                <w:sz w:val="24"/>
                <w:szCs w:val="24"/>
              </w:rPr>
              <w:t>(</w:t>
            </w:r>
            <w:r>
              <w:rPr>
                <w:position w:val="2"/>
                <w:sz w:val="24"/>
                <w:szCs w:val="24"/>
              </w:rPr>
              <w:t>非甲烷</w:t>
            </w:r>
            <w:r>
              <w:rPr>
                <w:spacing w:val="-1"/>
                <w:position w:val="2"/>
                <w:sz w:val="24"/>
                <w:szCs w:val="24"/>
              </w:rPr>
              <w:t>总烃</w:t>
            </w:r>
            <w:r>
              <w:rPr>
                <w:rFonts w:ascii="Times New Roman" w:hAnsi="Times New Roman" w:eastAsia="Times New Roman" w:cs="Times New Roman"/>
                <w:spacing w:val="-1"/>
                <w:position w:val="2"/>
                <w:sz w:val="24"/>
                <w:szCs w:val="24"/>
              </w:rPr>
              <w:t>)</w:t>
            </w:r>
            <w:r>
              <w:rPr>
                <w:spacing w:val="-1"/>
                <w:position w:val="2"/>
                <w:sz w:val="24"/>
                <w:szCs w:val="24"/>
              </w:rPr>
              <w:t>排放量进行折算。</w:t>
            </w:r>
          </w:p>
          <w:p w14:paraId="2CF61506">
            <w:pPr>
              <w:pStyle w:val="6"/>
              <w:spacing w:before="289" w:line="218" w:lineRule="auto"/>
              <w:ind w:left="352"/>
              <w:rPr>
                <w:sz w:val="24"/>
                <w:szCs w:val="24"/>
              </w:rPr>
            </w:pPr>
            <w:r>
              <w:rPr>
                <w:sz w:val="24"/>
                <w:szCs w:val="24"/>
              </w:rPr>
              <w:t>②异味气体（臭气浓度表征）为定性分析，</w:t>
            </w:r>
            <w:r>
              <w:rPr>
                <w:spacing w:val="-1"/>
                <w:sz w:val="24"/>
                <w:szCs w:val="24"/>
              </w:rPr>
              <w:t>故不在本表中体现。</w:t>
            </w:r>
          </w:p>
          <w:p w14:paraId="0067FCF8">
            <w:pPr>
              <w:pStyle w:val="6"/>
              <w:spacing w:before="267" w:line="317" w:lineRule="auto"/>
              <w:ind w:left="113" w:right="106" w:firstLine="239"/>
              <w:rPr>
                <w:sz w:val="24"/>
                <w:szCs w:val="24"/>
              </w:rPr>
            </w:pPr>
            <w:r>
              <w:rPr>
                <w:spacing w:val="-2"/>
                <w:sz w:val="24"/>
                <w:szCs w:val="24"/>
              </w:rPr>
              <w:t>③经测算，排气筒</w:t>
            </w:r>
            <w:r>
              <w:rPr>
                <w:spacing w:val="-56"/>
                <w:sz w:val="24"/>
                <w:szCs w:val="24"/>
              </w:rPr>
              <w:t xml:space="preserve"> </w:t>
            </w:r>
            <w:r>
              <w:rPr>
                <w:rFonts w:ascii="Times New Roman" w:hAnsi="Times New Roman" w:eastAsia="Times New Roman" w:cs="Times New Roman"/>
                <w:spacing w:val="-2"/>
                <w:sz w:val="24"/>
                <w:szCs w:val="24"/>
              </w:rPr>
              <w:t xml:space="preserve">DA001 </w:t>
            </w:r>
            <w:r>
              <w:rPr>
                <w:spacing w:val="-2"/>
                <w:sz w:val="24"/>
                <w:szCs w:val="24"/>
              </w:rPr>
              <w:t>和</w:t>
            </w:r>
            <w:r>
              <w:rPr>
                <w:spacing w:val="-56"/>
                <w:sz w:val="24"/>
                <w:szCs w:val="24"/>
              </w:rPr>
              <w:t xml:space="preserve"> </w:t>
            </w:r>
            <w:r>
              <w:rPr>
                <w:rFonts w:ascii="Times New Roman" w:hAnsi="Times New Roman" w:eastAsia="Times New Roman" w:cs="Times New Roman"/>
                <w:spacing w:val="-2"/>
                <w:sz w:val="24"/>
                <w:szCs w:val="24"/>
              </w:rPr>
              <w:t>DA002</w:t>
            </w:r>
            <w:r>
              <w:rPr>
                <w:rFonts w:ascii="Times New Roman" w:hAnsi="Times New Roman" w:eastAsia="Times New Roman" w:cs="Times New Roman"/>
                <w:spacing w:val="29"/>
                <w:sz w:val="24"/>
                <w:szCs w:val="24"/>
              </w:rPr>
              <w:t xml:space="preserve"> </w:t>
            </w:r>
            <w:r>
              <w:rPr>
                <w:spacing w:val="-2"/>
                <w:sz w:val="24"/>
                <w:szCs w:val="24"/>
              </w:rPr>
              <w:t>的出口流速</w:t>
            </w:r>
            <w:r>
              <w:rPr>
                <w:spacing w:val="-58"/>
                <w:sz w:val="24"/>
                <w:szCs w:val="24"/>
              </w:rPr>
              <w:t xml:space="preserve"> </w:t>
            </w:r>
            <w:r>
              <w:rPr>
                <w:rFonts w:ascii="Times New Roman" w:hAnsi="Times New Roman" w:eastAsia="Times New Roman" w:cs="Times New Roman"/>
                <w:spacing w:val="-2"/>
                <w:sz w:val="24"/>
                <w:szCs w:val="24"/>
              </w:rPr>
              <w:t xml:space="preserve">V1 </w:t>
            </w:r>
            <w:r>
              <w:rPr>
                <w:spacing w:val="-2"/>
                <w:sz w:val="24"/>
                <w:szCs w:val="24"/>
              </w:rPr>
              <w:t>和</w:t>
            </w:r>
            <w:r>
              <w:rPr>
                <w:spacing w:val="-58"/>
                <w:sz w:val="24"/>
                <w:szCs w:val="24"/>
              </w:rPr>
              <w:t xml:space="preserve"> </w:t>
            </w:r>
            <w:r>
              <w:rPr>
                <w:rFonts w:ascii="Times New Roman" w:hAnsi="Times New Roman" w:eastAsia="Times New Roman" w:cs="Times New Roman"/>
                <w:spacing w:val="-2"/>
                <w:sz w:val="24"/>
                <w:szCs w:val="24"/>
              </w:rPr>
              <w:t>V2</w:t>
            </w:r>
            <w:r>
              <w:rPr>
                <w:rFonts w:ascii="Times New Roman" w:hAnsi="Times New Roman" w:eastAsia="Times New Roman" w:cs="Times New Roman"/>
                <w:spacing w:val="15"/>
                <w:sz w:val="24"/>
                <w:szCs w:val="24"/>
              </w:rPr>
              <w:t xml:space="preserve"> </w:t>
            </w:r>
            <w:r>
              <w:rPr>
                <w:spacing w:val="-2"/>
                <w:sz w:val="24"/>
                <w:szCs w:val="24"/>
              </w:rPr>
              <w:t>分别为</w:t>
            </w:r>
            <w:r>
              <w:rPr>
                <w:spacing w:val="-32"/>
                <w:sz w:val="24"/>
                <w:szCs w:val="24"/>
              </w:rPr>
              <w:t xml:space="preserve"> </w:t>
            </w:r>
            <w:r>
              <w:rPr>
                <w:rFonts w:ascii="Times New Roman" w:hAnsi="Times New Roman" w:eastAsia="Times New Roman" w:cs="Times New Roman"/>
                <w:spacing w:val="-2"/>
                <w:sz w:val="24"/>
                <w:szCs w:val="24"/>
              </w:rPr>
              <w:t xml:space="preserve">15.7m/s </w:t>
            </w:r>
            <w:r>
              <w:rPr>
                <w:spacing w:val="-2"/>
                <w:sz w:val="24"/>
                <w:szCs w:val="24"/>
              </w:rPr>
              <w:t>和</w:t>
            </w:r>
            <w:r>
              <w:rPr>
                <w:spacing w:val="-32"/>
                <w:sz w:val="24"/>
                <w:szCs w:val="24"/>
              </w:rPr>
              <w:t xml:space="preserve"> </w:t>
            </w:r>
            <w:r>
              <w:rPr>
                <w:rFonts w:ascii="Times New Roman" w:hAnsi="Times New Roman" w:eastAsia="Times New Roman" w:cs="Times New Roman"/>
                <w:spacing w:val="-2"/>
                <w:sz w:val="24"/>
                <w:szCs w:val="24"/>
              </w:rPr>
              <w:t>15.0m/s</w:t>
            </w:r>
            <w:r>
              <w:rPr>
                <w:rFonts w:ascii="Times New Roman" w:hAnsi="Times New Roman" w:eastAsia="Times New Roman" w:cs="Times New Roman"/>
                <w:spacing w:val="-33"/>
                <w:sz w:val="24"/>
                <w:szCs w:val="24"/>
              </w:rPr>
              <w:t xml:space="preserve"> </w:t>
            </w:r>
            <w:r>
              <w:rPr>
                <w:spacing w:val="-2"/>
                <w:sz w:val="24"/>
                <w:szCs w:val="24"/>
              </w:rPr>
              <w:t>，可以满足《大气污染治理工程技术导则》</w:t>
            </w:r>
            <w:r>
              <w:rPr>
                <w:rFonts w:ascii="Times New Roman" w:hAnsi="Times New Roman" w:eastAsia="Times New Roman" w:cs="Times New Roman"/>
                <w:spacing w:val="-2"/>
                <w:sz w:val="24"/>
                <w:szCs w:val="24"/>
              </w:rPr>
              <w:t>(HJ2000-2010</w:t>
            </w:r>
            <w:r>
              <w:rPr>
                <w:rFonts w:ascii="Times New Roman" w:hAnsi="Times New Roman" w:eastAsia="Times New Roman" w:cs="Times New Roman"/>
                <w:spacing w:val="-3"/>
                <w:sz w:val="24"/>
                <w:szCs w:val="24"/>
              </w:rPr>
              <w:t>)</w:t>
            </w:r>
            <w:r>
              <w:rPr>
                <w:spacing w:val="-3"/>
                <w:sz w:val="24"/>
                <w:szCs w:val="24"/>
              </w:rPr>
              <w:t>中“</w:t>
            </w:r>
            <w:r>
              <w:rPr>
                <w:rFonts w:ascii="Times New Roman" w:hAnsi="Times New Roman" w:eastAsia="Times New Roman" w:cs="Times New Roman"/>
                <w:spacing w:val="-3"/>
                <w:sz w:val="24"/>
                <w:szCs w:val="24"/>
              </w:rPr>
              <w:t xml:space="preserve">5.3.5  </w:t>
            </w:r>
            <w:r>
              <w:rPr>
                <w:spacing w:val="-3"/>
                <w:sz w:val="24"/>
                <w:szCs w:val="24"/>
              </w:rPr>
              <w:t>排气筒的出口直径应根据出口流速确定，流</w:t>
            </w:r>
            <w:r>
              <w:rPr>
                <w:sz w:val="24"/>
                <w:szCs w:val="24"/>
              </w:rPr>
              <w:t xml:space="preserve"> </w:t>
            </w:r>
            <w:r>
              <w:rPr>
                <w:spacing w:val="-1"/>
                <w:sz w:val="24"/>
                <w:szCs w:val="24"/>
              </w:rPr>
              <w:t xml:space="preserve">速宜取 </w:t>
            </w:r>
            <w:r>
              <w:rPr>
                <w:rFonts w:ascii="Times New Roman" w:hAnsi="Times New Roman" w:eastAsia="Times New Roman" w:cs="Times New Roman"/>
                <w:spacing w:val="-1"/>
                <w:sz w:val="24"/>
                <w:szCs w:val="24"/>
              </w:rPr>
              <w:t xml:space="preserve">15m/s  </w:t>
            </w:r>
            <w:r>
              <w:rPr>
                <w:spacing w:val="-1"/>
                <w:sz w:val="24"/>
                <w:szCs w:val="24"/>
              </w:rPr>
              <w:t>左右的要求。因此排气筒管径设计合理。</w:t>
            </w:r>
          </w:p>
        </w:tc>
      </w:tr>
    </w:tbl>
    <w:p w14:paraId="0C31309E">
      <w:pPr>
        <w:pStyle w:val="2"/>
      </w:pPr>
    </w:p>
    <w:p w14:paraId="098C53DB">
      <w:pPr>
        <w:sectPr>
          <w:footerReference r:id="rId56" w:type="default"/>
          <w:pgSz w:w="23812" w:h="16839"/>
          <w:pgMar w:top="400" w:right="1304" w:bottom="1014" w:left="1304" w:header="0" w:footer="852" w:gutter="0"/>
          <w:cols w:space="720" w:num="1"/>
        </w:sectPr>
      </w:pPr>
    </w:p>
    <w:p w14:paraId="337C1960">
      <w:pPr>
        <w:spacing w:before="19"/>
      </w:pPr>
    </w:p>
    <w:p w14:paraId="14353845">
      <w:pPr>
        <w:spacing w:before="19"/>
      </w:pPr>
    </w:p>
    <w:p w14:paraId="625A6560">
      <w:pPr>
        <w:spacing w:before="19"/>
      </w:pPr>
    </w:p>
    <w:p w14:paraId="5A5B6934">
      <w:pPr>
        <w:spacing w:before="18"/>
      </w:pPr>
    </w:p>
    <w:p w14:paraId="3BF74973">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8"/>
        <w:gridCol w:w="8447"/>
      </w:tblGrid>
      <w:tr w14:paraId="2550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9" w:hRule="atLeast"/>
        </w:trPr>
        <w:tc>
          <w:tcPr>
            <w:tcW w:w="538" w:type="dxa"/>
            <w:tcBorders>
              <w:right w:val="single" w:color="000000" w:sz="2" w:space="0"/>
            </w:tcBorders>
            <w:vAlign w:val="top"/>
          </w:tcPr>
          <w:p w14:paraId="3B2BF802">
            <w:pPr>
              <w:spacing w:line="247" w:lineRule="auto"/>
              <w:rPr>
                <w:rFonts w:ascii="Arial"/>
                <w:sz w:val="21"/>
              </w:rPr>
            </w:pPr>
          </w:p>
          <w:p w14:paraId="3B7D08C5">
            <w:pPr>
              <w:spacing w:line="247" w:lineRule="auto"/>
              <w:rPr>
                <w:rFonts w:ascii="Arial"/>
                <w:sz w:val="21"/>
              </w:rPr>
            </w:pPr>
          </w:p>
          <w:p w14:paraId="50B8C3A3">
            <w:pPr>
              <w:spacing w:line="247" w:lineRule="auto"/>
              <w:rPr>
                <w:rFonts w:ascii="Arial"/>
                <w:sz w:val="21"/>
              </w:rPr>
            </w:pPr>
          </w:p>
          <w:p w14:paraId="3966E0AA">
            <w:pPr>
              <w:spacing w:line="247" w:lineRule="auto"/>
              <w:rPr>
                <w:rFonts w:ascii="Arial"/>
                <w:sz w:val="21"/>
              </w:rPr>
            </w:pPr>
          </w:p>
          <w:p w14:paraId="11202D9F">
            <w:pPr>
              <w:spacing w:line="247" w:lineRule="auto"/>
              <w:rPr>
                <w:rFonts w:ascii="Arial"/>
                <w:sz w:val="21"/>
              </w:rPr>
            </w:pPr>
          </w:p>
          <w:p w14:paraId="5C4A9138">
            <w:pPr>
              <w:spacing w:line="247" w:lineRule="auto"/>
              <w:rPr>
                <w:rFonts w:ascii="Arial"/>
                <w:sz w:val="21"/>
              </w:rPr>
            </w:pPr>
          </w:p>
          <w:p w14:paraId="094B28CD">
            <w:pPr>
              <w:spacing w:line="247" w:lineRule="auto"/>
              <w:rPr>
                <w:rFonts w:ascii="Arial"/>
                <w:sz w:val="21"/>
              </w:rPr>
            </w:pPr>
          </w:p>
          <w:p w14:paraId="10EA763B">
            <w:pPr>
              <w:spacing w:line="247" w:lineRule="auto"/>
              <w:rPr>
                <w:rFonts w:ascii="Arial"/>
                <w:sz w:val="21"/>
              </w:rPr>
            </w:pPr>
          </w:p>
          <w:p w14:paraId="7B692785">
            <w:pPr>
              <w:spacing w:line="248" w:lineRule="auto"/>
              <w:rPr>
                <w:rFonts w:ascii="Arial"/>
                <w:sz w:val="21"/>
              </w:rPr>
            </w:pPr>
          </w:p>
          <w:p w14:paraId="0275CC38">
            <w:pPr>
              <w:spacing w:line="248" w:lineRule="auto"/>
              <w:rPr>
                <w:rFonts w:ascii="Arial"/>
                <w:sz w:val="21"/>
              </w:rPr>
            </w:pPr>
          </w:p>
          <w:p w14:paraId="49109B00">
            <w:pPr>
              <w:spacing w:line="248" w:lineRule="auto"/>
              <w:rPr>
                <w:rFonts w:ascii="Arial"/>
                <w:sz w:val="21"/>
              </w:rPr>
            </w:pPr>
          </w:p>
          <w:p w14:paraId="2EB3FF17">
            <w:pPr>
              <w:spacing w:line="248" w:lineRule="auto"/>
              <w:rPr>
                <w:rFonts w:ascii="Arial"/>
                <w:sz w:val="21"/>
              </w:rPr>
            </w:pPr>
          </w:p>
          <w:p w14:paraId="0629254A">
            <w:pPr>
              <w:spacing w:line="248" w:lineRule="auto"/>
              <w:rPr>
                <w:rFonts w:ascii="Arial"/>
                <w:sz w:val="21"/>
              </w:rPr>
            </w:pPr>
          </w:p>
          <w:p w14:paraId="3781810F">
            <w:pPr>
              <w:spacing w:line="248" w:lineRule="auto"/>
              <w:rPr>
                <w:rFonts w:ascii="Arial"/>
                <w:sz w:val="21"/>
              </w:rPr>
            </w:pPr>
          </w:p>
          <w:p w14:paraId="131632C9">
            <w:pPr>
              <w:spacing w:line="248" w:lineRule="auto"/>
              <w:rPr>
                <w:rFonts w:ascii="Arial"/>
                <w:sz w:val="21"/>
              </w:rPr>
            </w:pPr>
          </w:p>
          <w:p w14:paraId="716895FA">
            <w:pPr>
              <w:spacing w:line="248" w:lineRule="auto"/>
              <w:rPr>
                <w:rFonts w:ascii="Arial"/>
                <w:sz w:val="21"/>
              </w:rPr>
            </w:pPr>
          </w:p>
          <w:p w14:paraId="6C8BB5C3">
            <w:pPr>
              <w:spacing w:line="248" w:lineRule="auto"/>
              <w:rPr>
                <w:rFonts w:ascii="Arial"/>
                <w:sz w:val="21"/>
              </w:rPr>
            </w:pPr>
          </w:p>
          <w:p w14:paraId="3B46C67D">
            <w:pPr>
              <w:spacing w:line="248" w:lineRule="auto"/>
              <w:rPr>
                <w:rFonts w:ascii="Arial"/>
                <w:sz w:val="21"/>
              </w:rPr>
            </w:pPr>
          </w:p>
          <w:p w14:paraId="2DF31EDF">
            <w:pPr>
              <w:spacing w:line="248" w:lineRule="auto"/>
              <w:rPr>
                <w:rFonts w:ascii="Arial"/>
                <w:sz w:val="21"/>
              </w:rPr>
            </w:pPr>
          </w:p>
          <w:p w14:paraId="7D3271ED">
            <w:pPr>
              <w:spacing w:line="248" w:lineRule="auto"/>
              <w:rPr>
                <w:rFonts w:ascii="Arial"/>
                <w:sz w:val="21"/>
              </w:rPr>
            </w:pPr>
          </w:p>
          <w:p w14:paraId="70F75AD2">
            <w:pPr>
              <w:spacing w:line="248" w:lineRule="auto"/>
              <w:rPr>
                <w:rFonts w:ascii="Arial"/>
                <w:sz w:val="21"/>
              </w:rPr>
            </w:pPr>
          </w:p>
          <w:p w14:paraId="766C7470">
            <w:pPr>
              <w:spacing w:line="248" w:lineRule="auto"/>
              <w:rPr>
                <w:rFonts w:ascii="Arial"/>
                <w:sz w:val="21"/>
              </w:rPr>
            </w:pPr>
          </w:p>
          <w:p w14:paraId="0252A027">
            <w:pPr>
              <w:pStyle w:val="6"/>
              <w:spacing w:before="65" w:line="248" w:lineRule="auto"/>
              <w:ind w:left="56" w:right="61"/>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447" w:type="dxa"/>
            <w:tcBorders>
              <w:left w:val="single" w:color="000000" w:sz="2" w:space="0"/>
            </w:tcBorders>
            <w:vAlign w:val="top"/>
          </w:tcPr>
          <w:p w14:paraId="2F4B17B3">
            <w:pPr>
              <w:spacing w:before="159" w:line="213" w:lineRule="auto"/>
              <w:ind w:left="190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4.1-7    </w:t>
            </w:r>
            <w:r>
              <w:rPr>
                <w:rFonts w:ascii="黑体" w:hAnsi="黑体" w:eastAsia="黑体" w:cs="黑体"/>
                <w:spacing w:val="-1"/>
                <w:sz w:val="24"/>
                <w:szCs w:val="24"/>
              </w:rPr>
              <w:t>项目废气污染物达标排放情况分析</w:t>
            </w:r>
          </w:p>
          <w:tbl>
            <w:tblPr>
              <w:tblStyle w:val="5"/>
              <w:tblW w:w="823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994"/>
              <w:gridCol w:w="855"/>
              <w:gridCol w:w="995"/>
              <w:gridCol w:w="987"/>
              <w:gridCol w:w="1127"/>
              <w:gridCol w:w="1730"/>
              <w:gridCol w:w="679"/>
            </w:tblGrid>
            <w:tr w14:paraId="5ADD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65" w:type="dxa"/>
                  <w:tcBorders>
                    <w:top w:val="single" w:color="000000" w:sz="10" w:space="0"/>
                    <w:left w:val="nil"/>
                  </w:tcBorders>
                  <w:vAlign w:val="top"/>
                </w:tcPr>
                <w:p w14:paraId="7E94B5E7">
                  <w:pPr>
                    <w:spacing w:line="300" w:lineRule="auto"/>
                    <w:rPr>
                      <w:rFonts w:ascii="Arial"/>
                      <w:sz w:val="21"/>
                    </w:rPr>
                  </w:pPr>
                </w:p>
                <w:p w14:paraId="19B6EFC0">
                  <w:pPr>
                    <w:pStyle w:val="6"/>
                    <w:spacing w:before="65" w:line="239" w:lineRule="auto"/>
                    <w:ind w:left="229" w:right="115" w:hanging="104"/>
                  </w:pPr>
                  <w:r>
                    <w:rPr>
                      <w:spacing w:val="6"/>
                    </w:rPr>
                    <w:t>排气筒</w:t>
                  </w:r>
                  <w:r>
                    <w:rPr>
                      <w:spacing w:val="1"/>
                    </w:rPr>
                    <w:t xml:space="preserve"> </w:t>
                  </w:r>
                  <w:r>
                    <w:rPr>
                      <w:spacing w:val="3"/>
                    </w:rPr>
                    <w:t>编号</w:t>
                  </w:r>
                </w:p>
              </w:tc>
              <w:tc>
                <w:tcPr>
                  <w:tcW w:w="994" w:type="dxa"/>
                  <w:tcBorders>
                    <w:top w:val="single" w:color="000000" w:sz="10" w:space="0"/>
                  </w:tcBorders>
                  <w:vAlign w:val="top"/>
                </w:tcPr>
                <w:p w14:paraId="6F596A1F">
                  <w:pPr>
                    <w:spacing w:line="435" w:lineRule="auto"/>
                    <w:rPr>
                      <w:rFonts w:ascii="Arial"/>
                      <w:sz w:val="21"/>
                    </w:rPr>
                  </w:pPr>
                </w:p>
                <w:p w14:paraId="728AED37">
                  <w:pPr>
                    <w:pStyle w:val="6"/>
                    <w:spacing w:before="65" w:line="229" w:lineRule="auto"/>
                    <w:ind w:left="188"/>
                  </w:pPr>
                  <w:r>
                    <w:rPr>
                      <w:spacing w:val="6"/>
                    </w:rPr>
                    <w:t>污染物</w:t>
                  </w:r>
                </w:p>
              </w:tc>
              <w:tc>
                <w:tcPr>
                  <w:tcW w:w="855" w:type="dxa"/>
                  <w:tcBorders>
                    <w:top w:val="single" w:color="000000" w:sz="10" w:space="0"/>
                  </w:tcBorders>
                  <w:vAlign w:val="top"/>
                </w:tcPr>
                <w:p w14:paraId="1D28CA2F">
                  <w:pPr>
                    <w:pStyle w:val="6"/>
                    <w:spacing w:before="245" w:line="234" w:lineRule="auto"/>
                    <w:ind w:left="298" w:right="112" w:hanging="181"/>
                    <w:rPr>
                      <w:rFonts w:ascii="Times New Roman" w:hAnsi="Times New Roman" w:eastAsia="Times New Roman" w:cs="Times New Roman"/>
                    </w:rPr>
                  </w:pPr>
                  <w:r>
                    <w:rPr>
                      <w:spacing w:val="6"/>
                    </w:rPr>
                    <w:t>排放浓</w:t>
                  </w:r>
                  <w:r>
                    <w:rPr>
                      <w:spacing w:val="1"/>
                    </w:rPr>
                    <w:t xml:space="preserve"> </w:t>
                  </w:r>
                  <w:r>
                    <w:rPr>
                      <w:spacing w:val="2"/>
                    </w:rPr>
                    <w:t>度</w:t>
                  </w:r>
                  <w:r>
                    <w:rPr>
                      <w:rFonts w:ascii="Times New Roman" w:hAnsi="Times New Roman" w:eastAsia="Times New Roman" w:cs="Times New Roman"/>
                      <w:spacing w:val="2"/>
                    </w:rPr>
                    <w:t>/</w:t>
                  </w:r>
                </w:p>
                <w:p w14:paraId="7D9211F6">
                  <w:pPr>
                    <w:spacing w:line="265" w:lineRule="exact"/>
                    <w:ind w:left="146"/>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995" w:type="dxa"/>
                  <w:tcBorders>
                    <w:top w:val="single" w:color="000000" w:sz="10" w:space="0"/>
                  </w:tcBorders>
                  <w:vAlign w:val="top"/>
                </w:tcPr>
                <w:p w14:paraId="1097A7A7">
                  <w:pPr>
                    <w:pStyle w:val="6"/>
                    <w:spacing w:before="245" w:line="247" w:lineRule="auto"/>
                    <w:ind w:left="278" w:right="282" w:firstLine="12"/>
                    <w:jc w:val="both"/>
                    <w:rPr>
                      <w:rFonts w:ascii="Times New Roman" w:hAnsi="Times New Roman" w:eastAsia="Times New Roman" w:cs="Times New Roman"/>
                    </w:rPr>
                  </w:pPr>
                  <w:r>
                    <w:rPr>
                      <w:spacing w:val="4"/>
                    </w:rPr>
                    <w:t>排放</w:t>
                  </w:r>
                  <w:r>
                    <w:t xml:space="preserve"> </w:t>
                  </w:r>
                  <w:r>
                    <w:rPr>
                      <w:spacing w:val="11"/>
                    </w:rPr>
                    <w:t>速率</w:t>
                  </w:r>
                  <w:r>
                    <w:t xml:space="preserve"> </w:t>
                  </w:r>
                  <w:r>
                    <w:rPr>
                      <w:rFonts w:ascii="Times New Roman" w:hAnsi="Times New Roman" w:eastAsia="Times New Roman" w:cs="Times New Roman"/>
                      <w:spacing w:val="5"/>
                    </w:rPr>
                    <w:t>/</w:t>
                  </w:r>
                  <w:r>
                    <w:rPr>
                      <w:rFonts w:ascii="Times New Roman" w:hAnsi="Times New Roman" w:eastAsia="Times New Roman" w:cs="Times New Roman"/>
                    </w:rPr>
                    <w:t>kg</w:t>
                  </w:r>
                  <w:r>
                    <w:rPr>
                      <w:rFonts w:ascii="Times New Roman" w:hAnsi="Times New Roman" w:eastAsia="Times New Roman" w:cs="Times New Roman"/>
                      <w:spacing w:val="5"/>
                    </w:rPr>
                    <w:t>/h</w:t>
                  </w:r>
                </w:p>
              </w:tc>
              <w:tc>
                <w:tcPr>
                  <w:tcW w:w="987" w:type="dxa"/>
                  <w:tcBorders>
                    <w:top w:val="single" w:color="000000" w:sz="10" w:space="0"/>
                  </w:tcBorders>
                  <w:vAlign w:val="top"/>
                </w:tcPr>
                <w:p w14:paraId="6C4FCE4A">
                  <w:pPr>
                    <w:spacing w:line="315" w:lineRule="auto"/>
                    <w:rPr>
                      <w:rFonts w:ascii="Arial"/>
                      <w:sz w:val="21"/>
                    </w:rPr>
                  </w:pPr>
                </w:p>
                <w:p w14:paraId="3F7F156D">
                  <w:pPr>
                    <w:pStyle w:val="6"/>
                    <w:spacing w:before="65" w:line="265" w:lineRule="auto"/>
                    <w:ind w:left="356" w:right="176" w:hanging="172"/>
                    <w:rPr>
                      <w:rFonts w:ascii="Times New Roman" w:hAnsi="Times New Roman" w:eastAsia="Times New Roman" w:cs="Times New Roman"/>
                    </w:rPr>
                  </w:pPr>
                  <w:r>
                    <w:rPr>
                      <w:spacing w:val="6"/>
                    </w:rPr>
                    <w:t>排放量</w:t>
                  </w:r>
                  <w:r>
                    <w:rPr>
                      <w:spacing w:val="1"/>
                    </w:rPr>
                    <w:t xml:space="preserve"> </w:t>
                  </w:r>
                  <w:r>
                    <w:rPr>
                      <w:rFonts w:ascii="Times New Roman" w:hAnsi="Times New Roman" w:eastAsia="Times New Roman" w:cs="Times New Roman"/>
                      <w:spacing w:val="2"/>
                    </w:rPr>
                    <w:t>/t/a</w:t>
                  </w:r>
                </w:p>
              </w:tc>
              <w:tc>
                <w:tcPr>
                  <w:tcW w:w="1127" w:type="dxa"/>
                  <w:tcBorders>
                    <w:top w:val="single" w:color="000000" w:sz="10" w:space="0"/>
                  </w:tcBorders>
                  <w:vAlign w:val="top"/>
                </w:tcPr>
                <w:p w14:paraId="0E3138CD">
                  <w:pPr>
                    <w:pStyle w:val="6"/>
                    <w:spacing w:before="245" w:line="230" w:lineRule="auto"/>
                    <w:ind w:left="358" w:right="144" w:hanging="210"/>
                  </w:pPr>
                  <w:r>
                    <w:rPr>
                      <w:spacing w:val="7"/>
                    </w:rPr>
                    <w:t>标准限值</w:t>
                  </w:r>
                  <w:r>
                    <w:t xml:space="preserve"> </w:t>
                  </w:r>
                  <w:r>
                    <w:rPr>
                      <w:spacing w:val="4"/>
                    </w:rPr>
                    <w:t>浓度</w:t>
                  </w:r>
                </w:p>
                <w:p w14:paraId="70A13E71">
                  <w:pPr>
                    <w:spacing w:line="274" w:lineRule="exact"/>
                    <w:ind w:left="252"/>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1730" w:type="dxa"/>
                  <w:tcBorders>
                    <w:top w:val="single" w:color="000000" w:sz="10" w:space="0"/>
                  </w:tcBorders>
                  <w:vAlign w:val="top"/>
                </w:tcPr>
                <w:p w14:paraId="106777D6">
                  <w:pPr>
                    <w:spacing w:line="435" w:lineRule="auto"/>
                    <w:rPr>
                      <w:rFonts w:ascii="Arial"/>
                      <w:sz w:val="21"/>
                    </w:rPr>
                  </w:pPr>
                </w:p>
                <w:p w14:paraId="4EF450E0">
                  <w:pPr>
                    <w:pStyle w:val="6"/>
                    <w:spacing w:before="65" w:line="228" w:lineRule="auto"/>
                    <w:ind w:left="451"/>
                  </w:pPr>
                  <w:r>
                    <w:rPr>
                      <w:spacing w:val="7"/>
                    </w:rPr>
                    <w:t>执行标准</w:t>
                  </w:r>
                </w:p>
              </w:tc>
              <w:tc>
                <w:tcPr>
                  <w:tcW w:w="679" w:type="dxa"/>
                  <w:tcBorders>
                    <w:top w:val="single" w:color="000000" w:sz="10" w:space="0"/>
                    <w:right w:val="nil"/>
                  </w:tcBorders>
                  <w:vAlign w:val="top"/>
                </w:tcPr>
                <w:p w14:paraId="40EC2EC2">
                  <w:pPr>
                    <w:spacing w:line="298" w:lineRule="auto"/>
                    <w:rPr>
                      <w:rFonts w:ascii="Arial"/>
                      <w:sz w:val="21"/>
                    </w:rPr>
                  </w:pPr>
                </w:p>
                <w:p w14:paraId="2296A5EC">
                  <w:pPr>
                    <w:pStyle w:val="6"/>
                    <w:spacing w:before="65"/>
                    <w:ind w:left="133" w:right="131"/>
                  </w:pPr>
                  <w:r>
                    <w:rPr>
                      <w:spacing w:val="5"/>
                    </w:rPr>
                    <w:t>达标</w:t>
                  </w:r>
                  <w:r>
                    <w:t xml:space="preserve"> </w:t>
                  </w:r>
                  <w:r>
                    <w:rPr>
                      <w:spacing w:val="5"/>
                    </w:rPr>
                    <w:t>情况</w:t>
                  </w:r>
                </w:p>
              </w:tc>
            </w:tr>
            <w:tr w14:paraId="3FFE8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65" w:type="dxa"/>
                  <w:vMerge w:val="restart"/>
                  <w:tcBorders>
                    <w:left w:val="nil"/>
                    <w:bottom w:val="nil"/>
                  </w:tcBorders>
                  <w:vAlign w:val="top"/>
                </w:tcPr>
                <w:p w14:paraId="2F1ACEBA">
                  <w:pPr>
                    <w:spacing w:line="284" w:lineRule="auto"/>
                    <w:rPr>
                      <w:rFonts w:ascii="Arial"/>
                      <w:sz w:val="21"/>
                    </w:rPr>
                  </w:pPr>
                </w:p>
                <w:p w14:paraId="74CA2F35">
                  <w:pPr>
                    <w:spacing w:before="5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994" w:type="dxa"/>
                  <w:vAlign w:val="top"/>
                </w:tcPr>
                <w:p w14:paraId="5381EB51">
                  <w:pPr>
                    <w:spacing w:before="19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855" w:type="dxa"/>
                  <w:vAlign w:val="top"/>
                </w:tcPr>
                <w:p w14:paraId="65DE9555">
                  <w:pPr>
                    <w:spacing w:before="139" w:line="195" w:lineRule="auto"/>
                    <w:ind w:left="19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4.047</w:t>
                  </w:r>
                </w:p>
              </w:tc>
              <w:tc>
                <w:tcPr>
                  <w:tcW w:w="995" w:type="dxa"/>
                  <w:vAlign w:val="top"/>
                </w:tcPr>
                <w:p w14:paraId="1F324AC4">
                  <w:pPr>
                    <w:spacing w:before="139"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0.1295</w:t>
                  </w:r>
                </w:p>
              </w:tc>
              <w:tc>
                <w:tcPr>
                  <w:tcW w:w="987" w:type="dxa"/>
                  <w:vAlign w:val="top"/>
                </w:tcPr>
                <w:p w14:paraId="1E5C3886">
                  <w:pPr>
                    <w:spacing w:before="13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0.932</w:t>
                  </w:r>
                </w:p>
              </w:tc>
              <w:tc>
                <w:tcPr>
                  <w:tcW w:w="1127" w:type="dxa"/>
                  <w:vAlign w:val="top"/>
                </w:tcPr>
                <w:p w14:paraId="3618047E">
                  <w:pPr>
                    <w:spacing w:before="139" w:line="195" w:lineRule="auto"/>
                    <w:ind w:left="46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60</w:t>
                  </w:r>
                </w:p>
              </w:tc>
              <w:tc>
                <w:tcPr>
                  <w:tcW w:w="1730" w:type="dxa"/>
                  <w:vMerge w:val="restart"/>
                  <w:tcBorders>
                    <w:bottom w:val="nil"/>
                  </w:tcBorders>
                  <w:vAlign w:val="top"/>
                </w:tcPr>
                <w:p w14:paraId="0CA36DE3">
                  <w:pPr>
                    <w:pStyle w:val="6"/>
                    <w:spacing w:before="161" w:line="241" w:lineRule="auto"/>
                    <w:ind w:left="240" w:right="129" w:hanging="101"/>
                  </w:pPr>
                  <w:r>
                    <w:rPr>
                      <w:spacing w:val="7"/>
                    </w:rPr>
                    <w:t>《合成树脂工业</w:t>
                  </w:r>
                  <w:r>
                    <w:rPr>
                      <w:spacing w:val="5"/>
                    </w:rPr>
                    <w:t xml:space="preserve"> </w:t>
                  </w:r>
                  <w:r>
                    <w:rPr>
                      <w:spacing w:val="7"/>
                    </w:rPr>
                    <w:t>污染物排放标</w:t>
                  </w:r>
                </w:p>
                <w:p w14:paraId="3F36399D">
                  <w:pPr>
                    <w:pStyle w:val="6"/>
                    <w:spacing w:before="22" w:line="209" w:lineRule="auto"/>
                    <w:ind w:left="661"/>
                  </w:pPr>
                  <w:r>
                    <w:rPr>
                      <w:spacing w:val="-1"/>
                    </w:rPr>
                    <w:t>准》</w:t>
                  </w:r>
                </w:p>
                <w:p w14:paraId="5CE0F087">
                  <w:pPr>
                    <w:pStyle w:val="6"/>
                    <w:spacing w:line="254" w:lineRule="auto"/>
                    <w:ind w:left="133" w:right="129" w:firstLine="13"/>
                  </w:pPr>
                  <w:r>
                    <w:rPr>
                      <w:rFonts w:ascii="Times New Roman" w:hAnsi="Times New Roman" w:eastAsia="Times New Roman" w:cs="Times New Roman"/>
                      <w:spacing w:val="5"/>
                    </w:rPr>
                    <w:t>(</w:t>
                  </w:r>
                  <w:r>
                    <w:rPr>
                      <w:rFonts w:ascii="Times New Roman" w:hAnsi="Times New Roman" w:eastAsia="Times New Roman" w:cs="Times New Roman"/>
                    </w:rPr>
                    <w:t>GB</w:t>
                  </w:r>
                  <w:r>
                    <w:rPr>
                      <w:rFonts w:ascii="Times New Roman" w:hAnsi="Times New Roman" w:eastAsia="Times New Roman" w:cs="Times New Roman"/>
                      <w:spacing w:val="5"/>
                    </w:rPr>
                    <w:t>31572-2015)</w:t>
                  </w:r>
                  <w:r>
                    <w:rPr>
                      <w:rFonts w:ascii="Times New Roman" w:hAnsi="Times New Roman" w:eastAsia="Times New Roman" w:cs="Times New Roman"/>
                    </w:rPr>
                    <w:t xml:space="preserve"> </w:t>
                  </w:r>
                  <w:r>
                    <w:rPr>
                      <w:spacing w:val="5"/>
                    </w:rPr>
                    <w:t>表</w:t>
                  </w:r>
                  <w:r>
                    <w:rPr>
                      <w:spacing w:val="-30"/>
                    </w:rPr>
                    <w:t xml:space="preserve"> </w:t>
                  </w:r>
                  <w:r>
                    <w:rPr>
                      <w:rFonts w:ascii="Times New Roman" w:hAnsi="Times New Roman" w:eastAsia="Times New Roman" w:cs="Times New Roman"/>
                      <w:spacing w:val="5"/>
                    </w:rPr>
                    <w:t xml:space="preserve">5 </w:t>
                  </w:r>
                  <w:r>
                    <w:rPr>
                      <w:spacing w:val="5"/>
                    </w:rPr>
                    <w:t>大气污染物</w:t>
                  </w:r>
                  <w:r>
                    <w:t xml:space="preserve"> </w:t>
                  </w:r>
                  <w:r>
                    <w:rPr>
                      <w:spacing w:val="26"/>
                    </w:rPr>
                    <w:t>特别排放限值</w:t>
                  </w:r>
                </w:p>
              </w:tc>
              <w:tc>
                <w:tcPr>
                  <w:tcW w:w="679" w:type="dxa"/>
                  <w:tcBorders>
                    <w:right w:val="nil"/>
                  </w:tcBorders>
                  <w:vAlign w:val="top"/>
                </w:tcPr>
                <w:p w14:paraId="7A7C40D1">
                  <w:pPr>
                    <w:pStyle w:val="6"/>
                    <w:spacing w:before="104" w:line="229" w:lineRule="auto"/>
                    <w:ind w:left="134"/>
                  </w:pPr>
                  <w:r>
                    <w:rPr>
                      <w:spacing w:val="5"/>
                    </w:rPr>
                    <w:t>达标</w:t>
                  </w:r>
                </w:p>
              </w:tc>
            </w:tr>
            <w:tr w14:paraId="34264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865" w:type="dxa"/>
                  <w:vMerge w:val="continue"/>
                  <w:tcBorders>
                    <w:top w:val="nil"/>
                    <w:left w:val="nil"/>
                  </w:tcBorders>
                  <w:vAlign w:val="top"/>
                </w:tcPr>
                <w:p w14:paraId="2ADB15F3">
                  <w:pPr>
                    <w:rPr>
                      <w:rFonts w:ascii="Arial"/>
                      <w:sz w:val="21"/>
                    </w:rPr>
                  </w:pPr>
                </w:p>
              </w:tc>
              <w:tc>
                <w:tcPr>
                  <w:tcW w:w="994" w:type="dxa"/>
                  <w:vAlign w:val="top"/>
                </w:tcPr>
                <w:p w14:paraId="28F5650E">
                  <w:pPr>
                    <w:pStyle w:val="6"/>
                    <w:spacing w:before="139" w:line="230" w:lineRule="auto"/>
                    <w:ind w:left="319"/>
                  </w:pPr>
                  <w:r>
                    <w:rPr>
                      <w:spacing w:val="-9"/>
                    </w:rPr>
                    <w:t>甲醛</w:t>
                  </w:r>
                </w:p>
              </w:tc>
              <w:tc>
                <w:tcPr>
                  <w:tcW w:w="855" w:type="dxa"/>
                  <w:vAlign w:val="top"/>
                </w:tcPr>
                <w:p w14:paraId="142F1F07">
                  <w:pPr>
                    <w:spacing w:before="144" w:line="195" w:lineRule="auto"/>
                    <w:ind w:left="19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0.094</w:t>
                  </w:r>
                </w:p>
              </w:tc>
              <w:tc>
                <w:tcPr>
                  <w:tcW w:w="995" w:type="dxa"/>
                  <w:vAlign w:val="top"/>
                </w:tcPr>
                <w:p w14:paraId="5EDB7225">
                  <w:pPr>
                    <w:spacing w:before="14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987" w:type="dxa"/>
                  <w:vAlign w:val="top"/>
                </w:tcPr>
                <w:p w14:paraId="706A6A91">
                  <w:pPr>
                    <w:spacing w:before="14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0.0216</w:t>
                  </w:r>
                </w:p>
              </w:tc>
              <w:tc>
                <w:tcPr>
                  <w:tcW w:w="1127" w:type="dxa"/>
                  <w:vAlign w:val="top"/>
                </w:tcPr>
                <w:p w14:paraId="296325FA">
                  <w:pPr>
                    <w:spacing w:before="147" w:line="192" w:lineRule="auto"/>
                    <w:ind w:left="51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1730" w:type="dxa"/>
                  <w:vMerge w:val="continue"/>
                  <w:tcBorders>
                    <w:top w:val="nil"/>
                    <w:bottom w:val="nil"/>
                  </w:tcBorders>
                  <w:vAlign w:val="top"/>
                </w:tcPr>
                <w:p w14:paraId="4094E40E">
                  <w:pPr>
                    <w:rPr>
                      <w:rFonts w:ascii="Arial"/>
                      <w:sz w:val="21"/>
                    </w:rPr>
                  </w:pPr>
                </w:p>
              </w:tc>
              <w:tc>
                <w:tcPr>
                  <w:tcW w:w="679" w:type="dxa"/>
                  <w:tcBorders>
                    <w:right w:val="nil"/>
                  </w:tcBorders>
                  <w:vAlign w:val="top"/>
                </w:tcPr>
                <w:p w14:paraId="442E5FD5">
                  <w:pPr>
                    <w:pStyle w:val="6"/>
                    <w:spacing w:before="109" w:line="229" w:lineRule="auto"/>
                    <w:ind w:left="134"/>
                  </w:pPr>
                  <w:r>
                    <w:rPr>
                      <w:spacing w:val="5"/>
                    </w:rPr>
                    <w:t>达标</w:t>
                  </w:r>
                </w:p>
              </w:tc>
            </w:tr>
            <w:tr w14:paraId="7295F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865" w:type="dxa"/>
                  <w:tcBorders>
                    <w:left w:val="nil"/>
                    <w:bottom w:val="single" w:color="000000" w:sz="10" w:space="0"/>
                  </w:tcBorders>
                  <w:vAlign w:val="top"/>
                </w:tcPr>
                <w:p w14:paraId="2E6B2CBB">
                  <w:pPr>
                    <w:spacing w:line="343" w:lineRule="auto"/>
                    <w:rPr>
                      <w:rFonts w:ascii="Arial"/>
                      <w:sz w:val="21"/>
                    </w:rPr>
                  </w:pPr>
                </w:p>
                <w:p w14:paraId="4F6FA70C">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994" w:type="dxa"/>
                  <w:tcBorders>
                    <w:bottom w:val="single" w:color="000000" w:sz="10" w:space="0"/>
                  </w:tcBorders>
                  <w:vAlign w:val="top"/>
                </w:tcPr>
                <w:p w14:paraId="6ADD1DA2">
                  <w:pPr>
                    <w:spacing w:line="300" w:lineRule="auto"/>
                    <w:rPr>
                      <w:rFonts w:ascii="Arial"/>
                      <w:sz w:val="21"/>
                    </w:rPr>
                  </w:pPr>
                </w:p>
                <w:p w14:paraId="4BF25FFB">
                  <w:pPr>
                    <w:pStyle w:val="6"/>
                    <w:spacing w:before="65" w:line="229" w:lineRule="auto"/>
                    <w:ind w:left="186"/>
                  </w:pPr>
                  <w:r>
                    <w:rPr>
                      <w:spacing w:val="7"/>
                    </w:rPr>
                    <w:t>颗粒物</w:t>
                  </w:r>
                </w:p>
              </w:tc>
              <w:tc>
                <w:tcPr>
                  <w:tcW w:w="855" w:type="dxa"/>
                  <w:tcBorders>
                    <w:bottom w:val="single" w:color="000000" w:sz="10" w:space="0"/>
                  </w:tcBorders>
                  <w:vAlign w:val="top"/>
                </w:tcPr>
                <w:p w14:paraId="45607EC8">
                  <w:pPr>
                    <w:spacing w:line="343" w:lineRule="auto"/>
                    <w:rPr>
                      <w:rFonts w:ascii="Arial"/>
                      <w:sz w:val="21"/>
                    </w:rPr>
                  </w:pPr>
                </w:p>
                <w:p w14:paraId="26F52635">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0.058</w:t>
                  </w:r>
                </w:p>
              </w:tc>
              <w:tc>
                <w:tcPr>
                  <w:tcW w:w="995" w:type="dxa"/>
                  <w:tcBorders>
                    <w:bottom w:val="single" w:color="000000" w:sz="10" w:space="0"/>
                  </w:tcBorders>
                  <w:vAlign w:val="top"/>
                </w:tcPr>
                <w:p w14:paraId="24EACCB9">
                  <w:pPr>
                    <w:spacing w:line="343" w:lineRule="auto"/>
                    <w:rPr>
                      <w:rFonts w:ascii="Arial"/>
                      <w:sz w:val="21"/>
                    </w:rPr>
                  </w:pPr>
                </w:p>
                <w:p w14:paraId="0B0C4557">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987" w:type="dxa"/>
                  <w:tcBorders>
                    <w:bottom w:val="single" w:color="000000" w:sz="10" w:space="0"/>
                  </w:tcBorders>
                  <w:vAlign w:val="top"/>
                </w:tcPr>
                <w:p w14:paraId="0FE5CF3D">
                  <w:pPr>
                    <w:spacing w:line="343" w:lineRule="auto"/>
                    <w:rPr>
                      <w:rFonts w:ascii="Arial"/>
                      <w:sz w:val="21"/>
                    </w:rPr>
                  </w:pPr>
                </w:p>
                <w:p w14:paraId="4A4F9186">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0.00056</w:t>
                  </w:r>
                </w:p>
              </w:tc>
              <w:tc>
                <w:tcPr>
                  <w:tcW w:w="1127" w:type="dxa"/>
                  <w:tcBorders>
                    <w:bottom w:val="single" w:color="000000" w:sz="10" w:space="0"/>
                  </w:tcBorders>
                  <w:vAlign w:val="top"/>
                </w:tcPr>
                <w:p w14:paraId="7B6DDD2A">
                  <w:pPr>
                    <w:spacing w:line="343" w:lineRule="auto"/>
                    <w:rPr>
                      <w:rFonts w:ascii="Arial"/>
                      <w:sz w:val="21"/>
                    </w:rPr>
                  </w:pPr>
                </w:p>
                <w:p w14:paraId="16526FCD">
                  <w:pPr>
                    <w:spacing w:before="58" w:line="195" w:lineRule="auto"/>
                    <w:ind w:left="45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1730" w:type="dxa"/>
                  <w:vMerge w:val="continue"/>
                  <w:tcBorders>
                    <w:top w:val="nil"/>
                    <w:bottom w:val="single" w:color="000000" w:sz="10" w:space="0"/>
                  </w:tcBorders>
                  <w:vAlign w:val="top"/>
                </w:tcPr>
                <w:p w14:paraId="26ED5BF3">
                  <w:pPr>
                    <w:rPr>
                      <w:rFonts w:ascii="Arial"/>
                      <w:sz w:val="21"/>
                    </w:rPr>
                  </w:pPr>
                </w:p>
              </w:tc>
              <w:tc>
                <w:tcPr>
                  <w:tcW w:w="679" w:type="dxa"/>
                  <w:tcBorders>
                    <w:bottom w:val="single" w:color="000000" w:sz="10" w:space="0"/>
                    <w:right w:val="nil"/>
                  </w:tcBorders>
                  <w:vAlign w:val="top"/>
                </w:tcPr>
                <w:p w14:paraId="1D484DA7">
                  <w:pPr>
                    <w:spacing w:line="300" w:lineRule="auto"/>
                    <w:rPr>
                      <w:rFonts w:ascii="Arial"/>
                      <w:sz w:val="21"/>
                    </w:rPr>
                  </w:pPr>
                </w:p>
                <w:p w14:paraId="3ACE2683">
                  <w:pPr>
                    <w:pStyle w:val="6"/>
                    <w:spacing w:before="65" w:line="229" w:lineRule="auto"/>
                    <w:ind w:left="134"/>
                  </w:pPr>
                  <w:r>
                    <w:rPr>
                      <w:spacing w:val="5"/>
                    </w:rPr>
                    <w:t>达标</w:t>
                  </w:r>
                </w:p>
              </w:tc>
            </w:tr>
          </w:tbl>
          <w:p w14:paraId="71AF7158">
            <w:pPr>
              <w:pStyle w:val="6"/>
              <w:spacing w:line="333" w:lineRule="exact"/>
              <w:ind w:left="539"/>
              <w:outlineLvl w:val="0"/>
              <w:rPr>
                <w:sz w:val="24"/>
                <w:szCs w:val="24"/>
              </w:rPr>
            </w:pPr>
            <w:r>
              <w:rPr>
                <w:spacing w:val="-2"/>
                <w:position w:val="3"/>
                <w:sz w:val="24"/>
                <w:szCs w:val="24"/>
              </w:rPr>
              <w:t>根据上表可知，本项目有机废气经“活性炭吸附</w:t>
            </w:r>
            <w:r>
              <w:rPr>
                <w:rFonts w:ascii="Times New Roman" w:hAnsi="Times New Roman" w:eastAsia="Times New Roman" w:cs="Times New Roman"/>
                <w:spacing w:val="-2"/>
                <w:position w:val="3"/>
                <w:sz w:val="24"/>
                <w:szCs w:val="24"/>
              </w:rPr>
              <w:t>(</w:t>
            </w:r>
            <w:r>
              <w:rPr>
                <w:spacing w:val="-3"/>
                <w:position w:val="3"/>
                <w:sz w:val="24"/>
                <w:szCs w:val="24"/>
              </w:rPr>
              <w:t>两级</w:t>
            </w: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26"/>
                <w:position w:val="3"/>
                <w:sz w:val="24"/>
                <w:szCs w:val="24"/>
              </w:rPr>
              <w:t xml:space="preserve"> </w:t>
            </w:r>
            <w:r>
              <w:rPr>
                <w:spacing w:val="-3"/>
                <w:position w:val="3"/>
                <w:sz w:val="24"/>
                <w:szCs w:val="24"/>
              </w:rPr>
              <w:t>”治理，颗粒物经布</w:t>
            </w:r>
          </w:p>
          <w:p w14:paraId="3CE30174">
            <w:pPr>
              <w:pStyle w:val="6"/>
              <w:spacing w:before="168" w:line="343" w:lineRule="auto"/>
              <w:ind w:left="107" w:right="101"/>
              <w:rPr>
                <w:sz w:val="24"/>
                <w:szCs w:val="24"/>
              </w:rPr>
            </w:pPr>
            <w:r>
              <w:rPr>
                <w:spacing w:val="2"/>
                <w:sz w:val="24"/>
                <w:szCs w:val="24"/>
              </w:rPr>
              <w:t>袋除尘器处理后，非甲烷总烃、甲醛、颗粒物均可以满足《合成树脂工业</w:t>
            </w:r>
            <w:r>
              <w:rPr>
                <w:spacing w:val="1"/>
                <w:sz w:val="24"/>
                <w:szCs w:val="24"/>
              </w:rPr>
              <w:t>污染</w:t>
            </w:r>
            <w:r>
              <w:rPr>
                <w:sz w:val="24"/>
                <w:szCs w:val="24"/>
              </w:rPr>
              <w:t xml:space="preserve"> </w:t>
            </w:r>
            <w:r>
              <w:rPr>
                <w:spacing w:val="-1"/>
                <w:sz w:val="24"/>
                <w:szCs w:val="24"/>
              </w:rPr>
              <w:t>物排放标准》</w:t>
            </w:r>
            <w:r>
              <w:rPr>
                <w:rFonts w:ascii="Times New Roman" w:hAnsi="Times New Roman" w:eastAsia="Times New Roman" w:cs="Times New Roman"/>
                <w:spacing w:val="-1"/>
                <w:sz w:val="24"/>
                <w:szCs w:val="24"/>
              </w:rPr>
              <w:t>(GB31572-2015)</w:t>
            </w:r>
            <w:r>
              <w:rPr>
                <w:spacing w:val="-1"/>
                <w:sz w:val="24"/>
                <w:szCs w:val="24"/>
              </w:rPr>
              <w:t>及修改单的表</w:t>
            </w:r>
            <w:r>
              <w:rPr>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9"/>
                <w:sz w:val="24"/>
                <w:szCs w:val="24"/>
              </w:rPr>
              <w:t xml:space="preserve"> </w:t>
            </w:r>
            <w:r>
              <w:rPr>
                <w:spacing w:val="-1"/>
                <w:sz w:val="24"/>
                <w:szCs w:val="24"/>
              </w:rPr>
              <w:t>的大</w:t>
            </w:r>
            <w:r>
              <w:rPr>
                <w:spacing w:val="-2"/>
                <w:sz w:val="24"/>
                <w:szCs w:val="24"/>
              </w:rPr>
              <w:t>气污染物特别排放限值。</w:t>
            </w:r>
          </w:p>
          <w:p w14:paraId="5B16F673">
            <w:pPr>
              <w:pStyle w:val="6"/>
              <w:spacing w:before="39" w:line="350" w:lineRule="auto"/>
              <w:ind w:left="106" w:right="20" w:firstLine="487"/>
              <w:jc w:val="both"/>
              <w:rPr>
                <w:sz w:val="24"/>
                <w:szCs w:val="24"/>
              </w:rPr>
            </w:pPr>
            <w:r>
              <w:rPr>
                <w:b/>
                <w:bCs/>
                <w:spacing w:val="2"/>
                <w:sz w:val="24"/>
                <w:szCs w:val="24"/>
              </w:rPr>
              <w:t>小结：</w:t>
            </w:r>
            <w:r>
              <w:rPr>
                <w:spacing w:val="2"/>
                <w:sz w:val="24"/>
                <w:szCs w:val="24"/>
              </w:rPr>
              <w:t>综上所述，项目注塑有机废气经集气罩</w:t>
            </w:r>
            <w:r>
              <w:rPr>
                <w:spacing w:val="1"/>
                <w:sz w:val="24"/>
                <w:szCs w:val="24"/>
              </w:rPr>
              <w:t>收集后通过“颗粒活性炭吸</w:t>
            </w:r>
            <w:r>
              <w:rPr>
                <w:sz w:val="24"/>
                <w:szCs w:val="24"/>
              </w:rPr>
              <w:t xml:space="preserve"> </w:t>
            </w:r>
            <w:r>
              <w:rPr>
                <w:spacing w:val="-1"/>
                <w:sz w:val="24"/>
                <w:szCs w:val="24"/>
              </w:rPr>
              <w:t>附</w:t>
            </w:r>
            <w:r>
              <w:rPr>
                <w:rFonts w:ascii="Times New Roman" w:hAnsi="Times New Roman" w:eastAsia="Times New Roman" w:cs="Times New Roman"/>
                <w:spacing w:val="-1"/>
                <w:sz w:val="24"/>
                <w:szCs w:val="24"/>
              </w:rPr>
              <w:t>(</w:t>
            </w:r>
            <w:r>
              <w:rPr>
                <w:spacing w:val="-1"/>
                <w:sz w:val="24"/>
                <w:szCs w:val="24"/>
              </w:rPr>
              <w:t>两级</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3"/>
                <w:sz w:val="24"/>
                <w:szCs w:val="24"/>
              </w:rPr>
              <w:t xml:space="preserve"> </w:t>
            </w:r>
            <w:r>
              <w:rPr>
                <w:spacing w:val="-1"/>
                <w:sz w:val="24"/>
                <w:szCs w:val="24"/>
              </w:rPr>
              <w:t>”治理后，引至排气筒</w:t>
            </w:r>
            <w:r>
              <w:rPr>
                <w:rFonts w:ascii="Times New Roman" w:hAnsi="Times New Roman" w:eastAsia="Times New Roman" w:cs="Times New Roman"/>
                <w:spacing w:val="-1"/>
                <w:sz w:val="24"/>
                <w:szCs w:val="24"/>
              </w:rPr>
              <w:t>(DA001)</w:t>
            </w:r>
            <w:r>
              <w:rPr>
                <w:spacing w:val="-1"/>
                <w:sz w:val="24"/>
                <w:szCs w:val="24"/>
              </w:rPr>
              <w:t>排放，尾气中的非甲烷总烃、甲醛的排</w:t>
            </w:r>
            <w:r>
              <w:rPr>
                <w:sz w:val="24"/>
                <w:szCs w:val="24"/>
              </w:rPr>
              <w:t xml:space="preserve"> 放浓度分别为</w:t>
            </w:r>
            <w:r>
              <w:rPr>
                <w:spacing w:val="-53"/>
                <w:sz w:val="24"/>
                <w:szCs w:val="24"/>
              </w:rPr>
              <w:t xml:space="preserve"> </w:t>
            </w:r>
            <w:r>
              <w:rPr>
                <w:rFonts w:ascii="Times New Roman" w:hAnsi="Times New Roman" w:eastAsia="Times New Roman" w:cs="Times New Roman"/>
                <w:sz w:val="24"/>
                <w:szCs w:val="24"/>
              </w:rPr>
              <w:t>4.047mg/m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11"/>
                <w:position w:val="8"/>
                <w:sz w:val="15"/>
                <w:szCs w:val="15"/>
              </w:rPr>
              <w:t xml:space="preserve"> </w:t>
            </w:r>
            <w:r>
              <w:rPr>
                <w:sz w:val="24"/>
                <w:szCs w:val="24"/>
              </w:rPr>
              <w:t>、</w:t>
            </w:r>
            <w:r>
              <w:rPr>
                <w:rFonts w:ascii="Times New Roman" w:hAnsi="Times New Roman" w:eastAsia="Times New Roman" w:cs="Times New Roman"/>
                <w:sz w:val="24"/>
                <w:szCs w:val="24"/>
              </w:rPr>
              <w:t>0.094mg/m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10"/>
                <w:position w:val="8"/>
                <w:sz w:val="15"/>
                <w:szCs w:val="15"/>
              </w:rPr>
              <w:t xml:space="preserve"> </w:t>
            </w:r>
            <w:r>
              <w:rPr>
                <w:sz w:val="24"/>
                <w:szCs w:val="24"/>
              </w:rPr>
              <w:t>，。项目破碎粉尘经经</w:t>
            </w:r>
            <w:r>
              <w:rPr>
                <w:spacing w:val="-1"/>
                <w:sz w:val="24"/>
                <w:szCs w:val="24"/>
              </w:rPr>
              <w:t>集气罩收集后通</w:t>
            </w:r>
            <w:r>
              <w:rPr>
                <w:sz w:val="24"/>
                <w:szCs w:val="24"/>
              </w:rPr>
              <w:t xml:space="preserve"> </w:t>
            </w:r>
            <w:r>
              <w:rPr>
                <w:spacing w:val="-3"/>
                <w:sz w:val="24"/>
                <w:szCs w:val="24"/>
              </w:rPr>
              <w:t>过“布袋除尘器</w:t>
            </w:r>
            <w:r>
              <w:rPr>
                <w:spacing w:val="-86"/>
                <w:sz w:val="24"/>
                <w:szCs w:val="24"/>
              </w:rPr>
              <w:t xml:space="preserve"> </w:t>
            </w:r>
            <w:r>
              <w:rPr>
                <w:spacing w:val="-3"/>
                <w:sz w:val="24"/>
                <w:szCs w:val="24"/>
              </w:rPr>
              <w:t>”治理后，引至排气筒</w:t>
            </w:r>
            <w:r>
              <w:rPr>
                <w:rFonts w:ascii="Times New Roman" w:hAnsi="Times New Roman" w:eastAsia="Times New Roman" w:cs="Times New Roman"/>
                <w:spacing w:val="-3"/>
                <w:sz w:val="24"/>
                <w:szCs w:val="24"/>
              </w:rPr>
              <w:t>(DA002)</w:t>
            </w:r>
            <w:r>
              <w:rPr>
                <w:spacing w:val="-3"/>
                <w:sz w:val="24"/>
                <w:szCs w:val="24"/>
              </w:rPr>
              <w:t>排放，尾气中的颗粒物的排放浓</w:t>
            </w:r>
            <w:r>
              <w:rPr>
                <w:sz w:val="24"/>
                <w:szCs w:val="24"/>
              </w:rPr>
              <w:t xml:space="preserve"> 度为</w:t>
            </w:r>
            <w:r>
              <w:rPr>
                <w:spacing w:val="-51"/>
                <w:sz w:val="24"/>
                <w:szCs w:val="24"/>
              </w:rPr>
              <w:t xml:space="preserve"> </w:t>
            </w:r>
            <w:r>
              <w:rPr>
                <w:rFonts w:ascii="Times New Roman" w:hAnsi="Times New Roman" w:eastAsia="Times New Roman" w:cs="Times New Roman"/>
                <w:sz w:val="24"/>
                <w:szCs w:val="24"/>
              </w:rPr>
              <w:t>0.058mg/m</w:t>
            </w:r>
            <w:r>
              <w:rPr>
                <w:rFonts w:ascii="Times New Roman" w:hAnsi="Times New Roman" w:eastAsia="Times New Roman" w:cs="Times New Roman"/>
                <w:position w:val="7"/>
                <w:sz w:val="15"/>
                <w:szCs w:val="15"/>
              </w:rPr>
              <w:t>3</w:t>
            </w:r>
            <w:r>
              <w:rPr>
                <w:rFonts w:ascii="Times New Roman" w:hAnsi="Times New Roman" w:eastAsia="Times New Roman" w:cs="Times New Roman"/>
                <w:spacing w:val="-10"/>
                <w:position w:val="7"/>
                <w:sz w:val="15"/>
                <w:szCs w:val="15"/>
              </w:rPr>
              <w:t xml:space="preserve"> </w:t>
            </w:r>
            <w:r>
              <w:rPr>
                <w:sz w:val="24"/>
                <w:szCs w:val="24"/>
              </w:rPr>
              <w:t>，上述排放的废气污染物非甲烷总烃、甲醛和</w:t>
            </w:r>
            <w:r>
              <w:rPr>
                <w:spacing w:val="-1"/>
                <w:sz w:val="24"/>
                <w:szCs w:val="24"/>
              </w:rPr>
              <w:t>颗粒物均可以满</w:t>
            </w:r>
            <w:r>
              <w:rPr>
                <w:sz w:val="24"/>
                <w:szCs w:val="24"/>
              </w:rPr>
              <w:t xml:space="preserve"> </w:t>
            </w:r>
            <w:r>
              <w:rPr>
                <w:spacing w:val="1"/>
                <w:sz w:val="24"/>
                <w:szCs w:val="24"/>
              </w:rPr>
              <w:t>足《合成树脂工业污染物排放标准》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31572-2015)</w:t>
            </w:r>
            <w:r>
              <w:rPr>
                <w:spacing w:val="1"/>
                <w:sz w:val="24"/>
                <w:szCs w:val="24"/>
              </w:rPr>
              <w:t>及修改单表</w:t>
            </w:r>
            <w:r>
              <w:rPr>
                <w:spacing w:val="-39"/>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31"/>
                <w:w w:val="101"/>
                <w:sz w:val="24"/>
                <w:szCs w:val="24"/>
              </w:rPr>
              <w:t xml:space="preserve"> </w:t>
            </w:r>
            <w:r>
              <w:rPr>
                <w:spacing w:val="1"/>
                <w:sz w:val="24"/>
                <w:szCs w:val="24"/>
              </w:rPr>
              <w:t>的大气污染</w:t>
            </w:r>
            <w:r>
              <w:rPr>
                <w:sz w:val="24"/>
                <w:szCs w:val="24"/>
              </w:rPr>
              <w:t xml:space="preserve"> </w:t>
            </w:r>
            <w:r>
              <w:rPr>
                <w:spacing w:val="-3"/>
                <w:sz w:val="24"/>
                <w:szCs w:val="24"/>
              </w:rPr>
              <w:t>物排放限值，即非甲烷总烃≤</w:t>
            </w:r>
            <w:r>
              <w:rPr>
                <w:rFonts w:ascii="Times New Roman" w:hAnsi="Times New Roman" w:eastAsia="Times New Roman" w:cs="Times New Roman"/>
                <w:spacing w:val="-3"/>
                <w:sz w:val="24"/>
                <w:szCs w:val="24"/>
              </w:rPr>
              <w:t>60mg/m</w:t>
            </w:r>
            <w:r>
              <w:rPr>
                <w:rFonts w:ascii="Times New Roman" w:hAnsi="Times New Roman" w:eastAsia="Times New Roman" w:cs="Times New Roman"/>
                <w:spacing w:val="-3"/>
                <w:position w:val="7"/>
                <w:sz w:val="15"/>
                <w:szCs w:val="15"/>
              </w:rPr>
              <w:t xml:space="preserve">3 </w:t>
            </w:r>
            <w:r>
              <w:rPr>
                <w:spacing w:val="-3"/>
                <w:sz w:val="24"/>
                <w:szCs w:val="24"/>
              </w:rPr>
              <w:t>，甲醛≤</w:t>
            </w:r>
            <w:r>
              <w:rPr>
                <w:rFonts w:ascii="Times New Roman" w:hAnsi="Times New Roman" w:eastAsia="Times New Roman" w:cs="Times New Roman"/>
                <w:spacing w:val="-3"/>
                <w:sz w:val="24"/>
                <w:szCs w:val="24"/>
              </w:rPr>
              <w:t>5mg/m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3"/>
                <w:position w:val="7"/>
                <w:sz w:val="15"/>
                <w:szCs w:val="15"/>
              </w:rPr>
              <w:t xml:space="preserve"> </w:t>
            </w:r>
            <w:r>
              <w:rPr>
                <w:spacing w:val="-3"/>
                <w:sz w:val="24"/>
                <w:szCs w:val="24"/>
              </w:rPr>
              <w:t>，颗粒物≤</w:t>
            </w:r>
            <w:r>
              <w:rPr>
                <w:rFonts w:ascii="Times New Roman" w:hAnsi="Times New Roman" w:eastAsia="Times New Roman" w:cs="Times New Roman"/>
                <w:spacing w:val="-3"/>
                <w:sz w:val="24"/>
                <w:szCs w:val="24"/>
              </w:rPr>
              <w:t>20mg/m</w:t>
            </w:r>
            <w:r>
              <w:rPr>
                <w:rFonts w:ascii="Times New Roman" w:hAnsi="Times New Roman" w:eastAsia="Times New Roman" w:cs="Times New Roman"/>
                <w:spacing w:val="-3"/>
                <w:position w:val="7"/>
                <w:sz w:val="15"/>
                <w:szCs w:val="15"/>
              </w:rPr>
              <w:t xml:space="preserve">3 </w:t>
            </w:r>
            <w:r>
              <w:rPr>
                <w:spacing w:val="-3"/>
                <w:sz w:val="24"/>
                <w:szCs w:val="24"/>
              </w:rPr>
              <w:t>。厂</w:t>
            </w:r>
            <w:r>
              <w:rPr>
                <w:sz w:val="24"/>
                <w:szCs w:val="24"/>
              </w:rPr>
              <w:t xml:space="preserve"> </w:t>
            </w:r>
            <w:r>
              <w:rPr>
                <w:spacing w:val="2"/>
                <w:sz w:val="24"/>
                <w:szCs w:val="24"/>
              </w:rPr>
              <w:t>界非甲烷总烃、甲醛、颗粒物排放浓度符合《合</w:t>
            </w:r>
            <w:r>
              <w:rPr>
                <w:spacing w:val="1"/>
                <w:sz w:val="24"/>
                <w:szCs w:val="24"/>
              </w:rPr>
              <w:t>成树脂工业污染物排放标准》</w:t>
            </w:r>
            <w:r>
              <w:rPr>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31572-2015)</w:t>
            </w:r>
            <w:r>
              <w:rPr>
                <w:spacing w:val="2"/>
                <w:sz w:val="24"/>
                <w:szCs w:val="24"/>
              </w:rPr>
              <w:t>表</w:t>
            </w:r>
            <w:r>
              <w:rPr>
                <w:spacing w:val="-46"/>
                <w:sz w:val="24"/>
                <w:szCs w:val="24"/>
              </w:rPr>
              <w:t xml:space="preserve"> </w:t>
            </w:r>
            <w:r>
              <w:rPr>
                <w:rFonts w:ascii="Times New Roman" w:hAnsi="Times New Roman" w:eastAsia="Times New Roman" w:cs="Times New Roman"/>
                <w:spacing w:val="2"/>
                <w:sz w:val="24"/>
                <w:szCs w:val="24"/>
              </w:rPr>
              <w:t xml:space="preserve">9 </w:t>
            </w:r>
            <w:r>
              <w:rPr>
                <w:spacing w:val="2"/>
                <w:sz w:val="24"/>
                <w:szCs w:val="24"/>
              </w:rPr>
              <w:t>企业边界大气污染物浓度限值。在采取上述措施后，项目</w:t>
            </w:r>
            <w:r>
              <w:rPr>
                <w:sz w:val="24"/>
                <w:szCs w:val="24"/>
              </w:rPr>
              <w:t xml:space="preserve"> </w:t>
            </w:r>
            <w:r>
              <w:rPr>
                <w:spacing w:val="-3"/>
                <w:sz w:val="24"/>
                <w:szCs w:val="24"/>
              </w:rPr>
              <w:t>废气污染物对外环境影响较小，同时可以减轻生产过程的臭气对外环境的影响。</w:t>
            </w:r>
          </w:p>
          <w:p w14:paraId="6AF8E28B">
            <w:pPr>
              <w:pStyle w:val="6"/>
              <w:spacing w:before="121" w:line="354" w:lineRule="auto"/>
              <w:ind w:left="106" w:right="38" w:firstLine="483"/>
              <w:jc w:val="both"/>
              <w:rPr>
                <w:sz w:val="24"/>
                <w:szCs w:val="24"/>
              </w:rPr>
            </w:pPr>
            <w:r>
              <w:rPr>
                <w:spacing w:val="2"/>
                <w:sz w:val="24"/>
                <w:szCs w:val="24"/>
              </w:rPr>
              <w:t>综上所述，在废气处理设施正常运行情况下，本项目产生的废气可实现达</w:t>
            </w:r>
            <w:r>
              <w:rPr>
                <w:sz w:val="24"/>
                <w:szCs w:val="24"/>
              </w:rPr>
              <w:t xml:space="preserve"> </w:t>
            </w:r>
            <w:r>
              <w:rPr>
                <w:spacing w:val="2"/>
                <w:sz w:val="24"/>
                <w:szCs w:val="24"/>
              </w:rPr>
              <w:t>标排放；本项目所在区域环境空气质量现状符合二类功能区要求，本工程正常</w:t>
            </w:r>
            <w:r>
              <w:rPr>
                <w:sz w:val="24"/>
                <w:szCs w:val="24"/>
              </w:rPr>
              <w:t xml:space="preserve"> </w:t>
            </w:r>
            <w:r>
              <w:rPr>
                <w:spacing w:val="2"/>
                <w:sz w:val="24"/>
                <w:szCs w:val="24"/>
              </w:rPr>
              <w:t>排放废气对环境影响可以接受；建设单位应落实本评价提出的大气污染防治措</w:t>
            </w:r>
            <w:r>
              <w:rPr>
                <w:sz w:val="24"/>
                <w:szCs w:val="24"/>
              </w:rPr>
              <w:t xml:space="preserve"> </w:t>
            </w:r>
            <w:r>
              <w:rPr>
                <w:spacing w:val="-3"/>
                <w:sz w:val="24"/>
                <w:szCs w:val="24"/>
              </w:rPr>
              <w:t>施，加强环保设施运行管理，避免事故排放发生后，从环境空气影响</w:t>
            </w:r>
            <w:r>
              <w:rPr>
                <w:spacing w:val="-4"/>
                <w:sz w:val="24"/>
                <w:szCs w:val="24"/>
              </w:rPr>
              <w:t>角度分析，</w:t>
            </w:r>
            <w:r>
              <w:rPr>
                <w:sz w:val="24"/>
                <w:szCs w:val="24"/>
              </w:rPr>
              <w:t xml:space="preserve"> </w:t>
            </w:r>
            <w:r>
              <w:rPr>
                <w:spacing w:val="-1"/>
                <w:sz w:val="24"/>
                <w:szCs w:val="24"/>
              </w:rPr>
              <w:t>本项目建设是可行的。</w:t>
            </w:r>
          </w:p>
        </w:tc>
      </w:tr>
    </w:tbl>
    <w:p w14:paraId="31641928">
      <w:pPr>
        <w:pStyle w:val="2"/>
      </w:pPr>
    </w:p>
    <w:p w14:paraId="350BF68D">
      <w:pPr>
        <w:sectPr>
          <w:footerReference r:id="rId57" w:type="default"/>
          <w:pgSz w:w="11907" w:h="16840"/>
          <w:pgMar w:top="400" w:right="1453" w:bottom="1014" w:left="1453" w:header="0" w:footer="852" w:gutter="0"/>
          <w:cols w:space="720" w:num="1"/>
        </w:sectPr>
      </w:pPr>
    </w:p>
    <w:p w14:paraId="3F1ECEE7">
      <w:pPr>
        <w:spacing w:before="19"/>
      </w:pPr>
    </w:p>
    <w:p w14:paraId="5F52E550">
      <w:pPr>
        <w:spacing w:before="19"/>
      </w:pPr>
    </w:p>
    <w:p w14:paraId="728DB61E">
      <w:pPr>
        <w:spacing w:before="19"/>
      </w:pPr>
    </w:p>
    <w:p w14:paraId="7E0B85B8">
      <w:pPr>
        <w:spacing w:before="18"/>
      </w:pPr>
    </w:p>
    <w:p w14:paraId="12F0A080">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8"/>
        <w:gridCol w:w="8447"/>
      </w:tblGrid>
      <w:tr w14:paraId="7DB7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42" w:hRule="atLeast"/>
        </w:trPr>
        <w:tc>
          <w:tcPr>
            <w:tcW w:w="538" w:type="dxa"/>
            <w:tcBorders>
              <w:right w:val="single" w:color="000000" w:sz="2" w:space="0"/>
            </w:tcBorders>
            <w:vAlign w:val="top"/>
          </w:tcPr>
          <w:p w14:paraId="46FE2DA6">
            <w:pPr>
              <w:rPr>
                <w:rFonts w:ascii="Arial"/>
                <w:sz w:val="21"/>
              </w:rPr>
            </w:pPr>
          </w:p>
        </w:tc>
        <w:tc>
          <w:tcPr>
            <w:tcW w:w="8447" w:type="dxa"/>
            <w:tcBorders>
              <w:left w:val="single" w:color="000000" w:sz="2" w:space="0"/>
            </w:tcBorders>
            <w:vAlign w:val="top"/>
          </w:tcPr>
          <w:p w14:paraId="374036A9">
            <w:pPr>
              <w:pStyle w:val="6"/>
              <w:spacing w:before="287" w:line="220" w:lineRule="auto"/>
              <w:ind w:left="105"/>
              <w:rPr>
                <w:sz w:val="28"/>
                <w:szCs w:val="28"/>
              </w:rPr>
            </w:pPr>
            <w:r>
              <w:rPr>
                <w:rFonts w:ascii="Times New Roman" w:hAnsi="Times New Roman" w:eastAsia="Times New Roman" w:cs="Times New Roman"/>
                <w:b/>
                <w:bCs/>
                <w:spacing w:val="-2"/>
                <w:sz w:val="28"/>
                <w:szCs w:val="28"/>
              </w:rPr>
              <w:t xml:space="preserve">4.2  </w:t>
            </w:r>
            <w:r>
              <w:rPr>
                <w:b/>
                <w:bCs/>
                <w:spacing w:val="-2"/>
                <w:sz w:val="28"/>
                <w:szCs w:val="28"/>
              </w:rPr>
              <w:t>本项目运营期水环境影响分析和污染防治措施</w:t>
            </w:r>
          </w:p>
          <w:p w14:paraId="4A292D05">
            <w:pPr>
              <w:spacing w:line="243" w:lineRule="auto"/>
              <w:rPr>
                <w:rFonts w:ascii="Arial"/>
                <w:sz w:val="21"/>
              </w:rPr>
            </w:pPr>
          </w:p>
          <w:p w14:paraId="1E058D05">
            <w:pPr>
              <w:pStyle w:val="6"/>
              <w:spacing w:before="78" w:line="220" w:lineRule="auto"/>
              <w:ind w:left="104"/>
              <w:outlineLvl w:val="0"/>
              <w:rPr>
                <w:sz w:val="24"/>
                <w:szCs w:val="24"/>
              </w:rPr>
            </w:pPr>
            <w:r>
              <w:rPr>
                <w:rFonts w:ascii="Times New Roman" w:hAnsi="Times New Roman" w:eastAsia="Times New Roman" w:cs="Times New Roman"/>
                <w:b/>
                <w:bCs/>
                <w:spacing w:val="-2"/>
                <w:sz w:val="24"/>
                <w:szCs w:val="24"/>
              </w:rPr>
              <w:t xml:space="preserve">4.2.1  </w:t>
            </w:r>
            <w:r>
              <w:rPr>
                <w:b/>
                <w:bCs/>
                <w:spacing w:val="-2"/>
                <w:sz w:val="24"/>
                <w:szCs w:val="24"/>
              </w:rPr>
              <w:t>运营期废水源强核算</w:t>
            </w:r>
          </w:p>
          <w:p w14:paraId="7265E56B">
            <w:pPr>
              <w:pStyle w:val="6"/>
              <w:spacing w:before="181" w:line="218" w:lineRule="auto"/>
              <w:ind w:left="586"/>
              <w:rPr>
                <w:sz w:val="24"/>
                <w:szCs w:val="24"/>
              </w:rPr>
            </w:pPr>
            <w:r>
              <w:rPr>
                <w:spacing w:val="-2"/>
                <w:sz w:val="24"/>
                <w:szCs w:val="24"/>
              </w:rPr>
              <w:t>①冷却塔循环用水</w:t>
            </w:r>
          </w:p>
          <w:p w14:paraId="76B23EAF">
            <w:pPr>
              <w:pStyle w:val="6"/>
              <w:spacing w:before="183" w:line="346" w:lineRule="auto"/>
              <w:ind w:left="109" w:right="20" w:firstLine="481"/>
              <w:rPr>
                <w:sz w:val="24"/>
                <w:szCs w:val="24"/>
              </w:rPr>
            </w:pPr>
            <w:r>
              <w:rPr>
                <w:spacing w:val="1"/>
                <w:sz w:val="24"/>
                <w:szCs w:val="24"/>
              </w:rPr>
              <w:t>项目冷却塔配套冷水机组使用，冷却塔位于厂房</w:t>
            </w:r>
            <w:r>
              <w:rPr>
                <w:spacing w:val="-53"/>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1"/>
                <w:sz w:val="24"/>
                <w:szCs w:val="24"/>
              </w:rPr>
              <w:t xml:space="preserve"> </w:t>
            </w:r>
            <w:r>
              <w:rPr>
                <w:spacing w:val="1"/>
                <w:sz w:val="24"/>
                <w:szCs w:val="24"/>
              </w:rPr>
              <w:t>东南侧地面上，为间接</w:t>
            </w:r>
            <w:r>
              <w:rPr>
                <w:sz w:val="24"/>
                <w:szCs w:val="24"/>
              </w:rPr>
              <w:t xml:space="preserve"> </w:t>
            </w:r>
            <w:r>
              <w:rPr>
                <w:spacing w:val="-3"/>
                <w:sz w:val="24"/>
                <w:szCs w:val="24"/>
              </w:rPr>
              <w:t>冷却，其额定循环水量为</w:t>
            </w:r>
            <w:r>
              <w:rPr>
                <w:spacing w:val="-30"/>
                <w:sz w:val="24"/>
                <w:szCs w:val="24"/>
              </w:rPr>
              <w:t xml:space="preserve"> </w:t>
            </w:r>
            <w:r>
              <w:rPr>
                <w:rFonts w:ascii="Times New Roman" w:hAnsi="Times New Roman" w:eastAsia="Times New Roman" w:cs="Times New Roman"/>
                <w:spacing w:val="-3"/>
                <w:sz w:val="24"/>
                <w:szCs w:val="24"/>
              </w:rPr>
              <w:t>150m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spacing w:val="-3"/>
                <w:sz w:val="24"/>
                <w:szCs w:val="24"/>
              </w:rPr>
              <w:t>，根据类比分析，项目冷却塔循环过程中损耗</w:t>
            </w:r>
            <w:r>
              <w:rPr>
                <w:sz w:val="24"/>
                <w:szCs w:val="24"/>
              </w:rPr>
              <w:t xml:space="preserve"> 水量按循环水量的</w:t>
            </w:r>
            <w:r>
              <w:rPr>
                <w:spacing w:val="-46"/>
                <w:sz w:val="24"/>
                <w:szCs w:val="24"/>
              </w:rPr>
              <w:t xml:space="preserve"> </w:t>
            </w:r>
            <w:r>
              <w:rPr>
                <w:rFonts w:ascii="Times New Roman" w:hAnsi="Times New Roman" w:eastAsia="Times New Roman" w:cs="Times New Roman"/>
                <w:sz w:val="24"/>
                <w:szCs w:val="24"/>
              </w:rPr>
              <w:t>5%</w:t>
            </w:r>
            <w:r>
              <w:rPr>
                <w:sz w:val="24"/>
                <w:szCs w:val="24"/>
              </w:rPr>
              <w:t>计，则损耗量为</w:t>
            </w:r>
            <w:r>
              <w:rPr>
                <w:spacing w:val="-49"/>
                <w:sz w:val="24"/>
                <w:szCs w:val="24"/>
              </w:rPr>
              <w:t xml:space="preserve"> </w:t>
            </w:r>
            <w:r>
              <w:rPr>
                <w:rFonts w:ascii="Times New Roman" w:hAnsi="Times New Roman" w:eastAsia="Times New Roman" w:cs="Times New Roman"/>
                <w:sz w:val="24"/>
                <w:szCs w:val="24"/>
              </w:rPr>
              <w:t>7.5m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30"/>
                <w:sz w:val="24"/>
                <w:szCs w:val="24"/>
              </w:rPr>
              <w:t xml:space="preserve"> </w:t>
            </w:r>
            <w:r>
              <w:rPr>
                <w:sz w:val="24"/>
                <w:szCs w:val="24"/>
              </w:rPr>
              <w:t>，冷却机</w:t>
            </w:r>
            <w:r>
              <w:rPr>
                <w:spacing w:val="-1"/>
                <w:sz w:val="24"/>
                <w:szCs w:val="24"/>
              </w:rPr>
              <w:t>组工作时间</w:t>
            </w:r>
            <w:r>
              <w:rPr>
                <w:spacing w:val="-50"/>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9"/>
                <w:w w:val="101"/>
                <w:sz w:val="24"/>
                <w:szCs w:val="24"/>
              </w:rPr>
              <w:t xml:space="preserve"> </w:t>
            </w:r>
            <w:r>
              <w:rPr>
                <w:spacing w:val="-1"/>
                <w:sz w:val="24"/>
                <w:szCs w:val="24"/>
              </w:rPr>
              <w:t>天，则</w:t>
            </w:r>
            <w:r>
              <w:rPr>
                <w:sz w:val="24"/>
                <w:szCs w:val="24"/>
              </w:rPr>
              <w:t xml:space="preserve"> </w:t>
            </w:r>
            <w:r>
              <w:rPr>
                <w:spacing w:val="-5"/>
                <w:sz w:val="24"/>
                <w:szCs w:val="24"/>
              </w:rPr>
              <w:t>项目冷却机组补充新鲜用水量</w:t>
            </w:r>
            <w:r>
              <w:rPr>
                <w:spacing w:val="-48"/>
                <w:sz w:val="24"/>
                <w:szCs w:val="24"/>
              </w:rPr>
              <w:t xml:space="preserve"> </w:t>
            </w:r>
            <w:r>
              <w:rPr>
                <w:rFonts w:ascii="Times New Roman" w:hAnsi="Times New Roman" w:eastAsia="Times New Roman" w:cs="Times New Roman"/>
                <w:spacing w:val="-5"/>
                <w:sz w:val="24"/>
                <w:szCs w:val="24"/>
              </w:rPr>
              <w:t>7.5m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/d</w:t>
            </w:r>
            <w:r>
              <w:rPr>
                <w:spacing w:val="-5"/>
                <w:sz w:val="24"/>
                <w:szCs w:val="24"/>
              </w:rPr>
              <w:t>，即</w:t>
            </w:r>
            <w:r>
              <w:rPr>
                <w:spacing w:val="-55"/>
                <w:sz w:val="24"/>
                <w:szCs w:val="24"/>
              </w:rPr>
              <w:t xml:space="preserve"> </w:t>
            </w:r>
            <w:r>
              <w:rPr>
                <w:rFonts w:ascii="Times New Roman" w:hAnsi="Times New Roman" w:eastAsia="Times New Roman" w:cs="Times New Roman"/>
                <w:spacing w:val="-5"/>
                <w:sz w:val="24"/>
                <w:szCs w:val="24"/>
              </w:rPr>
              <w:t>2250m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/a</w:t>
            </w:r>
            <w:r>
              <w:rPr>
                <w:spacing w:val="-5"/>
                <w:sz w:val="24"/>
                <w:szCs w:val="24"/>
              </w:rPr>
              <w:t>。冷却水循环使用不外排放。</w:t>
            </w:r>
          </w:p>
          <w:p w14:paraId="5841D4F1">
            <w:pPr>
              <w:pStyle w:val="6"/>
              <w:spacing w:before="67" w:line="218" w:lineRule="auto"/>
              <w:ind w:left="586"/>
              <w:rPr>
                <w:sz w:val="24"/>
                <w:szCs w:val="24"/>
              </w:rPr>
            </w:pPr>
            <w:r>
              <w:rPr>
                <w:spacing w:val="-2"/>
                <w:sz w:val="24"/>
                <w:szCs w:val="24"/>
              </w:rPr>
              <w:t>②生活污水</w:t>
            </w:r>
          </w:p>
          <w:p w14:paraId="790D8876">
            <w:pPr>
              <w:pStyle w:val="6"/>
              <w:spacing w:before="148" w:line="351" w:lineRule="auto"/>
              <w:ind w:left="95" w:right="38" w:firstLine="492"/>
              <w:rPr>
                <w:sz w:val="24"/>
                <w:szCs w:val="24"/>
              </w:rPr>
            </w:pPr>
            <w:r>
              <w:rPr>
                <w:spacing w:val="-2"/>
                <w:sz w:val="24"/>
                <w:szCs w:val="24"/>
              </w:rPr>
              <w:t>根据项目水平衡图可知，本项目生活污水量为</w:t>
            </w:r>
            <w:r>
              <w:rPr>
                <w:rFonts w:ascii="Times New Roman" w:hAnsi="Times New Roman" w:eastAsia="Times New Roman" w:cs="Times New Roman"/>
                <w:spacing w:val="-2"/>
                <w:sz w:val="24"/>
                <w:szCs w:val="24"/>
              </w:rPr>
              <w:t>3.825</w:t>
            </w:r>
            <w:r>
              <w:rPr>
                <w:rFonts w:ascii="Times New Roman" w:hAnsi="Times New Roman" w:eastAsia="Times New Roman" w:cs="Times New Roman"/>
                <w:spacing w:val="-3"/>
                <w:sz w:val="24"/>
                <w:szCs w:val="24"/>
              </w:rPr>
              <w:t>t/d(1147.5t/a)</w:t>
            </w:r>
            <w:r>
              <w:rPr>
                <w:spacing w:val="-3"/>
                <w:sz w:val="24"/>
                <w:szCs w:val="24"/>
              </w:rPr>
              <w:t>，项目厂区</w:t>
            </w:r>
            <w:r>
              <w:rPr>
                <w:sz w:val="24"/>
                <w:szCs w:val="24"/>
              </w:rPr>
              <w:t xml:space="preserve"> </w:t>
            </w:r>
            <w:r>
              <w:rPr>
                <w:spacing w:val="2"/>
                <w:sz w:val="24"/>
                <w:szCs w:val="24"/>
              </w:rPr>
              <w:t>内不设置职工宿舍及食堂，因此，产生的生活污水水质浓度较低，参考《给排</w:t>
            </w:r>
            <w:r>
              <w:rPr>
                <w:spacing w:val="10"/>
                <w:sz w:val="24"/>
                <w:szCs w:val="24"/>
              </w:rPr>
              <w:t xml:space="preserve"> </w:t>
            </w:r>
            <w:r>
              <w:rPr>
                <w:spacing w:val="-2"/>
                <w:sz w:val="24"/>
                <w:szCs w:val="24"/>
              </w:rPr>
              <w:t>水设计手册》</w:t>
            </w:r>
            <w:r>
              <w:rPr>
                <w:rFonts w:ascii="Times New Roman" w:hAnsi="Times New Roman" w:eastAsia="Times New Roman" w:cs="Times New Roman"/>
                <w:spacing w:val="-2"/>
                <w:sz w:val="24"/>
                <w:szCs w:val="24"/>
              </w:rPr>
              <w:t>(</w:t>
            </w:r>
            <w:r>
              <w:rPr>
                <w:spacing w:val="-2"/>
                <w:sz w:val="24"/>
                <w:szCs w:val="24"/>
              </w:rPr>
              <w:t>第五册城镇排水</w:t>
            </w:r>
            <w:r>
              <w:rPr>
                <w:rFonts w:ascii="Times New Roman" w:hAnsi="Times New Roman" w:eastAsia="Times New Roman" w:cs="Times New Roman"/>
                <w:spacing w:val="-2"/>
                <w:sz w:val="24"/>
                <w:szCs w:val="24"/>
              </w:rPr>
              <w:t>)</w:t>
            </w:r>
            <w:r>
              <w:rPr>
                <w:spacing w:val="-2"/>
                <w:sz w:val="24"/>
                <w:szCs w:val="24"/>
              </w:rPr>
              <w:t>典型生活污水水质，项目</w:t>
            </w:r>
            <w:r>
              <w:rPr>
                <w:spacing w:val="-3"/>
                <w:sz w:val="24"/>
                <w:szCs w:val="24"/>
              </w:rPr>
              <w:t>不住厂职工产生的生活</w:t>
            </w:r>
            <w:r>
              <w:rPr>
                <w:sz w:val="24"/>
                <w:szCs w:val="24"/>
              </w:rPr>
              <w:t xml:space="preserve"> </w:t>
            </w:r>
            <w:r>
              <w:rPr>
                <w:spacing w:val="-4"/>
                <w:sz w:val="24"/>
                <w:szCs w:val="24"/>
              </w:rPr>
              <w:t>污水中各主要污染物浓度按</w:t>
            </w:r>
            <w:r>
              <w:rPr>
                <w:rFonts w:ascii="Times New Roman" w:hAnsi="Times New Roman" w:eastAsia="Times New Roman" w:cs="Times New Roman"/>
                <w:spacing w:val="-4"/>
                <w:sz w:val="24"/>
                <w:szCs w:val="24"/>
              </w:rPr>
              <w:t>CODcr</w:t>
            </w:r>
            <w:r>
              <w:rPr>
                <w:spacing w:val="-4"/>
                <w:sz w:val="24"/>
                <w:szCs w:val="24"/>
              </w:rPr>
              <w:t>：</w:t>
            </w:r>
            <w:r>
              <w:rPr>
                <w:rFonts w:ascii="Times New Roman" w:hAnsi="Times New Roman" w:eastAsia="Times New Roman" w:cs="Times New Roman"/>
                <w:spacing w:val="-4"/>
                <w:sz w:val="24"/>
                <w:szCs w:val="24"/>
              </w:rPr>
              <w:t>400mg/L</w:t>
            </w:r>
            <w:r>
              <w:rPr>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spacing w:val="-4"/>
                <w:sz w:val="24"/>
                <w:szCs w:val="24"/>
              </w:rPr>
              <w:t>：</w:t>
            </w:r>
            <w:r>
              <w:rPr>
                <w:rFonts w:ascii="Times New Roman" w:hAnsi="Times New Roman" w:eastAsia="Times New Roman" w:cs="Times New Roman"/>
                <w:spacing w:val="-4"/>
                <w:sz w:val="24"/>
                <w:szCs w:val="24"/>
              </w:rPr>
              <w:t>200mg/L</w:t>
            </w:r>
            <w:r>
              <w:rPr>
                <w:spacing w:val="-4"/>
                <w:sz w:val="24"/>
                <w:szCs w:val="24"/>
              </w:rPr>
              <w:t>，</w:t>
            </w:r>
            <w:r>
              <w:rPr>
                <w:rFonts w:ascii="Times New Roman" w:hAnsi="Times New Roman" w:eastAsia="Times New Roman" w:cs="Times New Roman"/>
                <w:spacing w:val="-4"/>
                <w:sz w:val="24"/>
                <w:szCs w:val="24"/>
              </w:rPr>
              <w:t>SS</w:t>
            </w:r>
            <w:r>
              <w:rPr>
                <w:spacing w:val="-4"/>
                <w:sz w:val="24"/>
                <w:szCs w:val="24"/>
              </w:rPr>
              <w:t>：</w:t>
            </w:r>
            <w:r>
              <w:rPr>
                <w:rFonts w:ascii="Times New Roman" w:hAnsi="Times New Roman" w:eastAsia="Times New Roman" w:cs="Times New Roman"/>
                <w:spacing w:val="-4"/>
                <w:sz w:val="24"/>
                <w:szCs w:val="24"/>
              </w:rPr>
              <w:t>220mg/L</w:t>
            </w:r>
            <w:r>
              <w:rPr>
                <w:spacing w:val="-4"/>
                <w:sz w:val="24"/>
                <w:szCs w:val="24"/>
              </w:rPr>
              <w:t>，</w:t>
            </w:r>
            <w:r>
              <w:rPr>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w:t>
            </w:r>
            <w:r>
              <w:rPr>
                <w:sz w:val="24"/>
                <w:szCs w:val="24"/>
              </w:rPr>
              <w:t>：</w:t>
            </w:r>
            <w:r>
              <w:rPr>
                <w:rFonts w:ascii="Times New Roman" w:hAnsi="Times New Roman" w:eastAsia="Times New Roman" w:cs="Times New Roman"/>
                <w:sz w:val="24"/>
                <w:szCs w:val="24"/>
              </w:rPr>
              <w:t>35mg/L</w:t>
            </w:r>
            <w:r>
              <w:rPr>
                <w:sz w:val="24"/>
                <w:szCs w:val="24"/>
              </w:rPr>
              <w:t>计算。</w:t>
            </w:r>
          </w:p>
          <w:p w14:paraId="1F6E30F1">
            <w:pPr>
              <w:pStyle w:val="6"/>
              <w:spacing w:before="54" w:line="348" w:lineRule="auto"/>
              <w:ind w:left="108" w:right="41" w:firstLine="480"/>
              <w:jc w:val="both"/>
              <w:rPr>
                <w:sz w:val="24"/>
                <w:szCs w:val="24"/>
              </w:rPr>
            </w:pPr>
            <w:r>
              <w:rPr>
                <w:spacing w:val="18"/>
                <w:sz w:val="24"/>
                <w:szCs w:val="24"/>
              </w:rPr>
              <w:t>化粪池处理效率参照《村镇生活污染防治最佳可行技术指南</w:t>
            </w:r>
            <w:r>
              <w:rPr>
                <w:rFonts w:ascii="Times New Roman" w:hAnsi="Times New Roman" w:eastAsia="Times New Roman" w:cs="Times New Roman"/>
                <w:spacing w:val="18"/>
                <w:sz w:val="24"/>
                <w:szCs w:val="24"/>
              </w:rPr>
              <w:t>(</w:t>
            </w:r>
            <w:r>
              <w:rPr>
                <w:rFonts w:ascii="Times New Roman" w:hAnsi="Times New Roman" w:eastAsia="Times New Roman" w:cs="Times New Roman"/>
                <w:spacing w:val="-16"/>
                <w:sz w:val="24"/>
                <w:szCs w:val="24"/>
              </w:rPr>
              <w:t xml:space="preserve"> </w:t>
            </w:r>
            <w:r>
              <w:rPr>
                <w:spacing w:val="18"/>
                <w:sz w:val="24"/>
                <w:szCs w:val="24"/>
              </w:rPr>
              <w:t>试行</w:t>
            </w:r>
            <w:r>
              <w:rPr>
                <w:rFonts w:ascii="Times New Roman" w:hAnsi="Times New Roman" w:eastAsia="Times New Roman" w:cs="Times New Roman"/>
                <w:spacing w:val="18"/>
                <w:sz w:val="24"/>
                <w:szCs w:val="24"/>
              </w:rPr>
              <w:t>)</w:t>
            </w:r>
            <w:r>
              <w:rPr>
                <w:rFonts w:ascii="Times New Roman" w:hAnsi="Times New Roman" w:eastAsia="Times New Roman" w:cs="Times New Roman"/>
                <w:spacing w:val="-17"/>
                <w:sz w:val="24"/>
                <w:szCs w:val="24"/>
              </w:rPr>
              <w:t xml:space="preserve"> </w:t>
            </w:r>
            <w:r>
              <w:rPr>
                <w:spacing w:val="18"/>
                <w:sz w:val="24"/>
                <w:szCs w:val="24"/>
              </w:rPr>
              <w:t>》</w:t>
            </w:r>
            <w:r>
              <w:rPr>
                <w:sz w:val="24"/>
                <w:szCs w:val="24"/>
              </w:rPr>
              <w:t xml:space="preserve"> </w:t>
            </w:r>
            <w:r>
              <w:rPr>
                <w:spacing w:val="-5"/>
                <w:sz w:val="24"/>
                <w:szCs w:val="24"/>
              </w:rPr>
              <w:t>（</w:t>
            </w:r>
            <w:r>
              <w:rPr>
                <w:rFonts w:ascii="Times New Roman" w:hAnsi="Times New Roman" w:eastAsia="Times New Roman" w:cs="Times New Roman"/>
                <w:spacing w:val="-5"/>
                <w:sz w:val="24"/>
                <w:szCs w:val="24"/>
              </w:rPr>
              <w:t>HJ-BAT-9</w:t>
            </w:r>
            <w:r>
              <w:rPr>
                <w:spacing w:val="-21"/>
                <w:sz w:val="24"/>
                <w:szCs w:val="24"/>
              </w:rPr>
              <w:t>），</w:t>
            </w:r>
            <w:r>
              <w:rPr>
                <w:spacing w:val="-5"/>
                <w:sz w:val="24"/>
                <w:szCs w:val="24"/>
              </w:rPr>
              <w:t>化粪池对污染物的去除效率为：</w:t>
            </w:r>
            <w:r>
              <w:rPr>
                <w:rFonts w:ascii="Times New Roman" w:hAnsi="Times New Roman" w:eastAsia="Times New Roman" w:cs="Times New Roman"/>
                <w:spacing w:val="-5"/>
                <w:sz w:val="24"/>
                <w:szCs w:val="24"/>
              </w:rPr>
              <w:t>COD</w:t>
            </w:r>
            <w:r>
              <w:rPr>
                <w:spacing w:val="-5"/>
                <w:sz w:val="24"/>
                <w:szCs w:val="24"/>
              </w:rPr>
              <w:t>：</w:t>
            </w:r>
            <w:r>
              <w:rPr>
                <w:rFonts w:ascii="Times New Roman" w:hAnsi="Times New Roman" w:eastAsia="Times New Roman" w:cs="Times New Roman"/>
                <w:spacing w:val="-5"/>
                <w:sz w:val="24"/>
                <w:szCs w:val="24"/>
              </w:rPr>
              <w:t>40%</w:t>
            </w:r>
            <w:r>
              <w:rPr>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1"/>
                <w:sz w:val="15"/>
                <w:szCs w:val="15"/>
              </w:rPr>
              <w:t>5</w:t>
            </w:r>
            <w:r>
              <w:rPr>
                <w:spacing w:val="-5"/>
                <w:sz w:val="24"/>
                <w:szCs w:val="24"/>
              </w:rPr>
              <w:t>：</w:t>
            </w:r>
            <w:r>
              <w:rPr>
                <w:rFonts w:ascii="Times New Roman" w:hAnsi="Times New Roman" w:eastAsia="Times New Roman" w:cs="Times New Roman"/>
                <w:spacing w:val="-5"/>
                <w:sz w:val="24"/>
                <w:szCs w:val="24"/>
              </w:rPr>
              <w:t>22%</w:t>
            </w:r>
            <w:r>
              <w:rPr>
                <w:spacing w:val="-5"/>
                <w:sz w:val="24"/>
                <w:szCs w:val="24"/>
              </w:rPr>
              <w:t>、</w:t>
            </w:r>
            <w:r>
              <w:rPr>
                <w:rFonts w:ascii="Times New Roman" w:hAnsi="Times New Roman" w:eastAsia="Times New Roman" w:cs="Times New Roman"/>
                <w:spacing w:val="-5"/>
                <w:sz w:val="24"/>
                <w:szCs w:val="24"/>
              </w:rPr>
              <w:t>SS</w:t>
            </w:r>
            <w:r>
              <w:rPr>
                <w:spacing w:val="-5"/>
                <w:sz w:val="24"/>
                <w:szCs w:val="24"/>
              </w:rPr>
              <w:t>：</w:t>
            </w:r>
            <w:r>
              <w:rPr>
                <w:sz w:val="24"/>
                <w:szCs w:val="24"/>
              </w:rPr>
              <w:t xml:space="preserve"> </w:t>
            </w:r>
            <w:r>
              <w:rPr>
                <w:rFonts w:ascii="Times New Roman" w:hAnsi="Times New Roman" w:eastAsia="Times New Roman" w:cs="Times New Roman"/>
                <w:spacing w:val="-3"/>
                <w:sz w:val="24"/>
                <w:szCs w:val="24"/>
              </w:rPr>
              <w:t>60%</w:t>
            </w:r>
            <w:r>
              <w:rPr>
                <w:rFonts w:ascii="Times New Roman" w:hAnsi="Times New Roman" w:eastAsia="Times New Roman" w:cs="Times New Roman"/>
                <w:spacing w:val="-29"/>
                <w:sz w:val="24"/>
                <w:szCs w:val="24"/>
              </w:rPr>
              <w:t xml:space="preserve"> </w:t>
            </w:r>
            <w:r>
              <w:rPr>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spacing w:val="-3"/>
                <w:sz w:val="24"/>
                <w:szCs w:val="24"/>
              </w:rPr>
              <w:t>：</w:t>
            </w:r>
            <w:r>
              <w:rPr>
                <w:rFonts w:ascii="Times New Roman" w:hAnsi="Times New Roman" w:eastAsia="Times New Roman" w:cs="Times New Roman"/>
                <w:spacing w:val="-3"/>
                <w:sz w:val="24"/>
                <w:szCs w:val="24"/>
              </w:rPr>
              <w:t>10%</w:t>
            </w:r>
            <w:r>
              <w:rPr>
                <w:spacing w:val="-3"/>
                <w:sz w:val="24"/>
                <w:szCs w:val="24"/>
              </w:rPr>
              <w:t>。</w:t>
            </w:r>
          </w:p>
          <w:p w14:paraId="412C2B7D">
            <w:pPr>
              <w:pStyle w:val="6"/>
              <w:spacing w:before="79" w:line="350" w:lineRule="auto"/>
              <w:ind w:left="108" w:right="101" w:firstLine="482"/>
              <w:jc w:val="both"/>
              <w:rPr>
                <w:sz w:val="24"/>
                <w:szCs w:val="24"/>
              </w:rPr>
            </w:pPr>
            <w:r>
              <w:rPr>
                <w:spacing w:val="2"/>
                <w:sz w:val="24"/>
                <w:szCs w:val="24"/>
              </w:rPr>
              <w:t>项目属于福清市第二污水处理厂服务范围，本项目生活污水经预处理</w:t>
            </w:r>
            <w:r>
              <w:rPr>
                <w:spacing w:val="1"/>
                <w:sz w:val="24"/>
                <w:szCs w:val="24"/>
              </w:rPr>
              <w:t>后通</w:t>
            </w:r>
            <w:r>
              <w:rPr>
                <w:sz w:val="24"/>
                <w:szCs w:val="24"/>
              </w:rPr>
              <w:t xml:space="preserve"> </w:t>
            </w:r>
            <w:r>
              <w:rPr>
                <w:spacing w:val="2"/>
                <w:sz w:val="24"/>
                <w:szCs w:val="24"/>
              </w:rPr>
              <w:t>过厂区总排放口排入市政污水管网，预测项目生活污水各污染物产生及</w:t>
            </w:r>
            <w:r>
              <w:rPr>
                <w:spacing w:val="1"/>
                <w:sz w:val="24"/>
                <w:szCs w:val="24"/>
              </w:rPr>
              <w:t>排放源</w:t>
            </w:r>
            <w:r>
              <w:rPr>
                <w:sz w:val="24"/>
                <w:szCs w:val="24"/>
              </w:rPr>
              <w:t xml:space="preserve"> </w:t>
            </w:r>
            <w:r>
              <w:rPr>
                <w:spacing w:val="-1"/>
                <w:sz w:val="24"/>
                <w:szCs w:val="24"/>
              </w:rPr>
              <w:t>强情况见表</w:t>
            </w:r>
            <w:r>
              <w:rPr>
                <w:rFonts w:ascii="Times New Roman" w:hAnsi="Times New Roman" w:eastAsia="Times New Roman" w:cs="Times New Roman"/>
                <w:spacing w:val="-1"/>
                <w:sz w:val="24"/>
                <w:szCs w:val="24"/>
              </w:rPr>
              <w:t>4.2-1</w:t>
            </w:r>
            <w:r>
              <w:rPr>
                <w:rFonts w:ascii="Times New Roman" w:hAnsi="Times New Roman" w:eastAsia="Times New Roman" w:cs="Times New Roman"/>
                <w:spacing w:val="-27"/>
                <w:sz w:val="24"/>
                <w:szCs w:val="24"/>
              </w:rPr>
              <w:t xml:space="preserve"> </w:t>
            </w:r>
            <w:r>
              <w:rPr>
                <w:spacing w:val="-1"/>
                <w:sz w:val="24"/>
                <w:szCs w:val="24"/>
              </w:rPr>
              <w:t>。厂区污水总排放口综合废水排放浓度情况详</w:t>
            </w:r>
            <w:r>
              <w:rPr>
                <w:spacing w:val="-2"/>
                <w:sz w:val="24"/>
                <w:szCs w:val="24"/>
              </w:rPr>
              <w:t>见表</w:t>
            </w:r>
            <w:r>
              <w:rPr>
                <w:rFonts w:ascii="Times New Roman" w:hAnsi="Times New Roman" w:eastAsia="Times New Roman" w:cs="Times New Roman"/>
                <w:spacing w:val="-2"/>
                <w:sz w:val="24"/>
                <w:szCs w:val="24"/>
              </w:rPr>
              <w:t>4.2-2</w:t>
            </w:r>
            <w:r>
              <w:rPr>
                <w:spacing w:val="-2"/>
                <w:sz w:val="24"/>
                <w:szCs w:val="24"/>
              </w:rPr>
              <w:t>。</w:t>
            </w:r>
          </w:p>
        </w:tc>
      </w:tr>
    </w:tbl>
    <w:p w14:paraId="4FD50084">
      <w:pPr>
        <w:pStyle w:val="2"/>
      </w:pPr>
    </w:p>
    <w:p w14:paraId="268D242A">
      <w:pPr>
        <w:sectPr>
          <w:footerReference r:id="rId58" w:type="default"/>
          <w:pgSz w:w="11907" w:h="16840"/>
          <w:pgMar w:top="400" w:right="1453" w:bottom="1014" w:left="1453" w:header="0" w:footer="852" w:gutter="0"/>
          <w:cols w:space="720" w:num="1"/>
        </w:sectPr>
      </w:pPr>
    </w:p>
    <w:p w14:paraId="2C85AEFC">
      <w:pPr>
        <w:spacing w:before="42"/>
      </w:pPr>
    </w:p>
    <w:p w14:paraId="75FC5632">
      <w:pPr>
        <w:spacing w:before="41"/>
      </w:pPr>
    </w:p>
    <w:p w14:paraId="71F06BBA">
      <w:pPr>
        <w:spacing w:before="41"/>
      </w:pPr>
    </w:p>
    <w:p w14:paraId="3AF2B82F">
      <w:pPr>
        <w:spacing w:before="41"/>
      </w:pPr>
    </w:p>
    <w:tbl>
      <w:tblPr>
        <w:tblStyle w:val="5"/>
        <w:tblW w:w="132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446"/>
        <w:gridCol w:w="267"/>
        <w:gridCol w:w="594"/>
        <w:gridCol w:w="336"/>
        <w:gridCol w:w="566"/>
        <w:gridCol w:w="547"/>
        <w:gridCol w:w="591"/>
        <w:gridCol w:w="505"/>
        <w:gridCol w:w="448"/>
        <w:gridCol w:w="388"/>
        <w:gridCol w:w="566"/>
        <w:gridCol w:w="606"/>
        <w:gridCol w:w="657"/>
        <w:gridCol w:w="411"/>
        <w:gridCol w:w="1043"/>
        <w:gridCol w:w="462"/>
        <w:gridCol w:w="798"/>
        <w:gridCol w:w="594"/>
        <w:gridCol w:w="1057"/>
        <w:gridCol w:w="551"/>
        <w:gridCol w:w="1135"/>
      </w:tblGrid>
      <w:tr w14:paraId="2195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64" w:type="dxa"/>
            <w:vMerge w:val="restart"/>
            <w:tcBorders>
              <w:bottom w:val="nil"/>
            </w:tcBorders>
            <w:vAlign w:val="top"/>
          </w:tcPr>
          <w:p w14:paraId="41D163A0">
            <w:pPr>
              <w:spacing w:line="254" w:lineRule="auto"/>
              <w:rPr>
                <w:rFonts w:ascii="Arial"/>
                <w:sz w:val="21"/>
              </w:rPr>
            </w:pPr>
          </w:p>
          <w:p w14:paraId="3D5B54A7">
            <w:pPr>
              <w:spacing w:line="254" w:lineRule="auto"/>
              <w:rPr>
                <w:rFonts w:ascii="Arial"/>
                <w:sz w:val="21"/>
              </w:rPr>
            </w:pPr>
          </w:p>
          <w:p w14:paraId="536B5C48">
            <w:pPr>
              <w:spacing w:line="254" w:lineRule="auto"/>
              <w:rPr>
                <w:rFonts w:ascii="Arial"/>
                <w:sz w:val="21"/>
              </w:rPr>
            </w:pPr>
          </w:p>
          <w:p w14:paraId="44C5B55B">
            <w:pPr>
              <w:spacing w:line="254" w:lineRule="auto"/>
              <w:rPr>
                <w:rFonts w:ascii="Arial"/>
                <w:sz w:val="21"/>
              </w:rPr>
            </w:pPr>
          </w:p>
          <w:p w14:paraId="09E62551">
            <w:pPr>
              <w:spacing w:line="255" w:lineRule="auto"/>
              <w:rPr>
                <w:rFonts w:ascii="Arial"/>
                <w:sz w:val="21"/>
              </w:rPr>
            </w:pPr>
          </w:p>
          <w:p w14:paraId="1FF3912B">
            <w:pPr>
              <w:spacing w:line="255" w:lineRule="auto"/>
              <w:rPr>
                <w:rFonts w:ascii="Arial"/>
                <w:sz w:val="21"/>
              </w:rPr>
            </w:pPr>
          </w:p>
          <w:p w14:paraId="77731746">
            <w:pPr>
              <w:spacing w:line="255" w:lineRule="auto"/>
              <w:rPr>
                <w:rFonts w:ascii="Arial"/>
                <w:sz w:val="21"/>
              </w:rPr>
            </w:pPr>
          </w:p>
          <w:p w14:paraId="60705971">
            <w:pPr>
              <w:spacing w:line="255" w:lineRule="auto"/>
              <w:rPr>
                <w:rFonts w:ascii="Arial"/>
                <w:sz w:val="21"/>
              </w:rPr>
            </w:pPr>
          </w:p>
          <w:p w14:paraId="259C3676">
            <w:pPr>
              <w:spacing w:line="255" w:lineRule="auto"/>
              <w:rPr>
                <w:rFonts w:ascii="Arial"/>
                <w:sz w:val="21"/>
              </w:rPr>
            </w:pPr>
          </w:p>
          <w:p w14:paraId="4796C591">
            <w:pPr>
              <w:spacing w:line="255" w:lineRule="auto"/>
              <w:rPr>
                <w:rFonts w:ascii="Arial"/>
                <w:sz w:val="21"/>
              </w:rPr>
            </w:pPr>
          </w:p>
          <w:p w14:paraId="5C36EC5D">
            <w:pPr>
              <w:spacing w:line="255" w:lineRule="auto"/>
              <w:rPr>
                <w:rFonts w:ascii="Arial"/>
                <w:sz w:val="21"/>
              </w:rPr>
            </w:pPr>
          </w:p>
          <w:p w14:paraId="298BAEFE">
            <w:pPr>
              <w:spacing w:line="255" w:lineRule="auto"/>
              <w:rPr>
                <w:rFonts w:ascii="Arial"/>
                <w:sz w:val="21"/>
              </w:rPr>
            </w:pPr>
          </w:p>
          <w:p w14:paraId="2D8CB308">
            <w:pPr>
              <w:spacing w:line="255" w:lineRule="auto"/>
              <w:rPr>
                <w:rFonts w:ascii="Arial"/>
                <w:sz w:val="21"/>
              </w:rPr>
            </w:pPr>
          </w:p>
          <w:p w14:paraId="42800251">
            <w:pPr>
              <w:pStyle w:val="6"/>
              <w:spacing w:before="65" w:line="248" w:lineRule="auto"/>
              <w:ind w:left="127" w:right="122"/>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12568" w:type="dxa"/>
            <w:gridSpan w:val="21"/>
            <w:tcBorders>
              <w:bottom w:val="single" w:color="000000" w:sz="10" w:space="0"/>
            </w:tcBorders>
            <w:vAlign w:val="top"/>
          </w:tcPr>
          <w:p w14:paraId="7EBCF3B5">
            <w:pPr>
              <w:pStyle w:val="6"/>
              <w:spacing w:before="159" w:line="216" w:lineRule="auto"/>
              <w:ind w:left="307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1"/>
                <w:sz w:val="24"/>
                <w:szCs w:val="24"/>
              </w:rPr>
              <w:t xml:space="preserve">4.2-1      </w:t>
            </w:r>
            <w:r>
              <w:rPr>
                <w:spacing w:val="-1"/>
                <w:sz w:val="24"/>
                <w:szCs w:val="24"/>
              </w:rPr>
              <w:t>本</w:t>
            </w:r>
            <w:r>
              <w:rPr>
                <w:rFonts w:ascii="黑体" w:hAnsi="黑体" w:eastAsia="黑体" w:cs="黑体"/>
                <w:spacing w:val="-1"/>
                <w:sz w:val="24"/>
                <w:szCs w:val="24"/>
              </w:rPr>
              <w:t>项目污水污染源源强核算结果及相关参数一览表</w:t>
            </w:r>
          </w:p>
        </w:tc>
      </w:tr>
      <w:tr w14:paraId="6B534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64" w:type="dxa"/>
            <w:vMerge w:val="continue"/>
            <w:tcBorders>
              <w:top w:val="nil"/>
              <w:bottom w:val="nil"/>
            </w:tcBorders>
            <w:vAlign w:val="top"/>
          </w:tcPr>
          <w:p w14:paraId="46B7E35E">
            <w:pPr>
              <w:rPr>
                <w:rFonts w:ascii="Arial"/>
                <w:sz w:val="21"/>
              </w:rPr>
            </w:pPr>
          </w:p>
        </w:tc>
        <w:tc>
          <w:tcPr>
            <w:tcW w:w="446" w:type="dxa"/>
            <w:vMerge w:val="restart"/>
            <w:tcBorders>
              <w:top w:val="single" w:color="000000" w:sz="10" w:space="0"/>
              <w:bottom w:val="nil"/>
            </w:tcBorders>
            <w:textDirection w:val="tbRlV"/>
            <w:vAlign w:val="top"/>
          </w:tcPr>
          <w:p w14:paraId="31FC0F40">
            <w:pPr>
              <w:pStyle w:val="6"/>
              <w:spacing w:before="76" w:line="208" w:lineRule="auto"/>
              <w:ind w:left="448"/>
              <w:rPr>
                <w:sz w:val="18"/>
                <w:szCs w:val="18"/>
              </w:rPr>
            </w:pPr>
            <w:r>
              <w:rPr>
                <w:sz w:val="18"/>
                <w:szCs w:val="18"/>
              </w:rPr>
              <w:t>产</w:t>
            </w:r>
            <w:r>
              <w:rPr>
                <w:spacing w:val="-29"/>
                <w:sz w:val="18"/>
                <w:szCs w:val="18"/>
              </w:rPr>
              <w:t xml:space="preserve"> </w:t>
            </w:r>
            <w:r>
              <w:rPr>
                <w:sz w:val="18"/>
                <w:szCs w:val="18"/>
              </w:rPr>
              <w:t>排</w:t>
            </w:r>
            <w:r>
              <w:rPr>
                <w:spacing w:val="-31"/>
                <w:sz w:val="18"/>
                <w:szCs w:val="18"/>
              </w:rPr>
              <w:t xml:space="preserve"> </w:t>
            </w:r>
            <w:r>
              <w:rPr>
                <w:sz w:val="18"/>
                <w:szCs w:val="18"/>
              </w:rPr>
              <w:t>污</w:t>
            </w:r>
            <w:r>
              <w:rPr>
                <w:spacing w:val="-30"/>
                <w:sz w:val="18"/>
                <w:szCs w:val="18"/>
              </w:rPr>
              <w:t xml:space="preserve"> </w:t>
            </w:r>
            <w:r>
              <w:rPr>
                <w:sz w:val="18"/>
                <w:szCs w:val="18"/>
              </w:rPr>
              <w:t>环</w:t>
            </w:r>
            <w:r>
              <w:rPr>
                <w:spacing w:val="-31"/>
                <w:sz w:val="18"/>
                <w:szCs w:val="18"/>
              </w:rPr>
              <w:t xml:space="preserve"> </w:t>
            </w:r>
            <w:r>
              <w:rPr>
                <w:sz w:val="18"/>
                <w:szCs w:val="18"/>
              </w:rPr>
              <w:t>节</w:t>
            </w:r>
          </w:p>
        </w:tc>
        <w:tc>
          <w:tcPr>
            <w:tcW w:w="267" w:type="dxa"/>
            <w:vMerge w:val="restart"/>
            <w:tcBorders>
              <w:top w:val="single" w:color="000000" w:sz="10" w:space="0"/>
              <w:bottom w:val="nil"/>
            </w:tcBorders>
            <w:textDirection w:val="tbRlV"/>
            <w:vAlign w:val="top"/>
          </w:tcPr>
          <w:p w14:paraId="0FCEDEB4">
            <w:pPr>
              <w:pStyle w:val="6"/>
              <w:spacing w:before="43" w:line="208" w:lineRule="auto"/>
              <w:ind w:left="808"/>
              <w:rPr>
                <w:sz w:val="18"/>
                <w:szCs w:val="18"/>
              </w:rPr>
            </w:pPr>
            <w:r>
              <w:rPr>
                <w:sz w:val="18"/>
                <w:szCs w:val="18"/>
              </w:rPr>
              <w:t>类</w:t>
            </w:r>
            <w:r>
              <w:rPr>
                <w:spacing w:val="-31"/>
                <w:sz w:val="18"/>
                <w:szCs w:val="18"/>
              </w:rPr>
              <w:t xml:space="preserve"> </w:t>
            </w:r>
            <w:r>
              <w:rPr>
                <w:sz w:val="18"/>
                <w:szCs w:val="18"/>
              </w:rPr>
              <w:t>别</w:t>
            </w:r>
          </w:p>
        </w:tc>
        <w:tc>
          <w:tcPr>
            <w:tcW w:w="594" w:type="dxa"/>
            <w:vMerge w:val="restart"/>
            <w:tcBorders>
              <w:top w:val="single" w:color="000000" w:sz="10" w:space="0"/>
              <w:bottom w:val="nil"/>
            </w:tcBorders>
            <w:vAlign w:val="top"/>
          </w:tcPr>
          <w:p w14:paraId="2546B58E">
            <w:pPr>
              <w:spacing w:line="313" w:lineRule="auto"/>
              <w:rPr>
                <w:rFonts w:ascii="Arial"/>
                <w:sz w:val="21"/>
              </w:rPr>
            </w:pPr>
          </w:p>
          <w:p w14:paraId="18FF07EC">
            <w:pPr>
              <w:spacing w:line="314" w:lineRule="auto"/>
              <w:rPr>
                <w:rFonts w:ascii="Arial"/>
                <w:sz w:val="21"/>
              </w:rPr>
            </w:pPr>
          </w:p>
          <w:p w14:paraId="4708D5EE">
            <w:pPr>
              <w:pStyle w:val="6"/>
              <w:spacing w:before="59" w:line="237" w:lineRule="auto"/>
              <w:ind w:left="119" w:right="116" w:firstLine="1"/>
              <w:jc w:val="right"/>
              <w:rPr>
                <w:sz w:val="18"/>
                <w:szCs w:val="18"/>
              </w:rPr>
            </w:pPr>
            <w:r>
              <w:rPr>
                <w:spacing w:val="-5"/>
                <w:sz w:val="18"/>
                <w:szCs w:val="18"/>
              </w:rPr>
              <w:t>污染</w:t>
            </w:r>
            <w:r>
              <w:rPr>
                <w:sz w:val="18"/>
                <w:szCs w:val="18"/>
              </w:rPr>
              <w:t xml:space="preserve"> </w:t>
            </w:r>
            <w:r>
              <w:rPr>
                <w:spacing w:val="28"/>
                <w:w w:val="131"/>
                <w:sz w:val="18"/>
                <w:szCs w:val="18"/>
              </w:rPr>
              <w:t>物</w:t>
            </w:r>
            <w:r>
              <w:rPr>
                <w:sz w:val="18"/>
                <w:szCs w:val="18"/>
              </w:rPr>
              <w:t xml:space="preserve">  </w:t>
            </w:r>
            <w:r>
              <w:rPr>
                <w:spacing w:val="-4"/>
                <w:sz w:val="18"/>
                <w:szCs w:val="18"/>
              </w:rPr>
              <w:t>种类</w:t>
            </w:r>
          </w:p>
        </w:tc>
        <w:tc>
          <w:tcPr>
            <w:tcW w:w="2040" w:type="dxa"/>
            <w:gridSpan w:val="4"/>
            <w:tcBorders>
              <w:top w:val="single" w:color="000000" w:sz="10" w:space="0"/>
            </w:tcBorders>
            <w:vAlign w:val="top"/>
          </w:tcPr>
          <w:p w14:paraId="10B487C3">
            <w:pPr>
              <w:pStyle w:val="6"/>
              <w:spacing w:before="108" w:line="220" w:lineRule="auto"/>
              <w:ind w:left="573"/>
              <w:rPr>
                <w:sz w:val="18"/>
                <w:szCs w:val="18"/>
              </w:rPr>
            </w:pPr>
            <w:r>
              <w:rPr>
                <w:spacing w:val="-2"/>
                <w:sz w:val="18"/>
                <w:szCs w:val="18"/>
              </w:rPr>
              <w:t>污染源产生</w:t>
            </w:r>
          </w:p>
        </w:tc>
        <w:tc>
          <w:tcPr>
            <w:tcW w:w="1341" w:type="dxa"/>
            <w:gridSpan w:val="3"/>
            <w:tcBorders>
              <w:top w:val="single" w:color="000000" w:sz="10" w:space="0"/>
            </w:tcBorders>
            <w:vAlign w:val="top"/>
          </w:tcPr>
          <w:p w14:paraId="3D010853">
            <w:pPr>
              <w:pStyle w:val="6"/>
              <w:spacing w:before="107" w:line="221" w:lineRule="auto"/>
              <w:ind w:left="317"/>
              <w:rPr>
                <w:sz w:val="18"/>
                <w:szCs w:val="18"/>
              </w:rPr>
            </w:pPr>
            <w:r>
              <w:rPr>
                <w:spacing w:val="-3"/>
                <w:sz w:val="18"/>
                <w:szCs w:val="18"/>
              </w:rPr>
              <w:t>治理措施</w:t>
            </w:r>
          </w:p>
        </w:tc>
        <w:tc>
          <w:tcPr>
            <w:tcW w:w="1829" w:type="dxa"/>
            <w:gridSpan w:val="3"/>
            <w:tcBorders>
              <w:top w:val="single" w:color="000000" w:sz="10" w:space="0"/>
            </w:tcBorders>
            <w:vAlign w:val="top"/>
          </w:tcPr>
          <w:p w14:paraId="1EA27A41">
            <w:pPr>
              <w:pStyle w:val="6"/>
              <w:spacing w:before="107" w:line="221" w:lineRule="auto"/>
              <w:ind w:left="468"/>
              <w:rPr>
                <w:sz w:val="18"/>
                <w:szCs w:val="18"/>
              </w:rPr>
            </w:pPr>
            <w:r>
              <w:rPr>
                <w:spacing w:val="-2"/>
                <w:sz w:val="18"/>
                <w:szCs w:val="18"/>
              </w:rPr>
              <w:t>污染物排放</w:t>
            </w:r>
          </w:p>
        </w:tc>
        <w:tc>
          <w:tcPr>
            <w:tcW w:w="411" w:type="dxa"/>
            <w:vMerge w:val="restart"/>
            <w:tcBorders>
              <w:top w:val="single" w:color="000000" w:sz="10" w:space="0"/>
              <w:bottom w:val="nil"/>
            </w:tcBorders>
            <w:textDirection w:val="tbRlV"/>
            <w:vAlign w:val="top"/>
          </w:tcPr>
          <w:p w14:paraId="1B89DF71">
            <w:pPr>
              <w:pStyle w:val="6"/>
              <w:spacing w:before="114" w:line="207" w:lineRule="auto"/>
              <w:ind w:left="568"/>
              <w:rPr>
                <w:sz w:val="18"/>
                <w:szCs w:val="18"/>
              </w:rPr>
            </w:pPr>
            <w:r>
              <w:rPr>
                <w:sz w:val="18"/>
                <w:szCs w:val="18"/>
              </w:rPr>
              <w:t>排</w:t>
            </w:r>
            <w:r>
              <w:rPr>
                <w:spacing w:val="-30"/>
                <w:sz w:val="18"/>
                <w:szCs w:val="18"/>
              </w:rPr>
              <w:t xml:space="preserve"> </w:t>
            </w:r>
            <w:r>
              <w:rPr>
                <w:sz w:val="18"/>
                <w:szCs w:val="18"/>
              </w:rPr>
              <w:t>放</w:t>
            </w:r>
            <w:r>
              <w:rPr>
                <w:spacing w:val="-30"/>
                <w:sz w:val="18"/>
                <w:szCs w:val="18"/>
              </w:rPr>
              <w:t xml:space="preserve"> </w:t>
            </w:r>
            <w:r>
              <w:rPr>
                <w:sz w:val="18"/>
                <w:szCs w:val="18"/>
              </w:rPr>
              <w:t>方</w:t>
            </w:r>
            <w:r>
              <w:rPr>
                <w:spacing w:val="-31"/>
                <w:sz w:val="18"/>
                <w:szCs w:val="18"/>
              </w:rPr>
              <w:t xml:space="preserve"> </w:t>
            </w:r>
            <w:r>
              <w:rPr>
                <w:sz w:val="18"/>
                <w:szCs w:val="18"/>
              </w:rPr>
              <w:t>式</w:t>
            </w:r>
          </w:p>
        </w:tc>
        <w:tc>
          <w:tcPr>
            <w:tcW w:w="1043" w:type="dxa"/>
            <w:vMerge w:val="restart"/>
            <w:tcBorders>
              <w:top w:val="single" w:color="000000" w:sz="10" w:space="0"/>
              <w:bottom w:val="nil"/>
            </w:tcBorders>
            <w:vAlign w:val="top"/>
          </w:tcPr>
          <w:p w14:paraId="21763A7E">
            <w:pPr>
              <w:spacing w:line="288" w:lineRule="auto"/>
              <w:rPr>
                <w:rFonts w:ascii="Arial"/>
                <w:sz w:val="21"/>
              </w:rPr>
            </w:pPr>
          </w:p>
          <w:p w14:paraId="72DFE416">
            <w:pPr>
              <w:spacing w:line="288" w:lineRule="auto"/>
              <w:rPr>
                <w:rFonts w:ascii="Arial"/>
                <w:sz w:val="21"/>
              </w:rPr>
            </w:pPr>
          </w:p>
          <w:p w14:paraId="54A79563">
            <w:pPr>
              <w:spacing w:line="288" w:lineRule="auto"/>
              <w:rPr>
                <w:rFonts w:ascii="Arial"/>
                <w:sz w:val="21"/>
              </w:rPr>
            </w:pPr>
          </w:p>
          <w:p w14:paraId="05B12C9D">
            <w:pPr>
              <w:pStyle w:val="6"/>
              <w:spacing w:before="59" w:line="221" w:lineRule="auto"/>
              <w:ind w:left="166"/>
              <w:rPr>
                <w:sz w:val="18"/>
                <w:szCs w:val="18"/>
              </w:rPr>
            </w:pPr>
            <w:r>
              <w:rPr>
                <w:spacing w:val="-2"/>
                <w:sz w:val="18"/>
                <w:szCs w:val="18"/>
              </w:rPr>
              <w:t>排放去向</w:t>
            </w:r>
          </w:p>
        </w:tc>
        <w:tc>
          <w:tcPr>
            <w:tcW w:w="462" w:type="dxa"/>
            <w:vMerge w:val="restart"/>
            <w:tcBorders>
              <w:top w:val="single" w:color="000000" w:sz="10" w:space="0"/>
              <w:bottom w:val="nil"/>
            </w:tcBorders>
            <w:vAlign w:val="top"/>
          </w:tcPr>
          <w:p w14:paraId="013F3D0A">
            <w:pPr>
              <w:spacing w:line="248" w:lineRule="auto"/>
              <w:rPr>
                <w:rFonts w:ascii="Arial"/>
                <w:sz w:val="21"/>
              </w:rPr>
            </w:pPr>
          </w:p>
          <w:p w14:paraId="7643A386">
            <w:pPr>
              <w:spacing w:line="249" w:lineRule="auto"/>
              <w:rPr>
                <w:rFonts w:ascii="Arial"/>
                <w:sz w:val="21"/>
              </w:rPr>
            </w:pPr>
          </w:p>
          <w:p w14:paraId="366FDF13">
            <w:pPr>
              <w:spacing w:line="249" w:lineRule="auto"/>
              <w:rPr>
                <w:rFonts w:ascii="Arial"/>
                <w:sz w:val="21"/>
              </w:rPr>
            </w:pPr>
          </w:p>
          <w:p w14:paraId="4535BE52">
            <w:pPr>
              <w:pStyle w:val="6"/>
              <w:spacing w:before="58" w:line="233" w:lineRule="auto"/>
              <w:ind w:left="56" w:right="47"/>
              <w:rPr>
                <w:sz w:val="18"/>
                <w:szCs w:val="18"/>
              </w:rPr>
            </w:pPr>
            <w:r>
              <w:rPr>
                <w:spacing w:val="-4"/>
                <w:sz w:val="18"/>
                <w:szCs w:val="18"/>
              </w:rPr>
              <w:t>排放</w:t>
            </w:r>
            <w:r>
              <w:rPr>
                <w:sz w:val="18"/>
                <w:szCs w:val="18"/>
              </w:rPr>
              <w:t xml:space="preserve"> </w:t>
            </w:r>
            <w:r>
              <w:rPr>
                <w:spacing w:val="-4"/>
                <w:sz w:val="18"/>
                <w:szCs w:val="18"/>
              </w:rPr>
              <w:t>规律</w:t>
            </w:r>
          </w:p>
        </w:tc>
        <w:tc>
          <w:tcPr>
            <w:tcW w:w="2449" w:type="dxa"/>
            <w:gridSpan w:val="3"/>
            <w:tcBorders>
              <w:top w:val="single" w:color="000000" w:sz="10" w:space="0"/>
            </w:tcBorders>
            <w:vAlign w:val="top"/>
          </w:tcPr>
          <w:p w14:paraId="28F4EEB3">
            <w:pPr>
              <w:pStyle w:val="6"/>
              <w:spacing w:before="108" w:line="219" w:lineRule="auto"/>
              <w:ind w:left="600"/>
              <w:rPr>
                <w:sz w:val="18"/>
                <w:szCs w:val="18"/>
              </w:rPr>
            </w:pPr>
            <w:r>
              <w:rPr>
                <w:spacing w:val="-2"/>
                <w:sz w:val="18"/>
                <w:szCs w:val="18"/>
              </w:rPr>
              <w:t>排放口基本情况</w:t>
            </w:r>
          </w:p>
        </w:tc>
        <w:tc>
          <w:tcPr>
            <w:tcW w:w="551" w:type="dxa"/>
            <w:vMerge w:val="restart"/>
            <w:tcBorders>
              <w:top w:val="single" w:color="000000" w:sz="10" w:space="0"/>
              <w:bottom w:val="nil"/>
            </w:tcBorders>
            <w:vAlign w:val="top"/>
          </w:tcPr>
          <w:p w14:paraId="62A3113C">
            <w:pPr>
              <w:spacing w:line="313" w:lineRule="auto"/>
              <w:rPr>
                <w:rFonts w:ascii="Arial"/>
                <w:sz w:val="21"/>
              </w:rPr>
            </w:pPr>
          </w:p>
          <w:p w14:paraId="1A7F9527">
            <w:pPr>
              <w:spacing w:line="313" w:lineRule="auto"/>
              <w:rPr>
                <w:rFonts w:ascii="Arial"/>
                <w:sz w:val="21"/>
              </w:rPr>
            </w:pPr>
          </w:p>
          <w:p w14:paraId="34226774">
            <w:pPr>
              <w:pStyle w:val="6"/>
              <w:spacing w:before="58" w:line="222" w:lineRule="auto"/>
              <w:ind w:left="102"/>
              <w:rPr>
                <w:sz w:val="18"/>
                <w:szCs w:val="18"/>
              </w:rPr>
            </w:pPr>
            <w:r>
              <w:rPr>
                <w:spacing w:val="-4"/>
                <w:sz w:val="18"/>
                <w:szCs w:val="18"/>
              </w:rPr>
              <w:t>排放</w:t>
            </w:r>
          </w:p>
          <w:p w14:paraId="6BC24601">
            <w:pPr>
              <w:pStyle w:val="6"/>
              <w:spacing w:before="24" w:line="219" w:lineRule="auto"/>
              <w:ind w:left="111"/>
              <w:rPr>
                <w:sz w:val="18"/>
                <w:szCs w:val="18"/>
              </w:rPr>
            </w:pPr>
            <w:r>
              <w:rPr>
                <w:spacing w:val="-8"/>
                <w:sz w:val="18"/>
                <w:szCs w:val="18"/>
              </w:rPr>
              <w:t>时间</w:t>
            </w:r>
          </w:p>
          <w:p w14:paraId="29F52CE3">
            <w:pPr>
              <w:spacing w:line="236" w:lineRule="exact"/>
              <w:ind w:left="23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135" w:type="dxa"/>
            <w:tcBorders>
              <w:top w:val="single" w:color="000000" w:sz="10" w:space="0"/>
            </w:tcBorders>
            <w:vAlign w:val="top"/>
          </w:tcPr>
          <w:p w14:paraId="0B86D480">
            <w:pPr>
              <w:pStyle w:val="6"/>
              <w:spacing w:before="107" w:line="221" w:lineRule="auto"/>
              <w:ind w:left="156"/>
              <w:rPr>
                <w:sz w:val="18"/>
                <w:szCs w:val="18"/>
              </w:rPr>
            </w:pPr>
            <w:r>
              <w:rPr>
                <w:spacing w:val="-2"/>
                <w:sz w:val="18"/>
                <w:szCs w:val="18"/>
              </w:rPr>
              <w:t>排放标准</w:t>
            </w:r>
          </w:p>
        </w:tc>
      </w:tr>
      <w:tr w14:paraId="7A370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64" w:type="dxa"/>
            <w:vMerge w:val="continue"/>
            <w:tcBorders>
              <w:top w:val="nil"/>
              <w:bottom w:val="nil"/>
            </w:tcBorders>
            <w:vAlign w:val="top"/>
          </w:tcPr>
          <w:p w14:paraId="2C5CD44E">
            <w:pPr>
              <w:rPr>
                <w:rFonts w:ascii="Arial"/>
                <w:sz w:val="21"/>
              </w:rPr>
            </w:pPr>
          </w:p>
        </w:tc>
        <w:tc>
          <w:tcPr>
            <w:tcW w:w="446" w:type="dxa"/>
            <w:vMerge w:val="continue"/>
            <w:tcBorders>
              <w:top w:val="nil"/>
            </w:tcBorders>
            <w:textDirection w:val="tbRlV"/>
            <w:vAlign w:val="top"/>
          </w:tcPr>
          <w:p w14:paraId="5E650C22">
            <w:pPr>
              <w:rPr>
                <w:rFonts w:ascii="Arial"/>
                <w:sz w:val="21"/>
              </w:rPr>
            </w:pPr>
          </w:p>
        </w:tc>
        <w:tc>
          <w:tcPr>
            <w:tcW w:w="267" w:type="dxa"/>
            <w:vMerge w:val="continue"/>
            <w:tcBorders>
              <w:top w:val="nil"/>
            </w:tcBorders>
            <w:textDirection w:val="tbRlV"/>
            <w:vAlign w:val="top"/>
          </w:tcPr>
          <w:p w14:paraId="61670888">
            <w:pPr>
              <w:rPr>
                <w:rFonts w:ascii="Arial"/>
                <w:sz w:val="21"/>
              </w:rPr>
            </w:pPr>
          </w:p>
        </w:tc>
        <w:tc>
          <w:tcPr>
            <w:tcW w:w="594" w:type="dxa"/>
            <w:vMerge w:val="continue"/>
            <w:tcBorders>
              <w:top w:val="nil"/>
            </w:tcBorders>
            <w:vAlign w:val="top"/>
          </w:tcPr>
          <w:p w14:paraId="6732E8FA">
            <w:pPr>
              <w:rPr>
                <w:rFonts w:ascii="Arial"/>
                <w:sz w:val="21"/>
              </w:rPr>
            </w:pPr>
          </w:p>
        </w:tc>
        <w:tc>
          <w:tcPr>
            <w:tcW w:w="336" w:type="dxa"/>
            <w:textDirection w:val="tbRlV"/>
            <w:vAlign w:val="top"/>
          </w:tcPr>
          <w:p w14:paraId="6F65B318">
            <w:pPr>
              <w:pStyle w:val="6"/>
              <w:spacing w:before="78" w:line="206" w:lineRule="auto"/>
              <w:ind w:left="375"/>
              <w:rPr>
                <w:sz w:val="18"/>
                <w:szCs w:val="18"/>
              </w:rPr>
            </w:pPr>
            <w:r>
              <w:rPr>
                <w:sz w:val="18"/>
                <w:szCs w:val="18"/>
              </w:rPr>
              <w:t>核</w:t>
            </w:r>
            <w:r>
              <w:rPr>
                <w:spacing w:val="-30"/>
                <w:sz w:val="18"/>
                <w:szCs w:val="18"/>
              </w:rPr>
              <w:t xml:space="preserve"> </w:t>
            </w:r>
            <w:r>
              <w:rPr>
                <w:sz w:val="18"/>
                <w:szCs w:val="18"/>
              </w:rPr>
              <w:t>算</w:t>
            </w:r>
            <w:r>
              <w:rPr>
                <w:spacing w:val="-30"/>
                <w:sz w:val="18"/>
                <w:szCs w:val="18"/>
              </w:rPr>
              <w:t xml:space="preserve"> </w:t>
            </w:r>
            <w:r>
              <w:rPr>
                <w:sz w:val="18"/>
                <w:szCs w:val="18"/>
              </w:rPr>
              <w:t>方</w:t>
            </w:r>
            <w:r>
              <w:rPr>
                <w:spacing w:val="-31"/>
                <w:sz w:val="18"/>
                <w:szCs w:val="18"/>
              </w:rPr>
              <w:t xml:space="preserve"> </w:t>
            </w:r>
            <w:r>
              <w:rPr>
                <w:sz w:val="18"/>
                <w:szCs w:val="18"/>
              </w:rPr>
              <w:t>法</w:t>
            </w:r>
          </w:p>
        </w:tc>
        <w:tc>
          <w:tcPr>
            <w:tcW w:w="566" w:type="dxa"/>
            <w:vAlign w:val="top"/>
          </w:tcPr>
          <w:p w14:paraId="0E95BBD3">
            <w:pPr>
              <w:spacing w:line="253" w:lineRule="auto"/>
              <w:rPr>
                <w:rFonts w:ascii="Arial"/>
                <w:sz w:val="21"/>
              </w:rPr>
            </w:pPr>
          </w:p>
          <w:p w14:paraId="3FE1576D">
            <w:pPr>
              <w:pStyle w:val="6"/>
              <w:spacing w:before="65" w:line="228" w:lineRule="auto"/>
              <w:ind w:left="76"/>
            </w:pPr>
            <w:r>
              <w:rPr>
                <w:spacing w:val="4"/>
              </w:rPr>
              <w:t>产生</w:t>
            </w:r>
          </w:p>
          <w:p w14:paraId="27596ED2">
            <w:pPr>
              <w:pStyle w:val="6"/>
              <w:spacing w:before="24" w:line="228" w:lineRule="auto"/>
              <w:ind w:left="75"/>
            </w:pPr>
            <w:r>
              <w:rPr>
                <w:spacing w:val="5"/>
              </w:rPr>
              <w:t>废水</w:t>
            </w:r>
          </w:p>
          <w:p w14:paraId="6008377E">
            <w:pPr>
              <w:pStyle w:val="6"/>
              <w:spacing w:before="23" w:line="211" w:lineRule="auto"/>
              <w:ind w:left="181"/>
            </w:pPr>
            <w:r>
              <w:t>量</w:t>
            </w:r>
          </w:p>
          <w:p w14:paraId="4BD67A0D">
            <w:pPr>
              <w:spacing w:line="274"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547" w:type="dxa"/>
            <w:vAlign w:val="top"/>
          </w:tcPr>
          <w:p w14:paraId="3499F518">
            <w:pPr>
              <w:spacing w:line="451" w:lineRule="auto"/>
              <w:rPr>
                <w:rFonts w:ascii="Arial"/>
                <w:sz w:val="21"/>
              </w:rPr>
            </w:pPr>
          </w:p>
          <w:p w14:paraId="0675F502">
            <w:pPr>
              <w:pStyle w:val="6"/>
              <w:spacing w:before="58" w:line="236" w:lineRule="auto"/>
              <w:ind w:left="49" w:right="54" w:firstLine="45"/>
              <w:jc w:val="both"/>
              <w:rPr>
                <w:rFonts w:ascii="Times New Roman" w:hAnsi="Times New Roman" w:eastAsia="Times New Roman" w:cs="Times New Roman"/>
                <w:sz w:val="18"/>
                <w:szCs w:val="18"/>
              </w:rPr>
            </w:pPr>
            <w:r>
              <w:rPr>
                <w:spacing w:val="-4"/>
                <w:sz w:val="18"/>
                <w:szCs w:val="18"/>
              </w:rPr>
              <w:t>产生</w:t>
            </w:r>
            <w:r>
              <w:rPr>
                <w:sz w:val="18"/>
                <w:szCs w:val="18"/>
              </w:rPr>
              <w:t xml:space="preserve"> </w:t>
            </w:r>
            <w:r>
              <w:rPr>
                <w:spacing w:val="19"/>
                <w:sz w:val="18"/>
                <w:szCs w:val="18"/>
              </w:rPr>
              <w:t>浓度</w:t>
            </w:r>
            <w:r>
              <w:rPr>
                <w:sz w:val="18"/>
                <w:szCs w:val="18"/>
              </w:rPr>
              <w:t xml:space="preserve"> </w:t>
            </w:r>
            <w:r>
              <w:rPr>
                <w:rFonts w:ascii="Times New Roman" w:hAnsi="Times New Roman" w:eastAsia="Times New Roman" w:cs="Times New Roman"/>
                <w:spacing w:val="-1"/>
                <w:sz w:val="18"/>
                <w:szCs w:val="18"/>
              </w:rPr>
              <w:t>/mg/L</w:t>
            </w:r>
          </w:p>
        </w:tc>
        <w:tc>
          <w:tcPr>
            <w:tcW w:w="591" w:type="dxa"/>
            <w:vAlign w:val="top"/>
          </w:tcPr>
          <w:p w14:paraId="1200A24C">
            <w:pPr>
              <w:spacing w:line="450" w:lineRule="auto"/>
              <w:rPr>
                <w:rFonts w:ascii="Arial"/>
                <w:sz w:val="21"/>
              </w:rPr>
            </w:pPr>
          </w:p>
          <w:p w14:paraId="4315F2D1">
            <w:pPr>
              <w:pStyle w:val="6"/>
              <w:spacing w:before="59" w:line="249" w:lineRule="auto"/>
              <w:ind w:left="176" w:right="116" w:hanging="60"/>
              <w:jc w:val="both"/>
              <w:rPr>
                <w:rFonts w:ascii="Times New Roman" w:hAnsi="Times New Roman" w:eastAsia="Times New Roman" w:cs="Times New Roman"/>
                <w:sz w:val="18"/>
                <w:szCs w:val="18"/>
              </w:rPr>
            </w:pPr>
            <w:r>
              <w:rPr>
                <w:spacing w:val="-4"/>
                <w:sz w:val="18"/>
                <w:szCs w:val="18"/>
              </w:rPr>
              <w:t>产生</w:t>
            </w:r>
            <w:r>
              <w:rPr>
                <w:sz w:val="18"/>
                <w:szCs w:val="18"/>
              </w:rPr>
              <w:t xml:space="preserve"> </w:t>
            </w:r>
            <w:r>
              <w:rPr>
                <w:spacing w:val="23"/>
                <w:sz w:val="18"/>
                <w:szCs w:val="18"/>
              </w:rPr>
              <w:t>量</w:t>
            </w:r>
            <w:r>
              <w:rPr>
                <w:sz w:val="18"/>
                <w:szCs w:val="18"/>
              </w:rPr>
              <w:t xml:space="preserve">  </w:t>
            </w:r>
            <w:r>
              <w:rPr>
                <w:rFonts w:ascii="Times New Roman" w:hAnsi="Times New Roman" w:eastAsia="Times New Roman" w:cs="Times New Roman"/>
                <w:spacing w:val="-1"/>
                <w:sz w:val="18"/>
                <w:szCs w:val="18"/>
              </w:rPr>
              <w:t>/t/a</w:t>
            </w:r>
          </w:p>
        </w:tc>
        <w:tc>
          <w:tcPr>
            <w:tcW w:w="505" w:type="dxa"/>
            <w:vAlign w:val="top"/>
          </w:tcPr>
          <w:p w14:paraId="231B0BE0">
            <w:pPr>
              <w:spacing w:line="275" w:lineRule="auto"/>
              <w:rPr>
                <w:rFonts w:ascii="Arial"/>
                <w:sz w:val="21"/>
              </w:rPr>
            </w:pPr>
          </w:p>
          <w:p w14:paraId="026F3FD4">
            <w:pPr>
              <w:spacing w:line="275" w:lineRule="auto"/>
              <w:rPr>
                <w:rFonts w:ascii="Arial"/>
                <w:sz w:val="21"/>
              </w:rPr>
            </w:pPr>
          </w:p>
          <w:p w14:paraId="704F0633">
            <w:pPr>
              <w:pStyle w:val="6"/>
              <w:spacing w:before="58" w:line="229" w:lineRule="auto"/>
              <w:ind w:left="81" w:right="71" w:hanging="3"/>
              <w:rPr>
                <w:sz w:val="18"/>
                <w:szCs w:val="18"/>
              </w:rPr>
            </w:pPr>
            <w:r>
              <w:rPr>
                <w:spacing w:val="-6"/>
                <w:sz w:val="18"/>
                <w:szCs w:val="18"/>
              </w:rPr>
              <w:t>处理</w:t>
            </w:r>
            <w:r>
              <w:rPr>
                <w:sz w:val="18"/>
                <w:szCs w:val="18"/>
              </w:rPr>
              <w:t xml:space="preserve"> </w:t>
            </w:r>
            <w:r>
              <w:rPr>
                <w:spacing w:val="-8"/>
                <w:sz w:val="18"/>
                <w:szCs w:val="18"/>
              </w:rPr>
              <w:t>能力</w:t>
            </w:r>
          </w:p>
        </w:tc>
        <w:tc>
          <w:tcPr>
            <w:tcW w:w="448" w:type="dxa"/>
            <w:vAlign w:val="top"/>
          </w:tcPr>
          <w:p w14:paraId="4D94354E">
            <w:pPr>
              <w:spacing w:line="275" w:lineRule="auto"/>
              <w:rPr>
                <w:rFonts w:ascii="Arial"/>
                <w:sz w:val="21"/>
              </w:rPr>
            </w:pPr>
          </w:p>
          <w:p w14:paraId="68B24C4C">
            <w:pPr>
              <w:spacing w:line="275" w:lineRule="auto"/>
              <w:rPr>
                <w:rFonts w:ascii="Arial"/>
                <w:sz w:val="21"/>
              </w:rPr>
            </w:pPr>
          </w:p>
          <w:p w14:paraId="4A324DC6">
            <w:pPr>
              <w:pStyle w:val="6"/>
              <w:spacing w:before="58" w:line="229" w:lineRule="auto"/>
              <w:ind w:left="52" w:right="42"/>
              <w:rPr>
                <w:sz w:val="18"/>
                <w:szCs w:val="18"/>
              </w:rPr>
            </w:pPr>
            <w:r>
              <w:rPr>
                <w:spacing w:val="-6"/>
                <w:sz w:val="18"/>
                <w:szCs w:val="18"/>
              </w:rPr>
              <w:t>治理</w:t>
            </w:r>
            <w:r>
              <w:rPr>
                <w:sz w:val="18"/>
                <w:szCs w:val="18"/>
              </w:rPr>
              <w:t xml:space="preserve"> </w:t>
            </w:r>
            <w:r>
              <w:rPr>
                <w:spacing w:val="-6"/>
                <w:sz w:val="18"/>
                <w:szCs w:val="18"/>
              </w:rPr>
              <w:t>效率</w:t>
            </w:r>
          </w:p>
        </w:tc>
        <w:tc>
          <w:tcPr>
            <w:tcW w:w="388" w:type="dxa"/>
            <w:textDirection w:val="tbRlV"/>
            <w:vAlign w:val="top"/>
          </w:tcPr>
          <w:p w14:paraId="703808E4">
            <w:pPr>
              <w:pStyle w:val="6"/>
              <w:spacing w:before="103" w:line="207" w:lineRule="auto"/>
              <w:ind w:left="27"/>
              <w:rPr>
                <w:sz w:val="18"/>
                <w:szCs w:val="18"/>
              </w:rPr>
            </w:pPr>
            <w:r>
              <w:rPr>
                <w:spacing w:val="16"/>
                <w:w w:val="116"/>
                <w:sz w:val="18"/>
                <w:szCs w:val="18"/>
              </w:rPr>
              <w:t>是否为可行技术</w:t>
            </w:r>
          </w:p>
        </w:tc>
        <w:tc>
          <w:tcPr>
            <w:tcW w:w="566" w:type="dxa"/>
            <w:vAlign w:val="top"/>
          </w:tcPr>
          <w:p w14:paraId="5E76E38A">
            <w:pPr>
              <w:spacing w:line="329" w:lineRule="auto"/>
              <w:rPr>
                <w:rFonts w:ascii="Arial"/>
                <w:sz w:val="21"/>
              </w:rPr>
            </w:pPr>
          </w:p>
          <w:p w14:paraId="7F07FD61">
            <w:pPr>
              <w:pStyle w:val="6"/>
              <w:spacing w:before="58" w:line="222" w:lineRule="auto"/>
              <w:ind w:left="104"/>
              <w:rPr>
                <w:sz w:val="18"/>
                <w:szCs w:val="18"/>
              </w:rPr>
            </w:pPr>
            <w:r>
              <w:rPr>
                <w:spacing w:val="-4"/>
                <w:sz w:val="18"/>
                <w:szCs w:val="18"/>
              </w:rPr>
              <w:t>排放</w:t>
            </w:r>
          </w:p>
          <w:p w14:paraId="4DF99A4F">
            <w:pPr>
              <w:pStyle w:val="6"/>
              <w:spacing w:before="16" w:line="220" w:lineRule="auto"/>
              <w:ind w:left="103"/>
              <w:rPr>
                <w:sz w:val="18"/>
                <w:szCs w:val="18"/>
              </w:rPr>
            </w:pPr>
            <w:r>
              <w:rPr>
                <w:spacing w:val="-4"/>
                <w:sz w:val="18"/>
                <w:szCs w:val="18"/>
              </w:rPr>
              <w:t>废水</w:t>
            </w:r>
          </w:p>
          <w:p w14:paraId="145F9FF1">
            <w:pPr>
              <w:pStyle w:val="6"/>
              <w:spacing w:before="20" w:line="197" w:lineRule="auto"/>
              <w:ind w:left="195"/>
              <w:rPr>
                <w:sz w:val="18"/>
                <w:szCs w:val="18"/>
              </w:rPr>
            </w:pPr>
            <w:r>
              <w:rPr>
                <w:sz w:val="18"/>
                <w:szCs w:val="18"/>
              </w:rPr>
              <w:t>量</w:t>
            </w:r>
          </w:p>
          <w:p w14:paraId="64765782">
            <w:pPr>
              <w:spacing w:line="236" w:lineRule="exact"/>
              <w:ind w:left="9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/m</w:t>
            </w:r>
            <w:r>
              <w:rPr>
                <w:rFonts w:ascii="Times New Roman" w:hAnsi="Times New Roman" w:eastAsia="Times New Roman" w:cs="Times New Roman"/>
                <w:position w:val="6"/>
                <w:sz w:val="11"/>
                <w:szCs w:val="11"/>
              </w:rPr>
              <w:t>3</w:t>
            </w:r>
            <w:r>
              <w:rPr>
                <w:rFonts w:ascii="Times New Roman" w:hAnsi="Times New Roman" w:eastAsia="Times New Roman" w:cs="Times New Roman"/>
                <w:position w:val="1"/>
                <w:sz w:val="18"/>
                <w:szCs w:val="18"/>
              </w:rPr>
              <w:t>/a</w:t>
            </w:r>
          </w:p>
        </w:tc>
        <w:tc>
          <w:tcPr>
            <w:tcW w:w="606" w:type="dxa"/>
            <w:vAlign w:val="top"/>
          </w:tcPr>
          <w:p w14:paraId="16A119FE">
            <w:pPr>
              <w:spacing w:line="433" w:lineRule="auto"/>
              <w:rPr>
                <w:rFonts w:ascii="Arial"/>
                <w:sz w:val="21"/>
              </w:rPr>
            </w:pPr>
          </w:p>
          <w:p w14:paraId="3FC459B3">
            <w:pPr>
              <w:pStyle w:val="6"/>
              <w:spacing w:before="59" w:line="233" w:lineRule="auto"/>
              <w:ind w:left="214" w:right="32" w:hanging="179"/>
              <w:rPr>
                <w:sz w:val="18"/>
                <w:szCs w:val="18"/>
              </w:rPr>
            </w:pPr>
            <w:r>
              <w:rPr>
                <w:spacing w:val="-3"/>
                <w:sz w:val="18"/>
                <w:szCs w:val="18"/>
              </w:rPr>
              <w:t>排放浓</w:t>
            </w:r>
            <w:r>
              <w:rPr>
                <w:sz w:val="18"/>
                <w:szCs w:val="18"/>
              </w:rPr>
              <w:t xml:space="preserve"> 度</w:t>
            </w:r>
          </w:p>
          <w:p w14:paraId="53A90603">
            <w:pPr>
              <w:spacing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/mg/L</w:t>
            </w:r>
          </w:p>
        </w:tc>
        <w:tc>
          <w:tcPr>
            <w:tcW w:w="657" w:type="dxa"/>
            <w:vAlign w:val="top"/>
          </w:tcPr>
          <w:p w14:paraId="10CC3D4C">
            <w:pPr>
              <w:spacing w:line="285" w:lineRule="auto"/>
              <w:rPr>
                <w:rFonts w:ascii="Arial"/>
                <w:sz w:val="21"/>
              </w:rPr>
            </w:pPr>
          </w:p>
          <w:p w14:paraId="67A0678A">
            <w:pPr>
              <w:spacing w:line="286" w:lineRule="auto"/>
              <w:rPr>
                <w:rFonts w:ascii="Arial"/>
                <w:sz w:val="21"/>
              </w:rPr>
            </w:pPr>
          </w:p>
          <w:p w14:paraId="75DDE9DB">
            <w:pPr>
              <w:pStyle w:val="6"/>
              <w:spacing w:before="58" w:line="250" w:lineRule="auto"/>
              <w:ind w:left="209" w:right="58" w:hanging="149"/>
              <w:rPr>
                <w:rFonts w:ascii="Times New Roman" w:hAnsi="Times New Roman" w:eastAsia="Times New Roman" w:cs="Times New Roman"/>
                <w:sz w:val="18"/>
                <w:szCs w:val="18"/>
              </w:rPr>
            </w:pPr>
            <w:r>
              <w:rPr>
                <w:spacing w:val="-3"/>
                <w:sz w:val="18"/>
                <w:szCs w:val="18"/>
              </w:rPr>
              <w:t>排放量</w:t>
            </w:r>
            <w:r>
              <w:rPr>
                <w:sz w:val="18"/>
                <w:szCs w:val="18"/>
              </w:rPr>
              <w:t xml:space="preserve"> </w:t>
            </w:r>
            <w:r>
              <w:rPr>
                <w:rFonts w:ascii="Times New Roman" w:hAnsi="Times New Roman" w:eastAsia="Times New Roman" w:cs="Times New Roman"/>
                <w:sz w:val="18"/>
                <w:szCs w:val="18"/>
              </w:rPr>
              <w:t>/t/a</w:t>
            </w:r>
          </w:p>
        </w:tc>
        <w:tc>
          <w:tcPr>
            <w:tcW w:w="411" w:type="dxa"/>
            <w:vMerge w:val="continue"/>
            <w:tcBorders>
              <w:top w:val="nil"/>
            </w:tcBorders>
            <w:textDirection w:val="tbRlV"/>
            <w:vAlign w:val="top"/>
          </w:tcPr>
          <w:p w14:paraId="550D2D1B">
            <w:pPr>
              <w:rPr>
                <w:rFonts w:ascii="Arial"/>
                <w:sz w:val="21"/>
              </w:rPr>
            </w:pPr>
          </w:p>
        </w:tc>
        <w:tc>
          <w:tcPr>
            <w:tcW w:w="1043" w:type="dxa"/>
            <w:vMerge w:val="continue"/>
            <w:tcBorders>
              <w:top w:val="nil"/>
            </w:tcBorders>
            <w:vAlign w:val="top"/>
          </w:tcPr>
          <w:p w14:paraId="74B6B1F7">
            <w:pPr>
              <w:rPr>
                <w:rFonts w:ascii="Arial"/>
                <w:sz w:val="21"/>
              </w:rPr>
            </w:pPr>
          </w:p>
        </w:tc>
        <w:tc>
          <w:tcPr>
            <w:tcW w:w="462" w:type="dxa"/>
            <w:vMerge w:val="continue"/>
            <w:tcBorders>
              <w:top w:val="nil"/>
            </w:tcBorders>
            <w:vAlign w:val="top"/>
          </w:tcPr>
          <w:p w14:paraId="671C7BEE">
            <w:pPr>
              <w:rPr>
                <w:rFonts w:ascii="Arial"/>
                <w:sz w:val="21"/>
              </w:rPr>
            </w:pPr>
          </w:p>
        </w:tc>
        <w:tc>
          <w:tcPr>
            <w:tcW w:w="798" w:type="dxa"/>
            <w:vAlign w:val="top"/>
          </w:tcPr>
          <w:p w14:paraId="535504A9">
            <w:pPr>
              <w:spacing w:line="274" w:lineRule="auto"/>
              <w:rPr>
                <w:rFonts w:ascii="Arial"/>
                <w:sz w:val="21"/>
              </w:rPr>
            </w:pPr>
          </w:p>
          <w:p w14:paraId="00708948">
            <w:pPr>
              <w:spacing w:line="274" w:lineRule="auto"/>
              <w:rPr>
                <w:rFonts w:ascii="Arial"/>
                <w:sz w:val="21"/>
              </w:rPr>
            </w:pPr>
          </w:p>
          <w:p w14:paraId="78EC2C48">
            <w:pPr>
              <w:pStyle w:val="6"/>
              <w:spacing w:before="58" w:line="231" w:lineRule="auto"/>
              <w:ind w:left="314" w:right="36" w:hanging="269"/>
              <w:rPr>
                <w:sz w:val="18"/>
                <w:szCs w:val="18"/>
              </w:rPr>
            </w:pPr>
            <w:r>
              <w:rPr>
                <w:spacing w:val="-3"/>
                <w:sz w:val="18"/>
                <w:szCs w:val="18"/>
              </w:rPr>
              <w:t>编号及名</w:t>
            </w:r>
            <w:r>
              <w:rPr>
                <w:spacing w:val="2"/>
                <w:sz w:val="18"/>
                <w:szCs w:val="18"/>
              </w:rPr>
              <w:t xml:space="preserve"> </w:t>
            </w:r>
            <w:r>
              <w:rPr>
                <w:sz w:val="18"/>
                <w:szCs w:val="18"/>
              </w:rPr>
              <w:t>称</w:t>
            </w:r>
          </w:p>
        </w:tc>
        <w:tc>
          <w:tcPr>
            <w:tcW w:w="594" w:type="dxa"/>
            <w:vAlign w:val="top"/>
          </w:tcPr>
          <w:p w14:paraId="509E37DC">
            <w:pPr>
              <w:spacing w:line="333" w:lineRule="auto"/>
              <w:rPr>
                <w:rFonts w:ascii="Arial"/>
                <w:sz w:val="21"/>
              </w:rPr>
            </w:pPr>
          </w:p>
          <w:p w14:paraId="2A4C5669">
            <w:pPr>
              <w:spacing w:line="333" w:lineRule="auto"/>
              <w:rPr>
                <w:rFonts w:ascii="Arial"/>
                <w:sz w:val="21"/>
              </w:rPr>
            </w:pPr>
          </w:p>
          <w:p w14:paraId="718B71C7">
            <w:pPr>
              <w:pStyle w:val="6"/>
              <w:spacing w:before="58" w:line="220" w:lineRule="auto"/>
              <w:ind w:left="121"/>
              <w:rPr>
                <w:sz w:val="18"/>
                <w:szCs w:val="18"/>
              </w:rPr>
            </w:pPr>
            <w:r>
              <w:rPr>
                <w:spacing w:val="-4"/>
                <w:sz w:val="18"/>
                <w:szCs w:val="18"/>
              </w:rPr>
              <w:t>类型</w:t>
            </w:r>
          </w:p>
        </w:tc>
        <w:tc>
          <w:tcPr>
            <w:tcW w:w="1057" w:type="dxa"/>
            <w:vAlign w:val="top"/>
          </w:tcPr>
          <w:p w14:paraId="6EFCE242">
            <w:pPr>
              <w:spacing w:line="274" w:lineRule="auto"/>
              <w:rPr>
                <w:rFonts w:ascii="Arial"/>
                <w:sz w:val="21"/>
              </w:rPr>
            </w:pPr>
          </w:p>
          <w:p w14:paraId="2DEC3157">
            <w:pPr>
              <w:spacing w:line="274" w:lineRule="auto"/>
              <w:rPr>
                <w:rFonts w:ascii="Arial"/>
                <w:sz w:val="21"/>
              </w:rPr>
            </w:pPr>
          </w:p>
          <w:p w14:paraId="276D3431">
            <w:pPr>
              <w:pStyle w:val="6"/>
              <w:spacing w:before="59" w:line="230" w:lineRule="auto"/>
              <w:ind w:left="355" w:right="343"/>
              <w:rPr>
                <w:sz w:val="18"/>
                <w:szCs w:val="18"/>
              </w:rPr>
            </w:pPr>
            <w:r>
              <w:rPr>
                <w:spacing w:val="-4"/>
                <w:sz w:val="18"/>
                <w:szCs w:val="18"/>
              </w:rPr>
              <w:t>地理</w:t>
            </w:r>
            <w:r>
              <w:rPr>
                <w:sz w:val="18"/>
                <w:szCs w:val="18"/>
              </w:rPr>
              <w:t xml:space="preserve"> </w:t>
            </w:r>
            <w:r>
              <w:rPr>
                <w:spacing w:val="-4"/>
                <w:sz w:val="18"/>
                <w:szCs w:val="18"/>
              </w:rPr>
              <w:t>坐标</w:t>
            </w:r>
          </w:p>
        </w:tc>
        <w:tc>
          <w:tcPr>
            <w:tcW w:w="551" w:type="dxa"/>
            <w:vMerge w:val="continue"/>
            <w:tcBorders>
              <w:top w:val="nil"/>
            </w:tcBorders>
            <w:vAlign w:val="top"/>
          </w:tcPr>
          <w:p w14:paraId="1CB1AD79">
            <w:pPr>
              <w:rPr>
                <w:rFonts w:ascii="Arial"/>
                <w:sz w:val="21"/>
              </w:rPr>
            </w:pPr>
          </w:p>
        </w:tc>
        <w:tc>
          <w:tcPr>
            <w:tcW w:w="1135" w:type="dxa"/>
            <w:vAlign w:val="top"/>
          </w:tcPr>
          <w:p w14:paraId="4F54D14B">
            <w:pPr>
              <w:spacing w:line="276" w:lineRule="auto"/>
              <w:rPr>
                <w:rFonts w:ascii="Arial"/>
                <w:sz w:val="21"/>
              </w:rPr>
            </w:pPr>
          </w:p>
          <w:p w14:paraId="596F2C11">
            <w:pPr>
              <w:spacing w:line="277" w:lineRule="auto"/>
              <w:rPr>
                <w:rFonts w:ascii="Arial"/>
                <w:sz w:val="21"/>
              </w:rPr>
            </w:pPr>
          </w:p>
          <w:p w14:paraId="731E0B03">
            <w:pPr>
              <w:pStyle w:val="6"/>
              <w:spacing w:before="59" w:line="245" w:lineRule="auto"/>
              <w:ind w:left="288" w:right="402" w:firstLine="47"/>
              <w:rPr>
                <w:rFonts w:ascii="Times New Roman" w:hAnsi="Times New Roman" w:eastAsia="Times New Roman" w:cs="Times New Roman"/>
                <w:sz w:val="18"/>
                <w:szCs w:val="18"/>
              </w:rPr>
            </w:pPr>
            <w:r>
              <w:rPr>
                <w:spacing w:val="-4"/>
                <w:sz w:val="18"/>
                <w:szCs w:val="18"/>
              </w:rPr>
              <w:t>浓度</w:t>
            </w:r>
            <w:r>
              <w:rPr>
                <w:sz w:val="18"/>
                <w:szCs w:val="18"/>
              </w:rPr>
              <w:t xml:space="preserve"> </w:t>
            </w:r>
            <w:r>
              <w:rPr>
                <w:rFonts w:ascii="Times New Roman" w:hAnsi="Times New Roman" w:eastAsia="Times New Roman" w:cs="Times New Roman"/>
                <w:spacing w:val="-1"/>
                <w:sz w:val="18"/>
                <w:szCs w:val="18"/>
              </w:rPr>
              <w:t>/mg/L</w:t>
            </w:r>
          </w:p>
        </w:tc>
      </w:tr>
      <w:tr w14:paraId="706BC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64" w:type="dxa"/>
            <w:vMerge w:val="continue"/>
            <w:tcBorders>
              <w:top w:val="nil"/>
              <w:bottom w:val="nil"/>
            </w:tcBorders>
            <w:vAlign w:val="top"/>
          </w:tcPr>
          <w:p w14:paraId="33EAEEB8">
            <w:pPr>
              <w:rPr>
                <w:rFonts w:ascii="Arial"/>
                <w:sz w:val="21"/>
              </w:rPr>
            </w:pPr>
          </w:p>
        </w:tc>
        <w:tc>
          <w:tcPr>
            <w:tcW w:w="446" w:type="dxa"/>
            <w:vMerge w:val="restart"/>
            <w:tcBorders>
              <w:bottom w:val="nil"/>
            </w:tcBorders>
            <w:textDirection w:val="tbRlV"/>
            <w:vAlign w:val="top"/>
          </w:tcPr>
          <w:p w14:paraId="2489203D">
            <w:pPr>
              <w:pStyle w:val="6"/>
              <w:spacing w:before="75" w:line="211" w:lineRule="auto"/>
              <w:ind w:left="816"/>
              <w:rPr>
                <w:sz w:val="18"/>
                <w:szCs w:val="18"/>
              </w:rPr>
            </w:pPr>
            <w:r>
              <w:rPr>
                <w:sz w:val="18"/>
                <w:szCs w:val="18"/>
              </w:rPr>
              <w:t>职</w:t>
            </w:r>
            <w:r>
              <w:rPr>
                <w:spacing w:val="-31"/>
                <w:sz w:val="18"/>
                <w:szCs w:val="18"/>
              </w:rPr>
              <w:t xml:space="preserve"> </w:t>
            </w:r>
            <w:r>
              <w:rPr>
                <w:sz w:val="18"/>
                <w:szCs w:val="18"/>
              </w:rPr>
              <w:t>工</w:t>
            </w:r>
          </w:p>
        </w:tc>
        <w:tc>
          <w:tcPr>
            <w:tcW w:w="267" w:type="dxa"/>
            <w:vMerge w:val="restart"/>
            <w:tcBorders>
              <w:bottom w:val="nil"/>
            </w:tcBorders>
            <w:textDirection w:val="tbRlV"/>
            <w:vAlign w:val="top"/>
          </w:tcPr>
          <w:p w14:paraId="4C5B650B">
            <w:pPr>
              <w:pStyle w:val="6"/>
              <w:spacing w:before="43" w:line="206" w:lineRule="auto"/>
              <w:ind w:left="576"/>
              <w:rPr>
                <w:sz w:val="18"/>
                <w:szCs w:val="18"/>
              </w:rPr>
            </w:pPr>
            <w:r>
              <w:rPr>
                <w:sz w:val="18"/>
                <w:szCs w:val="18"/>
              </w:rPr>
              <w:t>生</w:t>
            </w:r>
            <w:r>
              <w:rPr>
                <w:spacing w:val="-30"/>
                <w:sz w:val="18"/>
                <w:szCs w:val="18"/>
              </w:rPr>
              <w:t xml:space="preserve"> </w:t>
            </w:r>
            <w:r>
              <w:rPr>
                <w:sz w:val="18"/>
                <w:szCs w:val="18"/>
              </w:rPr>
              <w:t>活</w:t>
            </w:r>
            <w:r>
              <w:rPr>
                <w:spacing w:val="-30"/>
                <w:sz w:val="18"/>
                <w:szCs w:val="18"/>
              </w:rPr>
              <w:t xml:space="preserve"> </w:t>
            </w:r>
            <w:r>
              <w:rPr>
                <w:sz w:val="18"/>
                <w:szCs w:val="18"/>
              </w:rPr>
              <w:t>污</w:t>
            </w:r>
            <w:r>
              <w:rPr>
                <w:spacing w:val="-31"/>
                <w:sz w:val="18"/>
                <w:szCs w:val="18"/>
              </w:rPr>
              <w:t xml:space="preserve"> </w:t>
            </w:r>
            <w:r>
              <w:rPr>
                <w:sz w:val="18"/>
                <w:szCs w:val="18"/>
              </w:rPr>
              <w:t>水</w:t>
            </w:r>
          </w:p>
        </w:tc>
        <w:tc>
          <w:tcPr>
            <w:tcW w:w="594" w:type="dxa"/>
            <w:vAlign w:val="top"/>
          </w:tcPr>
          <w:p w14:paraId="13DD0496">
            <w:pPr>
              <w:spacing w:before="144" w:line="185" w:lineRule="auto"/>
              <w:ind w:left="181"/>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336" w:type="dxa"/>
            <w:vMerge w:val="restart"/>
            <w:tcBorders>
              <w:bottom w:val="nil"/>
            </w:tcBorders>
            <w:textDirection w:val="tbRlV"/>
            <w:vAlign w:val="top"/>
          </w:tcPr>
          <w:p w14:paraId="4EEAB3AA">
            <w:pPr>
              <w:pStyle w:val="6"/>
              <w:spacing w:before="77" w:line="208" w:lineRule="auto"/>
              <w:ind w:left="456"/>
              <w:rPr>
                <w:sz w:val="18"/>
                <w:szCs w:val="18"/>
              </w:rPr>
            </w:pPr>
            <w:r>
              <w:rPr>
                <w:sz w:val="18"/>
                <w:szCs w:val="18"/>
              </w:rPr>
              <w:t>产</w:t>
            </w:r>
            <w:r>
              <w:rPr>
                <w:spacing w:val="-29"/>
                <w:sz w:val="18"/>
                <w:szCs w:val="18"/>
              </w:rPr>
              <w:t xml:space="preserve"> </w:t>
            </w:r>
            <w:r>
              <w:rPr>
                <w:sz w:val="18"/>
                <w:szCs w:val="18"/>
              </w:rPr>
              <w:t>污</w:t>
            </w:r>
            <w:r>
              <w:rPr>
                <w:spacing w:val="-31"/>
                <w:sz w:val="18"/>
                <w:szCs w:val="18"/>
              </w:rPr>
              <w:t xml:space="preserve"> </w:t>
            </w:r>
            <w:r>
              <w:rPr>
                <w:sz w:val="18"/>
                <w:szCs w:val="18"/>
              </w:rPr>
              <w:t>系</w:t>
            </w:r>
            <w:r>
              <w:rPr>
                <w:spacing w:val="-30"/>
                <w:sz w:val="18"/>
                <w:szCs w:val="18"/>
              </w:rPr>
              <w:t xml:space="preserve"> </w:t>
            </w:r>
            <w:r>
              <w:rPr>
                <w:sz w:val="18"/>
                <w:szCs w:val="18"/>
              </w:rPr>
              <w:t>数</w:t>
            </w:r>
            <w:r>
              <w:rPr>
                <w:spacing w:val="-31"/>
                <w:sz w:val="18"/>
                <w:szCs w:val="18"/>
              </w:rPr>
              <w:t xml:space="preserve"> </w:t>
            </w:r>
            <w:r>
              <w:rPr>
                <w:sz w:val="18"/>
                <w:szCs w:val="18"/>
              </w:rPr>
              <w:t>法</w:t>
            </w:r>
          </w:p>
        </w:tc>
        <w:tc>
          <w:tcPr>
            <w:tcW w:w="566" w:type="dxa"/>
            <w:vMerge w:val="restart"/>
            <w:tcBorders>
              <w:bottom w:val="nil"/>
            </w:tcBorders>
            <w:vAlign w:val="top"/>
          </w:tcPr>
          <w:p w14:paraId="1501B631">
            <w:pPr>
              <w:spacing w:line="305" w:lineRule="auto"/>
              <w:rPr>
                <w:rFonts w:ascii="Arial"/>
                <w:sz w:val="21"/>
              </w:rPr>
            </w:pPr>
          </w:p>
          <w:p w14:paraId="14F987CF">
            <w:pPr>
              <w:spacing w:line="306" w:lineRule="auto"/>
              <w:rPr>
                <w:rFonts w:ascii="Arial"/>
                <w:sz w:val="21"/>
              </w:rPr>
            </w:pPr>
          </w:p>
          <w:p w14:paraId="6F34E8C9">
            <w:pPr>
              <w:spacing w:before="52" w:line="277" w:lineRule="auto"/>
              <w:ind w:left="28" w:right="32" w:firstLine="1"/>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3.825t/</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d(1147</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.5t/a)</w:t>
            </w:r>
          </w:p>
        </w:tc>
        <w:tc>
          <w:tcPr>
            <w:tcW w:w="547" w:type="dxa"/>
            <w:vAlign w:val="top"/>
          </w:tcPr>
          <w:p w14:paraId="72EA8C70">
            <w:pPr>
              <w:spacing w:before="141" w:line="188"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6-9</w:t>
            </w:r>
          </w:p>
        </w:tc>
        <w:tc>
          <w:tcPr>
            <w:tcW w:w="591" w:type="dxa"/>
            <w:vAlign w:val="top"/>
          </w:tcPr>
          <w:p w14:paraId="2D2D64F3">
            <w:pPr>
              <w:spacing w:before="84" w:line="236" w:lineRule="exact"/>
              <w:ind w:left="2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05" w:type="dxa"/>
            <w:vMerge w:val="restart"/>
            <w:tcBorders>
              <w:bottom w:val="nil"/>
            </w:tcBorders>
            <w:vAlign w:val="top"/>
          </w:tcPr>
          <w:p w14:paraId="0F4BA59E">
            <w:pPr>
              <w:spacing w:line="256" w:lineRule="auto"/>
              <w:rPr>
                <w:rFonts w:ascii="Arial"/>
                <w:sz w:val="21"/>
              </w:rPr>
            </w:pPr>
          </w:p>
          <w:p w14:paraId="5299C6D0">
            <w:pPr>
              <w:spacing w:line="257" w:lineRule="auto"/>
              <w:rPr>
                <w:rFonts w:ascii="Arial"/>
                <w:sz w:val="21"/>
              </w:rPr>
            </w:pPr>
          </w:p>
          <w:p w14:paraId="2A34C762">
            <w:pPr>
              <w:pStyle w:val="6"/>
              <w:spacing w:before="59" w:line="242" w:lineRule="auto"/>
              <w:ind w:left="75" w:right="64"/>
              <w:rPr>
                <w:rFonts w:ascii="Times New Roman" w:hAnsi="Times New Roman" w:eastAsia="Times New Roman" w:cs="Times New Roman"/>
                <w:sz w:val="11"/>
                <w:szCs w:val="11"/>
              </w:rPr>
            </w:pPr>
            <w:r>
              <w:rPr>
                <w:spacing w:val="-4"/>
                <w:sz w:val="18"/>
                <w:szCs w:val="18"/>
              </w:rPr>
              <w:t>化粪</w:t>
            </w:r>
            <w:r>
              <w:rPr>
                <w:sz w:val="18"/>
                <w:szCs w:val="18"/>
              </w:rPr>
              <w:t xml:space="preserve"> 池， </w:t>
            </w:r>
            <w:r>
              <w:rPr>
                <w:spacing w:val="-4"/>
                <w:sz w:val="18"/>
                <w:szCs w:val="18"/>
              </w:rPr>
              <w:t>容积</w:t>
            </w:r>
            <w:r>
              <w:rPr>
                <w:sz w:val="18"/>
                <w:szCs w:val="18"/>
              </w:rPr>
              <w:t xml:space="preserve"> </w:t>
            </w:r>
            <w:r>
              <w:rPr>
                <w:rFonts w:ascii="Times New Roman" w:hAnsi="Times New Roman" w:eastAsia="Times New Roman" w:cs="Times New Roman"/>
                <w:spacing w:val="-4"/>
                <w:sz w:val="18"/>
                <w:szCs w:val="18"/>
              </w:rPr>
              <w:t>18m</w:t>
            </w:r>
            <w:r>
              <w:rPr>
                <w:rFonts w:ascii="Times New Roman" w:hAnsi="Times New Roman" w:eastAsia="Times New Roman" w:cs="Times New Roman"/>
                <w:spacing w:val="-4"/>
                <w:position w:val="5"/>
                <w:sz w:val="11"/>
                <w:szCs w:val="11"/>
              </w:rPr>
              <w:t>3</w:t>
            </w:r>
          </w:p>
        </w:tc>
        <w:tc>
          <w:tcPr>
            <w:tcW w:w="448" w:type="dxa"/>
            <w:vAlign w:val="top"/>
          </w:tcPr>
          <w:p w14:paraId="7AACFA7D">
            <w:pPr>
              <w:spacing w:before="84" w:line="236" w:lineRule="exact"/>
              <w:ind w:left="19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Merge w:val="restart"/>
            <w:tcBorders>
              <w:bottom w:val="nil"/>
            </w:tcBorders>
            <w:vAlign w:val="top"/>
          </w:tcPr>
          <w:p w14:paraId="6D379306">
            <w:pPr>
              <w:spacing w:line="290" w:lineRule="auto"/>
              <w:rPr>
                <w:rFonts w:ascii="Arial"/>
                <w:sz w:val="21"/>
              </w:rPr>
            </w:pPr>
          </w:p>
          <w:p w14:paraId="0C21D113">
            <w:pPr>
              <w:spacing w:line="290" w:lineRule="auto"/>
              <w:rPr>
                <w:rFonts w:ascii="Arial"/>
                <w:sz w:val="21"/>
              </w:rPr>
            </w:pPr>
          </w:p>
          <w:p w14:paraId="5C6484B7">
            <w:pPr>
              <w:spacing w:line="291" w:lineRule="auto"/>
              <w:rPr>
                <w:rFonts w:ascii="Arial"/>
                <w:sz w:val="21"/>
              </w:rPr>
            </w:pPr>
          </w:p>
          <w:p w14:paraId="4DA81E5D">
            <w:pPr>
              <w:pStyle w:val="6"/>
              <w:spacing w:before="59" w:line="224" w:lineRule="auto"/>
              <w:ind w:left="109"/>
              <w:rPr>
                <w:sz w:val="18"/>
                <w:szCs w:val="18"/>
              </w:rPr>
            </w:pPr>
            <w:r>
              <w:rPr>
                <w:sz w:val="18"/>
                <w:szCs w:val="18"/>
              </w:rPr>
              <w:t>是</w:t>
            </w:r>
          </w:p>
        </w:tc>
        <w:tc>
          <w:tcPr>
            <w:tcW w:w="566" w:type="dxa"/>
            <w:vMerge w:val="restart"/>
            <w:tcBorders>
              <w:bottom w:val="nil"/>
            </w:tcBorders>
            <w:vAlign w:val="top"/>
          </w:tcPr>
          <w:p w14:paraId="1E17C410">
            <w:pPr>
              <w:spacing w:line="305" w:lineRule="auto"/>
              <w:rPr>
                <w:rFonts w:ascii="Arial"/>
                <w:sz w:val="21"/>
              </w:rPr>
            </w:pPr>
          </w:p>
          <w:p w14:paraId="70123648">
            <w:pPr>
              <w:spacing w:line="306" w:lineRule="auto"/>
              <w:rPr>
                <w:rFonts w:ascii="Arial"/>
                <w:sz w:val="21"/>
              </w:rPr>
            </w:pPr>
          </w:p>
          <w:p w14:paraId="2DDA294B">
            <w:pPr>
              <w:tabs>
                <w:tab w:val="left" w:pos="103"/>
              </w:tabs>
              <w:spacing w:before="52" w:line="277" w:lineRule="auto"/>
              <w:ind w:left="31" w:right="29" w:firstLine="1"/>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3.825t/</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d(1147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ab/>
            </w:r>
            <w:r>
              <w:rPr>
                <w:rFonts w:ascii="Times New Roman" w:hAnsi="Times New Roman" w:eastAsia="Times New Roman" w:cs="Times New Roman"/>
                <w:spacing w:val="-3"/>
                <w:sz w:val="18"/>
                <w:szCs w:val="18"/>
              </w:rPr>
              <w:t>.5t/a)</w:t>
            </w:r>
          </w:p>
        </w:tc>
        <w:tc>
          <w:tcPr>
            <w:tcW w:w="606" w:type="dxa"/>
            <w:vAlign w:val="top"/>
          </w:tcPr>
          <w:p w14:paraId="4F698E10">
            <w:pPr>
              <w:spacing w:before="84" w:line="236" w:lineRule="exact"/>
              <w:ind w:left="27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7" w:type="dxa"/>
            <w:vAlign w:val="top"/>
          </w:tcPr>
          <w:p w14:paraId="009D297F">
            <w:pPr>
              <w:spacing w:before="84" w:line="236" w:lineRule="exact"/>
              <w:ind w:left="30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1" w:type="dxa"/>
            <w:vMerge w:val="restart"/>
            <w:tcBorders>
              <w:bottom w:val="nil"/>
            </w:tcBorders>
            <w:textDirection w:val="tbRlV"/>
            <w:vAlign w:val="top"/>
          </w:tcPr>
          <w:p w14:paraId="5BC49B9D">
            <w:pPr>
              <w:pStyle w:val="6"/>
              <w:spacing w:before="113" w:line="209" w:lineRule="auto"/>
              <w:ind w:left="576"/>
              <w:rPr>
                <w:sz w:val="18"/>
                <w:szCs w:val="18"/>
              </w:rPr>
            </w:pPr>
            <w:r>
              <w:rPr>
                <w:sz w:val="18"/>
                <w:szCs w:val="18"/>
              </w:rPr>
              <w:t>间</w:t>
            </w:r>
            <w:r>
              <w:rPr>
                <w:spacing w:val="-30"/>
                <w:sz w:val="18"/>
                <w:szCs w:val="18"/>
              </w:rPr>
              <w:t xml:space="preserve"> </w:t>
            </w:r>
            <w:r>
              <w:rPr>
                <w:sz w:val="18"/>
                <w:szCs w:val="18"/>
              </w:rPr>
              <w:t>接</w:t>
            </w:r>
            <w:r>
              <w:rPr>
                <w:spacing w:val="-30"/>
                <w:sz w:val="18"/>
                <w:szCs w:val="18"/>
              </w:rPr>
              <w:t xml:space="preserve"> </w:t>
            </w:r>
            <w:r>
              <w:rPr>
                <w:sz w:val="18"/>
                <w:szCs w:val="18"/>
              </w:rPr>
              <w:t>排</w:t>
            </w:r>
            <w:r>
              <w:rPr>
                <w:spacing w:val="-31"/>
                <w:sz w:val="18"/>
                <w:szCs w:val="18"/>
              </w:rPr>
              <w:t xml:space="preserve"> </w:t>
            </w:r>
            <w:r>
              <w:rPr>
                <w:sz w:val="18"/>
                <w:szCs w:val="18"/>
              </w:rPr>
              <w:t>放</w:t>
            </w:r>
          </w:p>
        </w:tc>
        <w:tc>
          <w:tcPr>
            <w:tcW w:w="1043" w:type="dxa"/>
            <w:vMerge w:val="restart"/>
            <w:tcBorders>
              <w:bottom w:val="nil"/>
            </w:tcBorders>
            <w:vAlign w:val="top"/>
          </w:tcPr>
          <w:p w14:paraId="2745CE3D">
            <w:pPr>
              <w:spacing w:line="276" w:lineRule="auto"/>
              <w:rPr>
                <w:rFonts w:ascii="Arial"/>
                <w:sz w:val="21"/>
              </w:rPr>
            </w:pPr>
          </w:p>
          <w:p w14:paraId="39AC62F2">
            <w:pPr>
              <w:pStyle w:val="6"/>
              <w:spacing w:before="58" w:line="220" w:lineRule="auto"/>
              <w:ind w:left="75"/>
              <w:rPr>
                <w:sz w:val="18"/>
                <w:szCs w:val="18"/>
              </w:rPr>
            </w:pPr>
            <w:r>
              <w:rPr>
                <w:spacing w:val="-2"/>
                <w:sz w:val="18"/>
                <w:szCs w:val="18"/>
              </w:rPr>
              <w:t>排入市政污</w:t>
            </w:r>
          </w:p>
          <w:p w14:paraId="35D960E4">
            <w:pPr>
              <w:pStyle w:val="6"/>
              <w:spacing w:before="25" w:line="210" w:lineRule="auto"/>
              <w:ind w:left="55"/>
              <w:rPr>
                <w:sz w:val="18"/>
                <w:szCs w:val="18"/>
              </w:rPr>
            </w:pPr>
            <w:r>
              <w:rPr>
                <w:spacing w:val="-2"/>
                <w:sz w:val="18"/>
                <w:szCs w:val="18"/>
              </w:rPr>
              <w:t>水管网</w:t>
            </w:r>
            <w:r>
              <w:rPr>
                <w:rFonts w:ascii="Times New Roman" w:hAnsi="Times New Roman" w:eastAsia="Times New Roman" w:cs="Times New Roman"/>
                <w:spacing w:val="-2"/>
                <w:sz w:val="18"/>
                <w:szCs w:val="18"/>
              </w:rPr>
              <w:t>,</w:t>
            </w:r>
            <w:r>
              <w:rPr>
                <w:spacing w:val="-2"/>
                <w:sz w:val="18"/>
                <w:szCs w:val="18"/>
              </w:rPr>
              <w:t>送往</w:t>
            </w:r>
          </w:p>
          <w:p w14:paraId="28BCC7B9">
            <w:pPr>
              <w:pStyle w:val="6"/>
              <w:spacing w:before="35" w:line="220" w:lineRule="auto"/>
              <w:ind w:left="74"/>
              <w:rPr>
                <w:sz w:val="18"/>
                <w:szCs w:val="18"/>
              </w:rPr>
            </w:pPr>
            <w:r>
              <w:rPr>
                <w:spacing w:val="-2"/>
                <w:sz w:val="18"/>
                <w:szCs w:val="18"/>
              </w:rPr>
              <w:t>福清市第二</w:t>
            </w:r>
          </w:p>
          <w:p w14:paraId="69EC2D5F">
            <w:pPr>
              <w:pStyle w:val="6"/>
              <w:spacing w:before="25" w:line="220" w:lineRule="auto"/>
              <w:ind w:left="167"/>
              <w:rPr>
                <w:sz w:val="18"/>
                <w:szCs w:val="18"/>
              </w:rPr>
            </w:pPr>
            <w:r>
              <w:rPr>
                <w:spacing w:val="-3"/>
                <w:sz w:val="18"/>
                <w:szCs w:val="18"/>
              </w:rPr>
              <w:t>污水处理</w:t>
            </w:r>
          </w:p>
          <w:p w14:paraId="7683DA9F">
            <w:pPr>
              <w:pStyle w:val="6"/>
              <w:spacing w:before="25" w:line="220" w:lineRule="auto"/>
              <w:ind w:left="77"/>
              <w:rPr>
                <w:sz w:val="18"/>
                <w:szCs w:val="18"/>
              </w:rPr>
            </w:pPr>
            <w:r>
              <w:rPr>
                <w:spacing w:val="-2"/>
                <w:sz w:val="18"/>
                <w:szCs w:val="18"/>
              </w:rPr>
              <w:t>厂，尾水排</w:t>
            </w:r>
          </w:p>
          <w:p w14:paraId="7C0484BD">
            <w:pPr>
              <w:pStyle w:val="6"/>
              <w:spacing w:before="25" w:line="220" w:lineRule="auto"/>
              <w:ind w:left="255"/>
              <w:rPr>
                <w:sz w:val="18"/>
                <w:szCs w:val="18"/>
              </w:rPr>
            </w:pPr>
            <w:r>
              <w:rPr>
                <w:spacing w:val="-3"/>
                <w:sz w:val="18"/>
                <w:szCs w:val="18"/>
              </w:rPr>
              <w:t>放龙江</w:t>
            </w:r>
          </w:p>
        </w:tc>
        <w:tc>
          <w:tcPr>
            <w:tcW w:w="462" w:type="dxa"/>
            <w:vMerge w:val="restart"/>
            <w:tcBorders>
              <w:bottom w:val="nil"/>
            </w:tcBorders>
            <w:vAlign w:val="top"/>
          </w:tcPr>
          <w:p w14:paraId="707E20CB">
            <w:pPr>
              <w:spacing w:line="250" w:lineRule="auto"/>
              <w:rPr>
                <w:rFonts w:ascii="Arial"/>
                <w:sz w:val="21"/>
              </w:rPr>
            </w:pPr>
          </w:p>
          <w:p w14:paraId="72FFA3EB">
            <w:pPr>
              <w:spacing w:line="251" w:lineRule="auto"/>
              <w:rPr>
                <w:rFonts w:ascii="Arial"/>
                <w:sz w:val="21"/>
              </w:rPr>
            </w:pPr>
          </w:p>
          <w:p w14:paraId="782237DA">
            <w:pPr>
              <w:spacing w:line="251" w:lineRule="auto"/>
              <w:rPr>
                <w:rFonts w:ascii="Arial"/>
                <w:sz w:val="21"/>
              </w:rPr>
            </w:pPr>
          </w:p>
          <w:p w14:paraId="64CC1FE8">
            <w:pPr>
              <w:pStyle w:val="6"/>
              <w:spacing w:before="59" w:line="234" w:lineRule="auto"/>
              <w:ind w:left="56" w:right="47" w:firstLine="14"/>
              <w:rPr>
                <w:sz w:val="18"/>
                <w:szCs w:val="18"/>
              </w:rPr>
            </w:pPr>
            <w:r>
              <w:rPr>
                <w:spacing w:val="-11"/>
                <w:sz w:val="18"/>
                <w:szCs w:val="18"/>
              </w:rPr>
              <w:t>间歇</w:t>
            </w:r>
            <w:r>
              <w:rPr>
                <w:sz w:val="18"/>
                <w:szCs w:val="18"/>
              </w:rPr>
              <w:t xml:space="preserve"> </w:t>
            </w:r>
            <w:r>
              <w:rPr>
                <w:spacing w:val="-4"/>
                <w:sz w:val="18"/>
                <w:szCs w:val="18"/>
              </w:rPr>
              <w:t>排放</w:t>
            </w:r>
          </w:p>
        </w:tc>
        <w:tc>
          <w:tcPr>
            <w:tcW w:w="798" w:type="dxa"/>
            <w:vMerge w:val="restart"/>
            <w:tcBorders>
              <w:bottom w:val="nil"/>
            </w:tcBorders>
            <w:vAlign w:val="top"/>
          </w:tcPr>
          <w:p w14:paraId="18C7CB57">
            <w:pPr>
              <w:spacing w:line="257" w:lineRule="auto"/>
              <w:rPr>
                <w:rFonts w:ascii="Arial"/>
                <w:sz w:val="21"/>
              </w:rPr>
            </w:pPr>
          </w:p>
          <w:p w14:paraId="6EFC3EFF">
            <w:pPr>
              <w:spacing w:line="257" w:lineRule="auto"/>
              <w:rPr>
                <w:rFonts w:ascii="Arial"/>
                <w:sz w:val="21"/>
              </w:rPr>
            </w:pPr>
          </w:p>
          <w:p w14:paraId="7AD19297">
            <w:pPr>
              <w:pStyle w:val="6"/>
              <w:spacing w:before="59" w:line="220" w:lineRule="auto"/>
              <w:ind w:left="225"/>
              <w:rPr>
                <w:sz w:val="18"/>
                <w:szCs w:val="18"/>
              </w:rPr>
            </w:pPr>
            <w:r>
              <w:rPr>
                <w:spacing w:val="-5"/>
                <w:sz w:val="18"/>
                <w:szCs w:val="18"/>
              </w:rPr>
              <w:t>编号</w:t>
            </w:r>
          </w:p>
          <w:p w14:paraId="16916223">
            <w:pPr>
              <w:pStyle w:val="6"/>
              <w:spacing w:before="54" w:line="231" w:lineRule="auto"/>
              <w:ind w:left="45" w:right="36" w:hanging="18"/>
              <w:rPr>
                <w:sz w:val="18"/>
                <w:szCs w:val="18"/>
              </w:rPr>
            </w:pPr>
            <w:r>
              <w:rPr>
                <w:rFonts w:ascii="Times New Roman" w:hAnsi="Times New Roman" w:eastAsia="Times New Roman" w:cs="Times New Roman"/>
                <w:spacing w:val="-4"/>
                <w:sz w:val="18"/>
                <w:szCs w:val="18"/>
              </w:rPr>
              <w:t>DW001</w:t>
            </w:r>
            <w:r>
              <w:rPr>
                <w:spacing w:val="-4"/>
                <w:sz w:val="18"/>
                <w:szCs w:val="18"/>
              </w:rPr>
              <w:t>，</w:t>
            </w:r>
            <w:r>
              <w:rPr>
                <w:spacing w:val="2"/>
                <w:sz w:val="18"/>
                <w:szCs w:val="18"/>
              </w:rPr>
              <w:t xml:space="preserve"> </w:t>
            </w:r>
            <w:r>
              <w:rPr>
                <w:spacing w:val="-3"/>
                <w:sz w:val="18"/>
                <w:szCs w:val="18"/>
              </w:rPr>
              <w:t>厂区污水</w:t>
            </w:r>
          </w:p>
          <w:p w14:paraId="73887043">
            <w:pPr>
              <w:pStyle w:val="6"/>
              <w:spacing w:line="222" w:lineRule="auto"/>
              <w:ind w:left="136"/>
              <w:rPr>
                <w:sz w:val="18"/>
                <w:szCs w:val="18"/>
              </w:rPr>
            </w:pPr>
            <w:r>
              <w:rPr>
                <w:spacing w:val="-4"/>
                <w:sz w:val="18"/>
                <w:szCs w:val="18"/>
              </w:rPr>
              <w:t>总排口</w:t>
            </w:r>
          </w:p>
        </w:tc>
        <w:tc>
          <w:tcPr>
            <w:tcW w:w="594" w:type="dxa"/>
            <w:vMerge w:val="restart"/>
            <w:tcBorders>
              <w:bottom w:val="nil"/>
            </w:tcBorders>
            <w:vAlign w:val="top"/>
          </w:tcPr>
          <w:p w14:paraId="4E91C2C6">
            <w:pPr>
              <w:spacing w:line="316" w:lineRule="auto"/>
              <w:rPr>
                <w:rFonts w:ascii="Arial"/>
                <w:sz w:val="21"/>
              </w:rPr>
            </w:pPr>
          </w:p>
          <w:p w14:paraId="18347EEB">
            <w:pPr>
              <w:spacing w:line="317" w:lineRule="auto"/>
              <w:rPr>
                <w:rFonts w:ascii="Arial"/>
                <w:sz w:val="21"/>
              </w:rPr>
            </w:pPr>
          </w:p>
          <w:p w14:paraId="0A592D6E">
            <w:pPr>
              <w:pStyle w:val="6"/>
              <w:spacing w:before="58" w:line="222" w:lineRule="auto"/>
              <w:ind w:left="124"/>
              <w:rPr>
                <w:sz w:val="18"/>
                <w:szCs w:val="18"/>
              </w:rPr>
            </w:pPr>
            <w:r>
              <w:rPr>
                <w:spacing w:val="-5"/>
                <w:sz w:val="18"/>
                <w:szCs w:val="18"/>
              </w:rPr>
              <w:t>一般</w:t>
            </w:r>
          </w:p>
          <w:p w14:paraId="0A38C7DC">
            <w:pPr>
              <w:pStyle w:val="6"/>
              <w:spacing w:before="23" w:line="222" w:lineRule="auto"/>
              <w:ind w:left="121"/>
              <w:rPr>
                <w:sz w:val="18"/>
                <w:szCs w:val="18"/>
              </w:rPr>
            </w:pPr>
            <w:r>
              <w:rPr>
                <w:spacing w:val="-4"/>
                <w:sz w:val="18"/>
                <w:szCs w:val="18"/>
              </w:rPr>
              <w:t>排放</w:t>
            </w:r>
          </w:p>
          <w:p w14:paraId="38574B4E">
            <w:pPr>
              <w:pStyle w:val="6"/>
              <w:spacing w:before="24" w:line="237" w:lineRule="auto"/>
              <w:ind w:left="240"/>
              <w:rPr>
                <w:sz w:val="18"/>
                <w:szCs w:val="18"/>
              </w:rPr>
            </w:pPr>
            <w:r>
              <w:rPr>
                <w:sz w:val="18"/>
                <w:szCs w:val="18"/>
              </w:rPr>
              <w:t>口</w:t>
            </w:r>
          </w:p>
        </w:tc>
        <w:tc>
          <w:tcPr>
            <w:tcW w:w="1057" w:type="dxa"/>
            <w:vMerge w:val="restart"/>
            <w:tcBorders>
              <w:bottom w:val="nil"/>
            </w:tcBorders>
            <w:vAlign w:val="top"/>
          </w:tcPr>
          <w:p w14:paraId="00A52585">
            <w:pPr>
              <w:spacing w:line="270" w:lineRule="auto"/>
              <w:rPr>
                <w:rFonts w:ascii="Arial"/>
                <w:sz w:val="21"/>
              </w:rPr>
            </w:pPr>
          </w:p>
          <w:p w14:paraId="007FD2AB">
            <w:pPr>
              <w:spacing w:line="270" w:lineRule="auto"/>
              <w:rPr>
                <w:rFonts w:ascii="Arial"/>
                <w:sz w:val="21"/>
              </w:rPr>
            </w:pPr>
          </w:p>
          <w:p w14:paraId="3CA5227C">
            <w:pPr>
              <w:pStyle w:val="6"/>
              <w:spacing w:before="59" w:line="221" w:lineRule="auto"/>
              <w:ind w:left="265"/>
              <w:rPr>
                <w:sz w:val="18"/>
                <w:szCs w:val="18"/>
              </w:rPr>
            </w:pPr>
            <w:r>
              <w:rPr>
                <w:spacing w:val="-3"/>
                <w:sz w:val="18"/>
                <w:szCs w:val="18"/>
              </w:rPr>
              <w:t>经度：</w:t>
            </w:r>
          </w:p>
          <w:p w14:paraId="09F65898">
            <w:pPr>
              <w:spacing w:before="36" w:line="188" w:lineRule="auto"/>
              <w:ind w:left="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119°</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5"/>
                <w:sz w:val="18"/>
                <w:szCs w:val="18"/>
              </w:rPr>
              <w:t>17′28.50</w:t>
            </w:r>
          </w:p>
          <w:p w14:paraId="3D70E6B5">
            <w:pPr>
              <w:pStyle w:val="6"/>
              <w:spacing w:before="27" w:line="210" w:lineRule="auto"/>
              <w:ind w:left="158"/>
              <w:rPr>
                <w:sz w:val="18"/>
                <w:szCs w:val="18"/>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30"/>
                <w:sz w:val="18"/>
                <w:szCs w:val="18"/>
              </w:rPr>
              <w:t xml:space="preserve"> </w:t>
            </w:r>
            <w:r>
              <w:rPr>
                <w:rFonts w:ascii="Times New Roman" w:hAnsi="Times New Roman" w:eastAsia="Times New Roman" w:cs="Times New Roman"/>
                <w:spacing w:val="-4"/>
                <w:sz w:val="18"/>
                <w:szCs w:val="18"/>
              </w:rPr>
              <w:t>″,</w:t>
            </w:r>
            <w:r>
              <w:rPr>
                <w:spacing w:val="-4"/>
                <w:sz w:val="18"/>
                <w:szCs w:val="18"/>
              </w:rPr>
              <w:t>纬度：</w:t>
            </w:r>
          </w:p>
          <w:p w14:paraId="1D43302E">
            <w:pPr>
              <w:spacing w:before="45" w:line="188" w:lineRule="auto"/>
              <w:ind w:left="9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25°47′6.557</w:t>
            </w:r>
          </w:p>
        </w:tc>
        <w:tc>
          <w:tcPr>
            <w:tcW w:w="551" w:type="dxa"/>
            <w:vMerge w:val="restart"/>
            <w:tcBorders>
              <w:bottom w:val="nil"/>
            </w:tcBorders>
            <w:vAlign w:val="top"/>
          </w:tcPr>
          <w:p w14:paraId="7FB5F50C">
            <w:pPr>
              <w:spacing w:line="302" w:lineRule="auto"/>
              <w:rPr>
                <w:rFonts w:ascii="Arial"/>
                <w:sz w:val="21"/>
              </w:rPr>
            </w:pPr>
          </w:p>
          <w:p w14:paraId="43379853">
            <w:pPr>
              <w:spacing w:line="302" w:lineRule="auto"/>
              <w:rPr>
                <w:rFonts w:ascii="Arial"/>
                <w:sz w:val="21"/>
              </w:rPr>
            </w:pPr>
          </w:p>
          <w:p w14:paraId="0D5D0949">
            <w:pPr>
              <w:spacing w:line="303" w:lineRule="auto"/>
              <w:rPr>
                <w:rFonts w:ascii="Arial"/>
                <w:sz w:val="21"/>
              </w:rPr>
            </w:pPr>
          </w:p>
          <w:p w14:paraId="3B5B9299">
            <w:pPr>
              <w:spacing w:before="52" w:line="188" w:lineRule="auto"/>
              <w:ind w:left="1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7200</w:t>
            </w:r>
          </w:p>
        </w:tc>
        <w:tc>
          <w:tcPr>
            <w:tcW w:w="1135" w:type="dxa"/>
            <w:vAlign w:val="top"/>
          </w:tcPr>
          <w:p w14:paraId="268AE57B">
            <w:pPr>
              <w:pStyle w:val="6"/>
              <w:spacing w:before="91" w:line="250" w:lineRule="exact"/>
              <w:ind w:left="65"/>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6-9(</w:t>
            </w:r>
            <w:r>
              <w:rPr>
                <w:spacing w:val="-1"/>
                <w:position w:val="2"/>
                <w:sz w:val="18"/>
                <w:szCs w:val="18"/>
              </w:rPr>
              <w:t>无量纲</w:t>
            </w:r>
            <w:r>
              <w:rPr>
                <w:rFonts w:ascii="Times New Roman" w:hAnsi="Times New Roman" w:eastAsia="Times New Roman" w:cs="Times New Roman"/>
                <w:spacing w:val="-1"/>
                <w:position w:val="2"/>
                <w:sz w:val="18"/>
                <w:szCs w:val="18"/>
              </w:rPr>
              <w:t>)</w:t>
            </w:r>
          </w:p>
        </w:tc>
      </w:tr>
      <w:tr w14:paraId="13B88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64" w:type="dxa"/>
            <w:vMerge w:val="continue"/>
            <w:tcBorders>
              <w:top w:val="nil"/>
              <w:bottom w:val="nil"/>
            </w:tcBorders>
            <w:vAlign w:val="top"/>
          </w:tcPr>
          <w:p w14:paraId="2DE2EEF2">
            <w:pPr>
              <w:rPr>
                <w:rFonts w:ascii="Arial"/>
                <w:sz w:val="21"/>
              </w:rPr>
            </w:pPr>
          </w:p>
        </w:tc>
        <w:tc>
          <w:tcPr>
            <w:tcW w:w="446" w:type="dxa"/>
            <w:vMerge w:val="continue"/>
            <w:tcBorders>
              <w:top w:val="nil"/>
              <w:bottom w:val="nil"/>
            </w:tcBorders>
            <w:textDirection w:val="tbRlV"/>
            <w:vAlign w:val="top"/>
          </w:tcPr>
          <w:p w14:paraId="7F1BEBBA">
            <w:pPr>
              <w:rPr>
                <w:rFonts w:ascii="Arial"/>
                <w:sz w:val="21"/>
              </w:rPr>
            </w:pPr>
          </w:p>
        </w:tc>
        <w:tc>
          <w:tcPr>
            <w:tcW w:w="267" w:type="dxa"/>
            <w:vMerge w:val="continue"/>
            <w:tcBorders>
              <w:top w:val="nil"/>
              <w:bottom w:val="nil"/>
            </w:tcBorders>
            <w:textDirection w:val="tbRlV"/>
            <w:vAlign w:val="top"/>
          </w:tcPr>
          <w:p w14:paraId="139EA277">
            <w:pPr>
              <w:rPr>
                <w:rFonts w:ascii="Arial"/>
                <w:sz w:val="21"/>
              </w:rPr>
            </w:pPr>
          </w:p>
        </w:tc>
        <w:tc>
          <w:tcPr>
            <w:tcW w:w="594" w:type="dxa"/>
            <w:vAlign w:val="top"/>
          </w:tcPr>
          <w:p w14:paraId="4F5A2801">
            <w:pPr>
              <w:spacing w:before="154" w:line="204" w:lineRule="auto"/>
              <w:ind w:left="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sz w:val="11"/>
                <w:szCs w:val="11"/>
              </w:rPr>
              <w:t>C</w:t>
            </w:r>
            <w:r>
              <w:rPr>
                <w:rFonts w:ascii="Times New Roman" w:hAnsi="Times New Roman" w:eastAsia="Times New Roman" w:cs="Times New Roman"/>
                <w:spacing w:val="-1"/>
                <w:sz w:val="18"/>
                <w:szCs w:val="18"/>
              </w:rPr>
              <w:t>r</w:t>
            </w:r>
          </w:p>
        </w:tc>
        <w:tc>
          <w:tcPr>
            <w:tcW w:w="336" w:type="dxa"/>
            <w:vMerge w:val="continue"/>
            <w:tcBorders>
              <w:top w:val="nil"/>
              <w:bottom w:val="nil"/>
            </w:tcBorders>
            <w:textDirection w:val="tbRlV"/>
            <w:vAlign w:val="top"/>
          </w:tcPr>
          <w:p w14:paraId="366951CB">
            <w:pPr>
              <w:rPr>
                <w:rFonts w:ascii="Arial"/>
                <w:sz w:val="21"/>
              </w:rPr>
            </w:pPr>
          </w:p>
        </w:tc>
        <w:tc>
          <w:tcPr>
            <w:tcW w:w="566" w:type="dxa"/>
            <w:vMerge w:val="continue"/>
            <w:tcBorders>
              <w:top w:val="nil"/>
              <w:bottom w:val="nil"/>
            </w:tcBorders>
            <w:vAlign w:val="top"/>
          </w:tcPr>
          <w:p w14:paraId="68A49EF4">
            <w:pPr>
              <w:rPr>
                <w:rFonts w:ascii="Arial"/>
                <w:sz w:val="21"/>
              </w:rPr>
            </w:pPr>
          </w:p>
        </w:tc>
        <w:tc>
          <w:tcPr>
            <w:tcW w:w="547" w:type="dxa"/>
            <w:vAlign w:val="top"/>
          </w:tcPr>
          <w:p w14:paraId="0F7194AB">
            <w:pPr>
              <w:spacing w:before="154"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w:t>
            </w:r>
          </w:p>
        </w:tc>
        <w:tc>
          <w:tcPr>
            <w:tcW w:w="591" w:type="dxa"/>
            <w:vAlign w:val="top"/>
          </w:tcPr>
          <w:p w14:paraId="480B9E06">
            <w:pPr>
              <w:spacing w:before="154" w:line="188" w:lineRule="auto"/>
              <w:ind w:left="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0.459</w:t>
            </w:r>
          </w:p>
        </w:tc>
        <w:tc>
          <w:tcPr>
            <w:tcW w:w="505" w:type="dxa"/>
            <w:vMerge w:val="continue"/>
            <w:tcBorders>
              <w:top w:val="nil"/>
              <w:bottom w:val="nil"/>
            </w:tcBorders>
            <w:vAlign w:val="top"/>
          </w:tcPr>
          <w:p w14:paraId="592D31EE">
            <w:pPr>
              <w:rPr>
                <w:rFonts w:ascii="Arial"/>
                <w:sz w:val="21"/>
              </w:rPr>
            </w:pPr>
          </w:p>
        </w:tc>
        <w:tc>
          <w:tcPr>
            <w:tcW w:w="448" w:type="dxa"/>
            <w:vAlign w:val="top"/>
          </w:tcPr>
          <w:p w14:paraId="2698B99D">
            <w:pPr>
              <w:spacing w:before="97" w:line="236"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tc>
        <w:tc>
          <w:tcPr>
            <w:tcW w:w="388" w:type="dxa"/>
            <w:vMerge w:val="continue"/>
            <w:tcBorders>
              <w:top w:val="nil"/>
              <w:bottom w:val="nil"/>
            </w:tcBorders>
            <w:vAlign w:val="top"/>
          </w:tcPr>
          <w:p w14:paraId="07886578">
            <w:pPr>
              <w:rPr>
                <w:rFonts w:ascii="Arial"/>
                <w:sz w:val="21"/>
              </w:rPr>
            </w:pPr>
          </w:p>
        </w:tc>
        <w:tc>
          <w:tcPr>
            <w:tcW w:w="566" w:type="dxa"/>
            <w:vMerge w:val="continue"/>
            <w:tcBorders>
              <w:top w:val="nil"/>
              <w:bottom w:val="nil"/>
            </w:tcBorders>
            <w:vAlign w:val="top"/>
          </w:tcPr>
          <w:p w14:paraId="0C0A8C2F">
            <w:pPr>
              <w:rPr>
                <w:rFonts w:ascii="Arial"/>
                <w:sz w:val="21"/>
              </w:rPr>
            </w:pPr>
          </w:p>
        </w:tc>
        <w:tc>
          <w:tcPr>
            <w:tcW w:w="606" w:type="dxa"/>
            <w:vAlign w:val="top"/>
          </w:tcPr>
          <w:p w14:paraId="5210E2C2">
            <w:pPr>
              <w:spacing w:before="154" w:line="188" w:lineRule="auto"/>
              <w:ind w:left="1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w:t>
            </w:r>
          </w:p>
        </w:tc>
        <w:tc>
          <w:tcPr>
            <w:tcW w:w="657" w:type="dxa"/>
            <w:vAlign w:val="top"/>
          </w:tcPr>
          <w:p w14:paraId="371E10BF">
            <w:pPr>
              <w:spacing w:before="154"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0.275</w:t>
            </w:r>
          </w:p>
        </w:tc>
        <w:tc>
          <w:tcPr>
            <w:tcW w:w="411" w:type="dxa"/>
            <w:vMerge w:val="continue"/>
            <w:tcBorders>
              <w:top w:val="nil"/>
              <w:bottom w:val="nil"/>
            </w:tcBorders>
            <w:textDirection w:val="tbRlV"/>
            <w:vAlign w:val="top"/>
          </w:tcPr>
          <w:p w14:paraId="22C49043">
            <w:pPr>
              <w:rPr>
                <w:rFonts w:ascii="Arial"/>
                <w:sz w:val="21"/>
              </w:rPr>
            </w:pPr>
          </w:p>
        </w:tc>
        <w:tc>
          <w:tcPr>
            <w:tcW w:w="1043" w:type="dxa"/>
            <w:vMerge w:val="continue"/>
            <w:tcBorders>
              <w:top w:val="nil"/>
              <w:bottom w:val="nil"/>
            </w:tcBorders>
            <w:vAlign w:val="top"/>
          </w:tcPr>
          <w:p w14:paraId="73CDA74F">
            <w:pPr>
              <w:rPr>
                <w:rFonts w:ascii="Arial"/>
                <w:sz w:val="21"/>
              </w:rPr>
            </w:pPr>
          </w:p>
        </w:tc>
        <w:tc>
          <w:tcPr>
            <w:tcW w:w="462" w:type="dxa"/>
            <w:vMerge w:val="continue"/>
            <w:tcBorders>
              <w:top w:val="nil"/>
              <w:bottom w:val="nil"/>
            </w:tcBorders>
            <w:vAlign w:val="top"/>
          </w:tcPr>
          <w:p w14:paraId="206489F3">
            <w:pPr>
              <w:rPr>
                <w:rFonts w:ascii="Arial"/>
                <w:sz w:val="21"/>
              </w:rPr>
            </w:pPr>
          </w:p>
        </w:tc>
        <w:tc>
          <w:tcPr>
            <w:tcW w:w="798" w:type="dxa"/>
            <w:vMerge w:val="continue"/>
            <w:tcBorders>
              <w:top w:val="nil"/>
              <w:bottom w:val="nil"/>
            </w:tcBorders>
            <w:vAlign w:val="top"/>
          </w:tcPr>
          <w:p w14:paraId="27D6A8E3">
            <w:pPr>
              <w:rPr>
                <w:rFonts w:ascii="Arial"/>
                <w:sz w:val="21"/>
              </w:rPr>
            </w:pPr>
          </w:p>
        </w:tc>
        <w:tc>
          <w:tcPr>
            <w:tcW w:w="594" w:type="dxa"/>
            <w:vMerge w:val="continue"/>
            <w:tcBorders>
              <w:top w:val="nil"/>
              <w:bottom w:val="nil"/>
            </w:tcBorders>
            <w:vAlign w:val="top"/>
          </w:tcPr>
          <w:p w14:paraId="7F4FBF83">
            <w:pPr>
              <w:rPr>
                <w:rFonts w:ascii="Arial"/>
                <w:sz w:val="21"/>
              </w:rPr>
            </w:pPr>
          </w:p>
        </w:tc>
        <w:tc>
          <w:tcPr>
            <w:tcW w:w="1057" w:type="dxa"/>
            <w:vMerge w:val="continue"/>
            <w:tcBorders>
              <w:top w:val="nil"/>
              <w:bottom w:val="nil"/>
            </w:tcBorders>
            <w:vAlign w:val="top"/>
          </w:tcPr>
          <w:p w14:paraId="68CEA554">
            <w:pPr>
              <w:rPr>
                <w:rFonts w:ascii="Arial"/>
                <w:sz w:val="21"/>
              </w:rPr>
            </w:pPr>
          </w:p>
        </w:tc>
        <w:tc>
          <w:tcPr>
            <w:tcW w:w="551" w:type="dxa"/>
            <w:vMerge w:val="continue"/>
            <w:tcBorders>
              <w:top w:val="nil"/>
              <w:bottom w:val="nil"/>
            </w:tcBorders>
            <w:vAlign w:val="top"/>
          </w:tcPr>
          <w:p w14:paraId="4618A6E8">
            <w:pPr>
              <w:rPr>
                <w:rFonts w:ascii="Arial"/>
                <w:sz w:val="21"/>
              </w:rPr>
            </w:pPr>
          </w:p>
        </w:tc>
        <w:tc>
          <w:tcPr>
            <w:tcW w:w="1135" w:type="dxa"/>
            <w:vAlign w:val="top"/>
          </w:tcPr>
          <w:p w14:paraId="0728147C">
            <w:pPr>
              <w:spacing w:before="162" w:line="188"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r>
      <w:tr w14:paraId="76578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64" w:type="dxa"/>
            <w:vMerge w:val="continue"/>
            <w:tcBorders>
              <w:top w:val="nil"/>
              <w:bottom w:val="nil"/>
            </w:tcBorders>
            <w:vAlign w:val="top"/>
          </w:tcPr>
          <w:p w14:paraId="03DE562B">
            <w:pPr>
              <w:rPr>
                <w:rFonts w:ascii="Arial"/>
                <w:sz w:val="21"/>
              </w:rPr>
            </w:pPr>
          </w:p>
        </w:tc>
        <w:tc>
          <w:tcPr>
            <w:tcW w:w="446" w:type="dxa"/>
            <w:vMerge w:val="continue"/>
            <w:tcBorders>
              <w:top w:val="nil"/>
              <w:bottom w:val="nil"/>
            </w:tcBorders>
            <w:textDirection w:val="tbRlV"/>
            <w:vAlign w:val="top"/>
          </w:tcPr>
          <w:p w14:paraId="5C277E24">
            <w:pPr>
              <w:rPr>
                <w:rFonts w:ascii="Arial"/>
                <w:sz w:val="21"/>
              </w:rPr>
            </w:pPr>
          </w:p>
        </w:tc>
        <w:tc>
          <w:tcPr>
            <w:tcW w:w="267" w:type="dxa"/>
            <w:vMerge w:val="continue"/>
            <w:tcBorders>
              <w:top w:val="nil"/>
              <w:bottom w:val="nil"/>
            </w:tcBorders>
            <w:textDirection w:val="tbRlV"/>
            <w:vAlign w:val="top"/>
          </w:tcPr>
          <w:p w14:paraId="40D52885">
            <w:pPr>
              <w:rPr>
                <w:rFonts w:ascii="Arial"/>
                <w:sz w:val="21"/>
              </w:rPr>
            </w:pPr>
          </w:p>
        </w:tc>
        <w:tc>
          <w:tcPr>
            <w:tcW w:w="594" w:type="dxa"/>
            <w:vAlign w:val="top"/>
          </w:tcPr>
          <w:p w14:paraId="33249A5C">
            <w:pPr>
              <w:spacing w:before="142" w:line="194" w:lineRule="auto"/>
              <w:ind w:left="77"/>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336" w:type="dxa"/>
            <w:vMerge w:val="continue"/>
            <w:tcBorders>
              <w:top w:val="nil"/>
              <w:bottom w:val="nil"/>
            </w:tcBorders>
            <w:textDirection w:val="tbRlV"/>
            <w:vAlign w:val="top"/>
          </w:tcPr>
          <w:p w14:paraId="533F5489">
            <w:pPr>
              <w:rPr>
                <w:rFonts w:ascii="Arial"/>
                <w:sz w:val="21"/>
              </w:rPr>
            </w:pPr>
          </w:p>
        </w:tc>
        <w:tc>
          <w:tcPr>
            <w:tcW w:w="566" w:type="dxa"/>
            <w:vMerge w:val="continue"/>
            <w:tcBorders>
              <w:top w:val="nil"/>
              <w:bottom w:val="nil"/>
            </w:tcBorders>
            <w:vAlign w:val="top"/>
          </w:tcPr>
          <w:p w14:paraId="7298BE12">
            <w:pPr>
              <w:rPr>
                <w:rFonts w:ascii="Arial"/>
                <w:sz w:val="21"/>
              </w:rPr>
            </w:pPr>
          </w:p>
        </w:tc>
        <w:tc>
          <w:tcPr>
            <w:tcW w:w="547" w:type="dxa"/>
            <w:vAlign w:val="top"/>
          </w:tcPr>
          <w:p w14:paraId="1D6E50C0">
            <w:pPr>
              <w:spacing w:before="143"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591" w:type="dxa"/>
            <w:vAlign w:val="top"/>
          </w:tcPr>
          <w:p w14:paraId="6F6AEE00">
            <w:pPr>
              <w:spacing w:before="143" w:line="188" w:lineRule="auto"/>
              <w:ind w:left="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0.230</w:t>
            </w:r>
          </w:p>
        </w:tc>
        <w:tc>
          <w:tcPr>
            <w:tcW w:w="505" w:type="dxa"/>
            <w:vMerge w:val="continue"/>
            <w:tcBorders>
              <w:top w:val="nil"/>
              <w:bottom w:val="nil"/>
            </w:tcBorders>
            <w:vAlign w:val="top"/>
          </w:tcPr>
          <w:p w14:paraId="4F89BAB1">
            <w:pPr>
              <w:rPr>
                <w:rFonts w:ascii="Arial"/>
                <w:sz w:val="21"/>
              </w:rPr>
            </w:pPr>
          </w:p>
        </w:tc>
        <w:tc>
          <w:tcPr>
            <w:tcW w:w="448" w:type="dxa"/>
            <w:vAlign w:val="top"/>
          </w:tcPr>
          <w:p w14:paraId="6BC6129C">
            <w:pPr>
              <w:spacing w:before="85" w:line="236" w:lineRule="exact"/>
              <w:ind w:left="5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w:t>
            </w:r>
          </w:p>
        </w:tc>
        <w:tc>
          <w:tcPr>
            <w:tcW w:w="388" w:type="dxa"/>
            <w:vMerge w:val="continue"/>
            <w:tcBorders>
              <w:top w:val="nil"/>
              <w:bottom w:val="nil"/>
            </w:tcBorders>
            <w:vAlign w:val="top"/>
          </w:tcPr>
          <w:p w14:paraId="36695C4F">
            <w:pPr>
              <w:rPr>
                <w:rFonts w:ascii="Arial"/>
                <w:sz w:val="21"/>
              </w:rPr>
            </w:pPr>
          </w:p>
        </w:tc>
        <w:tc>
          <w:tcPr>
            <w:tcW w:w="566" w:type="dxa"/>
            <w:vMerge w:val="continue"/>
            <w:tcBorders>
              <w:top w:val="nil"/>
              <w:bottom w:val="nil"/>
            </w:tcBorders>
            <w:vAlign w:val="top"/>
          </w:tcPr>
          <w:p w14:paraId="0671058F">
            <w:pPr>
              <w:rPr>
                <w:rFonts w:ascii="Arial"/>
                <w:sz w:val="21"/>
              </w:rPr>
            </w:pPr>
          </w:p>
        </w:tc>
        <w:tc>
          <w:tcPr>
            <w:tcW w:w="606" w:type="dxa"/>
            <w:vAlign w:val="top"/>
          </w:tcPr>
          <w:p w14:paraId="0ED3DD10">
            <w:pPr>
              <w:spacing w:before="143" w:line="188"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156</w:t>
            </w:r>
          </w:p>
        </w:tc>
        <w:tc>
          <w:tcPr>
            <w:tcW w:w="657" w:type="dxa"/>
            <w:vAlign w:val="top"/>
          </w:tcPr>
          <w:p w14:paraId="12E05287">
            <w:pPr>
              <w:spacing w:before="143"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0.179</w:t>
            </w:r>
          </w:p>
        </w:tc>
        <w:tc>
          <w:tcPr>
            <w:tcW w:w="411" w:type="dxa"/>
            <w:vMerge w:val="continue"/>
            <w:tcBorders>
              <w:top w:val="nil"/>
              <w:bottom w:val="nil"/>
            </w:tcBorders>
            <w:textDirection w:val="tbRlV"/>
            <w:vAlign w:val="top"/>
          </w:tcPr>
          <w:p w14:paraId="750EBA31">
            <w:pPr>
              <w:rPr>
                <w:rFonts w:ascii="Arial"/>
                <w:sz w:val="21"/>
              </w:rPr>
            </w:pPr>
          </w:p>
        </w:tc>
        <w:tc>
          <w:tcPr>
            <w:tcW w:w="1043" w:type="dxa"/>
            <w:vMerge w:val="continue"/>
            <w:tcBorders>
              <w:top w:val="nil"/>
              <w:bottom w:val="nil"/>
            </w:tcBorders>
            <w:vAlign w:val="top"/>
          </w:tcPr>
          <w:p w14:paraId="3C064E26">
            <w:pPr>
              <w:rPr>
                <w:rFonts w:ascii="Arial"/>
                <w:sz w:val="21"/>
              </w:rPr>
            </w:pPr>
          </w:p>
        </w:tc>
        <w:tc>
          <w:tcPr>
            <w:tcW w:w="462" w:type="dxa"/>
            <w:vMerge w:val="continue"/>
            <w:tcBorders>
              <w:top w:val="nil"/>
              <w:bottom w:val="nil"/>
            </w:tcBorders>
            <w:vAlign w:val="top"/>
          </w:tcPr>
          <w:p w14:paraId="656C68C7">
            <w:pPr>
              <w:rPr>
                <w:rFonts w:ascii="Arial"/>
                <w:sz w:val="21"/>
              </w:rPr>
            </w:pPr>
          </w:p>
        </w:tc>
        <w:tc>
          <w:tcPr>
            <w:tcW w:w="798" w:type="dxa"/>
            <w:vMerge w:val="continue"/>
            <w:tcBorders>
              <w:top w:val="nil"/>
              <w:bottom w:val="nil"/>
            </w:tcBorders>
            <w:vAlign w:val="top"/>
          </w:tcPr>
          <w:p w14:paraId="571AA874">
            <w:pPr>
              <w:rPr>
                <w:rFonts w:ascii="Arial"/>
                <w:sz w:val="21"/>
              </w:rPr>
            </w:pPr>
          </w:p>
        </w:tc>
        <w:tc>
          <w:tcPr>
            <w:tcW w:w="594" w:type="dxa"/>
            <w:vMerge w:val="continue"/>
            <w:tcBorders>
              <w:top w:val="nil"/>
              <w:bottom w:val="nil"/>
            </w:tcBorders>
            <w:vAlign w:val="top"/>
          </w:tcPr>
          <w:p w14:paraId="67C17C9D">
            <w:pPr>
              <w:rPr>
                <w:rFonts w:ascii="Arial"/>
                <w:sz w:val="21"/>
              </w:rPr>
            </w:pPr>
          </w:p>
        </w:tc>
        <w:tc>
          <w:tcPr>
            <w:tcW w:w="1057" w:type="dxa"/>
            <w:vMerge w:val="continue"/>
            <w:tcBorders>
              <w:top w:val="nil"/>
              <w:bottom w:val="nil"/>
            </w:tcBorders>
            <w:vAlign w:val="top"/>
          </w:tcPr>
          <w:p w14:paraId="54EB042E">
            <w:pPr>
              <w:rPr>
                <w:rFonts w:ascii="Arial"/>
                <w:sz w:val="21"/>
              </w:rPr>
            </w:pPr>
          </w:p>
        </w:tc>
        <w:tc>
          <w:tcPr>
            <w:tcW w:w="551" w:type="dxa"/>
            <w:vMerge w:val="continue"/>
            <w:tcBorders>
              <w:top w:val="nil"/>
              <w:bottom w:val="nil"/>
            </w:tcBorders>
            <w:vAlign w:val="top"/>
          </w:tcPr>
          <w:p w14:paraId="666E39C7">
            <w:pPr>
              <w:rPr>
                <w:rFonts w:ascii="Arial"/>
                <w:sz w:val="21"/>
              </w:rPr>
            </w:pPr>
          </w:p>
        </w:tc>
        <w:tc>
          <w:tcPr>
            <w:tcW w:w="1135" w:type="dxa"/>
            <w:vAlign w:val="top"/>
          </w:tcPr>
          <w:p w14:paraId="501C232B">
            <w:pPr>
              <w:spacing w:before="150" w:line="188"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300</w:t>
            </w:r>
          </w:p>
        </w:tc>
      </w:tr>
      <w:tr w14:paraId="09C64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64" w:type="dxa"/>
            <w:vMerge w:val="continue"/>
            <w:tcBorders>
              <w:top w:val="nil"/>
              <w:bottom w:val="nil"/>
            </w:tcBorders>
            <w:vAlign w:val="top"/>
          </w:tcPr>
          <w:p w14:paraId="0DB8994B">
            <w:pPr>
              <w:rPr>
                <w:rFonts w:ascii="Arial"/>
                <w:sz w:val="21"/>
              </w:rPr>
            </w:pPr>
          </w:p>
        </w:tc>
        <w:tc>
          <w:tcPr>
            <w:tcW w:w="446" w:type="dxa"/>
            <w:vMerge w:val="continue"/>
            <w:tcBorders>
              <w:top w:val="nil"/>
              <w:bottom w:val="nil"/>
            </w:tcBorders>
            <w:textDirection w:val="tbRlV"/>
            <w:vAlign w:val="top"/>
          </w:tcPr>
          <w:p w14:paraId="41EE0CF6">
            <w:pPr>
              <w:rPr>
                <w:rFonts w:ascii="Arial"/>
                <w:sz w:val="21"/>
              </w:rPr>
            </w:pPr>
          </w:p>
        </w:tc>
        <w:tc>
          <w:tcPr>
            <w:tcW w:w="267" w:type="dxa"/>
            <w:vMerge w:val="continue"/>
            <w:tcBorders>
              <w:top w:val="nil"/>
              <w:bottom w:val="nil"/>
            </w:tcBorders>
            <w:textDirection w:val="tbRlV"/>
            <w:vAlign w:val="top"/>
          </w:tcPr>
          <w:p w14:paraId="5FAC8819">
            <w:pPr>
              <w:rPr>
                <w:rFonts w:ascii="Arial"/>
                <w:sz w:val="21"/>
              </w:rPr>
            </w:pPr>
          </w:p>
        </w:tc>
        <w:tc>
          <w:tcPr>
            <w:tcW w:w="594" w:type="dxa"/>
            <w:vAlign w:val="top"/>
          </w:tcPr>
          <w:p w14:paraId="02863F3B">
            <w:pPr>
              <w:spacing w:before="129" w:line="188" w:lineRule="auto"/>
              <w:ind w:left="2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36" w:type="dxa"/>
            <w:vMerge w:val="continue"/>
            <w:tcBorders>
              <w:top w:val="nil"/>
              <w:bottom w:val="nil"/>
            </w:tcBorders>
            <w:textDirection w:val="tbRlV"/>
            <w:vAlign w:val="top"/>
          </w:tcPr>
          <w:p w14:paraId="0FD4A02C">
            <w:pPr>
              <w:rPr>
                <w:rFonts w:ascii="Arial"/>
                <w:sz w:val="21"/>
              </w:rPr>
            </w:pPr>
          </w:p>
        </w:tc>
        <w:tc>
          <w:tcPr>
            <w:tcW w:w="566" w:type="dxa"/>
            <w:vMerge w:val="continue"/>
            <w:tcBorders>
              <w:top w:val="nil"/>
              <w:bottom w:val="nil"/>
            </w:tcBorders>
            <w:vAlign w:val="top"/>
          </w:tcPr>
          <w:p w14:paraId="7ECDE9EC">
            <w:pPr>
              <w:rPr>
                <w:rFonts w:ascii="Arial"/>
                <w:sz w:val="21"/>
              </w:rPr>
            </w:pPr>
          </w:p>
        </w:tc>
        <w:tc>
          <w:tcPr>
            <w:tcW w:w="547" w:type="dxa"/>
            <w:vAlign w:val="top"/>
          </w:tcPr>
          <w:p w14:paraId="369A4A94">
            <w:pPr>
              <w:spacing w:before="129"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220</w:t>
            </w:r>
          </w:p>
        </w:tc>
        <w:tc>
          <w:tcPr>
            <w:tcW w:w="591" w:type="dxa"/>
            <w:vAlign w:val="top"/>
          </w:tcPr>
          <w:p w14:paraId="152C22A6">
            <w:pPr>
              <w:spacing w:before="129" w:line="188" w:lineRule="auto"/>
              <w:ind w:left="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0.252</w:t>
            </w:r>
          </w:p>
        </w:tc>
        <w:tc>
          <w:tcPr>
            <w:tcW w:w="505" w:type="dxa"/>
            <w:vMerge w:val="continue"/>
            <w:tcBorders>
              <w:top w:val="nil"/>
              <w:bottom w:val="nil"/>
            </w:tcBorders>
            <w:vAlign w:val="top"/>
          </w:tcPr>
          <w:p w14:paraId="0519E1B5">
            <w:pPr>
              <w:rPr>
                <w:rFonts w:ascii="Arial"/>
                <w:sz w:val="21"/>
              </w:rPr>
            </w:pPr>
          </w:p>
        </w:tc>
        <w:tc>
          <w:tcPr>
            <w:tcW w:w="448" w:type="dxa"/>
            <w:vAlign w:val="top"/>
          </w:tcPr>
          <w:p w14:paraId="48F847E8">
            <w:pPr>
              <w:spacing w:before="72"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60%</w:t>
            </w:r>
          </w:p>
        </w:tc>
        <w:tc>
          <w:tcPr>
            <w:tcW w:w="388" w:type="dxa"/>
            <w:vMerge w:val="continue"/>
            <w:tcBorders>
              <w:top w:val="nil"/>
              <w:bottom w:val="nil"/>
            </w:tcBorders>
            <w:vAlign w:val="top"/>
          </w:tcPr>
          <w:p w14:paraId="73C27FB5">
            <w:pPr>
              <w:rPr>
                <w:rFonts w:ascii="Arial"/>
                <w:sz w:val="21"/>
              </w:rPr>
            </w:pPr>
          </w:p>
        </w:tc>
        <w:tc>
          <w:tcPr>
            <w:tcW w:w="566" w:type="dxa"/>
            <w:vMerge w:val="continue"/>
            <w:tcBorders>
              <w:top w:val="nil"/>
              <w:bottom w:val="nil"/>
            </w:tcBorders>
            <w:vAlign w:val="top"/>
          </w:tcPr>
          <w:p w14:paraId="4FEE7DCF">
            <w:pPr>
              <w:rPr>
                <w:rFonts w:ascii="Arial"/>
                <w:sz w:val="21"/>
              </w:rPr>
            </w:pPr>
          </w:p>
        </w:tc>
        <w:tc>
          <w:tcPr>
            <w:tcW w:w="606" w:type="dxa"/>
            <w:vAlign w:val="top"/>
          </w:tcPr>
          <w:p w14:paraId="319B2715">
            <w:pPr>
              <w:spacing w:before="129" w:line="188" w:lineRule="auto"/>
              <w:ind w:left="2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tc>
        <w:tc>
          <w:tcPr>
            <w:tcW w:w="657" w:type="dxa"/>
            <w:vAlign w:val="top"/>
          </w:tcPr>
          <w:p w14:paraId="578A8C2F">
            <w:pPr>
              <w:spacing w:before="129"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0.101</w:t>
            </w:r>
          </w:p>
        </w:tc>
        <w:tc>
          <w:tcPr>
            <w:tcW w:w="411" w:type="dxa"/>
            <w:vMerge w:val="continue"/>
            <w:tcBorders>
              <w:top w:val="nil"/>
              <w:bottom w:val="nil"/>
            </w:tcBorders>
            <w:textDirection w:val="tbRlV"/>
            <w:vAlign w:val="top"/>
          </w:tcPr>
          <w:p w14:paraId="08E0F762">
            <w:pPr>
              <w:rPr>
                <w:rFonts w:ascii="Arial"/>
                <w:sz w:val="21"/>
              </w:rPr>
            </w:pPr>
          </w:p>
        </w:tc>
        <w:tc>
          <w:tcPr>
            <w:tcW w:w="1043" w:type="dxa"/>
            <w:vMerge w:val="continue"/>
            <w:tcBorders>
              <w:top w:val="nil"/>
              <w:bottom w:val="nil"/>
            </w:tcBorders>
            <w:vAlign w:val="top"/>
          </w:tcPr>
          <w:p w14:paraId="74B1F4B9">
            <w:pPr>
              <w:rPr>
                <w:rFonts w:ascii="Arial"/>
                <w:sz w:val="21"/>
              </w:rPr>
            </w:pPr>
          </w:p>
        </w:tc>
        <w:tc>
          <w:tcPr>
            <w:tcW w:w="462" w:type="dxa"/>
            <w:vMerge w:val="continue"/>
            <w:tcBorders>
              <w:top w:val="nil"/>
              <w:bottom w:val="nil"/>
            </w:tcBorders>
            <w:vAlign w:val="top"/>
          </w:tcPr>
          <w:p w14:paraId="00194830">
            <w:pPr>
              <w:rPr>
                <w:rFonts w:ascii="Arial"/>
                <w:sz w:val="21"/>
              </w:rPr>
            </w:pPr>
          </w:p>
        </w:tc>
        <w:tc>
          <w:tcPr>
            <w:tcW w:w="798" w:type="dxa"/>
            <w:vMerge w:val="continue"/>
            <w:tcBorders>
              <w:top w:val="nil"/>
              <w:bottom w:val="nil"/>
            </w:tcBorders>
            <w:vAlign w:val="top"/>
          </w:tcPr>
          <w:p w14:paraId="3CDDF509">
            <w:pPr>
              <w:rPr>
                <w:rFonts w:ascii="Arial"/>
                <w:sz w:val="21"/>
              </w:rPr>
            </w:pPr>
          </w:p>
        </w:tc>
        <w:tc>
          <w:tcPr>
            <w:tcW w:w="594" w:type="dxa"/>
            <w:vMerge w:val="continue"/>
            <w:tcBorders>
              <w:top w:val="nil"/>
              <w:bottom w:val="nil"/>
            </w:tcBorders>
            <w:vAlign w:val="top"/>
          </w:tcPr>
          <w:p w14:paraId="26C70F43">
            <w:pPr>
              <w:rPr>
                <w:rFonts w:ascii="Arial"/>
                <w:sz w:val="21"/>
              </w:rPr>
            </w:pPr>
          </w:p>
        </w:tc>
        <w:tc>
          <w:tcPr>
            <w:tcW w:w="1057" w:type="dxa"/>
            <w:vMerge w:val="continue"/>
            <w:tcBorders>
              <w:top w:val="nil"/>
              <w:bottom w:val="nil"/>
            </w:tcBorders>
            <w:vAlign w:val="top"/>
          </w:tcPr>
          <w:p w14:paraId="732834B4">
            <w:pPr>
              <w:rPr>
                <w:rFonts w:ascii="Arial"/>
                <w:sz w:val="21"/>
              </w:rPr>
            </w:pPr>
          </w:p>
        </w:tc>
        <w:tc>
          <w:tcPr>
            <w:tcW w:w="551" w:type="dxa"/>
            <w:vMerge w:val="continue"/>
            <w:tcBorders>
              <w:top w:val="nil"/>
              <w:bottom w:val="nil"/>
            </w:tcBorders>
            <w:vAlign w:val="top"/>
          </w:tcPr>
          <w:p w14:paraId="5EF8F55E">
            <w:pPr>
              <w:rPr>
                <w:rFonts w:ascii="Arial"/>
                <w:sz w:val="21"/>
              </w:rPr>
            </w:pPr>
          </w:p>
        </w:tc>
        <w:tc>
          <w:tcPr>
            <w:tcW w:w="1135" w:type="dxa"/>
            <w:vAlign w:val="top"/>
          </w:tcPr>
          <w:p w14:paraId="1F3CF5F8">
            <w:pPr>
              <w:spacing w:before="139" w:line="188" w:lineRule="auto"/>
              <w:ind w:left="3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w:t>
            </w:r>
          </w:p>
        </w:tc>
      </w:tr>
      <w:tr w14:paraId="01067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64" w:type="dxa"/>
            <w:vMerge w:val="continue"/>
            <w:tcBorders>
              <w:top w:val="nil"/>
              <w:bottom w:val="nil"/>
            </w:tcBorders>
            <w:vAlign w:val="top"/>
          </w:tcPr>
          <w:p w14:paraId="666D5511">
            <w:pPr>
              <w:rPr>
                <w:rFonts w:ascii="Arial"/>
                <w:sz w:val="21"/>
              </w:rPr>
            </w:pPr>
          </w:p>
        </w:tc>
        <w:tc>
          <w:tcPr>
            <w:tcW w:w="446" w:type="dxa"/>
            <w:vMerge w:val="continue"/>
            <w:tcBorders>
              <w:top w:val="nil"/>
              <w:bottom w:val="single" w:color="000000" w:sz="10" w:space="0"/>
            </w:tcBorders>
            <w:textDirection w:val="tbRlV"/>
            <w:vAlign w:val="top"/>
          </w:tcPr>
          <w:p w14:paraId="7E7F7F8C">
            <w:pPr>
              <w:rPr>
                <w:rFonts w:ascii="Arial"/>
                <w:sz w:val="21"/>
              </w:rPr>
            </w:pPr>
          </w:p>
        </w:tc>
        <w:tc>
          <w:tcPr>
            <w:tcW w:w="267" w:type="dxa"/>
            <w:vMerge w:val="continue"/>
            <w:tcBorders>
              <w:top w:val="nil"/>
              <w:bottom w:val="single" w:color="000000" w:sz="10" w:space="0"/>
            </w:tcBorders>
            <w:textDirection w:val="tbRlV"/>
            <w:vAlign w:val="top"/>
          </w:tcPr>
          <w:p w14:paraId="6B2A6E20">
            <w:pPr>
              <w:rPr>
                <w:rFonts w:ascii="Arial"/>
                <w:sz w:val="21"/>
              </w:rPr>
            </w:pPr>
          </w:p>
        </w:tc>
        <w:tc>
          <w:tcPr>
            <w:tcW w:w="594" w:type="dxa"/>
            <w:tcBorders>
              <w:bottom w:val="single" w:color="000000" w:sz="10" w:space="0"/>
            </w:tcBorders>
            <w:vAlign w:val="top"/>
          </w:tcPr>
          <w:p w14:paraId="5BF29948">
            <w:pPr>
              <w:spacing w:before="144" w:line="190" w:lineRule="auto"/>
              <w:ind w:left="36"/>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p>
        </w:tc>
        <w:tc>
          <w:tcPr>
            <w:tcW w:w="336" w:type="dxa"/>
            <w:vMerge w:val="continue"/>
            <w:tcBorders>
              <w:top w:val="nil"/>
              <w:bottom w:val="single" w:color="000000" w:sz="10" w:space="0"/>
            </w:tcBorders>
            <w:textDirection w:val="tbRlV"/>
            <w:vAlign w:val="top"/>
          </w:tcPr>
          <w:p w14:paraId="7716160A">
            <w:pPr>
              <w:rPr>
                <w:rFonts w:ascii="Arial"/>
                <w:sz w:val="21"/>
              </w:rPr>
            </w:pPr>
          </w:p>
        </w:tc>
        <w:tc>
          <w:tcPr>
            <w:tcW w:w="566" w:type="dxa"/>
            <w:vMerge w:val="continue"/>
            <w:tcBorders>
              <w:top w:val="nil"/>
              <w:bottom w:val="single" w:color="000000" w:sz="10" w:space="0"/>
            </w:tcBorders>
            <w:vAlign w:val="top"/>
          </w:tcPr>
          <w:p w14:paraId="0BB82692">
            <w:pPr>
              <w:rPr>
                <w:rFonts w:ascii="Arial"/>
                <w:sz w:val="21"/>
              </w:rPr>
            </w:pPr>
          </w:p>
        </w:tc>
        <w:tc>
          <w:tcPr>
            <w:tcW w:w="547" w:type="dxa"/>
            <w:tcBorders>
              <w:bottom w:val="single" w:color="000000" w:sz="10" w:space="0"/>
            </w:tcBorders>
            <w:vAlign w:val="top"/>
          </w:tcPr>
          <w:p w14:paraId="27FA7349">
            <w:pPr>
              <w:spacing w:before="141" w:line="188"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c>
        <w:tc>
          <w:tcPr>
            <w:tcW w:w="591" w:type="dxa"/>
            <w:tcBorders>
              <w:bottom w:val="single" w:color="000000" w:sz="10" w:space="0"/>
            </w:tcBorders>
            <w:vAlign w:val="top"/>
          </w:tcPr>
          <w:p w14:paraId="60FC2AD8">
            <w:pPr>
              <w:spacing w:before="141" w:line="188" w:lineRule="auto"/>
              <w:ind w:left="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0.040</w:t>
            </w:r>
          </w:p>
        </w:tc>
        <w:tc>
          <w:tcPr>
            <w:tcW w:w="505" w:type="dxa"/>
            <w:vMerge w:val="continue"/>
            <w:tcBorders>
              <w:top w:val="nil"/>
              <w:bottom w:val="single" w:color="000000" w:sz="10" w:space="0"/>
            </w:tcBorders>
            <w:vAlign w:val="top"/>
          </w:tcPr>
          <w:p w14:paraId="5AF7DC2E">
            <w:pPr>
              <w:rPr>
                <w:rFonts w:ascii="Arial"/>
                <w:sz w:val="21"/>
              </w:rPr>
            </w:pPr>
          </w:p>
        </w:tc>
        <w:tc>
          <w:tcPr>
            <w:tcW w:w="448" w:type="dxa"/>
            <w:tcBorders>
              <w:bottom w:val="single" w:color="000000" w:sz="10" w:space="0"/>
            </w:tcBorders>
            <w:vAlign w:val="top"/>
          </w:tcPr>
          <w:p w14:paraId="2DFD7FD4">
            <w:pPr>
              <w:spacing w:before="84" w:line="236" w:lineRule="exact"/>
              <w:ind w:left="7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388" w:type="dxa"/>
            <w:vMerge w:val="continue"/>
            <w:tcBorders>
              <w:top w:val="nil"/>
              <w:bottom w:val="single" w:color="000000" w:sz="10" w:space="0"/>
            </w:tcBorders>
            <w:vAlign w:val="top"/>
          </w:tcPr>
          <w:p w14:paraId="497B3B3F">
            <w:pPr>
              <w:rPr>
                <w:rFonts w:ascii="Arial"/>
                <w:sz w:val="21"/>
              </w:rPr>
            </w:pPr>
          </w:p>
        </w:tc>
        <w:tc>
          <w:tcPr>
            <w:tcW w:w="566" w:type="dxa"/>
            <w:vMerge w:val="continue"/>
            <w:tcBorders>
              <w:top w:val="nil"/>
              <w:bottom w:val="single" w:color="000000" w:sz="10" w:space="0"/>
            </w:tcBorders>
            <w:vAlign w:val="top"/>
          </w:tcPr>
          <w:p w14:paraId="7885C786">
            <w:pPr>
              <w:rPr>
                <w:rFonts w:ascii="Arial"/>
                <w:sz w:val="21"/>
              </w:rPr>
            </w:pPr>
          </w:p>
        </w:tc>
        <w:tc>
          <w:tcPr>
            <w:tcW w:w="606" w:type="dxa"/>
            <w:tcBorders>
              <w:bottom w:val="single" w:color="000000" w:sz="10" w:space="0"/>
            </w:tcBorders>
            <w:vAlign w:val="top"/>
          </w:tcPr>
          <w:p w14:paraId="70F62839">
            <w:pPr>
              <w:spacing w:before="141"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31.5</w:t>
            </w:r>
          </w:p>
        </w:tc>
        <w:tc>
          <w:tcPr>
            <w:tcW w:w="657" w:type="dxa"/>
            <w:tcBorders>
              <w:bottom w:val="single" w:color="000000" w:sz="10" w:space="0"/>
            </w:tcBorders>
            <w:vAlign w:val="top"/>
          </w:tcPr>
          <w:p w14:paraId="2D6CEDBC">
            <w:pPr>
              <w:spacing w:before="141"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0.036</w:t>
            </w:r>
          </w:p>
        </w:tc>
        <w:tc>
          <w:tcPr>
            <w:tcW w:w="411" w:type="dxa"/>
            <w:vMerge w:val="continue"/>
            <w:tcBorders>
              <w:top w:val="nil"/>
              <w:bottom w:val="single" w:color="000000" w:sz="10" w:space="0"/>
            </w:tcBorders>
            <w:textDirection w:val="tbRlV"/>
            <w:vAlign w:val="top"/>
          </w:tcPr>
          <w:p w14:paraId="261F64ED">
            <w:pPr>
              <w:rPr>
                <w:rFonts w:ascii="Arial"/>
                <w:sz w:val="21"/>
              </w:rPr>
            </w:pPr>
          </w:p>
        </w:tc>
        <w:tc>
          <w:tcPr>
            <w:tcW w:w="1043" w:type="dxa"/>
            <w:vMerge w:val="continue"/>
            <w:tcBorders>
              <w:top w:val="nil"/>
              <w:bottom w:val="single" w:color="000000" w:sz="10" w:space="0"/>
            </w:tcBorders>
            <w:vAlign w:val="top"/>
          </w:tcPr>
          <w:p w14:paraId="0BD19884">
            <w:pPr>
              <w:rPr>
                <w:rFonts w:ascii="Arial"/>
                <w:sz w:val="21"/>
              </w:rPr>
            </w:pPr>
          </w:p>
        </w:tc>
        <w:tc>
          <w:tcPr>
            <w:tcW w:w="462" w:type="dxa"/>
            <w:vMerge w:val="continue"/>
            <w:tcBorders>
              <w:top w:val="nil"/>
              <w:bottom w:val="single" w:color="000000" w:sz="10" w:space="0"/>
            </w:tcBorders>
            <w:vAlign w:val="top"/>
          </w:tcPr>
          <w:p w14:paraId="7835899A">
            <w:pPr>
              <w:rPr>
                <w:rFonts w:ascii="Arial"/>
                <w:sz w:val="21"/>
              </w:rPr>
            </w:pPr>
          </w:p>
        </w:tc>
        <w:tc>
          <w:tcPr>
            <w:tcW w:w="798" w:type="dxa"/>
            <w:vMerge w:val="continue"/>
            <w:tcBorders>
              <w:top w:val="nil"/>
              <w:bottom w:val="single" w:color="000000" w:sz="10" w:space="0"/>
            </w:tcBorders>
            <w:vAlign w:val="top"/>
          </w:tcPr>
          <w:p w14:paraId="5826B53B">
            <w:pPr>
              <w:rPr>
                <w:rFonts w:ascii="Arial"/>
                <w:sz w:val="21"/>
              </w:rPr>
            </w:pPr>
          </w:p>
        </w:tc>
        <w:tc>
          <w:tcPr>
            <w:tcW w:w="594" w:type="dxa"/>
            <w:vMerge w:val="continue"/>
            <w:tcBorders>
              <w:top w:val="nil"/>
              <w:bottom w:val="single" w:color="000000" w:sz="10" w:space="0"/>
            </w:tcBorders>
            <w:vAlign w:val="top"/>
          </w:tcPr>
          <w:p w14:paraId="715F6D4C">
            <w:pPr>
              <w:rPr>
                <w:rFonts w:ascii="Arial"/>
                <w:sz w:val="21"/>
              </w:rPr>
            </w:pPr>
          </w:p>
        </w:tc>
        <w:tc>
          <w:tcPr>
            <w:tcW w:w="1057" w:type="dxa"/>
            <w:vMerge w:val="continue"/>
            <w:tcBorders>
              <w:top w:val="nil"/>
              <w:bottom w:val="single" w:color="000000" w:sz="10" w:space="0"/>
            </w:tcBorders>
            <w:vAlign w:val="top"/>
          </w:tcPr>
          <w:p w14:paraId="761242F6">
            <w:pPr>
              <w:rPr>
                <w:rFonts w:ascii="Arial"/>
                <w:sz w:val="21"/>
              </w:rPr>
            </w:pPr>
          </w:p>
        </w:tc>
        <w:tc>
          <w:tcPr>
            <w:tcW w:w="551" w:type="dxa"/>
            <w:vMerge w:val="continue"/>
            <w:tcBorders>
              <w:top w:val="nil"/>
              <w:bottom w:val="single" w:color="000000" w:sz="10" w:space="0"/>
            </w:tcBorders>
            <w:vAlign w:val="top"/>
          </w:tcPr>
          <w:p w14:paraId="75238E5D">
            <w:pPr>
              <w:rPr>
                <w:rFonts w:ascii="Arial"/>
                <w:sz w:val="21"/>
              </w:rPr>
            </w:pPr>
          </w:p>
        </w:tc>
        <w:tc>
          <w:tcPr>
            <w:tcW w:w="1135" w:type="dxa"/>
            <w:tcBorders>
              <w:bottom w:val="single" w:color="000000" w:sz="10" w:space="0"/>
            </w:tcBorders>
            <w:vAlign w:val="top"/>
          </w:tcPr>
          <w:p w14:paraId="77C8472C">
            <w:pPr>
              <w:spacing w:before="149"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r>
      <w:tr w14:paraId="6D0D0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0" w:hRule="atLeast"/>
        </w:trPr>
        <w:tc>
          <w:tcPr>
            <w:tcW w:w="664" w:type="dxa"/>
            <w:vMerge w:val="continue"/>
            <w:tcBorders>
              <w:top w:val="nil"/>
            </w:tcBorders>
            <w:vAlign w:val="top"/>
          </w:tcPr>
          <w:p w14:paraId="1273B177">
            <w:pPr>
              <w:rPr>
                <w:rFonts w:ascii="Arial"/>
                <w:sz w:val="21"/>
              </w:rPr>
            </w:pPr>
          </w:p>
        </w:tc>
        <w:tc>
          <w:tcPr>
            <w:tcW w:w="12568" w:type="dxa"/>
            <w:gridSpan w:val="21"/>
            <w:tcBorders>
              <w:top w:val="single" w:color="000000" w:sz="10" w:space="0"/>
            </w:tcBorders>
            <w:vAlign w:val="top"/>
          </w:tcPr>
          <w:p w14:paraId="440563D3">
            <w:pPr>
              <w:rPr>
                <w:rFonts w:ascii="Arial"/>
                <w:sz w:val="21"/>
              </w:rPr>
            </w:pPr>
          </w:p>
        </w:tc>
      </w:tr>
    </w:tbl>
    <w:p w14:paraId="618FCA26">
      <w:pPr>
        <w:pStyle w:val="2"/>
      </w:pPr>
    </w:p>
    <w:p w14:paraId="0BB1E916">
      <w:pPr>
        <w:sectPr>
          <w:footerReference r:id="rId59" w:type="default"/>
          <w:pgSz w:w="16840" w:h="11907"/>
          <w:pgMar w:top="400" w:right="1588" w:bottom="1013" w:left="2014" w:header="0" w:footer="851" w:gutter="0"/>
          <w:cols w:space="720" w:num="1"/>
        </w:sectPr>
      </w:pPr>
    </w:p>
    <w:p w14:paraId="19BC42A2">
      <w:pPr>
        <w:spacing w:before="19"/>
      </w:pPr>
    </w:p>
    <w:p w14:paraId="4A8136C4">
      <w:pPr>
        <w:spacing w:before="19"/>
      </w:pPr>
    </w:p>
    <w:p w14:paraId="6DE0D1BE">
      <w:pPr>
        <w:spacing w:before="19"/>
      </w:pPr>
    </w:p>
    <w:p w14:paraId="1133FADC">
      <w:pPr>
        <w:spacing w:before="18"/>
      </w:pPr>
    </w:p>
    <w:p w14:paraId="7E9FEB91">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5B1DE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4145DC0F">
            <w:pPr>
              <w:spacing w:line="248" w:lineRule="auto"/>
              <w:rPr>
                <w:rFonts w:ascii="Arial"/>
                <w:sz w:val="21"/>
              </w:rPr>
            </w:pPr>
          </w:p>
          <w:p w14:paraId="6F9373D8">
            <w:pPr>
              <w:spacing w:line="248" w:lineRule="auto"/>
              <w:rPr>
                <w:rFonts w:ascii="Arial"/>
                <w:sz w:val="21"/>
              </w:rPr>
            </w:pPr>
          </w:p>
          <w:p w14:paraId="43C2B6FD">
            <w:pPr>
              <w:spacing w:line="248" w:lineRule="auto"/>
              <w:rPr>
                <w:rFonts w:ascii="Arial"/>
                <w:sz w:val="21"/>
              </w:rPr>
            </w:pPr>
          </w:p>
          <w:p w14:paraId="0D2A6A28">
            <w:pPr>
              <w:spacing w:line="248" w:lineRule="auto"/>
              <w:rPr>
                <w:rFonts w:ascii="Arial"/>
                <w:sz w:val="21"/>
              </w:rPr>
            </w:pPr>
          </w:p>
          <w:p w14:paraId="5C29DBF5">
            <w:pPr>
              <w:spacing w:line="248" w:lineRule="auto"/>
              <w:rPr>
                <w:rFonts w:ascii="Arial"/>
                <w:sz w:val="21"/>
              </w:rPr>
            </w:pPr>
          </w:p>
          <w:p w14:paraId="50606FE9">
            <w:pPr>
              <w:spacing w:line="248" w:lineRule="auto"/>
              <w:rPr>
                <w:rFonts w:ascii="Arial"/>
                <w:sz w:val="21"/>
              </w:rPr>
            </w:pPr>
          </w:p>
          <w:p w14:paraId="51043F51">
            <w:pPr>
              <w:spacing w:line="248" w:lineRule="auto"/>
              <w:rPr>
                <w:rFonts w:ascii="Arial"/>
                <w:sz w:val="21"/>
              </w:rPr>
            </w:pPr>
          </w:p>
          <w:p w14:paraId="303B8500">
            <w:pPr>
              <w:spacing w:line="248" w:lineRule="auto"/>
              <w:rPr>
                <w:rFonts w:ascii="Arial"/>
                <w:sz w:val="21"/>
              </w:rPr>
            </w:pPr>
          </w:p>
          <w:p w14:paraId="3B05CF8D">
            <w:pPr>
              <w:spacing w:line="248" w:lineRule="auto"/>
              <w:rPr>
                <w:rFonts w:ascii="Arial"/>
                <w:sz w:val="21"/>
              </w:rPr>
            </w:pPr>
          </w:p>
          <w:p w14:paraId="6C38438D">
            <w:pPr>
              <w:spacing w:line="248" w:lineRule="auto"/>
              <w:rPr>
                <w:rFonts w:ascii="Arial"/>
                <w:sz w:val="21"/>
              </w:rPr>
            </w:pPr>
          </w:p>
          <w:p w14:paraId="72216733">
            <w:pPr>
              <w:spacing w:line="248" w:lineRule="auto"/>
              <w:rPr>
                <w:rFonts w:ascii="Arial"/>
                <w:sz w:val="21"/>
              </w:rPr>
            </w:pPr>
          </w:p>
          <w:p w14:paraId="53AAC07F">
            <w:pPr>
              <w:spacing w:line="248" w:lineRule="auto"/>
              <w:rPr>
                <w:rFonts w:ascii="Arial"/>
                <w:sz w:val="21"/>
              </w:rPr>
            </w:pPr>
          </w:p>
          <w:p w14:paraId="1B331119">
            <w:pPr>
              <w:spacing w:line="248" w:lineRule="auto"/>
              <w:rPr>
                <w:rFonts w:ascii="Arial"/>
                <w:sz w:val="21"/>
              </w:rPr>
            </w:pPr>
          </w:p>
          <w:p w14:paraId="4B15625B">
            <w:pPr>
              <w:spacing w:line="248" w:lineRule="auto"/>
              <w:rPr>
                <w:rFonts w:ascii="Arial"/>
                <w:sz w:val="21"/>
              </w:rPr>
            </w:pPr>
          </w:p>
          <w:p w14:paraId="7271E64A">
            <w:pPr>
              <w:spacing w:line="248" w:lineRule="auto"/>
              <w:rPr>
                <w:rFonts w:ascii="Arial"/>
                <w:sz w:val="21"/>
              </w:rPr>
            </w:pPr>
          </w:p>
          <w:p w14:paraId="5AA01D5E">
            <w:pPr>
              <w:spacing w:line="249" w:lineRule="auto"/>
              <w:rPr>
                <w:rFonts w:ascii="Arial"/>
                <w:sz w:val="21"/>
              </w:rPr>
            </w:pPr>
          </w:p>
          <w:p w14:paraId="0701F0E0">
            <w:pPr>
              <w:spacing w:line="249" w:lineRule="auto"/>
              <w:rPr>
                <w:rFonts w:ascii="Arial"/>
                <w:sz w:val="21"/>
              </w:rPr>
            </w:pPr>
          </w:p>
          <w:p w14:paraId="2309584E">
            <w:pPr>
              <w:spacing w:line="249" w:lineRule="auto"/>
              <w:rPr>
                <w:rFonts w:ascii="Arial"/>
                <w:sz w:val="21"/>
              </w:rPr>
            </w:pPr>
          </w:p>
          <w:p w14:paraId="6721A633">
            <w:pPr>
              <w:spacing w:line="249" w:lineRule="auto"/>
              <w:rPr>
                <w:rFonts w:ascii="Arial"/>
                <w:sz w:val="21"/>
              </w:rPr>
            </w:pPr>
          </w:p>
          <w:p w14:paraId="1F776AD8">
            <w:pPr>
              <w:spacing w:line="249" w:lineRule="auto"/>
              <w:rPr>
                <w:rFonts w:ascii="Arial"/>
                <w:sz w:val="21"/>
              </w:rPr>
            </w:pPr>
          </w:p>
          <w:p w14:paraId="768CC4C2">
            <w:pPr>
              <w:spacing w:line="249" w:lineRule="auto"/>
              <w:rPr>
                <w:rFonts w:ascii="Arial"/>
                <w:sz w:val="21"/>
              </w:rPr>
            </w:pPr>
          </w:p>
          <w:p w14:paraId="2D2621E5">
            <w:pPr>
              <w:spacing w:line="249" w:lineRule="auto"/>
              <w:rPr>
                <w:rFonts w:ascii="Arial"/>
                <w:sz w:val="21"/>
              </w:rPr>
            </w:pPr>
          </w:p>
          <w:p w14:paraId="09190CCA">
            <w:pPr>
              <w:pStyle w:val="6"/>
              <w:spacing w:before="65" w:line="248" w:lineRule="auto"/>
              <w:ind w:left="135" w:right="141"/>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288" w:type="dxa"/>
            <w:tcBorders>
              <w:left w:val="single" w:color="000000" w:sz="2" w:space="0"/>
            </w:tcBorders>
            <w:vAlign w:val="top"/>
          </w:tcPr>
          <w:p w14:paraId="677BCD78">
            <w:pPr>
              <w:pStyle w:val="6"/>
              <w:spacing w:before="82" w:line="220" w:lineRule="auto"/>
              <w:ind w:left="106"/>
              <w:rPr>
                <w:sz w:val="24"/>
                <w:szCs w:val="24"/>
              </w:rPr>
            </w:pPr>
            <w:r>
              <w:rPr>
                <w:rFonts w:ascii="Times New Roman" w:hAnsi="Times New Roman" w:eastAsia="Times New Roman" w:cs="Times New Roman"/>
                <w:b/>
                <w:bCs/>
                <w:spacing w:val="-2"/>
                <w:sz w:val="24"/>
                <w:szCs w:val="24"/>
              </w:rPr>
              <w:t xml:space="preserve">4.2.2 </w:t>
            </w:r>
            <w:r>
              <w:rPr>
                <w:b/>
                <w:bCs/>
                <w:spacing w:val="-2"/>
                <w:sz w:val="24"/>
                <w:szCs w:val="24"/>
              </w:rPr>
              <w:t>运营期水环境影响及污染防治措施可行性分析</w:t>
            </w:r>
          </w:p>
          <w:p w14:paraId="3859EC37">
            <w:pPr>
              <w:pStyle w:val="6"/>
              <w:spacing w:before="182" w:line="220" w:lineRule="auto"/>
              <w:ind w:left="106"/>
              <w:outlineLvl w:val="1"/>
              <w:rPr>
                <w:sz w:val="24"/>
                <w:szCs w:val="24"/>
              </w:rPr>
            </w:pPr>
            <w:r>
              <w:fldChar w:fldCharType="begin"/>
            </w:r>
            <w:r>
              <w:instrText xml:space="preserve"> HYPERLINK "4.2.2.1" </w:instrText>
            </w:r>
            <w:r>
              <w:fldChar w:fldCharType="separate"/>
            </w:r>
            <w:r>
              <w:rPr>
                <w:rFonts w:ascii="Times New Roman" w:hAnsi="Times New Roman" w:eastAsia="Times New Roman" w:cs="Times New Roman"/>
                <w:b/>
                <w:bCs/>
                <w:spacing w:val="-2"/>
                <w:sz w:val="24"/>
                <w:szCs w:val="24"/>
              </w:rPr>
              <w:t>4.2.2.1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b/>
                <w:bCs/>
                <w:spacing w:val="-2"/>
                <w:sz w:val="24"/>
                <w:szCs w:val="24"/>
              </w:rPr>
              <w:t>生活污水</w:t>
            </w:r>
          </w:p>
          <w:p w14:paraId="2EC40E97">
            <w:pPr>
              <w:pStyle w:val="6"/>
              <w:spacing w:before="179" w:line="219" w:lineRule="auto"/>
              <w:ind w:left="590"/>
              <w:outlineLvl w:val="1"/>
              <w:rPr>
                <w:sz w:val="24"/>
                <w:szCs w:val="24"/>
              </w:rPr>
            </w:pPr>
            <w:r>
              <w:rPr>
                <w:spacing w:val="-3"/>
                <w:sz w:val="24"/>
                <w:szCs w:val="24"/>
              </w:rPr>
              <w:t>本项目不产生工业废水，冷却塔用水循环回用，因此本项目运营期仅需分</w:t>
            </w:r>
          </w:p>
          <w:p w14:paraId="18EB5283">
            <w:pPr>
              <w:pStyle w:val="6"/>
              <w:spacing w:before="183" w:line="219" w:lineRule="auto"/>
              <w:ind w:left="111"/>
              <w:rPr>
                <w:sz w:val="24"/>
                <w:szCs w:val="24"/>
              </w:rPr>
            </w:pPr>
            <w:r>
              <w:rPr>
                <w:spacing w:val="-1"/>
                <w:sz w:val="24"/>
                <w:szCs w:val="24"/>
              </w:rPr>
              <w:t>析生活污水对水环境的影响以及依托污水厂处理的可行性。</w:t>
            </w:r>
          </w:p>
          <w:p w14:paraId="17FB7BD3">
            <w:pPr>
              <w:pStyle w:val="6"/>
              <w:spacing w:before="184" w:line="351" w:lineRule="auto"/>
              <w:ind w:left="104" w:right="20" w:firstLine="489"/>
              <w:jc w:val="both"/>
              <w:rPr>
                <w:sz w:val="24"/>
                <w:szCs w:val="24"/>
              </w:rPr>
            </w:pPr>
            <w:r>
              <w:rPr>
                <w:spacing w:val="-4"/>
                <w:sz w:val="24"/>
                <w:szCs w:val="24"/>
              </w:rPr>
              <w:t>项目所在厂区的排水方式采用“清污分流、雨污分流</w:t>
            </w:r>
            <w:r>
              <w:rPr>
                <w:spacing w:val="-88"/>
                <w:sz w:val="24"/>
                <w:szCs w:val="24"/>
              </w:rPr>
              <w:t xml:space="preserve"> </w:t>
            </w:r>
            <w:r>
              <w:rPr>
                <w:spacing w:val="-4"/>
                <w:sz w:val="24"/>
                <w:szCs w:val="24"/>
              </w:rPr>
              <w:t>”设计，生活</w:t>
            </w:r>
            <w:r>
              <w:rPr>
                <w:spacing w:val="-5"/>
                <w:sz w:val="24"/>
                <w:szCs w:val="24"/>
              </w:rPr>
              <w:t>污水依</w:t>
            </w:r>
            <w:r>
              <w:rPr>
                <w:sz w:val="24"/>
                <w:szCs w:val="24"/>
              </w:rPr>
              <w:t xml:space="preserve"> </w:t>
            </w:r>
            <w:r>
              <w:rPr>
                <w:spacing w:val="-6"/>
                <w:sz w:val="24"/>
                <w:szCs w:val="24"/>
              </w:rPr>
              <w:t>托厂区现有的化粪池</w:t>
            </w:r>
            <w:r>
              <w:rPr>
                <w:rFonts w:ascii="Times New Roman" w:hAnsi="Times New Roman" w:eastAsia="Times New Roman" w:cs="Times New Roman"/>
                <w:spacing w:val="-6"/>
                <w:sz w:val="24"/>
                <w:szCs w:val="24"/>
              </w:rPr>
              <w:t xml:space="preserve">(1 </w:t>
            </w:r>
            <w:r>
              <w:rPr>
                <w:spacing w:val="-6"/>
                <w:sz w:val="24"/>
                <w:szCs w:val="24"/>
              </w:rPr>
              <w:t>个，有效容积约为</w:t>
            </w:r>
            <w:r>
              <w:rPr>
                <w:spacing w:val="-16"/>
                <w:sz w:val="24"/>
                <w:szCs w:val="24"/>
              </w:rPr>
              <w:t xml:space="preserve"> </w:t>
            </w:r>
            <w:r>
              <w:rPr>
                <w:rFonts w:ascii="Times New Roman" w:hAnsi="Times New Roman" w:eastAsia="Times New Roman" w:cs="Times New Roman"/>
                <w:spacing w:val="-6"/>
                <w:sz w:val="24"/>
                <w:szCs w:val="24"/>
              </w:rPr>
              <w:t>18m</w:t>
            </w:r>
            <w:r>
              <w:rPr>
                <w:rFonts w:ascii="Times New Roman" w:hAnsi="Times New Roman" w:eastAsia="Times New Roman" w:cs="Times New Roman"/>
                <w:spacing w:val="-6"/>
                <w:position w:val="8"/>
                <w:sz w:val="15"/>
                <w:szCs w:val="15"/>
              </w:rPr>
              <w:t>3</w:t>
            </w:r>
            <w:r>
              <w:rPr>
                <w:spacing w:val="-6"/>
                <w:sz w:val="24"/>
                <w:szCs w:val="24"/>
              </w:rPr>
              <w:t>，位于出租方厂区西侧</w:t>
            </w:r>
            <w:r>
              <w:rPr>
                <w:rFonts w:ascii="Times New Roman" w:hAnsi="Times New Roman" w:eastAsia="Times New Roman" w:cs="Times New Roman"/>
                <w:spacing w:val="-6"/>
                <w:sz w:val="24"/>
                <w:szCs w:val="24"/>
              </w:rPr>
              <w:t>)</w:t>
            </w:r>
            <w:r>
              <w:rPr>
                <w:spacing w:val="-6"/>
                <w:sz w:val="24"/>
                <w:szCs w:val="24"/>
              </w:rPr>
              <w:t>预处理。</w:t>
            </w:r>
            <w:r>
              <w:rPr>
                <w:sz w:val="24"/>
                <w:szCs w:val="24"/>
              </w:rPr>
              <w:t xml:space="preserve"> </w:t>
            </w:r>
            <w:r>
              <w:rPr>
                <w:spacing w:val="2"/>
                <w:sz w:val="24"/>
                <w:szCs w:val="24"/>
              </w:rPr>
              <w:t>根据调查了解，厂区已入驻企业员工约</w:t>
            </w:r>
            <w:r>
              <w:rPr>
                <w:spacing w:val="-54"/>
                <w:sz w:val="24"/>
                <w:szCs w:val="24"/>
              </w:rPr>
              <w:t xml:space="preserve"> </w:t>
            </w:r>
            <w:r>
              <w:rPr>
                <w:rFonts w:ascii="Times New Roman" w:hAnsi="Times New Roman" w:eastAsia="Times New Roman" w:cs="Times New Roman"/>
                <w:spacing w:val="2"/>
                <w:sz w:val="24"/>
                <w:szCs w:val="24"/>
              </w:rPr>
              <w:t>40</w:t>
            </w:r>
            <w:r>
              <w:rPr>
                <w:rFonts w:ascii="Times New Roman" w:hAnsi="Times New Roman" w:eastAsia="Times New Roman" w:cs="Times New Roman"/>
                <w:spacing w:val="16"/>
                <w:w w:val="101"/>
                <w:sz w:val="24"/>
                <w:szCs w:val="24"/>
              </w:rPr>
              <w:t xml:space="preserve"> </w:t>
            </w:r>
            <w:r>
              <w:rPr>
                <w:spacing w:val="2"/>
                <w:sz w:val="24"/>
                <w:szCs w:val="24"/>
              </w:rPr>
              <w:t>人</w:t>
            </w:r>
            <w:r>
              <w:rPr>
                <w:rFonts w:ascii="Times New Roman" w:hAnsi="Times New Roman" w:eastAsia="Times New Roman" w:cs="Times New Roman"/>
                <w:spacing w:val="2"/>
                <w:sz w:val="24"/>
                <w:szCs w:val="24"/>
              </w:rPr>
              <w:t>(</w:t>
            </w:r>
            <w:r>
              <w:rPr>
                <w:spacing w:val="2"/>
                <w:sz w:val="24"/>
                <w:szCs w:val="24"/>
              </w:rPr>
              <w:t>一般</w:t>
            </w:r>
            <w:r>
              <w:rPr>
                <w:spacing w:val="1"/>
                <w:sz w:val="24"/>
                <w:szCs w:val="24"/>
              </w:rPr>
              <w:t>是单班制，不住厂</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spacing w:val="1"/>
                <w:sz w:val="24"/>
                <w:szCs w:val="24"/>
              </w:rPr>
              <w:t>，生活</w:t>
            </w:r>
            <w:r>
              <w:rPr>
                <w:sz w:val="24"/>
                <w:szCs w:val="24"/>
              </w:rPr>
              <w:t xml:space="preserve"> </w:t>
            </w:r>
            <w:r>
              <w:rPr>
                <w:spacing w:val="-4"/>
                <w:sz w:val="24"/>
                <w:szCs w:val="24"/>
              </w:rPr>
              <w:t>污水产生量约为</w:t>
            </w:r>
            <w:r>
              <w:rPr>
                <w:spacing w:val="-32"/>
                <w:sz w:val="24"/>
                <w:szCs w:val="24"/>
              </w:rPr>
              <w:t xml:space="preserve"> </w:t>
            </w:r>
            <w:r>
              <w:rPr>
                <w:rFonts w:ascii="Times New Roman" w:hAnsi="Times New Roman" w:eastAsia="Times New Roman" w:cs="Times New Roman"/>
                <w:spacing w:val="-4"/>
                <w:sz w:val="24"/>
                <w:szCs w:val="24"/>
              </w:rPr>
              <w:t>1.700t/d</w:t>
            </w:r>
            <w:r>
              <w:rPr>
                <w:spacing w:val="-4"/>
                <w:sz w:val="24"/>
                <w:szCs w:val="24"/>
              </w:rPr>
              <w:t>，本项目生活污</w:t>
            </w:r>
            <w:r>
              <w:rPr>
                <w:spacing w:val="-5"/>
                <w:sz w:val="24"/>
                <w:szCs w:val="24"/>
              </w:rPr>
              <w:t>水产生量约为</w:t>
            </w:r>
            <w:r>
              <w:rPr>
                <w:spacing w:val="-50"/>
                <w:sz w:val="24"/>
                <w:szCs w:val="24"/>
              </w:rPr>
              <w:t xml:space="preserve"> </w:t>
            </w:r>
            <w:r>
              <w:rPr>
                <w:rFonts w:ascii="Times New Roman" w:hAnsi="Times New Roman" w:eastAsia="Times New Roman" w:cs="Times New Roman"/>
                <w:spacing w:val="-5"/>
                <w:sz w:val="24"/>
                <w:szCs w:val="24"/>
              </w:rPr>
              <w:t>3.825t/d</w:t>
            </w:r>
            <w:r>
              <w:rPr>
                <w:spacing w:val="-5"/>
                <w:sz w:val="24"/>
                <w:szCs w:val="24"/>
              </w:rPr>
              <w:t>，合计</w:t>
            </w:r>
            <w:r>
              <w:rPr>
                <w:spacing w:val="-48"/>
                <w:sz w:val="24"/>
                <w:szCs w:val="24"/>
              </w:rPr>
              <w:t xml:space="preserve"> </w:t>
            </w:r>
            <w:r>
              <w:rPr>
                <w:rFonts w:ascii="Times New Roman" w:hAnsi="Times New Roman" w:eastAsia="Times New Roman" w:cs="Times New Roman"/>
                <w:spacing w:val="-5"/>
                <w:sz w:val="24"/>
                <w:szCs w:val="24"/>
              </w:rPr>
              <w:t>5.525t/d</w:t>
            </w:r>
            <w:r>
              <w:rPr>
                <w:spacing w:val="-5"/>
                <w:sz w:val="24"/>
                <w:szCs w:val="24"/>
              </w:rPr>
              <w:t>，</w:t>
            </w:r>
            <w:r>
              <w:rPr>
                <w:sz w:val="24"/>
                <w:szCs w:val="24"/>
              </w:rPr>
              <w:t xml:space="preserve"> </w:t>
            </w:r>
            <w:r>
              <w:rPr>
                <w:spacing w:val="-3"/>
                <w:sz w:val="24"/>
                <w:szCs w:val="24"/>
              </w:rPr>
              <w:t>因此出租方现有化粪池余量可接纳本项目生活污水，本项目生活污水排放量约</w:t>
            </w:r>
            <w:r>
              <w:rPr>
                <w:spacing w:val="12"/>
                <w:sz w:val="24"/>
                <w:szCs w:val="24"/>
              </w:rPr>
              <w:t xml:space="preserve"> </w:t>
            </w:r>
            <w:r>
              <w:rPr>
                <w:spacing w:val="-2"/>
                <w:sz w:val="24"/>
                <w:szCs w:val="24"/>
              </w:rPr>
              <w:t>占化粪池剩余容积的</w:t>
            </w:r>
            <w:r>
              <w:rPr>
                <w:spacing w:val="-38"/>
                <w:sz w:val="24"/>
                <w:szCs w:val="24"/>
              </w:rPr>
              <w:t xml:space="preserve"> </w:t>
            </w:r>
            <w:r>
              <w:rPr>
                <w:rFonts w:ascii="Times New Roman" w:hAnsi="Times New Roman" w:eastAsia="Times New Roman" w:cs="Times New Roman"/>
                <w:spacing w:val="-2"/>
                <w:sz w:val="24"/>
                <w:szCs w:val="24"/>
              </w:rPr>
              <w:t>23.5%</w:t>
            </w:r>
            <w:r>
              <w:rPr>
                <w:spacing w:val="-2"/>
                <w:sz w:val="24"/>
                <w:szCs w:val="24"/>
              </w:rPr>
              <w:t>，因此本项目生活污水依托福建杰荣不锈钢商用设</w:t>
            </w:r>
            <w:r>
              <w:rPr>
                <w:sz w:val="24"/>
                <w:szCs w:val="24"/>
              </w:rPr>
              <w:t xml:space="preserve"> </w:t>
            </w:r>
            <w:r>
              <w:rPr>
                <w:spacing w:val="-3"/>
                <w:sz w:val="24"/>
                <w:szCs w:val="24"/>
              </w:rPr>
              <w:t>备有限公司已建的化粪池进行处理可行。生活污水经化粪池预处理达到排放标</w:t>
            </w:r>
            <w:r>
              <w:rPr>
                <w:spacing w:val="12"/>
                <w:sz w:val="24"/>
                <w:szCs w:val="24"/>
              </w:rPr>
              <w:t xml:space="preserve"> </w:t>
            </w:r>
            <w:r>
              <w:rPr>
                <w:spacing w:val="-3"/>
                <w:sz w:val="24"/>
                <w:szCs w:val="24"/>
              </w:rPr>
              <w:t>准后，废水纳入管网排入福清市第二污水处理厂，外排主要水污染物为</w:t>
            </w:r>
            <w:r>
              <w:rPr>
                <w:spacing w:val="-50"/>
                <w:sz w:val="24"/>
                <w:szCs w:val="24"/>
              </w:rPr>
              <w:t xml:space="preserve"> </w:t>
            </w:r>
            <w:r>
              <w:rPr>
                <w:rFonts w:ascii="Times New Roman" w:hAnsi="Times New Roman" w:eastAsia="Times New Roman" w:cs="Times New Roman"/>
                <w:spacing w:val="-3"/>
                <w:sz w:val="24"/>
                <w:szCs w:val="24"/>
              </w:rPr>
              <w:t>COD</w:t>
            </w:r>
            <w:r>
              <w:rPr>
                <w:spacing w:val="-3"/>
                <w:sz w:val="24"/>
                <w:szCs w:val="24"/>
              </w:rPr>
              <w:t>、</w:t>
            </w:r>
            <w:r>
              <w:rPr>
                <w:sz w:val="24"/>
                <w:szCs w:val="24"/>
              </w:rPr>
              <w:t xml:space="preserve"> </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9"/>
                <w:position w:val="-1"/>
                <w:sz w:val="15"/>
                <w:szCs w:val="15"/>
              </w:rPr>
              <w:t xml:space="preserve"> </w:t>
            </w:r>
            <w:r>
              <w:rPr>
                <w:spacing w:val="-2"/>
                <w:sz w:val="24"/>
                <w:szCs w:val="24"/>
              </w:rPr>
              <w:t>、氨氮、</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5"/>
                <w:sz w:val="24"/>
                <w:szCs w:val="24"/>
              </w:rPr>
              <w:t xml:space="preserve"> </w:t>
            </w:r>
            <w:r>
              <w:rPr>
                <w:spacing w:val="-2"/>
                <w:sz w:val="24"/>
                <w:szCs w:val="24"/>
              </w:rPr>
              <w:t>，经预处理后对地表水体环境影响程度小。</w:t>
            </w:r>
          </w:p>
          <w:p w14:paraId="0F3FBCA4">
            <w:pPr>
              <w:pStyle w:val="6"/>
              <w:spacing w:before="92" w:line="219" w:lineRule="auto"/>
              <w:ind w:left="106"/>
              <w:outlineLvl w:val="1"/>
              <w:rPr>
                <w:sz w:val="24"/>
                <w:szCs w:val="24"/>
              </w:rPr>
            </w:pPr>
            <w:r>
              <w:fldChar w:fldCharType="begin"/>
            </w:r>
            <w:r>
              <w:instrText xml:space="preserve"> HYPERLINK "4.2.2.2" </w:instrText>
            </w:r>
            <w:r>
              <w:fldChar w:fldCharType="separate"/>
            </w:r>
            <w:r>
              <w:rPr>
                <w:rFonts w:ascii="Times New Roman" w:hAnsi="Times New Roman" w:eastAsia="Times New Roman" w:cs="Times New Roman"/>
                <w:b/>
                <w:bCs/>
                <w:spacing w:val="-2"/>
                <w:sz w:val="24"/>
                <w:szCs w:val="24"/>
              </w:rPr>
              <w:t>4.2.2.2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b/>
                <w:bCs/>
                <w:spacing w:val="-2"/>
                <w:sz w:val="24"/>
                <w:szCs w:val="24"/>
              </w:rPr>
              <w:t>依托集中污水处理厂的可行性分析</w:t>
            </w:r>
          </w:p>
          <w:p w14:paraId="7934B92F">
            <w:pPr>
              <w:pStyle w:val="6"/>
              <w:spacing w:before="182" w:line="349" w:lineRule="auto"/>
              <w:ind w:left="110" w:right="101" w:firstLine="482"/>
              <w:rPr>
                <w:sz w:val="24"/>
                <w:szCs w:val="24"/>
              </w:rPr>
            </w:pPr>
            <w:r>
              <w:rPr>
                <w:spacing w:val="4"/>
                <w:sz w:val="24"/>
                <w:szCs w:val="24"/>
              </w:rPr>
              <w:t>项目生活污水经处理达标后汇合通过厂区污水总排放口排入市政污水管</w:t>
            </w:r>
            <w:r>
              <w:rPr>
                <w:spacing w:val="15"/>
                <w:sz w:val="24"/>
                <w:szCs w:val="24"/>
              </w:rPr>
              <w:t xml:space="preserve"> </w:t>
            </w:r>
            <w:r>
              <w:rPr>
                <w:spacing w:val="-3"/>
                <w:sz w:val="24"/>
                <w:szCs w:val="24"/>
              </w:rPr>
              <w:t>网，送往福清市第二污水处理厂集中处理，属于间接排放，根据《建设项目环</w:t>
            </w:r>
            <w:r>
              <w:rPr>
                <w:spacing w:val="6"/>
                <w:sz w:val="24"/>
                <w:szCs w:val="24"/>
              </w:rPr>
              <w:t xml:space="preserve"> </w:t>
            </w:r>
            <w:r>
              <w:rPr>
                <w:spacing w:val="2"/>
                <w:sz w:val="24"/>
                <w:szCs w:val="24"/>
              </w:rPr>
              <w:t>境影响报告表编制技术指南</w:t>
            </w:r>
            <w:r>
              <w:rPr>
                <w:rFonts w:ascii="Times New Roman" w:hAnsi="Times New Roman" w:eastAsia="Times New Roman" w:cs="Times New Roman"/>
                <w:spacing w:val="2"/>
                <w:sz w:val="24"/>
                <w:szCs w:val="24"/>
              </w:rPr>
              <w:t>(</w:t>
            </w:r>
            <w:r>
              <w:rPr>
                <w:spacing w:val="2"/>
                <w:sz w:val="24"/>
                <w:szCs w:val="24"/>
              </w:rPr>
              <w:t>污染影响类</w:t>
            </w:r>
            <w:r>
              <w:rPr>
                <w:rFonts w:ascii="Times New Roman" w:hAnsi="Times New Roman" w:eastAsia="Times New Roman" w:cs="Times New Roman"/>
                <w:spacing w:val="2"/>
                <w:sz w:val="24"/>
                <w:szCs w:val="24"/>
              </w:rPr>
              <w:t>)(</w:t>
            </w:r>
            <w:r>
              <w:rPr>
                <w:spacing w:val="2"/>
                <w:sz w:val="24"/>
                <w:szCs w:val="24"/>
              </w:rPr>
              <w:t>试行</w:t>
            </w:r>
            <w:r>
              <w:rPr>
                <w:rFonts w:ascii="Times New Roman" w:hAnsi="Times New Roman" w:eastAsia="Times New Roman" w:cs="Times New Roman"/>
                <w:spacing w:val="2"/>
                <w:sz w:val="24"/>
                <w:szCs w:val="24"/>
              </w:rPr>
              <w:t>)</w:t>
            </w:r>
            <w:r>
              <w:rPr>
                <w:spacing w:val="2"/>
                <w:sz w:val="24"/>
                <w:szCs w:val="24"/>
              </w:rPr>
              <w:t>》</w:t>
            </w:r>
            <w:r>
              <w:rPr>
                <w:rFonts w:ascii="Times New Roman" w:hAnsi="Times New Roman" w:eastAsia="Times New Roman" w:cs="Times New Roman"/>
                <w:spacing w:val="2"/>
                <w:sz w:val="24"/>
                <w:szCs w:val="24"/>
              </w:rPr>
              <w:t>(</w:t>
            </w:r>
            <w:r>
              <w:rPr>
                <w:spacing w:val="2"/>
                <w:sz w:val="24"/>
                <w:szCs w:val="24"/>
              </w:rPr>
              <w:t>环办环评〔</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 xml:space="preserve">33 </w:t>
            </w:r>
            <w:r>
              <w:rPr>
                <w:spacing w:val="2"/>
                <w:sz w:val="24"/>
                <w:szCs w:val="24"/>
              </w:rPr>
              <w:t>号</w:t>
            </w:r>
            <w:r>
              <w:rPr>
                <w:rFonts w:ascii="Times New Roman" w:hAnsi="Times New Roman" w:eastAsia="Times New Roman" w:cs="Times New Roman"/>
                <w:spacing w:val="2"/>
                <w:sz w:val="24"/>
                <w:szCs w:val="24"/>
              </w:rPr>
              <w:t>)</w:t>
            </w:r>
            <w:r>
              <w:rPr>
                <w:spacing w:val="2"/>
                <w:sz w:val="24"/>
                <w:szCs w:val="24"/>
              </w:rPr>
              <w:t>要</w:t>
            </w:r>
            <w:r>
              <w:rPr>
                <w:sz w:val="24"/>
                <w:szCs w:val="24"/>
              </w:rPr>
              <w:t xml:space="preserve"> </w:t>
            </w:r>
            <w:r>
              <w:rPr>
                <w:spacing w:val="-3"/>
                <w:sz w:val="24"/>
                <w:szCs w:val="24"/>
              </w:rPr>
              <w:t>求，废水间接排放的建设项目应从处理能力、处理工艺、设计进出水水质等方</w:t>
            </w:r>
            <w:r>
              <w:rPr>
                <w:spacing w:val="6"/>
                <w:sz w:val="24"/>
                <w:szCs w:val="24"/>
              </w:rPr>
              <w:t xml:space="preserve"> </w:t>
            </w:r>
            <w:r>
              <w:rPr>
                <w:spacing w:val="-1"/>
                <w:sz w:val="24"/>
                <w:szCs w:val="24"/>
              </w:rPr>
              <w:t>面，分析依托集中污水处理厂的可行性。</w:t>
            </w:r>
          </w:p>
          <w:p w14:paraId="0D177292">
            <w:pPr>
              <w:pStyle w:val="6"/>
              <w:spacing w:before="30" w:line="333" w:lineRule="exact"/>
              <w:ind w:left="590"/>
              <w:rPr>
                <w:sz w:val="24"/>
                <w:szCs w:val="24"/>
              </w:rPr>
            </w:pP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29"/>
                <w:position w:val="3"/>
                <w:sz w:val="24"/>
                <w:szCs w:val="24"/>
              </w:rPr>
              <w:t xml:space="preserve"> </w:t>
            </w:r>
            <w:r>
              <w:rPr>
                <w:rFonts w:ascii="Times New Roman" w:hAnsi="Times New Roman" w:eastAsia="Times New Roman" w:cs="Times New Roman"/>
                <w:spacing w:val="-3"/>
                <w:position w:val="3"/>
                <w:sz w:val="24"/>
                <w:szCs w:val="24"/>
              </w:rPr>
              <w:t>1)</w:t>
            </w:r>
            <w:r>
              <w:rPr>
                <w:rFonts w:ascii="Times New Roman" w:hAnsi="Times New Roman" w:eastAsia="Times New Roman" w:cs="Times New Roman"/>
                <w:spacing w:val="29"/>
                <w:position w:val="3"/>
                <w:sz w:val="24"/>
                <w:szCs w:val="24"/>
              </w:rPr>
              <w:t xml:space="preserve"> </w:t>
            </w:r>
            <w:r>
              <w:rPr>
                <w:spacing w:val="-3"/>
                <w:position w:val="3"/>
                <w:sz w:val="24"/>
                <w:szCs w:val="24"/>
              </w:rPr>
              <w:t>福清市第二污水处理厂基本情况</w:t>
            </w:r>
          </w:p>
          <w:p w14:paraId="3DF083FA">
            <w:pPr>
              <w:pStyle w:val="6"/>
              <w:spacing w:before="173" w:line="353" w:lineRule="auto"/>
              <w:ind w:left="111" w:right="38" w:firstLine="477"/>
              <w:rPr>
                <w:sz w:val="24"/>
                <w:szCs w:val="24"/>
              </w:rPr>
            </w:pPr>
            <w:r>
              <w:rPr>
                <w:spacing w:val="-3"/>
                <w:sz w:val="24"/>
                <w:szCs w:val="24"/>
              </w:rPr>
              <w:t>福清市第二污水处理厂现由福建省融海环境科技有限公司运营，福清市第</w:t>
            </w:r>
            <w:r>
              <w:rPr>
                <w:spacing w:val="2"/>
                <w:sz w:val="24"/>
                <w:szCs w:val="24"/>
              </w:rPr>
              <w:t xml:space="preserve"> </w:t>
            </w:r>
            <w:r>
              <w:rPr>
                <w:spacing w:val="-3"/>
                <w:sz w:val="24"/>
                <w:szCs w:val="24"/>
              </w:rPr>
              <w:t>二污水处理厂是一座具有现代化水准的花园式地下污水处理厂，位于福清市宏</w:t>
            </w:r>
            <w:r>
              <w:rPr>
                <w:spacing w:val="5"/>
                <w:sz w:val="24"/>
                <w:szCs w:val="24"/>
              </w:rPr>
              <w:t xml:space="preserve"> </w:t>
            </w:r>
            <w:r>
              <w:rPr>
                <w:spacing w:val="3"/>
                <w:sz w:val="24"/>
                <w:szCs w:val="24"/>
              </w:rPr>
              <w:t>路街道大浦村和溪下村境内，为福建省首家国</w:t>
            </w:r>
            <w:r>
              <w:rPr>
                <w:spacing w:val="2"/>
                <w:sz w:val="24"/>
                <w:szCs w:val="24"/>
              </w:rPr>
              <w:t>家一级</w:t>
            </w:r>
            <w:r>
              <w:rPr>
                <w:spacing w:val="-58"/>
                <w:sz w:val="24"/>
                <w:szCs w:val="24"/>
              </w:rPr>
              <w:t xml:space="preserve"> </w:t>
            </w:r>
            <w:r>
              <w:rPr>
                <w:rFonts w:ascii="Times New Roman" w:hAnsi="Times New Roman" w:eastAsia="Times New Roman" w:cs="Times New Roman"/>
                <w:spacing w:val="2"/>
                <w:sz w:val="24"/>
                <w:szCs w:val="24"/>
              </w:rPr>
              <w:t xml:space="preserve">A </w:t>
            </w:r>
            <w:r>
              <w:rPr>
                <w:spacing w:val="2"/>
                <w:sz w:val="24"/>
                <w:szCs w:val="24"/>
              </w:rPr>
              <w:t>排放标准的地下污水</w:t>
            </w:r>
            <w:r>
              <w:rPr>
                <w:sz w:val="24"/>
                <w:szCs w:val="24"/>
              </w:rPr>
              <w:t xml:space="preserve"> </w:t>
            </w:r>
            <w:r>
              <w:rPr>
                <w:spacing w:val="-3"/>
                <w:sz w:val="24"/>
                <w:szCs w:val="24"/>
              </w:rPr>
              <w:t>处理厂。污水厂采用</w:t>
            </w:r>
            <w:r>
              <w:rPr>
                <w:rFonts w:ascii="Times New Roman" w:hAnsi="Times New Roman" w:eastAsia="Times New Roman" w:cs="Times New Roman"/>
                <w:spacing w:val="-3"/>
                <w:sz w:val="24"/>
                <w:szCs w:val="24"/>
              </w:rPr>
              <w:t>“</w:t>
            </w:r>
            <w:r>
              <w:rPr>
                <w:spacing w:val="-3"/>
                <w:sz w:val="24"/>
                <w:szCs w:val="24"/>
              </w:rPr>
              <w:t>曝气沉砂池</w:t>
            </w:r>
            <w:r>
              <w:rPr>
                <w:rFonts w:ascii="Times New Roman" w:hAnsi="Times New Roman" w:eastAsia="Times New Roman" w:cs="Times New Roman"/>
                <w:spacing w:val="-3"/>
                <w:sz w:val="24"/>
                <w:szCs w:val="24"/>
              </w:rPr>
              <w:t>+</w:t>
            </w:r>
            <w:r>
              <w:rPr>
                <w:spacing w:val="-3"/>
                <w:sz w:val="24"/>
                <w:szCs w:val="24"/>
              </w:rPr>
              <w:t>水解酸化</w:t>
            </w:r>
            <w:r>
              <w:rPr>
                <w:spacing w:val="-48"/>
                <w:sz w:val="24"/>
                <w:szCs w:val="24"/>
              </w:rPr>
              <w:t xml:space="preserve"> </w:t>
            </w:r>
            <w:r>
              <w:rPr>
                <w:rFonts w:ascii="Times New Roman" w:hAnsi="Times New Roman" w:eastAsia="Times New Roman" w:cs="Times New Roman"/>
                <w:spacing w:val="-3"/>
                <w:sz w:val="24"/>
                <w:szCs w:val="24"/>
              </w:rPr>
              <w:t>AO+</w:t>
            </w:r>
            <w:r>
              <w:rPr>
                <w:spacing w:val="-3"/>
                <w:sz w:val="24"/>
                <w:szCs w:val="24"/>
              </w:rPr>
              <w:t>高效沉淀池</w:t>
            </w:r>
            <w:r>
              <w:rPr>
                <w:rFonts w:ascii="Times New Roman" w:hAnsi="Times New Roman" w:eastAsia="Times New Roman" w:cs="Times New Roman"/>
                <w:spacing w:val="-3"/>
                <w:sz w:val="24"/>
                <w:szCs w:val="24"/>
              </w:rPr>
              <w:t>+</w:t>
            </w:r>
            <w:r>
              <w:rPr>
                <w:spacing w:val="-3"/>
                <w:sz w:val="24"/>
                <w:szCs w:val="24"/>
              </w:rPr>
              <w:t>转盘滤池</w:t>
            </w:r>
            <w:r>
              <w:rPr>
                <w:rFonts w:ascii="Times New Roman" w:hAnsi="Times New Roman" w:eastAsia="Times New Roman" w:cs="Times New Roman"/>
                <w:spacing w:val="-3"/>
                <w:sz w:val="24"/>
                <w:szCs w:val="24"/>
              </w:rPr>
              <w:t>”</w:t>
            </w:r>
            <w:r>
              <w:rPr>
                <w:spacing w:val="-3"/>
                <w:sz w:val="24"/>
                <w:szCs w:val="24"/>
              </w:rPr>
              <w:t>工艺，</w:t>
            </w:r>
            <w:r>
              <w:rPr>
                <w:sz w:val="24"/>
                <w:szCs w:val="24"/>
              </w:rPr>
              <w:t xml:space="preserve"> </w:t>
            </w:r>
            <w:r>
              <w:rPr>
                <w:spacing w:val="-1"/>
                <w:sz w:val="24"/>
                <w:szCs w:val="24"/>
              </w:rPr>
              <w:t>并建设地面休闲公园，规划绿化率高达</w:t>
            </w:r>
            <w:r>
              <w:rPr>
                <w:spacing w:val="-52"/>
                <w:sz w:val="24"/>
                <w:szCs w:val="24"/>
              </w:rPr>
              <w:t xml:space="preserve"> </w:t>
            </w:r>
            <w:r>
              <w:rPr>
                <w:rFonts w:ascii="Times New Roman" w:hAnsi="Times New Roman" w:eastAsia="Times New Roman" w:cs="Times New Roman"/>
                <w:spacing w:val="-1"/>
                <w:sz w:val="24"/>
                <w:szCs w:val="24"/>
              </w:rPr>
              <w:t>70%</w:t>
            </w:r>
            <w:r>
              <w:rPr>
                <w:spacing w:val="-1"/>
                <w:sz w:val="24"/>
                <w:szCs w:val="24"/>
              </w:rPr>
              <w:t>。</w:t>
            </w:r>
          </w:p>
          <w:p w14:paraId="15671EFA">
            <w:pPr>
              <w:pStyle w:val="6"/>
              <w:spacing w:before="1" w:line="335" w:lineRule="auto"/>
              <w:ind w:left="108" w:right="101" w:firstLine="484"/>
              <w:rPr>
                <w:sz w:val="24"/>
                <w:szCs w:val="24"/>
              </w:rPr>
            </w:pPr>
            <w:r>
              <w:rPr>
                <w:spacing w:val="-6"/>
                <w:sz w:val="24"/>
                <w:szCs w:val="24"/>
              </w:rPr>
              <w:t>设计处理污水规模近期为</w:t>
            </w:r>
            <w:r>
              <w:rPr>
                <w:spacing w:val="-62"/>
                <w:sz w:val="24"/>
                <w:szCs w:val="24"/>
              </w:rPr>
              <w:t xml:space="preserve"> </w:t>
            </w:r>
            <w:r>
              <w:rPr>
                <w:rFonts w:ascii="Times New Roman" w:hAnsi="Times New Roman" w:eastAsia="Times New Roman" w:cs="Times New Roman"/>
                <w:spacing w:val="-6"/>
                <w:sz w:val="24"/>
                <w:szCs w:val="24"/>
              </w:rPr>
              <w:t xml:space="preserve">6 </w:t>
            </w:r>
            <w:r>
              <w:rPr>
                <w:spacing w:val="-6"/>
                <w:sz w:val="24"/>
                <w:szCs w:val="24"/>
              </w:rPr>
              <w:t>万</w:t>
            </w:r>
            <w:r>
              <w:rPr>
                <w:rFonts w:ascii="Times New Roman" w:hAnsi="Times New Roman" w:eastAsia="Times New Roman" w:cs="Times New Roman"/>
                <w:spacing w:val="-6"/>
                <w:sz w:val="24"/>
                <w:szCs w:val="24"/>
              </w:rPr>
              <w:t>m3/d</w:t>
            </w:r>
            <w:r>
              <w:rPr>
                <w:spacing w:val="-6"/>
                <w:sz w:val="24"/>
                <w:szCs w:val="24"/>
              </w:rPr>
              <w:t>，远期为</w:t>
            </w:r>
            <w:r>
              <w:rPr>
                <w:spacing w:val="-44"/>
                <w:sz w:val="24"/>
                <w:szCs w:val="24"/>
              </w:rPr>
              <w:t xml:space="preserve"> </w:t>
            </w:r>
            <w:r>
              <w:rPr>
                <w:rFonts w:ascii="Times New Roman" w:hAnsi="Times New Roman" w:eastAsia="Times New Roman" w:cs="Times New Roman"/>
                <w:spacing w:val="-6"/>
                <w:sz w:val="24"/>
                <w:szCs w:val="24"/>
              </w:rPr>
              <w:t xml:space="preserve">12 </w:t>
            </w:r>
            <w:r>
              <w:rPr>
                <w:spacing w:val="-6"/>
                <w:sz w:val="24"/>
                <w:szCs w:val="24"/>
              </w:rPr>
              <w:t>万</w:t>
            </w:r>
            <w:r>
              <w:rPr>
                <w:spacing w:val="-67"/>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/d</w:t>
            </w:r>
            <w:r>
              <w:rPr>
                <w:spacing w:val="-7"/>
                <w:sz w:val="24"/>
                <w:szCs w:val="24"/>
              </w:rPr>
              <w:t xml:space="preserve">，占地面积为 </w:t>
            </w:r>
            <w:r>
              <w:rPr>
                <w:rFonts w:ascii="Times New Roman" w:hAnsi="Times New Roman" w:eastAsia="Times New Roman" w:cs="Times New Roman"/>
                <w:spacing w:val="-7"/>
                <w:sz w:val="24"/>
                <w:szCs w:val="24"/>
              </w:rPr>
              <w:t>80278</w:t>
            </w:r>
            <w:r>
              <w:rPr>
                <w:rFonts w:ascii="Times New Roman" w:hAnsi="Times New Roman" w:eastAsia="Times New Roman" w:cs="Times New Roman"/>
                <w:sz w:val="24"/>
                <w:szCs w:val="24"/>
              </w:rPr>
              <w:t xml:space="preserve"> </w:t>
            </w:r>
            <w:r>
              <w:rPr>
                <w:spacing w:val="-4"/>
                <w:sz w:val="24"/>
                <w:szCs w:val="24"/>
              </w:rPr>
              <w:t>平方米。污水厂一期</w:t>
            </w:r>
            <w:r>
              <w:rPr>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sz w:val="24"/>
                <w:szCs w:val="24"/>
              </w:rPr>
              <w:t xml:space="preserve"> </w:t>
            </w:r>
            <w:r>
              <w:rPr>
                <w:spacing w:val="-4"/>
                <w:sz w:val="24"/>
                <w:szCs w:val="24"/>
              </w:rPr>
              <w:t>万</w:t>
            </w:r>
            <w:r>
              <w:rPr>
                <w:spacing w:val="-5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 xml:space="preserve">/d </w:t>
            </w:r>
            <w:r>
              <w:rPr>
                <w:spacing w:val="-4"/>
                <w:sz w:val="24"/>
                <w:szCs w:val="24"/>
              </w:rPr>
              <w:t>于</w:t>
            </w:r>
            <w:r>
              <w:rPr>
                <w:spacing w:val="-55"/>
                <w:sz w:val="24"/>
                <w:szCs w:val="24"/>
              </w:rPr>
              <w:t xml:space="preserve"> </w:t>
            </w:r>
            <w:r>
              <w:rPr>
                <w:rFonts w:ascii="Times New Roman" w:hAnsi="Times New Roman" w:eastAsia="Times New Roman" w:cs="Times New Roman"/>
                <w:spacing w:val="-4"/>
                <w:sz w:val="24"/>
                <w:szCs w:val="24"/>
              </w:rPr>
              <w:t xml:space="preserve">2015 </w:t>
            </w:r>
            <w:r>
              <w:rPr>
                <w:spacing w:val="-4"/>
                <w:sz w:val="24"/>
                <w:szCs w:val="24"/>
              </w:rPr>
              <w:t>年</w:t>
            </w:r>
            <w:r>
              <w:rPr>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w w:val="101"/>
                <w:sz w:val="24"/>
                <w:szCs w:val="24"/>
              </w:rPr>
              <w:t xml:space="preserve"> </w:t>
            </w:r>
            <w:r>
              <w:rPr>
                <w:spacing w:val="-4"/>
                <w:sz w:val="24"/>
                <w:szCs w:val="24"/>
              </w:rPr>
              <w:t>月开工建设，于</w:t>
            </w:r>
            <w:r>
              <w:rPr>
                <w:spacing w:val="-55"/>
                <w:sz w:val="24"/>
                <w:szCs w:val="24"/>
              </w:rPr>
              <w:t xml:space="preserve"> </w:t>
            </w:r>
            <w:r>
              <w:rPr>
                <w:rFonts w:ascii="Times New Roman" w:hAnsi="Times New Roman" w:eastAsia="Times New Roman" w:cs="Times New Roman"/>
                <w:spacing w:val="-4"/>
                <w:sz w:val="24"/>
                <w:szCs w:val="24"/>
              </w:rPr>
              <w:t xml:space="preserve">2015 </w:t>
            </w:r>
            <w:r>
              <w:rPr>
                <w:spacing w:val="-4"/>
                <w:sz w:val="24"/>
                <w:szCs w:val="24"/>
              </w:rPr>
              <w:t>年</w:t>
            </w:r>
            <w:r>
              <w:rPr>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w w:val="101"/>
                <w:sz w:val="24"/>
                <w:szCs w:val="24"/>
              </w:rPr>
              <w:t xml:space="preserve"> </w:t>
            </w:r>
            <w:r>
              <w:rPr>
                <w:spacing w:val="-4"/>
                <w:sz w:val="24"/>
                <w:szCs w:val="24"/>
              </w:rPr>
              <w:t>月局部</w:t>
            </w:r>
          </w:p>
        </w:tc>
      </w:tr>
    </w:tbl>
    <w:p w14:paraId="0E5E8513">
      <w:pPr>
        <w:pStyle w:val="2"/>
      </w:pPr>
    </w:p>
    <w:p w14:paraId="09FC2205">
      <w:pPr>
        <w:sectPr>
          <w:footerReference r:id="rId60" w:type="default"/>
          <w:pgSz w:w="11907" w:h="16840"/>
          <w:pgMar w:top="400" w:right="1453" w:bottom="1014" w:left="1453" w:header="0" w:footer="852" w:gutter="0"/>
          <w:cols w:space="720" w:num="1"/>
        </w:sectPr>
      </w:pPr>
    </w:p>
    <w:p w14:paraId="067417E6">
      <w:pPr>
        <w:spacing w:before="19"/>
      </w:pPr>
    </w:p>
    <w:p w14:paraId="02DB7AFF">
      <w:pPr>
        <w:spacing w:before="19"/>
      </w:pPr>
    </w:p>
    <w:p w14:paraId="75C017C8">
      <w:pPr>
        <w:spacing w:before="19"/>
      </w:pPr>
    </w:p>
    <w:p w14:paraId="3F3E8C15">
      <w:pPr>
        <w:spacing w:before="18"/>
      </w:pPr>
    </w:p>
    <w:p w14:paraId="336A97DE">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50E10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1" w:hRule="atLeast"/>
        </w:trPr>
        <w:tc>
          <w:tcPr>
            <w:tcW w:w="697" w:type="dxa"/>
            <w:tcBorders>
              <w:right w:val="single" w:color="000000" w:sz="2" w:space="0"/>
            </w:tcBorders>
            <w:vAlign w:val="top"/>
          </w:tcPr>
          <w:p w14:paraId="1AB8EA84">
            <w:pPr>
              <w:rPr>
                <w:rFonts w:ascii="Arial"/>
                <w:sz w:val="21"/>
              </w:rPr>
            </w:pPr>
          </w:p>
        </w:tc>
        <w:tc>
          <w:tcPr>
            <w:tcW w:w="8288" w:type="dxa"/>
            <w:tcBorders>
              <w:left w:val="single" w:color="000000" w:sz="2" w:space="0"/>
            </w:tcBorders>
            <w:vAlign w:val="top"/>
          </w:tcPr>
          <w:p w14:paraId="7ED1B68F">
            <w:pPr>
              <w:pStyle w:val="6"/>
              <w:spacing w:before="39" w:line="220" w:lineRule="auto"/>
              <w:ind w:left="109"/>
              <w:rPr>
                <w:sz w:val="24"/>
                <w:szCs w:val="24"/>
              </w:rPr>
            </w:pPr>
            <w:r>
              <w:rPr>
                <w:spacing w:val="-4"/>
                <w:sz w:val="24"/>
                <w:szCs w:val="24"/>
              </w:rPr>
              <w:t>通水试运行，</w:t>
            </w:r>
            <w:r>
              <w:rPr>
                <w:rFonts w:ascii="Times New Roman" w:hAnsi="Times New Roman" w:eastAsia="Times New Roman" w:cs="Times New Roman"/>
                <w:spacing w:val="-4"/>
                <w:sz w:val="24"/>
                <w:szCs w:val="24"/>
              </w:rPr>
              <w:t xml:space="preserve">2016 </w:t>
            </w:r>
            <w:r>
              <w:rPr>
                <w:spacing w:val="-4"/>
                <w:sz w:val="24"/>
                <w:szCs w:val="24"/>
              </w:rPr>
              <w:t>年</w:t>
            </w:r>
            <w:r>
              <w:rPr>
                <w:spacing w:val="-44"/>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6"/>
                <w:sz w:val="24"/>
                <w:szCs w:val="24"/>
              </w:rPr>
              <w:t xml:space="preserve"> </w:t>
            </w:r>
            <w:r>
              <w:rPr>
                <w:spacing w:val="-4"/>
                <w:sz w:val="24"/>
                <w:szCs w:val="24"/>
              </w:rPr>
              <w:t>月进行污泥培养，</w:t>
            </w:r>
            <w:r>
              <w:rPr>
                <w:rFonts w:ascii="Times New Roman" w:hAnsi="Times New Roman" w:eastAsia="Times New Roman" w:cs="Times New Roman"/>
                <w:spacing w:val="-4"/>
                <w:sz w:val="24"/>
                <w:szCs w:val="24"/>
              </w:rPr>
              <w:t xml:space="preserve">2016 </w:t>
            </w:r>
            <w:r>
              <w:rPr>
                <w:spacing w:val="-4"/>
                <w:sz w:val="24"/>
                <w:szCs w:val="24"/>
              </w:rPr>
              <w:t>年</w:t>
            </w:r>
            <w:r>
              <w:rPr>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spacing w:val="-4"/>
                <w:sz w:val="24"/>
                <w:szCs w:val="24"/>
              </w:rPr>
              <w:t>月</w:t>
            </w:r>
            <w:r>
              <w:rPr>
                <w:spacing w:val="-50"/>
                <w:sz w:val="24"/>
                <w:szCs w:val="24"/>
              </w:rPr>
              <w:t xml:space="preserve"> </w:t>
            </w:r>
            <w:r>
              <w:rPr>
                <w:rFonts w:ascii="Times New Roman" w:hAnsi="Times New Roman" w:eastAsia="Times New Roman" w:cs="Times New Roman"/>
                <w:spacing w:val="-4"/>
                <w:sz w:val="24"/>
                <w:szCs w:val="24"/>
              </w:rPr>
              <w:t xml:space="preserve">6  </w:t>
            </w:r>
            <w:r>
              <w:rPr>
                <w:spacing w:val="-4"/>
                <w:sz w:val="24"/>
                <w:szCs w:val="24"/>
              </w:rPr>
              <w:t>日正式投产。</w:t>
            </w:r>
          </w:p>
          <w:p w14:paraId="4C00C76A">
            <w:pPr>
              <w:pStyle w:val="6"/>
              <w:spacing w:before="183" w:line="344" w:lineRule="auto"/>
              <w:ind w:left="111" w:right="101" w:firstLine="481"/>
              <w:rPr>
                <w:sz w:val="24"/>
                <w:szCs w:val="24"/>
              </w:rPr>
            </w:pPr>
            <w:r>
              <w:rPr>
                <w:spacing w:val="-3"/>
                <w:sz w:val="24"/>
                <w:szCs w:val="24"/>
              </w:rPr>
              <w:t>该污水处理厂承担融侨西片区、南片区以及东张镇、镜洋镇的工业</w:t>
            </w:r>
            <w:r>
              <w:rPr>
                <w:spacing w:val="-4"/>
                <w:sz w:val="24"/>
                <w:szCs w:val="24"/>
              </w:rPr>
              <w:t>废水和</w:t>
            </w:r>
            <w:r>
              <w:rPr>
                <w:sz w:val="24"/>
                <w:szCs w:val="24"/>
              </w:rPr>
              <w:t xml:space="preserve"> </w:t>
            </w:r>
            <w:r>
              <w:rPr>
                <w:spacing w:val="-2"/>
                <w:sz w:val="24"/>
                <w:szCs w:val="24"/>
              </w:rPr>
              <w:t>生活污水处理任务，服务面积</w:t>
            </w:r>
            <w:r>
              <w:rPr>
                <w:spacing w:val="-30"/>
                <w:sz w:val="24"/>
                <w:szCs w:val="24"/>
              </w:rPr>
              <w:t xml:space="preserve"> </w:t>
            </w:r>
            <w:r>
              <w:rPr>
                <w:rFonts w:ascii="Times New Roman" w:hAnsi="Times New Roman" w:eastAsia="Times New Roman" w:cs="Times New Roman"/>
                <w:spacing w:val="-2"/>
                <w:sz w:val="24"/>
                <w:szCs w:val="24"/>
              </w:rPr>
              <w:t>19.47km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3"/>
                <w:position w:val="8"/>
                <w:sz w:val="15"/>
                <w:szCs w:val="15"/>
              </w:rPr>
              <w:t xml:space="preserve"> </w:t>
            </w:r>
            <w:r>
              <w:rPr>
                <w:spacing w:val="-2"/>
                <w:sz w:val="24"/>
                <w:szCs w:val="24"/>
              </w:rPr>
              <w:t>，服务人口约为</w:t>
            </w:r>
            <w:r>
              <w:rPr>
                <w:spacing w:val="-54"/>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15"/>
                <w:sz w:val="24"/>
                <w:szCs w:val="24"/>
              </w:rPr>
              <w:t xml:space="preserve"> </w:t>
            </w:r>
            <w:r>
              <w:rPr>
                <w:spacing w:val="-2"/>
                <w:sz w:val="24"/>
                <w:szCs w:val="24"/>
              </w:rPr>
              <w:t>万人。处理后的尾</w:t>
            </w:r>
            <w:r>
              <w:rPr>
                <w:sz w:val="24"/>
                <w:szCs w:val="24"/>
              </w:rPr>
              <w:t xml:space="preserve"> </w:t>
            </w:r>
            <w:r>
              <w:rPr>
                <w:spacing w:val="2"/>
                <w:sz w:val="24"/>
                <w:szCs w:val="24"/>
              </w:rPr>
              <w:t>水执行《城镇污水处理厂污染物排放标准》（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18918-2002</w:t>
            </w:r>
            <w:r>
              <w:rPr>
                <w:spacing w:val="2"/>
                <w:sz w:val="24"/>
                <w:szCs w:val="24"/>
              </w:rPr>
              <w:t>）及其修改单中</w:t>
            </w:r>
            <w:r>
              <w:rPr>
                <w:spacing w:val="16"/>
                <w:sz w:val="24"/>
                <w:szCs w:val="24"/>
              </w:rPr>
              <w:t xml:space="preserve"> </w:t>
            </w:r>
            <w:r>
              <w:rPr>
                <w:spacing w:val="-1"/>
                <w:sz w:val="24"/>
                <w:szCs w:val="24"/>
              </w:rPr>
              <w:t>的一级</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标准，尾水排放龙江。</w:t>
            </w:r>
          </w:p>
          <w:p w14:paraId="6EAC1948">
            <w:pPr>
              <w:pStyle w:val="6"/>
              <w:spacing w:before="76" w:line="218" w:lineRule="auto"/>
              <w:ind w:left="588"/>
              <w:rPr>
                <w:sz w:val="24"/>
                <w:szCs w:val="24"/>
              </w:rPr>
            </w:pPr>
            <w:r>
              <w:rPr>
                <w:spacing w:val="-2"/>
                <w:sz w:val="24"/>
                <w:szCs w:val="24"/>
              </w:rPr>
              <w:t>①设计进出水水质</w:t>
            </w:r>
          </w:p>
          <w:p w14:paraId="40E3BB93">
            <w:pPr>
              <w:pStyle w:val="6"/>
              <w:spacing w:before="146" w:line="327" w:lineRule="auto"/>
              <w:ind w:left="107" w:right="101" w:firstLine="481"/>
              <w:rPr>
                <w:sz w:val="24"/>
                <w:szCs w:val="24"/>
              </w:rPr>
            </w:pPr>
            <w:r>
              <w:rPr>
                <w:spacing w:val="-1"/>
                <w:sz w:val="24"/>
                <w:szCs w:val="24"/>
              </w:rPr>
              <w:t>根据《福清桑德水务有限公司福清市第二污水处理厂工程</w:t>
            </w:r>
            <w:r>
              <w:rPr>
                <w:rFonts w:ascii="Times New Roman" w:hAnsi="Times New Roman" w:eastAsia="Times New Roman" w:cs="Times New Roman"/>
                <w:spacing w:val="-1"/>
                <w:sz w:val="24"/>
                <w:szCs w:val="24"/>
              </w:rPr>
              <w:t>(</w:t>
            </w:r>
            <w:r>
              <w:rPr>
                <w:spacing w:val="-1"/>
                <w:sz w:val="24"/>
                <w:szCs w:val="24"/>
              </w:rPr>
              <w:t>一期</w:t>
            </w:r>
            <w:r>
              <w:rPr>
                <w:rFonts w:ascii="Times New Roman" w:hAnsi="Times New Roman" w:eastAsia="Times New Roman" w:cs="Times New Roman"/>
                <w:spacing w:val="-1"/>
                <w:sz w:val="24"/>
                <w:szCs w:val="24"/>
              </w:rPr>
              <w:t>)</w:t>
            </w:r>
            <w:r>
              <w:rPr>
                <w:spacing w:val="-1"/>
                <w:sz w:val="24"/>
                <w:szCs w:val="24"/>
              </w:rPr>
              <w:t>环境影响</w:t>
            </w:r>
            <w:r>
              <w:rPr>
                <w:spacing w:val="18"/>
                <w:sz w:val="24"/>
                <w:szCs w:val="24"/>
              </w:rPr>
              <w:t xml:space="preserve"> </w:t>
            </w:r>
            <w:r>
              <w:rPr>
                <w:sz w:val="24"/>
                <w:szCs w:val="24"/>
              </w:rPr>
              <w:t>报告书</w:t>
            </w:r>
            <w:r>
              <w:rPr>
                <w:rFonts w:ascii="Times New Roman" w:hAnsi="Times New Roman" w:eastAsia="Times New Roman" w:cs="Times New Roman"/>
                <w:sz w:val="24"/>
                <w:szCs w:val="24"/>
              </w:rPr>
              <w:t>(</w:t>
            </w:r>
            <w:r>
              <w:rPr>
                <w:sz w:val="24"/>
                <w:szCs w:val="24"/>
              </w:rPr>
              <w:t>报批本</w:t>
            </w:r>
            <w:r>
              <w:rPr>
                <w:rFonts w:ascii="Times New Roman" w:hAnsi="Times New Roman" w:eastAsia="Times New Roman" w:cs="Times New Roman"/>
                <w:sz w:val="24"/>
                <w:szCs w:val="24"/>
              </w:rPr>
              <w:t>)</w:t>
            </w:r>
            <w:r>
              <w:rPr>
                <w:sz w:val="24"/>
                <w:szCs w:val="24"/>
              </w:rPr>
              <w:t>》可知，福清市第二污水处</w:t>
            </w:r>
            <w:r>
              <w:rPr>
                <w:spacing w:val="-1"/>
                <w:sz w:val="24"/>
                <w:szCs w:val="24"/>
              </w:rPr>
              <w:t>理厂进出水水质见表</w:t>
            </w:r>
            <w:r>
              <w:rPr>
                <w:spacing w:val="-56"/>
                <w:sz w:val="24"/>
                <w:szCs w:val="24"/>
              </w:rPr>
              <w:t xml:space="preserve"> </w:t>
            </w:r>
            <w:r>
              <w:rPr>
                <w:rFonts w:ascii="Times New Roman" w:hAnsi="Times New Roman" w:eastAsia="Times New Roman" w:cs="Times New Roman"/>
                <w:spacing w:val="-1"/>
                <w:sz w:val="24"/>
                <w:szCs w:val="24"/>
              </w:rPr>
              <w:t>4.2-3</w:t>
            </w:r>
            <w:r>
              <w:rPr>
                <w:spacing w:val="-1"/>
                <w:sz w:val="24"/>
                <w:szCs w:val="24"/>
              </w:rPr>
              <w:t>。</w:t>
            </w:r>
          </w:p>
          <w:p w14:paraId="462A6E62">
            <w:pPr>
              <w:spacing w:before="84" w:line="241" w:lineRule="auto"/>
              <w:ind w:left="1498"/>
              <w:outlineLvl w:val="2"/>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4.2-3      </w:t>
            </w:r>
            <w:r>
              <w:rPr>
                <w:rFonts w:ascii="黑体" w:hAnsi="黑体" w:eastAsia="黑体" w:cs="黑体"/>
                <w:spacing w:val="-1"/>
                <w:sz w:val="24"/>
                <w:szCs w:val="24"/>
              </w:rPr>
              <w:t>污水厂进出水水质标准</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mg/L    pH</w:t>
            </w:r>
            <w:r>
              <w:rPr>
                <w:rFonts w:ascii="Times New Roman" w:hAnsi="Times New Roman" w:eastAsia="Times New Roman" w:cs="Times New Roman"/>
                <w:spacing w:val="23"/>
                <w:sz w:val="24"/>
                <w:szCs w:val="24"/>
              </w:rPr>
              <w:t xml:space="preserve"> </w:t>
            </w:r>
            <w:r>
              <w:rPr>
                <w:rFonts w:ascii="黑体" w:hAnsi="黑体" w:eastAsia="黑体" w:cs="黑体"/>
                <w:spacing w:val="-2"/>
                <w:sz w:val="24"/>
                <w:szCs w:val="24"/>
              </w:rPr>
              <w:t>除外</w:t>
            </w:r>
            <w:r>
              <w:rPr>
                <w:rFonts w:ascii="Times New Roman" w:hAnsi="Times New Roman" w:eastAsia="Times New Roman" w:cs="Times New Roman"/>
                <w:spacing w:val="-2"/>
                <w:sz w:val="24"/>
                <w:szCs w:val="24"/>
              </w:rPr>
              <w:t>)</w:t>
            </w:r>
          </w:p>
          <w:tbl>
            <w:tblPr>
              <w:tblStyle w:val="5"/>
              <w:tblW w:w="8075"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1291"/>
              <w:gridCol w:w="1050"/>
              <w:gridCol w:w="950"/>
              <w:gridCol w:w="1013"/>
              <w:gridCol w:w="936"/>
              <w:gridCol w:w="937"/>
              <w:gridCol w:w="838"/>
            </w:tblGrid>
            <w:tr w14:paraId="0D16E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60" w:type="dxa"/>
                  <w:tcBorders>
                    <w:top w:val="single" w:color="000000" w:sz="10" w:space="0"/>
                    <w:left w:val="nil"/>
                  </w:tcBorders>
                  <w:vAlign w:val="top"/>
                </w:tcPr>
                <w:p w14:paraId="1260FB9C">
                  <w:pPr>
                    <w:pStyle w:val="6"/>
                    <w:spacing w:before="69" w:line="228" w:lineRule="auto"/>
                    <w:ind w:left="117"/>
                  </w:pPr>
                  <w:r>
                    <w:rPr>
                      <w:spacing w:val="6"/>
                    </w:rPr>
                    <w:t>水质指标</w:t>
                  </w:r>
                </w:p>
              </w:tc>
              <w:tc>
                <w:tcPr>
                  <w:tcW w:w="1291" w:type="dxa"/>
                  <w:tcBorders>
                    <w:top w:val="single" w:color="000000" w:sz="10" w:space="0"/>
                  </w:tcBorders>
                  <w:vAlign w:val="top"/>
                </w:tcPr>
                <w:p w14:paraId="4A3B1722">
                  <w:pPr>
                    <w:spacing w:before="107" w:line="194"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50" w:type="dxa"/>
                  <w:tcBorders>
                    <w:top w:val="single" w:color="000000" w:sz="10" w:space="0"/>
                  </w:tcBorders>
                  <w:vAlign w:val="top"/>
                </w:tcPr>
                <w:p w14:paraId="1B0F1956">
                  <w:pPr>
                    <w:spacing w:before="10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50" w:type="dxa"/>
                  <w:tcBorders>
                    <w:top w:val="single" w:color="000000" w:sz="10" w:space="0"/>
                  </w:tcBorders>
                  <w:vAlign w:val="top"/>
                </w:tcPr>
                <w:p w14:paraId="71264CB6">
                  <w:pPr>
                    <w:spacing w:before="104" w:line="202"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013" w:type="dxa"/>
                  <w:tcBorders>
                    <w:top w:val="single" w:color="000000" w:sz="10" w:space="0"/>
                  </w:tcBorders>
                  <w:vAlign w:val="top"/>
                </w:tcPr>
                <w:p w14:paraId="76F731F3">
                  <w:pPr>
                    <w:spacing w:before="104"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36" w:type="dxa"/>
                  <w:tcBorders>
                    <w:top w:val="single" w:color="000000" w:sz="10" w:space="0"/>
                  </w:tcBorders>
                  <w:vAlign w:val="top"/>
                </w:tcPr>
                <w:p w14:paraId="4D4630A4">
                  <w:pPr>
                    <w:spacing w:before="107" w:line="209" w:lineRule="auto"/>
                    <w:ind w:left="166"/>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p>
              </w:tc>
              <w:tc>
                <w:tcPr>
                  <w:tcW w:w="937" w:type="dxa"/>
                  <w:tcBorders>
                    <w:top w:val="single" w:color="000000" w:sz="10" w:space="0"/>
                  </w:tcBorders>
                  <w:vAlign w:val="top"/>
                </w:tcPr>
                <w:p w14:paraId="27A3B2D7">
                  <w:pPr>
                    <w:spacing w:before="107" w:line="192"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838" w:type="dxa"/>
                  <w:tcBorders>
                    <w:top w:val="single" w:color="000000" w:sz="10" w:space="0"/>
                    <w:right w:val="nil"/>
                  </w:tcBorders>
                  <w:vAlign w:val="top"/>
                </w:tcPr>
                <w:p w14:paraId="69C09B40">
                  <w:pPr>
                    <w:spacing w:before="107" w:line="192"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6F2D4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060" w:type="dxa"/>
                  <w:tcBorders>
                    <w:left w:val="nil"/>
                  </w:tcBorders>
                  <w:vAlign w:val="top"/>
                </w:tcPr>
                <w:p w14:paraId="3FD4611A">
                  <w:pPr>
                    <w:pStyle w:val="6"/>
                    <w:spacing w:before="71" w:line="228" w:lineRule="auto"/>
                    <w:ind w:left="112"/>
                  </w:pPr>
                  <w:r>
                    <w:rPr>
                      <w:spacing w:val="7"/>
                    </w:rPr>
                    <w:t>进水水质</w:t>
                  </w:r>
                </w:p>
              </w:tc>
              <w:tc>
                <w:tcPr>
                  <w:tcW w:w="1291" w:type="dxa"/>
                  <w:vAlign w:val="top"/>
                </w:tcPr>
                <w:p w14:paraId="6947B9BD">
                  <w:pPr>
                    <w:pStyle w:val="6"/>
                    <w:spacing w:before="40" w:line="274" w:lineRule="exact"/>
                    <w:ind w:left="106"/>
                    <w:rPr>
                      <w:rFonts w:ascii="Times New Roman" w:hAnsi="Times New Roman" w:eastAsia="Times New Roman" w:cs="Times New Roman"/>
                    </w:rPr>
                  </w:pPr>
                  <w:r>
                    <w:rPr>
                      <w:rFonts w:ascii="Times New Roman" w:hAnsi="Times New Roman" w:eastAsia="Times New Roman" w:cs="Times New Roman"/>
                      <w:spacing w:val="5"/>
                      <w:position w:val="2"/>
                    </w:rPr>
                    <w:t>6~9(</w:t>
                  </w:r>
                  <w:r>
                    <w:rPr>
                      <w:spacing w:val="5"/>
                      <w:position w:val="2"/>
                    </w:rPr>
                    <w:t>无量纲</w:t>
                  </w:r>
                  <w:r>
                    <w:rPr>
                      <w:rFonts w:ascii="Times New Roman" w:hAnsi="Times New Roman" w:eastAsia="Times New Roman" w:cs="Times New Roman"/>
                      <w:spacing w:val="5"/>
                      <w:position w:val="2"/>
                    </w:rPr>
                    <w:t>)</w:t>
                  </w:r>
                </w:p>
              </w:tc>
              <w:tc>
                <w:tcPr>
                  <w:tcW w:w="1050" w:type="dxa"/>
                  <w:vAlign w:val="top"/>
                </w:tcPr>
                <w:p w14:paraId="21EDA30E">
                  <w:pPr>
                    <w:spacing w:before="10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50" w:type="dxa"/>
                  <w:vAlign w:val="top"/>
                </w:tcPr>
                <w:p w14:paraId="4F67B950">
                  <w:pPr>
                    <w:spacing w:before="10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w:t>
                  </w:r>
                </w:p>
              </w:tc>
              <w:tc>
                <w:tcPr>
                  <w:tcW w:w="1013" w:type="dxa"/>
                  <w:vAlign w:val="top"/>
                </w:tcPr>
                <w:p w14:paraId="5DB7FA53">
                  <w:pPr>
                    <w:spacing w:before="109"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w:t>
                  </w:r>
                </w:p>
              </w:tc>
              <w:tc>
                <w:tcPr>
                  <w:tcW w:w="936" w:type="dxa"/>
                  <w:vAlign w:val="top"/>
                </w:tcPr>
                <w:p w14:paraId="13E8D964">
                  <w:pPr>
                    <w:spacing w:before="10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≤37</w:t>
                  </w:r>
                </w:p>
              </w:tc>
              <w:tc>
                <w:tcPr>
                  <w:tcW w:w="937" w:type="dxa"/>
                  <w:vAlign w:val="top"/>
                </w:tcPr>
                <w:p w14:paraId="7BDFFA21">
                  <w:pPr>
                    <w:spacing w:before="109"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w:t>
                  </w:r>
                </w:p>
              </w:tc>
              <w:tc>
                <w:tcPr>
                  <w:tcW w:w="838" w:type="dxa"/>
                  <w:tcBorders>
                    <w:right w:val="nil"/>
                  </w:tcBorders>
                  <w:vAlign w:val="top"/>
                </w:tcPr>
                <w:p w14:paraId="0DB4A2FE">
                  <w:pPr>
                    <w:spacing w:before="10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r>
            <w:tr w14:paraId="7B65C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60" w:type="dxa"/>
                  <w:tcBorders>
                    <w:left w:val="nil"/>
                    <w:bottom w:val="single" w:color="000000" w:sz="10" w:space="0"/>
                  </w:tcBorders>
                  <w:vAlign w:val="top"/>
                </w:tcPr>
                <w:p w14:paraId="2DD5F3C7">
                  <w:pPr>
                    <w:pStyle w:val="6"/>
                    <w:spacing w:before="80" w:line="228" w:lineRule="auto"/>
                    <w:ind w:left="132"/>
                  </w:pPr>
                  <w:r>
                    <w:rPr>
                      <w:spacing w:val="2"/>
                    </w:rPr>
                    <w:t>出水标准</w:t>
                  </w:r>
                </w:p>
              </w:tc>
              <w:tc>
                <w:tcPr>
                  <w:tcW w:w="1291" w:type="dxa"/>
                  <w:tcBorders>
                    <w:bottom w:val="single" w:color="000000" w:sz="10" w:space="0"/>
                  </w:tcBorders>
                  <w:vAlign w:val="top"/>
                </w:tcPr>
                <w:p w14:paraId="14FBF641">
                  <w:pPr>
                    <w:pStyle w:val="6"/>
                    <w:spacing w:before="49" w:line="274" w:lineRule="exact"/>
                    <w:ind w:left="106"/>
                    <w:rPr>
                      <w:rFonts w:ascii="Times New Roman" w:hAnsi="Times New Roman" w:eastAsia="Times New Roman" w:cs="Times New Roman"/>
                    </w:rPr>
                  </w:pPr>
                  <w:r>
                    <w:rPr>
                      <w:rFonts w:ascii="Times New Roman" w:hAnsi="Times New Roman" w:eastAsia="Times New Roman" w:cs="Times New Roman"/>
                      <w:spacing w:val="5"/>
                      <w:position w:val="2"/>
                    </w:rPr>
                    <w:t>6~9(</w:t>
                  </w:r>
                  <w:r>
                    <w:rPr>
                      <w:spacing w:val="5"/>
                      <w:position w:val="2"/>
                    </w:rPr>
                    <w:t>无量纲</w:t>
                  </w:r>
                  <w:r>
                    <w:rPr>
                      <w:rFonts w:ascii="Times New Roman" w:hAnsi="Times New Roman" w:eastAsia="Times New Roman" w:cs="Times New Roman"/>
                      <w:spacing w:val="5"/>
                      <w:position w:val="2"/>
                    </w:rPr>
                    <w:t>)</w:t>
                  </w:r>
                </w:p>
              </w:tc>
              <w:tc>
                <w:tcPr>
                  <w:tcW w:w="1050" w:type="dxa"/>
                  <w:tcBorders>
                    <w:bottom w:val="single" w:color="000000" w:sz="10" w:space="0"/>
                  </w:tcBorders>
                  <w:vAlign w:val="top"/>
                </w:tcPr>
                <w:p w14:paraId="45F44753">
                  <w:pPr>
                    <w:spacing w:before="11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p>
              </w:tc>
              <w:tc>
                <w:tcPr>
                  <w:tcW w:w="950" w:type="dxa"/>
                  <w:tcBorders>
                    <w:bottom w:val="single" w:color="000000" w:sz="10" w:space="0"/>
                  </w:tcBorders>
                  <w:vAlign w:val="top"/>
                </w:tcPr>
                <w:p w14:paraId="0B517734">
                  <w:pPr>
                    <w:spacing w:before="119"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013" w:type="dxa"/>
                  <w:tcBorders>
                    <w:bottom w:val="single" w:color="000000" w:sz="10" w:space="0"/>
                  </w:tcBorders>
                  <w:vAlign w:val="top"/>
                </w:tcPr>
                <w:p w14:paraId="32EBF80E">
                  <w:pPr>
                    <w:spacing w:before="11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36" w:type="dxa"/>
                  <w:tcBorders>
                    <w:bottom w:val="single" w:color="000000" w:sz="10" w:space="0"/>
                  </w:tcBorders>
                  <w:vAlign w:val="top"/>
                </w:tcPr>
                <w:p w14:paraId="31FE2395">
                  <w:pPr>
                    <w:spacing w:before="122" w:line="192"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937" w:type="dxa"/>
                  <w:tcBorders>
                    <w:bottom w:val="single" w:color="000000" w:sz="10" w:space="0"/>
                  </w:tcBorders>
                  <w:vAlign w:val="top"/>
                </w:tcPr>
                <w:p w14:paraId="76191E4F">
                  <w:pPr>
                    <w:spacing w:before="119"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p>
              </w:tc>
              <w:tc>
                <w:tcPr>
                  <w:tcW w:w="838" w:type="dxa"/>
                  <w:tcBorders>
                    <w:bottom w:val="single" w:color="000000" w:sz="10" w:space="0"/>
                    <w:right w:val="nil"/>
                  </w:tcBorders>
                  <w:vAlign w:val="top"/>
                </w:tcPr>
                <w:p w14:paraId="12D681CD">
                  <w:pPr>
                    <w:spacing w:before="119"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r>
          </w:tbl>
          <w:p w14:paraId="3215F325">
            <w:pPr>
              <w:pStyle w:val="6"/>
              <w:spacing w:before="158" w:line="218" w:lineRule="auto"/>
              <w:ind w:left="587"/>
              <w:rPr>
                <w:sz w:val="24"/>
                <w:szCs w:val="24"/>
              </w:rPr>
            </w:pPr>
            <w:r>
              <w:rPr>
                <w:spacing w:val="-2"/>
                <w:sz w:val="24"/>
                <w:szCs w:val="24"/>
              </w:rPr>
              <w:t>②处理工艺</w:t>
            </w:r>
          </w:p>
          <w:p w14:paraId="073AB56B">
            <w:pPr>
              <w:pStyle w:val="6"/>
              <w:spacing w:before="182" w:line="220" w:lineRule="auto"/>
              <w:ind w:left="591"/>
              <w:rPr>
                <w:sz w:val="24"/>
                <w:szCs w:val="24"/>
              </w:rPr>
            </w:pPr>
            <w:r>
              <w:rPr>
                <w:spacing w:val="-1"/>
                <w:sz w:val="24"/>
                <w:szCs w:val="24"/>
              </w:rPr>
              <w:t>污水处理工艺流程详见图</w:t>
            </w:r>
            <w:r>
              <w:rPr>
                <w:spacing w:val="-57"/>
                <w:sz w:val="24"/>
                <w:szCs w:val="24"/>
              </w:rPr>
              <w:t xml:space="preserve"> </w:t>
            </w:r>
            <w:r>
              <w:rPr>
                <w:rFonts w:ascii="Times New Roman" w:hAnsi="Times New Roman" w:eastAsia="Times New Roman" w:cs="Times New Roman"/>
                <w:spacing w:val="-1"/>
                <w:sz w:val="24"/>
                <w:szCs w:val="24"/>
              </w:rPr>
              <w:t>4.2-1</w:t>
            </w:r>
            <w:r>
              <w:rPr>
                <w:spacing w:val="-1"/>
                <w:sz w:val="24"/>
                <w:szCs w:val="24"/>
              </w:rPr>
              <w:t>。</w:t>
            </w:r>
          </w:p>
          <w:p w14:paraId="42C33B9D">
            <w:pPr>
              <w:spacing w:line="263" w:lineRule="auto"/>
              <w:rPr>
                <w:rFonts w:ascii="Arial"/>
                <w:sz w:val="21"/>
              </w:rPr>
            </w:pPr>
          </w:p>
          <w:p w14:paraId="44C2CFCD">
            <w:pPr>
              <w:spacing w:line="5560" w:lineRule="exact"/>
              <w:ind w:firstLine="100"/>
            </w:pPr>
            <w:r>
              <w:rPr>
                <w:position w:val="-111"/>
              </w:rPr>
              <w:drawing>
                <wp:inline distT="0" distB="0" distL="0" distR="0">
                  <wp:extent cx="4977130" cy="35306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7"/>
                          <a:stretch>
                            <a:fillRect/>
                          </a:stretch>
                        </pic:blipFill>
                        <pic:spPr>
                          <a:xfrm>
                            <a:off x="0" y="0"/>
                            <a:ext cx="4977383" cy="3530637"/>
                          </a:xfrm>
                          <a:prstGeom prst="rect">
                            <a:avLst/>
                          </a:prstGeom>
                        </pic:spPr>
                      </pic:pic>
                    </a:graphicData>
                  </a:graphic>
                </wp:inline>
              </w:drawing>
            </w:r>
          </w:p>
          <w:p w14:paraId="783D9745">
            <w:pPr>
              <w:spacing w:before="271" w:line="221" w:lineRule="auto"/>
              <w:ind w:left="1539"/>
              <w:rPr>
                <w:rFonts w:ascii="黑体" w:hAnsi="黑体" w:eastAsia="黑体" w:cs="黑体"/>
                <w:sz w:val="24"/>
                <w:szCs w:val="24"/>
              </w:rPr>
            </w:pPr>
            <w:r>
              <w:rPr>
                <w:rFonts w:ascii="黑体" w:hAnsi="黑体" w:eastAsia="黑体" w:cs="黑体"/>
                <w:spacing w:val="-1"/>
                <w:sz w:val="24"/>
                <w:szCs w:val="24"/>
              </w:rPr>
              <w:t>图</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4.2-1      </w:t>
            </w:r>
            <w:r>
              <w:rPr>
                <w:rFonts w:ascii="黑体" w:hAnsi="黑体" w:eastAsia="黑体" w:cs="黑体"/>
                <w:spacing w:val="-1"/>
                <w:sz w:val="24"/>
                <w:szCs w:val="24"/>
              </w:rPr>
              <w:t>福清市第二污水处理厂污水处理流程图</w:t>
            </w:r>
          </w:p>
        </w:tc>
      </w:tr>
    </w:tbl>
    <w:p w14:paraId="28C6635D">
      <w:pPr>
        <w:pStyle w:val="2"/>
      </w:pPr>
    </w:p>
    <w:p w14:paraId="6017E893">
      <w:pPr>
        <w:sectPr>
          <w:footerReference r:id="rId61" w:type="default"/>
          <w:pgSz w:w="11907" w:h="16840"/>
          <w:pgMar w:top="400" w:right="1453" w:bottom="1011" w:left="1453" w:header="0" w:footer="852" w:gutter="0"/>
          <w:cols w:space="720" w:num="1"/>
        </w:sectPr>
      </w:pPr>
    </w:p>
    <w:p w14:paraId="5490BAE3">
      <w:pPr>
        <w:spacing w:before="19"/>
      </w:pPr>
    </w:p>
    <w:p w14:paraId="7402F8C7">
      <w:pPr>
        <w:spacing w:before="19"/>
      </w:pPr>
    </w:p>
    <w:p w14:paraId="7327E489">
      <w:pPr>
        <w:spacing w:before="19"/>
      </w:pPr>
    </w:p>
    <w:p w14:paraId="3175DBD6">
      <w:pPr>
        <w:spacing w:before="18"/>
      </w:pPr>
    </w:p>
    <w:p w14:paraId="291897CE">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748"/>
        <w:gridCol w:w="1637"/>
        <w:gridCol w:w="1638"/>
        <w:gridCol w:w="1638"/>
        <w:gridCol w:w="1759"/>
      </w:tblGrid>
      <w:tr w14:paraId="1607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1" w:hRule="atLeast"/>
        </w:trPr>
        <w:tc>
          <w:tcPr>
            <w:tcW w:w="645" w:type="dxa"/>
            <w:vMerge w:val="restart"/>
            <w:tcBorders>
              <w:bottom w:val="nil"/>
            </w:tcBorders>
            <w:vAlign w:val="top"/>
          </w:tcPr>
          <w:p w14:paraId="587FD348">
            <w:pPr>
              <w:spacing w:line="243" w:lineRule="auto"/>
              <w:rPr>
                <w:rFonts w:ascii="Arial"/>
                <w:sz w:val="21"/>
              </w:rPr>
            </w:pPr>
          </w:p>
          <w:p w14:paraId="281A40E4">
            <w:pPr>
              <w:spacing w:line="243" w:lineRule="auto"/>
              <w:rPr>
                <w:rFonts w:ascii="Arial"/>
                <w:sz w:val="21"/>
              </w:rPr>
            </w:pPr>
          </w:p>
          <w:p w14:paraId="15126946">
            <w:pPr>
              <w:spacing w:line="243" w:lineRule="auto"/>
              <w:rPr>
                <w:rFonts w:ascii="Arial"/>
                <w:sz w:val="21"/>
              </w:rPr>
            </w:pPr>
          </w:p>
          <w:p w14:paraId="0E5477FB">
            <w:pPr>
              <w:spacing w:line="243" w:lineRule="auto"/>
              <w:rPr>
                <w:rFonts w:ascii="Arial"/>
                <w:sz w:val="21"/>
              </w:rPr>
            </w:pPr>
          </w:p>
          <w:p w14:paraId="6AD81B14">
            <w:pPr>
              <w:spacing w:line="243" w:lineRule="auto"/>
              <w:rPr>
                <w:rFonts w:ascii="Arial"/>
                <w:sz w:val="21"/>
              </w:rPr>
            </w:pPr>
          </w:p>
          <w:p w14:paraId="3A7AAE31">
            <w:pPr>
              <w:spacing w:line="243" w:lineRule="auto"/>
              <w:rPr>
                <w:rFonts w:ascii="Arial"/>
                <w:sz w:val="21"/>
              </w:rPr>
            </w:pPr>
          </w:p>
          <w:p w14:paraId="1594DD64">
            <w:pPr>
              <w:spacing w:line="243" w:lineRule="auto"/>
              <w:rPr>
                <w:rFonts w:ascii="Arial"/>
                <w:sz w:val="21"/>
              </w:rPr>
            </w:pPr>
          </w:p>
          <w:p w14:paraId="0C09A90F">
            <w:pPr>
              <w:spacing w:line="243" w:lineRule="auto"/>
              <w:rPr>
                <w:rFonts w:ascii="Arial"/>
                <w:sz w:val="21"/>
              </w:rPr>
            </w:pPr>
          </w:p>
          <w:p w14:paraId="22F03A23">
            <w:pPr>
              <w:spacing w:line="243" w:lineRule="auto"/>
              <w:rPr>
                <w:rFonts w:ascii="Arial"/>
                <w:sz w:val="21"/>
              </w:rPr>
            </w:pPr>
          </w:p>
          <w:p w14:paraId="78BA3584">
            <w:pPr>
              <w:spacing w:line="243" w:lineRule="auto"/>
              <w:rPr>
                <w:rFonts w:ascii="Arial"/>
                <w:sz w:val="21"/>
              </w:rPr>
            </w:pPr>
          </w:p>
          <w:p w14:paraId="423739C1">
            <w:pPr>
              <w:spacing w:line="243" w:lineRule="auto"/>
              <w:rPr>
                <w:rFonts w:ascii="Arial"/>
                <w:sz w:val="21"/>
              </w:rPr>
            </w:pPr>
          </w:p>
          <w:p w14:paraId="1FFD9B94">
            <w:pPr>
              <w:spacing w:line="244" w:lineRule="auto"/>
              <w:rPr>
                <w:rFonts w:ascii="Arial"/>
                <w:sz w:val="21"/>
              </w:rPr>
            </w:pPr>
          </w:p>
          <w:p w14:paraId="5E14555A">
            <w:pPr>
              <w:spacing w:line="244" w:lineRule="auto"/>
              <w:rPr>
                <w:rFonts w:ascii="Arial"/>
                <w:sz w:val="21"/>
              </w:rPr>
            </w:pPr>
          </w:p>
          <w:p w14:paraId="7C8D25AE">
            <w:pPr>
              <w:spacing w:line="244" w:lineRule="auto"/>
              <w:rPr>
                <w:rFonts w:ascii="Arial"/>
                <w:sz w:val="21"/>
              </w:rPr>
            </w:pPr>
          </w:p>
          <w:p w14:paraId="6FB39E96">
            <w:pPr>
              <w:spacing w:line="244" w:lineRule="auto"/>
              <w:rPr>
                <w:rFonts w:ascii="Arial"/>
                <w:sz w:val="21"/>
              </w:rPr>
            </w:pPr>
          </w:p>
          <w:p w14:paraId="1B43DBA5">
            <w:pPr>
              <w:spacing w:line="244" w:lineRule="auto"/>
              <w:rPr>
                <w:rFonts w:ascii="Arial"/>
                <w:sz w:val="21"/>
              </w:rPr>
            </w:pPr>
          </w:p>
          <w:p w14:paraId="3C02BEA9">
            <w:pPr>
              <w:spacing w:line="244" w:lineRule="auto"/>
              <w:rPr>
                <w:rFonts w:ascii="Arial"/>
                <w:sz w:val="21"/>
              </w:rPr>
            </w:pPr>
          </w:p>
          <w:p w14:paraId="65A6B0FD">
            <w:pPr>
              <w:spacing w:line="244" w:lineRule="auto"/>
              <w:rPr>
                <w:rFonts w:ascii="Arial"/>
                <w:sz w:val="21"/>
              </w:rPr>
            </w:pPr>
          </w:p>
          <w:p w14:paraId="5DFB8378">
            <w:pPr>
              <w:spacing w:line="244" w:lineRule="auto"/>
              <w:rPr>
                <w:rFonts w:ascii="Arial"/>
                <w:sz w:val="21"/>
              </w:rPr>
            </w:pPr>
          </w:p>
          <w:p w14:paraId="507B39EF">
            <w:pPr>
              <w:spacing w:line="244" w:lineRule="auto"/>
              <w:rPr>
                <w:rFonts w:ascii="Arial"/>
                <w:sz w:val="21"/>
              </w:rPr>
            </w:pPr>
          </w:p>
          <w:p w14:paraId="5EACFBC4">
            <w:pPr>
              <w:spacing w:line="244" w:lineRule="auto"/>
              <w:rPr>
                <w:rFonts w:ascii="Arial"/>
                <w:sz w:val="21"/>
              </w:rPr>
            </w:pPr>
          </w:p>
          <w:p w14:paraId="6F15FF54">
            <w:pPr>
              <w:spacing w:line="244" w:lineRule="auto"/>
              <w:rPr>
                <w:rFonts w:ascii="Arial"/>
                <w:sz w:val="21"/>
              </w:rPr>
            </w:pPr>
          </w:p>
          <w:p w14:paraId="26730079">
            <w:pPr>
              <w:spacing w:line="244" w:lineRule="auto"/>
              <w:rPr>
                <w:rFonts w:ascii="Arial"/>
                <w:sz w:val="21"/>
              </w:rPr>
            </w:pPr>
          </w:p>
          <w:p w14:paraId="1EB142A0">
            <w:pPr>
              <w:pStyle w:val="6"/>
              <w:spacing w:before="65" w:line="248" w:lineRule="auto"/>
              <w:ind w:left="118" w:right="111"/>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420" w:type="dxa"/>
            <w:gridSpan w:val="5"/>
            <w:vAlign w:val="top"/>
          </w:tcPr>
          <w:p w14:paraId="5BC5D583">
            <w:pPr>
              <w:pStyle w:val="6"/>
              <w:spacing w:before="4" w:line="334" w:lineRule="exact"/>
              <w:ind w:left="593"/>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依托可行性分析</w:t>
            </w:r>
          </w:p>
          <w:p w14:paraId="067210E4">
            <w:pPr>
              <w:pStyle w:val="6"/>
              <w:spacing w:before="167" w:line="218" w:lineRule="auto"/>
              <w:ind w:left="592"/>
              <w:rPr>
                <w:sz w:val="24"/>
                <w:szCs w:val="24"/>
              </w:rPr>
            </w:pPr>
            <w:r>
              <w:rPr>
                <w:spacing w:val="-2"/>
                <w:sz w:val="24"/>
                <w:szCs w:val="24"/>
              </w:rPr>
              <w:t>①接管可行性</w:t>
            </w:r>
          </w:p>
          <w:p w14:paraId="458036D4">
            <w:pPr>
              <w:pStyle w:val="6"/>
              <w:spacing w:before="183" w:line="350" w:lineRule="auto"/>
              <w:ind w:left="114" w:right="108" w:firstLine="478"/>
              <w:jc w:val="both"/>
              <w:rPr>
                <w:sz w:val="24"/>
                <w:szCs w:val="24"/>
              </w:rPr>
            </w:pPr>
            <w:r>
              <w:rPr>
                <w:spacing w:val="1"/>
                <w:sz w:val="24"/>
                <w:szCs w:val="24"/>
              </w:rPr>
              <w:t>福清市第二污水处理厂服务范围是融侨西片区、融侨南片区、东张镇和镜 洋镇的生活污水和工业废水；本项目所在区域位于镜洋镇镜齐云村，属</w:t>
            </w:r>
            <w:r>
              <w:rPr>
                <w:sz w:val="24"/>
                <w:szCs w:val="24"/>
              </w:rPr>
              <w:t xml:space="preserve">于福清 </w:t>
            </w:r>
            <w:r>
              <w:rPr>
                <w:spacing w:val="-1"/>
                <w:sz w:val="24"/>
                <w:szCs w:val="24"/>
              </w:rPr>
              <w:t>市第二污水处理厂设计纳污范围内。</w:t>
            </w:r>
          </w:p>
          <w:p w14:paraId="24BE4ADB">
            <w:pPr>
              <w:pStyle w:val="6"/>
              <w:spacing w:before="2" w:line="350" w:lineRule="auto"/>
              <w:ind w:left="116" w:right="108" w:firstLine="476"/>
              <w:rPr>
                <w:sz w:val="24"/>
                <w:szCs w:val="24"/>
              </w:rPr>
            </w:pPr>
            <w:r>
              <w:rPr>
                <w:spacing w:val="-4"/>
                <w:sz w:val="24"/>
                <w:szCs w:val="24"/>
              </w:rPr>
              <w:t>根据现场踏勘以及出租方提供的排水证明</w:t>
            </w:r>
            <w:r>
              <w:rPr>
                <w:rFonts w:ascii="Times New Roman" w:hAnsi="Times New Roman" w:eastAsia="Times New Roman" w:cs="Times New Roman"/>
                <w:spacing w:val="-4"/>
                <w:sz w:val="24"/>
                <w:szCs w:val="24"/>
              </w:rPr>
              <w:t>(</w:t>
            </w:r>
            <w:r>
              <w:rPr>
                <w:spacing w:val="-4"/>
                <w:sz w:val="24"/>
                <w:szCs w:val="24"/>
              </w:rPr>
              <w:t>详见</w:t>
            </w:r>
            <w:r>
              <w:rPr>
                <w:b/>
                <w:bCs/>
                <w:spacing w:val="-4"/>
                <w:sz w:val="24"/>
                <w:szCs w:val="24"/>
              </w:rPr>
              <w:t>附件五</w:t>
            </w:r>
            <w:r>
              <w:rPr>
                <w:rFonts w:ascii="Times New Roman" w:hAnsi="Times New Roman" w:eastAsia="Times New Roman" w:cs="Times New Roman"/>
                <w:spacing w:val="-4"/>
                <w:sz w:val="24"/>
                <w:szCs w:val="24"/>
              </w:rPr>
              <w:t>)</w:t>
            </w:r>
            <w:r>
              <w:rPr>
                <w:spacing w:val="-4"/>
                <w:sz w:val="24"/>
                <w:szCs w:val="24"/>
              </w:rPr>
              <w:t>可知，本项目所在厂</w:t>
            </w:r>
            <w:r>
              <w:rPr>
                <w:spacing w:val="1"/>
                <w:sz w:val="24"/>
                <w:szCs w:val="24"/>
              </w:rPr>
              <w:t xml:space="preserve"> 区已将厂区生活污水管网接入镜洋镇国道东侧市政排污总管，可</w:t>
            </w:r>
            <w:r>
              <w:rPr>
                <w:sz w:val="24"/>
                <w:szCs w:val="24"/>
              </w:rPr>
              <w:t xml:space="preserve">引至福清市第 </w:t>
            </w:r>
            <w:r>
              <w:rPr>
                <w:spacing w:val="-2"/>
                <w:sz w:val="24"/>
                <w:szCs w:val="24"/>
              </w:rPr>
              <w:t>二污水处理厂处理。</w:t>
            </w:r>
          </w:p>
          <w:p w14:paraId="35E0DCD6">
            <w:pPr>
              <w:pStyle w:val="6"/>
              <w:spacing w:before="71" w:line="218" w:lineRule="auto"/>
              <w:ind w:left="591"/>
              <w:rPr>
                <w:sz w:val="24"/>
                <w:szCs w:val="24"/>
              </w:rPr>
            </w:pPr>
            <w:r>
              <w:rPr>
                <w:spacing w:val="-2"/>
                <w:sz w:val="24"/>
                <w:szCs w:val="24"/>
              </w:rPr>
              <w:t>②水质负荷</w:t>
            </w:r>
          </w:p>
          <w:p w14:paraId="244E1DCF">
            <w:pPr>
              <w:pStyle w:val="6"/>
              <w:spacing w:before="183" w:line="350" w:lineRule="auto"/>
              <w:ind w:left="112" w:right="108" w:firstLine="484"/>
              <w:rPr>
                <w:sz w:val="24"/>
                <w:szCs w:val="24"/>
              </w:rPr>
            </w:pPr>
            <w:r>
              <w:rPr>
                <w:spacing w:val="1"/>
                <w:sz w:val="24"/>
                <w:szCs w:val="24"/>
              </w:rPr>
              <w:t>项目生活污水经处理达标后通过厂区污水总排放口排入市政污水</w:t>
            </w:r>
            <w:r>
              <w:rPr>
                <w:sz w:val="24"/>
                <w:szCs w:val="24"/>
              </w:rPr>
              <w:t xml:space="preserve">管网，送 </w:t>
            </w:r>
            <w:r>
              <w:rPr>
                <w:spacing w:val="1"/>
                <w:sz w:val="24"/>
                <w:szCs w:val="24"/>
              </w:rPr>
              <w:t>往福清市第二污水处理厂集中处理，根据工程分析预测可知，项目综合废水排</w:t>
            </w:r>
            <w:r>
              <w:rPr>
                <w:sz w:val="24"/>
                <w:szCs w:val="24"/>
              </w:rPr>
              <w:t xml:space="preserve"> </w:t>
            </w:r>
            <w:r>
              <w:rPr>
                <w:spacing w:val="-1"/>
                <w:sz w:val="24"/>
                <w:szCs w:val="24"/>
              </w:rPr>
              <w:t>入市政污水管网内污染物排放浓度情况表</w:t>
            </w:r>
            <w:r>
              <w:rPr>
                <w:spacing w:val="-47"/>
                <w:sz w:val="24"/>
                <w:szCs w:val="24"/>
              </w:rPr>
              <w:t xml:space="preserve"> </w:t>
            </w:r>
            <w:r>
              <w:rPr>
                <w:rFonts w:ascii="Times New Roman" w:hAnsi="Times New Roman" w:eastAsia="Times New Roman" w:cs="Times New Roman"/>
                <w:spacing w:val="-1"/>
                <w:sz w:val="24"/>
                <w:szCs w:val="24"/>
              </w:rPr>
              <w:t>4.2-4</w:t>
            </w:r>
            <w:r>
              <w:rPr>
                <w:spacing w:val="-1"/>
                <w:sz w:val="24"/>
                <w:szCs w:val="24"/>
              </w:rPr>
              <w:t>。</w:t>
            </w:r>
          </w:p>
          <w:p w14:paraId="60D3E9EF">
            <w:pPr>
              <w:spacing w:before="154" w:line="207" w:lineRule="auto"/>
              <w:ind w:left="1028"/>
              <w:rPr>
                <w:rFonts w:ascii="黑体" w:hAnsi="黑体" w:eastAsia="黑体" w:cs="黑体"/>
                <w:sz w:val="24"/>
                <w:szCs w:val="24"/>
              </w:rPr>
            </w:pPr>
            <w:r>
              <w:rPr>
                <w:rFonts w:ascii="黑体" w:hAnsi="黑体" w:eastAsia="黑体" w:cs="黑体"/>
                <w:sz w:val="24"/>
                <w:szCs w:val="24"/>
              </w:rPr>
              <w:t>表</w:t>
            </w:r>
            <w:r>
              <w:rPr>
                <w:rFonts w:ascii="Times New Roman" w:hAnsi="Times New Roman" w:eastAsia="Times New Roman" w:cs="Times New Roman"/>
                <w:sz w:val="24"/>
                <w:szCs w:val="24"/>
              </w:rPr>
              <w:t xml:space="preserve">4.2-4      </w:t>
            </w:r>
            <w:r>
              <w:rPr>
                <w:rFonts w:ascii="黑体" w:hAnsi="黑体" w:eastAsia="黑体" w:cs="黑体"/>
                <w:sz w:val="24"/>
                <w:szCs w:val="24"/>
              </w:rPr>
              <w:t>本项目厂区污水</w:t>
            </w:r>
            <w:r>
              <w:rPr>
                <w:rFonts w:ascii="黑体" w:hAnsi="黑体" w:eastAsia="黑体" w:cs="黑体"/>
                <w:spacing w:val="-1"/>
                <w:sz w:val="24"/>
                <w:szCs w:val="24"/>
              </w:rPr>
              <w:t>总排放口综合废水排放情况一览表</w:t>
            </w:r>
          </w:p>
        </w:tc>
      </w:tr>
      <w:tr w14:paraId="2C73A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45" w:type="dxa"/>
            <w:vMerge w:val="continue"/>
            <w:tcBorders>
              <w:top w:val="nil"/>
              <w:bottom w:val="nil"/>
            </w:tcBorders>
            <w:vAlign w:val="top"/>
          </w:tcPr>
          <w:p w14:paraId="0E43952E">
            <w:pPr>
              <w:rPr>
                <w:rFonts w:ascii="Arial"/>
                <w:sz w:val="21"/>
              </w:rPr>
            </w:pPr>
          </w:p>
        </w:tc>
        <w:tc>
          <w:tcPr>
            <w:tcW w:w="1748" w:type="dxa"/>
            <w:vAlign w:val="top"/>
          </w:tcPr>
          <w:p w14:paraId="158ADECF">
            <w:pPr>
              <w:pStyle w:val="6"/>
              <w:spacing w:before="270" w:line="228" w:lineRule="auto"/>
              <w:ind w:left="411"/>
            </w:pPr>
            <w:r>
              <w:rPr>
                <w:spacing w:val="7"/>
              </w:rPr>
              <w:t>污染物种类</w:t>
            </w:r>
          </w:p>
        </w:tc>
        <w:tc>
          <w:tcPr>
            <w:tcW w:w="1637" w:type="dxa"/>
            <w:vAlign w:val="top"/>
          </w:tcPr>
          <w:p w14:paraId="68996F52">
            <w:pPr>
              <w:pStyle w:val="6"/>
              <w:spacing w:before="102" w:line="280" w:lineRule="auto"/>
              <w:ind w:left="525" w:right="398" w:hanging="122"/>
              <w:rPr>
                <w:rFonts w:ascii="Times New Roman" w:hAnsi="Times New Roman" w:eastAsia="Times New Roman" w:cs="Times New Roman"/>
              </w:rPr>
            </w:pPr>
            <w:r>
              <w:rPr>
                <w:spacing w:val="7"/>
              </w:rPr>
              <w:t>排放浓度</w:t>
            </w:r>
            <w:r>
              <w:t xml:space="preserve"> </w:t>
            </w:r>
            <w:r>
              <w:rPr>
                <w:rFonts w:ascii="Times New Roman" w:hAnsi="Times New Roman" w:eastAsia="Times New Roman" w:cs="Times New Roman"/>
                <w:spacing w:val="4"/>
              </w:rPr>
              <w:t>(</w:t>
            </w:r>
            <w:r>
              <w:rPr>
                <w:rFonts w:ascii="Times New Roman" w:hAnsi="Times New Roman" w:eastAsia="Times New Roman" w:cs="Times New Roman"/>
              </w:rPr>
              <w:t>mg</w:t>
            </w:r>
            <w:r>
              <w:rPr>
                <w:rFonts w:ascii="Times New Roman" w:hAnsi="Times New Roman" w:eastAsia="Times New Roman" w:cs="Times New Roman"/>
                <w:spacing w:val="4"/>
              </w:rPr>
              <w:t>/L)</w:t>
            </w:r>
          </w:p>
        </w:tc>
        <w:tc>
          <w:tcPr>
            <w:tcW w:w="1638" w:type="dxa"/>
            <w:vAlign w:val="top"/>
          </w:tcPr>
          <w:p w14:paraId="2CC1B2D5">
            <w:pPr>
              <w:pStyle w:val="6"/>
              <w:spacing w:before="102" w:line="228" w:lineRule="auto"/>
              <w:ind w:left="202"/>
            </w:pPr>
            <w:r>
              <w:rPr>
                <w:spacing w:val="7"/>
              </w:rPr>
              <w:t>允许排放标准</w:t>
            </w:r>
          </w:p>
          <w:p w14:paraId="7FDE70A0">
            <w:pPr>
              <w:spacing w:before="77" w:line="247"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/L)</w:t>
            </w:r>
          </w:p>
        </w:tc>
        <w:tc>
          <w:tcPr>
            <w:tcW w:w="1638" w:type="dxa"/>
            <w:vAlign w:val="top"/>
          </w:tcPr>
          <w:p w14:paraId="1E31DAB4">
            <w:pPr>
              <w:pStyle w:val="6"/>
              <w:spacing w:before="102" w:line="264" w:lineRule="auto"/>
              <w:ind w:left="424" w:right="187" w:hanging="227"/>
              <w:rPr>
                <w:rFonts w:ascii="Times New Roman" w:hAnsi="Times New Roman" w:eastAsia="Times New Roman" w:cs="Times New Roman"/>
              </w:rPr>
            </w:pPr>
            <w:r>
              <w:rPr>
                <w:spacing w:val="7"/>
              </w:rPr>
              <w:t>污水厂进水水</w:t>
            </w:r>
            <w:r>
              <w:rPr>
                <w:spacing w:val="4"/>
              </w:rPr>
              <w:t xml:space="preserve"> </w:t>
            </w:r>
            <w:r>
              <w:rPr>
                <w:spacing w:val="5"/>
              </w:rPr>
              <w:t>质</w:t>
            </w:r>
            <w:r>
              <w:rPr>
                <w:rFonts w:ascii="Times New Roman" w:hAnsi="Times New Roman" w:eastAsia="Times New Roman" w:cs="Times New Roman"/>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p>
        </w:tc>
        <w:tc>
          <w:tcPr>
            <w:tcW w:w="1759" w:type="dxa"/>
            <w:vAlign w:val="top"/>
          </w:tcPr>
          <w:p w14:paraId="7AD4F10F">
            <w:pPr>
              <w:pStyle w:val="6"/>
              <w:spacing w:before="270" w:line="229" w:lineRule="auto"/>
              <w:ind w:left="405"/>
            </w:pPr>
            <w:r>
              <w:rPr>
                <w:spacing w:val="7"/>
              </w:rPr>
              <w:t>达标情况</w:t>
            </w:r>
          </w:p>
        </w:tc>
      </w:tr>
      <w:tr w14:paraId="3E8E4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5" w:type="dxa"/>
            <w:vMerge w:val="continue"/>
            <w:tcBorders>
              <w:top w:val="nil"/>
              <w:bottom w:val="nil"/>
            </w:tcBorders>
            <w:vAlign w:val="top"/>
          </w:tcPr>
          <w:p w14:paraId="256101C5">
            <w:pPr>
              <w:rPr>
                <w:rFonts w:ascii="Arial"/>
                <w:sz w:val="21"/>
              </w:rPr>
            </w:pPr>
          </w:p>
        </w:tc>
        <w:tc>
          <w:tcPr>
            <w:tcW w:w="1748" w:type="dxa"/>
            <w:vAlign w:val="top"/>
          </w:tcPr>
          <w:p w14:paraId="0E8AE977">
            <w:pPr>
              <w:spacing w:before="183" w:line="194"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637" w:type="dxa"/>
            <w:vAlign w:val="top"/>
          </w:tcPr>
          <w:p w14:paraId="53B98BAB">
            <w:pPr>
              <w:spacing w:before="181"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638" w:type="dxa"/>
            <w:vAlign w:val="top"/>
          </w:tcPr>
          <w:p w14:paraId="3846A164">
            <w:pPr>
              <w:pStyle w:val="6"/>
              <w:spacing w:before="100" w:line="274" w:lineRule="exact"/>
              <w:ind w:left="301"/>
              <w:rPr>
                <w:rFonts w:ascii="Times New Roman" w:hAnsi="Times New Roman" w:eastAsia="Times New Roman" w:cs="Times New Roman"/>
              </w:rPr>
            </w:pPr>
            <w:r>
              <w:rPr>
                <w:rFonts w:ascii="Times New Roman" w:hAnsi="Times New Roman" w:eastAsia="Times New Roman" w:cs="Times New Roman"/>
                <w:spacing w:val="5"/>
                <w:position w:val="2"/>
              </w:rPr>
              <w:t>6-9(</w:t>
            </w:r>
            <w:r>
              <w:rPr>
                <w:spacing w:val="5"/>
                <w:position w:val="2"/>
              </w:rPr>
              <w:t>无量纲</w:t>
            </w:r>
            <w:r>
              <w:rPr>
                <w:rFonts w:ascii="Times New Roman" w:hAnsi="Times New Roman" w:eastAsia="Times New Roman" w:cs="Times New Roman"/>
                <w:spacing w:val="5"/>
                <w:position w:val="2"/>
              </w:rPr>
              <w:t>)</w:t>
            </w:r>
          </w:p>
        </w:tc>
        <w:tc>
          <w:tcPr>
            <w:tcW w:w="1638" w:type="dxa"/>
            <w:vAlign w:val="top"/>
          </w:tcPr>
          <w:p w14:paraId="07C3CA0A">
            <w:pPr>
              <w:pStyle w:val="6"/>
              <w:spacing w:before="100" w:line="274" w:lineRule="exact"/>
              <w:ind w:left="302"/>
              <w:rPr>
                <w:rFonts w:ascii="Times New Roman" w:hAnsi="Times New Roman" w:eastAsia="Times New Roman" w:cs="Times New Roman"/>
              </w:rPr>
            </w:pPr>
            <w:r>
              <w:rPr>
                <w:rFonts w:ascii="Times New Roman" w:hAnsi="Times New Roman" w:eastAsia="Times New Roman" w:cs="Times New Roman"/>
                <w:spacing w:val="5"/>
                <w:position w:val="2"/>
              </w:rPr>
              <w:t>6-9(</w:t>
            </w:r>
            <w:r>
              <w:rPr>
                <w:spacing w:val="5"/>
                <w:position w:val="2"/>
              </w:rPr>
              <w:t>无量纲</w:t>
            </w:r>
            <w:r>
              <w:rPr>
                <w:rFonts w:ascii="Times New Roman" w:hAnsi="Times New Roman" w:eastAsia="Times New Roman" w:cs="Times New Roman"/>
                <w:spacing w:val="5"/>
                <w:position w:val="2"/>
              </w:rPr>
              <w:t>)</w:t>
            </w:r>
          </w:p>
        </w:tc>
        <w:tc>
          <w:tcPr>
            <w:tcW w:w="1759" w:type="dxa"/>
            <w:vAlign w:val="top"/>
          </w:tcPr>
          <w:p w14:paraId="25553991">
            <w:pPr>
              <w:pStyle w:val="6"/>
              <w:spacing w:before="130" w:line="229" w:lineRule="auto"/>
              <w:ind w:left="616"/>
            </w:pPr>
            <w:r>
              <w:rPr>
                <w:spacing w:val="5"/>
              </w:rPr>
              <w:t>达标</w:t>
            </w:r>
          </w:p>
        </w:tc>
      </w:tr>
      <w:tr w14:paraId="61512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5" w:type="dxa"/>
            <w:vMerge w:val="continue"/>
            <w:tcBorders>
              <w:top w:val="nil"/>
              <w:bottom w:val="nil"/>
            </w:tcBorders>
            <w:vAlign w:val="top"/>
          </w:tcPr>
          <w:p w14:paraId="2E5873E2">
            <w:pPr>
              <w:rPr>
                <w:rFonts w:ascii="Arial"/>
                <w:sz w:val="21"/>
              </w:rPr>
            </w:pPr>
          </w:p>
        </w:tc>
        <w:tc>
          <w:tcPr>
            <w:tcW w:w="1748" w:type="dxa"/>
            <w:vAlign w:val="top"/>
          </w:tcPr>
          <w:p w14:paraId="55454154">
            <w:pPr>
              <w:spacing w:before="182" w:line="211"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sz w:val="13"/>
                <w:szCs w:val="13"/>
              </w:rPr>
              <w:t>C</w:t>
            </w:r>
            <w:r>
              <w:rPr>
                <w:rFonts w:ascii="Times New Roman" w:hAnsi="Times New Roman" w:eastAsia="Times New Roman" w:cs="Times New Roman"/>
                <w:spacing w:val="4"/>
                <w:sz w:val="20"/>
                <w:szCs w:val="20"/>
              </w:rPr>
              <w:t>r</w:t>
            </w:r>
          </w:p>
        </w:tc>
        <w:tc>
          <w:tcPr>
            <w:tcW w:w="1637" w:type="dxa"/>
            <w:vAlign w:val="top"/>
          </w:tcPr>
          <w:p w14:paraId="621CE052">
            <w:pPr>
              <w:spacing w:before="182"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1638" w:type="dxa"/>
            <w:vAlign w:val="top"/>
          </w:tcPr>
          <w:p w14:paraId="776D1BC6">
            <w:pPr>
              <w:spacing w:before="182"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638" w:type="dxa"/>
            <w:vAlign w:val="top"/>
          </w:tcPr>
          <w:p w14:paraId="553AB1E5">
            <w:pPr>
              <w:spacing w:before="182"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759" w:type="dxa"/>
            <w:vAlign w:val="top"/>
          </w:tcPr>
          <w:p w14:paraId="28136800">
            <w:pPr>
              <w:pStyle w:val="6"/>
              <w:spacing w:before="129" w:line="229" w:lineRule="auto"/>
              <w:ind w:left="616"/>
            </w:pPr>
            <w:r>
              <w:rPr>
                <w:spacing w:val="5"/>
              </w:rPr>
              <w:t>达标</w:t>
            </w:r>
          </w:p>
        </w:tc>
      </w:tr>
      <w:tr w14:paraId="44161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5" w:type="dxa"/>
            <w:vMerge w:val="continue"/>
            <w:tcBorders>
              <w:top w:val="nil"/>
              <w:bottom w:val="nil"/>
            </w:tcBorders>
            <w:vAlign w:val="top"/>
          </w:tcPr>
          <w:p w14:paraId="5C17DC21">
            <w:pPr>
              <w:rPr>
                <w:rFonts w:ascii="Arial"/>
                <w:sz w:val="21"/>
              </w:rPr>
            </w:pPr>
          </w:p>
        </w:tc>
        <w:tc>
          <w:tcPr>
            <w:tcW w:w="1748" w:type="dxa"/>
            <w:vAlign w:val="top"/>
          </w:tcPr>
          <w:p w14:paraId="13794504">
            <w:pPr>
              <w:spacing w:before="180" w:line="202" w:lineRule="auto"/>
              <w:ind w:left="67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37" w:type="dxa"/>
            <w:vAlign w:val="top"/>
          </w:tcPr>
          <w:p w14:paraId="45A1DA86">
            <w:pPr>
              <w:spacing w:before="180" w:line="195"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156</w:t>
            </w:r>
          </w:p>
        </w:tc>
        <w:tc>
          <w:tcPr>
            <w:tcW w:w="1638" w:type="dxa"/>
            <w:vAlign w:val="top"/>
          </w:tcPr>
          <w:p w14:paraId="58867744">
            <w:pPr>
              <w:spacing w:before="180"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638" w:type="dxa"/>
            <w:vAlign w:val="top"/>
          </w:tcPr>
          <w:p w14:paraId="6855AE27">
            <w:pPr>
              <w:spacing w:before="180"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759" w:type="dxa"/>
            <w:vAlign w:val="top"/>
          </w:tcPr>
          <w:p w14:paraId="4032223C">
            <w:pPr>
              <w:pStyle w:val="6"/>
              <w:spacing w:before="130" w:line="229" w:lineRule="auto"/>
              <w:ind w:left="616"/>
            </w:pPr>
            <w:r>
              <w:rPr>
                <w:spacing w:val="5"/>
              </w:rPr>
              <w:t>达标</w:t>
            </w:r>
          </w:p>
        </w:tc>
      </w:tr>
      <w:tr w14:paraId="20B8B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5" w:type="dxa"/>
            <w:vMerge w:val="continue"/>
            <w:tcBorders>
              <w:top w:val="nil"/>
              <w:bottom w:val="nil"/>
            </w:tcBorders>
            <w:vAlign w:val="top"/>
          </w:tcPr>
          <w:p w14:paraId="2BBBDE25">
            <w:pPr>
              <w:rPr>
                <w:rFonts w:ascii="Arial"/>
                <w:sz w:val="21"/>
              </w:rPr>
            </w:pPr>
          </w:p>
        </w:tc>
        <w:tc>
          <w:tcPr>
            <w:tcW w:w="1748" w:type="dxa"/>
            <w:vAlign w:val="top"/>
          </w:tcPr>
          <w:p w14:paraId="1D450B4D">
            <w:pPr>
              <w:spacing w:before="181"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37" w:type="dxa"/>
            <w:vAlign w:val="top"/>
          </w:tcPr>
          <w:p w14:paraId="66755B56">
            <w:pPr>
              <w:spacing w:before="181"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1638" w:type="dxa"/>
            <w:vAlign w:val="top"/>
          </w:tcPr>
          <w:p w14:paraId="13FDC6CD">
            <w:pPr>
              <w:spacing w:before="181"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638" w:type="dxa"/>
            <w:vAlign w:val="top"/>
          </w:tcPr>
          <w:p w14:paraId="265738A3">
            <w:pPr>
              <w:spacing w:before="181"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c>
          <w:tcPr>
            <w:tcW w:w="1759" w:type="dxa"/>
            <w:vAlign w:val="top"/>
          </w:tcPr>
          <w:p w14:paraId="4E106688">
            <w:pPr>
              <w:pStyle w:val="6"/>
              <w:spacing w:before="131" w:line="229" w:lineRule="auto"/>
              <w:ind w:left="616"/>
            </w:pPr>
            <w:r>
              <w:rPr>
                <w:spacing w:val="5"/>
              </w:rPr>
              <w:t>达标</w:t>
            </w:r>
          </w:p>
        </w:tc>
      </w:tr>
      <w:tr w14:paraId="6214B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5" w:type="dxa"/>
            <w:vMerge w:val="continue"/>
            <w:tcBorders>
              <w:top w:val="nil"/>
              <w:bottom w:val="nil"/>
            </w:tcBorders>
            <w:vAlign w:val="top"/>
          </w:tcPr>
          <w:p w14:paraId="2B163C4F">
            <w:pPr>
              <w:rPr>
                <w:rFonts w:ascii="Arial"/>
                <w:sz w:val="21"/>
              </w:rPr>
            </w:pPr>
          </w:p>
        </w:tc>
        <w:tc>
          <w:tcPr>
            <w:tcW w:w="1748" w:type="dxa"/>
            <w:vAlign w:val="top"/>
          </w:tcPr>
          <w:p w14:paraId="18CA27CB">
            <w:pPr>
              <w:spacing w:before="183" w:line="209" w:lineRule="auto"/>
              <w:ind w:left="626"/>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637" w:type="dxa"/>
            <w:vAlign w:val="top"/>
          </w:tcPr>
          <w:p w14:paraId="5532B923">
            <w:pPr>
              <w:spacing w:before="180"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c>
          <w:tcPr>
            <w:tcW w:w="1638" w:type="dxa"/>
            <w:vAlign w:val="top"/>
          </w:tcPr>
          <w:p w14:paraId="7778A3AD">
            <w:pPr>
              <w:spacing w:before="180" w:line="195" w:lineRule="auto"/>
              <w:ind w:left="7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638" w:type="dxa"/>
            <w:vAlign w:val="top"/>
          </w:tcPr>
          <w:p w14:paraId="40A6CA3B">
            <w:pPr>
              <w:spacing w:before="180" w:line="195" w:lineRule="auto"/>
              <w:ind w:left="72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759" w:type="dxa"/>
            <w:vAlign w:val="top"/>
          </w:tcPr>
          <w:p w14:paraId="78F8BF3A">
            <w:pPr>
              <w:pStyle w:val="6"/>
              <w:spacing w:before="130" w:line="229" w:lineRule="auto"/>
              <w:ind w:left="616"/>
            </w:pPr>
            <w:r>
              <w:rPr>
                <w:spacing w:val="5"/>
              </w:rPr>
              <w:t>达标</w:t>
            </w:r>
          </w:p>
        </w:tc>
      </w:tr>
      <w:tr w14:paraId="1A582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8" w:hRule="atLeast"/>
        </w:trPr>
        <w:tc>
          <w:tcPr>
            <w:tcW w:w="645" w:type="dxa"/>
            <w:vMerge w:val="continue"/>
            <w:tcBorders>
              <w:top w:val="nil"/>
            </w:tcBorders>
            <w:vAlign w:val="top"/>
          </w:tcPr>
          <w:p w14:paraId="77E651DF">
            <w:pPr>
              <w:rPr>
                <w:rFonts w:ascii="Arial"/>
                <w:sz w:val="21"/>
              </w:rPr>
            </w:pPr>
          </w:p>
        </w:tc>
        <w:tc>
          <w:tcPr>
            <w:tcW w:w="8420" w:type="dxa"/>
            <w:gridSpan w:val="5"/>
            <w:vAlign w:val="top"/>
          </w:tcPr>
          <w:p w14:paraId="5302271F">
            <w:pPr>
              <w:pStyle w:val="6"/>
              <w:spacing w:before="41" w:line="340" w:lineRule="auto"/>
              <w:ind w:left="116" w:right="44" w:firstLine="477"/>
              <w:jc w:val="both"/>
              <w:rPr>
                <w:sz w:val="24"/>
                <w:szCs w:val="24"/>
              </w:rPr>
            </w:pPr>
            <w:r>
              <w:rPr>
                <w:spacing w:val="1"/>
                <w:sz w:val="24"/>
                <w:szCs w:val="24"/>
              </w:rPr>
              <w:t>根据上表所列数据，本项目综合废水主要污染物排放浓度均能满足《污水</w:t>
            </w:r>
            <w:r>
              <w:rPr>
                <w:sz w:val="24"/>
                <w:szCs w:val="24"/>
              </w:rPr>
              <w:t xml:space="preserve"> </w:t>
            </w:r>
            <w:r>
              <w:rPr>
                <w:spacing w:val="-4"/>
                <w:sz w:val="24"/>
                <w:szCs w:val="24"/>
              </w:rPr>
              <w:t>综合排放标准》</w:t>
            </w:r>
            <w:r>
              <w:rPr>
                <w:rFonts w:ascii="Times New Roman" w:hAnsi="Times New Roman" w:eastAsia="Times New Roman" w:cs="Times New Roman"/>
                <w:spacing w:val="-4"/>
                <w:sz w:val="24"/>
                <w:szCs w:val="24"/>
              </w:rPr>
              <w:t>(GB8978-1996)</w:t>
            </w:r>
            <w:r>
              <w:rPr>
                <w:spacing w:val="-4"/>
                <w:sz w:val="24"/>
                <w:szCs w:val="24"/>
              </w:rPr>
              <w:t>表</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2"/>
                <w:sz w:val="24"/>
                <w:szCs w:val="24"/>
              </w:rPr>
              <w:t xml:space="preserve"> </w:t>
            </w:r>
            <w:r>
              <w:rPr>
                <w:spacing w:val="-4"/>
                <w:sz w:val="24"/>
                <w:szCs w:val="24"/>
              </w:rPr>
              <w:t>三级标</w:t>
            </w:r>
            <w:r>
              <w:rPr>
                <w:spacing w:val="-5"/>
                <w:sz w:val="24"/>
                <w:szCs w:val="24"/>
              </w:rPr>
              <w:t>准</w:t>
            </w:r>
            <w:r>
              <w:rPr>
                <w:rFonts w:ascii="Times New Roman" w:hAnsi="Times New Roman" w:eastAsia="Times New Roman" w:cs="Times New Roman"/>
                <w:spacing w:val="-5"/>
                <w:sz w:val="24"/>
                <w:szCs w:val="24"/>
              </w:rPr>
              <w:t>(</w:t>
            </w:r>
            <w:r>
              <w:rPr>
                <w:spacing w:val="-5"/>
                <w:sz w:val="24"/>
                <w:szCs w:val="24"/>
              </w:rPr>
              <w:t>即</w:t>
            </w:r>
            <w:r>
              <w:rPr>
                <w:rFonts w:ascii="Times New Roman" w:hAnsi="Times New Roman" w:eastAsia="Times New Roman" w:cs="Times New Roman"/>
                <w:spacing w:val="-5"/>
                <w:sz w:val="24"/>
                <w:szCs w:val="24"/>
              </w:rPr>
              <w:t>COD≤500mg/L</w:t>
            </w:r>
            <w:r>
              <w:rPr>
                <w:spacing w:val="-5"/>
                <w:sz w:val="24"/>
                <w:szCs w:val="24"/>
              </w:rPr>
              <w:t>，</w:t>
            </w:r>
            <w:r>
              <w:rPr>
                <w:rFonts w:ascii="Times New Roman" w:hAnsi="Times New Roman" w:eastAsia="Times New Roman" w:cs="Times New Roman"/>
                <w:spacing w:val="-5"/>
                <w:sz w:val="24"/>
                <w:szCs w:val="24"/>
              </w:rPr>
              <w:t>BOD</w:t>
            </w:r>
            <w:r>
              <w:rPr>
                <w:rFonts w:ascii="Times New Roman" w:hAnsi="Times New Roman" w:eastAsia="Times New Roman" w:cs="Times New Roman"/>
                <w:spacing w:val="-5"/>
                <w:position w:val="-1"/>
                <w:sz w:val="15"/>
                <w:szCs w:val="15"/>
              </w:rPr>
              <w:t>5</w:t>
            </w:r>
            <w:r>
              <w:rPr>
                <w:rFonts w:ascii="Times New Roman" w:hAnsi="Times New Roman" w:eastAsia="Times New Roman" w:cs="Times New Roman"/>
                <w:spacing w:val="-5"/>
                <w:sz w:val="24"/>
                <w:szCs w:val="24"/>
              </w:rPr>
              <w:t>≤300mg/L</w:t>
            </w:r>
            <w:r>
              <w:rPr>
                <w:spacing w:val="-5"/>
                <w:sz w:val="24"/>
                <w:szCs w:val="24"/>
              </w:rPr>
              <w:t>，</w:t>
            </w:r>
            <w:r>
              <w:rPr>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≤400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spacing w:val="1"/>
                <w:sz w:val="24"/>
                <w:szCs w:val="24"/>
              </w:rPr>
              <w:t>及《污水排入城镇下水道水质标准》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31962-2015)</w:t>
            </w:r>
            <w:r>
              <w:rPr>
                <w:sz w:val="24"/>
                <w:szCs w:val="24"/>
              </w:rPr>
              <w:t>表</w:t>
            </w:r>
            <w:r>
              <w:rPr>
                <w:spacing w:val="-28"/>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40"/>
                <w:sz w:val="24"/>
                <w:szCs w:val="24"/>
              </w:rPr>
              <w:t xml:space="preserve"> </w:t>
            </w:r>
            <w:r>
              <w:rPr>
                <w:sz w:val="24"/>
                <w:szCs w:val="24"/>
              </w:rPr>
              <w:t>中</w:t>
            </w:r>
            <w:r>
              <w:rPr>
                <w:spacing w:val="-49"/>
                <w:sz w:val="24"/>
                <w:szCs w:val="24"/>
              </w:rPr>
              <w:t xml:space="preserve"> </w:t>
            </w:r>
            <w:r>
              <w:rPr>
                <w:rFonts w:ascii="Times New Roman" w:hAnsi="Times New Roman" w:eastAsia="Times New Roman" w:cs="Times New Roman"/>
                <w:sz w:val="24"/>
                <w:szCs w:val="24"/>
              </w:rPr>
              <w:t xml:space="preserve">B  </w:t>
            </w:r>
            <w:r>
              <w:rPr>
                <w:spacing w:val="-1"/>
                <w:sz w:val="24"/>
                <w:szCs w:val="24"/>
              </w:rPr>
              <w:t>级标准限值（即</w:t>
            </w:r>
            <w:r>
              <w:rPr>
                <w:spacing w:val="-63"/>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-N≤45mg/L</w:t>
            </w:r>
            <w:r>
              <w:rPr>
                <w:spacing w:val="13"/>
                <w:sz w:val="24"/>
                <w:szCs w:val="24"/>
              </w:rPr>
              <w:t>），</w:t>
            </w:r>
            <w:r>
              <w:rPr>
                <w:spacing w:val="-1"/>
                <w:sz w:val="24"/>
                <w:szCs w:val="24"/>
              </w:rPr>
              <w:t>也可以符合污水厂进水水质要求。</w:t>
            </w:r>
          </w:p>
          <w:p w14:paraId="0A2C6ECF">
            <w:pPr>
              <w:pStyle w:val="6"/>
              <w:spacing w:before="96" w:line="350" w:lineRule="auto"/>
              <w:ind w:left="113" w:right="108" w:firstLine="483"/>
              <w:jc w:val="both"/>
              <w:rPr>
                <w:sz w:val="24"/>
                <w:szCs w:val="24"/>
              </w:rPr>
            </w:pPr>
            <w:r>
              <w:rPr>
                <w:spacing w:val="1"/>
                <w:sz w:val="24"/>
                <w:szCs w:val="24"/>
              </w:rPr>
              <w:t>项目生活污水不涉及有毒有害污染物，不涉及持久性、重金属，</w:t>
            </w:r>
            <w:r>
              <w:rPr>
                <w:sz w:val="24"/>
                <w:szCs w:val="24"/>
              </w:rPr>
              <w:t xml:space="preserve">也不含有 </w:t>
            </w:r>
            <w:r>
              <w:rPr>
                <w:spacing w:val="1"/>
                <w:sz w:val="24"/>
                <w:szCs w:val="24"/>
              </w:rPr>
              <w:t>腐蚀成分，因此，从水质方面分析，福清市第二污水处理厂可接纳项目综</w:t>
            </w:r>
            <w:r>
              <w:rPr>
                <w:sz w:val="24"/>
                <w:szCs w:val="24"/>
              </w:rPr>
              <w:t xml:space="preserve">合废 </w:t>
            </w:r>
            <w:r>
              <w:rPr>
                <w:spacing w:val="-1"/>
                <w:sz w:val="24"/>
                <w:szCs w:val="24"/>
              </w:rPr>
              <w:t>水，不会对污水厂水质负荷造成冲击。</w:t>
            </w:r>
          </w:p>
          <w:p w14:paraId="4816B1D4">
            <w:pPr>
              <w:pStyle w:val="6"/>
              <w:spacing w:before="34" w:line="218" w:lineRule="auto"/>
              <w:ind w:left="591"/>
              <w:rPr>
                <w:sz w:val="24"/>
                <w:szCs w:val="24"/>
              </w:rPr>
            </w:pPr>
            <w:r>
              <w:rPr>
                <w:spacing w:val="-2"/>
                <w:sz w:val="24"/>
                <w:szCs w:val="24"/>
              </w:rPr>
              <w:t>③水量负荷</w:t>
            </w:r>
          </w:p>
          <w:p w14:paraId="143526DA">
            <w:pPr>
              <w:pStyle w:val="6"/>
              <w:spacing w:before="147" w:line="359" w:lineRule="exact"/>
              <w:ind w:left="592"/>
              <w:rPr>
                <w:sz w:val="24"/>
                <w:szCs w:val="24"/>
              </w:rPr>
            </w:pPr>
            <w:r>
              <w:rPr>
                <w:spacing w:val="-1"/>
                <w:position w:val="2"/>
                <w:sz w:val="24"/>
                <w:szCs w:val="24"/>
              </w:rPr>
              <w:t>福清市第二污水处理厂一期处理规模</w:t>
            </w:r>
            <w:r>
              <w:rPr>
                <w:spacing w:val="-52"/>
                <w:position w:val="2"/>
                <w:sz w:val="24"/>
                <w:szCs w:val="24"/>
              </w:rPr>
              <w:t xml:space="preserve"> </w:t>
            </w:r>
            <w:r>
              <w:rPr>
                <w:rFonts w:ascii="Times New Roman" w:hAnsi="Times New Roman" w:eastAsia="Times New Roman" w:cs="Times New Roman"/>
                <w:spacing w:val="-1"/>
                <w:position w:val="2"/>
                <w:sz w:val="24"/>
                <w:szCs w:val="24"/>
              </w:rPr>
              <w:t>6</w:t>
            </w:r>
            <w:r>
              <w:rPr>
                <w:rFonts w:ascii="Times New Roman" w:hAnsi="Times New Roman" w:eastAsia="Times New Roman" w:cs="Times New Roman"/>
                <w:spacing w:val="17"/>
                <w:w w:val="101"/>
                <w:position w:val="2"/>
                <w:sz w:val="24"/>
                <w:szCs w:val="24"/>
              </w:rPr>
              <w:t xml:space="preserve"> </w:t>
            </w:r>
            <w:r>
              <w:rPr>
                <w:spacing w:val="-1"/>
                <w:position w:val="2"/>
                <w:sz w:val="24"/>
                <w:szCs w:val="24"/>
              </w:rPr>
              <w:t>万</w:t>
            </w:r>
            <w:r>
              <w:rPr>
                <w:spacing w:val="-58"/>
                <w:position w:val="2"/>
                <w:sz w:val="24"/>
                <w:szCs w:val="24"/>
              </w:rPr>
              <w:t xml:space="preserve"> </w:t>
            </w:r>
            <w:r>
              <w:rPr>
                <w:rFonts w:ascii="Times New Roman" w:hAnsi="Times New Roman" w:eastAsia="Times New Roman" w:cs="Times New Roman"/>
                <w:spacing w:val="-1"/>
                <w:position w:val="2"/>
                <w:sz w:val="24"/>
                <w:szCs w:val="24"/>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2"/>
                <w:position w:val="2"/>
                <w:sz w:val="24"/>
                <w:szCs w:val="24"/>
              </w:rPr>
              <w:t>/d</w:t>
            </w:r>
            <w:r>
              <w:rPr>
                <w:rFonts w:ascii="Times New Roman" w:hAnsi="Times New Roman" w:eastAsia="Times New Roman" w:cs="Times New Roman"/>
                <w:spacing w:val="-35"/>
                <w:position w:val="2"/>
                <w:sz w:val="24"/>
                <w:szCs w:val="24"/>
              </w:rPr>
              <w:t xml:space="preserve"> </w:t>
            </w:r>
            <w:r>
              <w:rPr>
                <w:spacing w:val="-2"/>
                <w:position w:val="2"/>
                <w:sz w:val="24"/>
                <w:szCs w:val="24"/>
              </w:rPr>
              <w:t>，依据福建省生态环境厅公</w:t>
            </w:r>
          </w:p>
        </w:tc>
      </w:tr>
    </w:tbl>
    <w:p w14:paraId="2F447685">
      <w:pPr>
        <w:pStyle w:val="2"/>
      </w:pPr>
    </w:p>
    <w:p w14:paraId="110ED99D">
      <w:pPr>
        <w:sectPr>
          <w:footerReference r:id="rId62" w:type="default"/>
          <w:pgSz w:w="11907" w:h="16840"/>
          <w:pgMar w:top="400" w:right="1418" w:bottom="1014" w:left="1418" w:header="0" w:footer="852" w:gutter="0"/>
          <w:cols w:space="720" w:num="1"/>
        </w:sectPr>
      </w:pPr>
    </w:p>
    <w:p w14:paraId="34D1F23B">
      <w:pPr>
        <w:spacing w:before="19"/>
      </w:pPr>
    </w:p>
    <w:p w14:paraId="286CD181">
      <w:pPr>
        <w:spacing w:before="19"/>
      </w:pPr>
    </w:p>
    <w:p w14:paraId="32FD3524">
      <w:pPr>
        <w:spacing w:before="19"/>
      </w:pPr>
    </w:p>
    <w:p w14:paraId="254CAD81">
      <w:pPr>
        <w:spacing w:before="18"/>
      </w:pPr>
    </w:p>
    <w:p w14:paraId="3CB83E6E">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937"/>
        <w:gridCol w:w="2056"/>
        <w:gridCol w:w="3519"/>
        <w:gridCol w:w="1908"/>
      </w:tblGrid>
      <w:tr w14:paraId="54E1B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9" w:hRule="atLeast"/>
        </w:trPr>
        <w:tc>
          <w:tcPr>
            <w:tcW w:w="645" w:type="dxa"/>
            <w:vMerge w:val="restart"/>
            <w:tcBorders>
              <w:bottom w:val="nil"/>
            </w:tcBorders>
            <w:vAlign w:val="top"/>
          </w:tcPr>
          <w:p w14:paraId="317895B7">
            <w:pPr>
              <w:rPr>
                <w:rFonts w:ascii="Arial"/>
                <w:sz w:val="21"/>
              </w:rPr>
            </w:pPr>
          </w:p>
        </w:tc>
        <w:tc>
          <w:tcPr>
            <w:tcW w:w="8420" w:type="dxa"/>
            <w:gridSpan w:val="4"/>
            <w:tcBorders>
              <w:bottom w:val="single" w:color="000000" w:sz="10" w:space="0"/>
            </w:tcBorders>
            <w:vAlign w:val="top"/>
          </w:tcPr>
          <w:p w14:paraId="3AF0D115">
            <w:pPr>
              <w:pStyle w:val="6"/>
              <w:spacing w:before="37" w:line="349" w:lineRule="auto"/>
              <w:ind w:left="112" w:right="26"/>
              <w:jc w:val="both"/>
              <w:rPr>
                <w:sz w:val="24"/>
                <w:szCs w:val="24"/>
              </w:rPr>
            </w:pPr>
            <w:r>
              <w:rPr>
                <w:spacing w:val="-3"/>
                <w:sz w:val="24"/>
                <w:szCs w:val="24"/>
              </w:rPr>
              <w:t>布的福建省污染源监督性监测情况，福清市第二污水处理厂</w:t>
            </w:r>
            <w:r>
              <w:rPr>
                <w:spacing w:val="-37"/>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年全年污水处</w:t>
            </w:r>
            <w:r>
              <w:rPr>
                <w:sz w:val="24"/>
                <w:szCs w:val="24"/>
              </w:rPr>
              <w:t xml:space="preserve"> </w:t>
            </w:r>
            <w:r>
              <w:rPr>
                <w:spacing w:val="-5"/>
                <w:sz w:val="24"/>
                <w:szCs w:val="24"/>
              </w:rPr>
              <w:t>理量为</w:t>
            </w:r>
            <w:r>
              <w:rPr>
                <w:spacing w:val="-32"/>
                <w:sz w:val="24"/>
                <w:szCs w:val="24"/>
              </w:rPr>
              <w:t xml:space="preserve"> </w:t>
            </w:r>
            <w:r>
              <w:rPr>
                <w:rFonts w:ascii="Times New Roman" w:hAnsi="Times New Roman" w:eastAsia="Times New Roman" w:cs="Times New Roman"/>
                <w:spacing w:val="-5"/>
                <w:sz w:val="24"/>
                <w:szCs w:val="24"/>
              </w:rPr>
              <w:t>17542058m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10"/>
                <w:position w:val="7"/>
                <w:sz w:val="15"/>
                <w:szCs w:val="15"/>
              </w:rPr>
              <w:t xml:space="preserve"> </w:t>
            </w:r>
            <w:r>
              <w:rPr>
                <w:spacing w:val="-5"/>
                <w:sz w:val="24"/>
                <w:szCs w:val="24"/>
              </w:rPr>
              <w:t>，日处理规模为</w:t>
            </w:r>
            <w:r>
              <w:rPr>
                <w:spacing w:val="-56"/>
                <w:sz w:val="24"/>
                <w:szCs w:val="24"/>
              </w:rPr>
              <w:t xml:space="preserve"> </w:t>
            </w:r>
            <w:r>
              <w:rPr>
                <w:rFonts w:ascii="Times New Roman" w:hAnsi="Times New Roman" w:eastAsia="Times New Roman" w:cs="Times New Roman"/>
                <w:spacing w:val="-5"/>
                <w:sz w:val="24"/>
                <w:szCs w:val="24"/>
              </w:rPr>
              <w:t>48060.43m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/d</w:t>
            </w:r>
            <w:r>
              <w:rPr>
                <w:spacing w:val="-5"/>
                <w:sz w:val="24"/>
                <w:szCs w:val="24"/>
              </w:rPr>
              <w:t>，处理规模余量约</w:t>
            </w:r>
            <w:r>
              <w:rPr>
                <w:spacing w:val="-32"/>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15"/>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4"/>
                <w:szCs w:val="24"/>
              </w:rPr>
              <w:t>/d</w:t>
            </w:r>
            <w:r>
              <w:rPr>
                <w:spacing w:val="-6"/>
                <w:sz w:val="24"/>
                <w:szCs w:val="24"/>
              </w:rPr>
              <w:t>，</w:t>
            </w:r>
            <w:r>
              <w:rPr>
                <w:sz w:val="24"/>
                <w:szCs w:val="24"/>
              </w:rPr>
              <w:t xml:space="preserve"> </w:t>
            </w:r>
            <w:r>
              <w:rPr>
                <w:spacing w:val="1"/>
                <w:sz w:val="24"/>
                <w:szCs w:val="24"/>
              </w:rPr>
              <w:t>由此可见，福清市第二污水处理厂有足够余量接纳本项目新增废水排放量。本</w:t>
            </w:r>
            <w:r>
              <w:rPr>
                <w:sz w:val="24"/>
                <w:szCs w:val="24"/>
              </w:rPr>
              <w:t xml:space="preserve"> </w:t>
            </w:r>
            <w:r>
              <w:rPr>
                <w:spacing w:val="9"/>
                <w:sz w:val="24"/>
                <w:szCs w:val="24"/>
              </w:rPr>
              <w:t>项目生活污水排放量</w:t>
            </w:r>
            <w:r>
              <w:rPr>
                <w:spacing w:val="-35"/>
                <w:sz w:val="24"/>
                <w:szCs w:val="24"/>
              </w:rPr>
              <w:t xml:space="preserve"> </w:t>
            </w:r>
            <w:r>
              <w:rPr>
                <w:rFonts w:ascii="Times New Roman" w:hAnsi="Times New Roman" w:eastAsia="Times New Roman" w:cs="Times New Roman"/>
                <w:spacing w:val="9"/>
                <w:sz w:val="24"/>
                <w:szCs w:val="24"/>
              </w:rPr>
              <w:t>3.825t/d</w:t>
            </w:r>
            <w:r>
              <w:rPr>
                <w:rFonts w:ascii="Times New Roman" w:hAnsi="Times New Roman" w:eastAsia="Times New Roman" w:cs="Times New Roman"/>
                <w:spacing w:val="-20"/>
                <w:sz w:val="24"/>
                <w:szCs w:val="24"/>
              </w:rPr>
              <w:t xml:space="preserve"> </w:t>
            </w:r>
            <w:r>
              <w:rPr>
                <w:spacing w:val="9"/>
                <w:sz w:val="24"/>
                <w:szCs w:val="24"/>
              </w:rPr>
              <w:t>，仅</w:t>
            </w:r>
            <w:r>
              <w:rPr>
                <w:spacing w:val="8"/>
                <w:sz w:val="24"/>
                <w:szCs w:val="24"/>
              </w:rPr>
              <w:t>占福清市第二污水处理厂剩余处理规模的</w:t>
            </w:r>
            <w:r>
              <w:rPr>
                <w:sz w:val="24"/>
                <w:szCs w:val="24"/>
              </w:rPr>
              <w:t xml:space="preserve"> </w:t>
            </w:r>
            <w:r>
              <w:rPr>
                <w:rFonts w:ascii="Times New Roman" w:hAnsi="Times New Roman" w:eastAsia="Times New Roman" w:cs="Times New Roman"/>
                <w:spacing w:val="-1"/>
                <w:sz w:val="24"/>
                <w:szCs w:val="24"/>
              </w:rPr>
              <w:t>0.032%</w:t>
            </w:r>
            <w:r>
              <w:rPr>
                <w:spacing w:val="-1"/>
                <w:sz w:val="24"/>
                <w:szCs w:val="24"/>
              </w:rPr>
              <w:t>，污水处理厂采用</w:t>
            </w:r>
            <w:r>
              <w:rPr>
                <w:rFonts w:ascii="Times New Roman" w:hAnsi="Times New Roman" w:eastAsia="Times New Roman" w:cs="Times New Roman"/>
                <w:spacing w:val="-1"/>
                <w:sz w:val="24"/>
                <w:szCs w:val="24"/>
              </w:rPr>
              <w:t>“</w:t>
            </w:r>
            <w:r>
              <w:rPr>
                <w:spacing w:val="-1"/>
                <w:sz w:val="24"/>
                <w:szCs w:val="24"/>
              </w:rPr>
              <w:t>曝气沉砂池</w:t>
            </w:r>
            <w:r>
              <w:rPr>
                <w:rFonts w:ascii="Times New Roman" w:hAnsi="Times New Roman" w:eastAsia="Times New Roman" w:cs="Times New Roman"/>
                <w:spacing w:val="-1"/>
                <w:sz w:val="24"/>
                <w:szCs w:val="24"/>
              </w:rPr>
              <w:t>+</w:t>
            </w:r>
            <w:r>
              <w:rPr>
                <w:spacing w:val="-1"/>
                <w:sz w:val="24"/>
                <w:szCs w:val="24"/>
              </w:rPr>
              <w:t>水解酸化</w:t>
            </w:r>
            <w:r>
              <w:rPr>
                <w:spacing w:val="-58"/>
                <w:sz w:val="24"/>
                <w:szCs w:val="24"/>
              </w:rPr>
              <w:t xml:space="preserve"> </w:t>
            </w:r>
            <w:r>
              <w:rPr>
                <w:rFonts w:ascii="Times New Roman" w:hAnsi="Times New Roman" w:eastAsia="Times New Roman" w:cs="Times New Roman"/>
                <w:spacing w:val="-2"/>
                <w:sz w:val="24"/>
                <w:szCs w:val="24"/>
              </w:rPr>
              <w:t>AO+</w:t>
            </w:r>
            <w:r>
              <w:rPr>
                <w:spacing w:val="-2"/>
                <w:sz w:val="24"/>
                <w:szCs w:val="24"/>
              </w:rPr>
              <w:t>高效沉淀池</w:t>
            </w:r>
            <w:r>
              <w:rPr>
                <w:rFonts w:ascii="Times New Roman" w:hAnsi="Times New Roman" w:eastAsia="Times New Roman" w:cs="Times New Roman"/>
                <w:spacing w:val="-2"/>
                <w:sz w:val="24"/>
                <w:szCs w:val="24"/>
              </w:rPr>
              <w:t>+</w:t>
            </w:r>
            <w:r>
              <w:rPr>
                <w:spacing w:val="-2"/>
                <w:sz w:val="24"/>
                <w:szCs w:val="24"/>
              </w:rPr>
              <w:t>转盘滤池</w:t>
            </w:r>
            <w:r>
              <w:rPr>
                <w:rFonts w:ascii="Times New Roman" w:hAnsi="Times New Roman" w:eastAsia="Times New Roman" w:cs="Times New Roman"/>
                <w:spacing w:val="-2"/>
                <w:sz w:val="24"/>
                <w:szCs w:val="24"/>
              </w:rPr>
              <w:t>”</w:t>
            </w:r>
            <w:r>
              <w:rPr>
                <w:spacing w:val="-2"/>
                <w:sz w:val="24"/>
                <w:szCs w:val="24"/>
              </w:rPr>
              <w:t>工</w:t>
            </w:r>
            <w:r>
              <w:rPr>
                <w:sz w:val="24"/>
                <w:szCs w:val="24"/>
              </w:rPr>
              <w:t xml:space="preserve"> </w:t>
            </w:r>
            <w:r>
              <w:rPr>
                <w:spacing w:val="1"/>
                <w:sz w:val="24"/>
                <w:szCs w:val="24"/>
              </w:rPr>
              <w:t>艺</w:t>
            </w:r>
            <w:r>
              <w:rPr>
                <w:sz w:val="24"/>
                <w:szCs w:val="24"/>
              </w:rPr>
              <w:t>，，</w:t>
            </w:r>
            <w:r>
              <w:rPr>
                <w:spacing w:val="1"/>
                <w:sz w:val="24"/>
                <w:szCs w:val="24"/>
              </w:rPr>
              <w:t xml:space="preserve">属于城镇污水处理厂通用工艺，因此，从处理能力及处理工艺分析，福 </w:t>
            </w:r>
            <w:r>
              <w:rPr>
                <w:spacing w:val="-4"/>
                <w:sz w:val="24"/>
                <w:szCs w:val="24"/>
              </w:rPr>
              <w:t>清市第二污水处理厂可接纳项目废水排放量，不会对污水厂水量负荷造成冲击。</w:t>
            </w:r>
          </w:p>
          <w:p w14:paraId="0446DB73">
            <w:pPr>
              <w:pStyle w:val="6"/>
              <w:spacing w:before="95" w:line="222" w:lineRule="auto"/>
              <w:ind w:left="109"/>
              <w:outlineLvl w:val="1"/>
              <w:rPr>
                <w:sz w:val="24"/>
                <w:szCs w:val="24"/>
              </w:rPr>
            </w:pPr>
            <w:r>
              <w:fldChar w:fldCharType="begin"/>
            </w:r>
            <w:r>
              <w:instrText xml:space="preserve"> HYPERLINK "4.2.2.2" </w:instrText>
            </w:r>
            <w:r>
              <w:fldChar w:fldCharType="separate"/>
            </w:r>
            <w:r>
              <w:rPr>
                <w:rFonts w:ascii="Times New Roman" w:hAnsi="Times New Roman" w:eastAsia="Times New Roman" w:cs="Times New Roman"/>
                <w:b/>
                <w:bCs/>
                <w:spacing w:val="-3"/>
                <w:sz w:val="24"/>
                <w:szCs w:val="24"/>
              </w:rPr>
              <w:t>4.2.2.2</w:t>
            </w:r>
            <w:r>
              <w:rPr>
                <w:rFonts w:ascii="Times New Roman" w:hAnsi="Times New Roman" w:eastAsia="Times New Roman" w:cs="Times New Roman"/>
                <w:b/>
                <w:bCs/>
                <w:spacing w:val="-3"/>
                <w:sz w:val="24"/>
                <w:szCs w:val="24"/>
              </w:rPr>
              <w:fldChar w:fldCharType="end"/>
            </w:r>
            <w:r>
              <w:rPr>
                <w:rFonts w:ascii="Times New Roman" w:hAnsi="Times New Roman" w:eastAsia="Times New Roman" w:cs="Times New Roman"/>
                <w:b/>
                <w:bCs/>
                <w:spacing w:val="15"/>
                <w:w w:val="101"/>
                <w:sz w:val="24"/>
                <w:szCs w:val="24"/>
              </w:rPr>
              <w:t xml:space="preserve"> </w:t>
            </w:r>
            <w:r>
              <w:rPr>
                <w:b/>
                <w:bCs/>
                <w:spacing w:val="-3"/>
                <w:sz w:val="24"/>
                <w:szCs w:val="24"/>
              </w:rPr>
              <w:t>小结</w:t>
            </w:r>
          </w:p>
          <w:p w14:paraId="26D662A0">
            <w:pPr>
              <w:pStyle w:val="6"/>
              <w:spacing w:before="143" w:line="349" w:lineRule="auto"/>
              <w:ind w:left="113" w:right="105" w:firstLine="480"/>
              <w:rPr>
                <w:sz w:val="24"/>
                <w:szCs w:val="24"/>
              </w:rPr>
            </w:pPr>
            <w:r>
              <w:rPr>
                <w:spacing w:val="1"/>
                <w:sz w:val="24"/>
                <w:szCs w:val="24"/>
              </w:rPr>
              <w:t>根据上述分析，项目生活污水经化粪池预处理后可以满足《污水综合排放</w:t>
            </w:r>
            <w:r>
              <w:rPr>
                <w:spacing w:val="3"/>
                <w:sz w:val="24"/>
                <w:szCs w:val="24"/>
              </w:rPr>
              <w:t xml:space="preserve"> </w:t>
            </w:r>
            <w:r>
              <w:rPr>
                <w:spacing w:val="1"/>
                <w:sz w:val="24"/>
                <w:szCs w:val="24"/>
              </w:rPr>
              <w:t>标准</w:t>
            </w:r>
            <w:r>
              <w:rPr>
                <w:spacing w:val="-49"/>
                <w:sz w:val="24"/>
                <w:szCs w:val="24"/>
              </w:rPr>
              <w:t xml:space="preserve"> </w:t>
            </w:r>
            <w:r>
              <w:rPr>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8978-1996)</w:t>
            </w:r>
            <w:r>
              <w:rPr>
                <w:rFonts w:ascii="Times New Roman" w:hAnsi="Times New Roman" w:eastAsia="Times New Roman" w:cs="Times New Roman"/>
                <w:spacing w:val="-17"/>
                <w:sz w:val="24"/>
                <w:szCs w:val="24"/>
              </w:rPr>
              <w:t xml:space="preserve"> </w:t>
            </w:r>
            <w:r>
              <w:rPr>
                <w:spacing w:val="1"/>
                <w:sz w:val="24"/>
                <w:szCs w:val="24"/>
              </w:rPr>
              <w:t>表</w:t>
            </w:r>
            <w:r>
              <w:rPr>
                <w:spacing w:val="-20"/>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46"/>
                <w:sz w:val="24"/>
                <w:szCs w:val="24"/>
              </w:rPr>
              <w:t xml:space="preserve"> </w:t>
            </w:r>
            <w:r>
              <w:rPr>
                <w:spacing w:val="1"/>
                <w:sz w:val="24"/>
                <w:szCs w:val="24"/>
              </w:rPr>
              <w:t>三</w:t>
            </w:r>
            <w:r>
              <w:rPr>
                <w:spacing w:val="-71"/>
                <w:sz w:val="24"/>
                <w:szCs w:val="24"/>
              </w:rPr>
              <w:t xml:space="preserve"> </w:t>
            </w:r>
            <w:r>
              <w:rPr>
                <w:spacing w:val="1"/>
                <w:sz w:val="24"/>
                <w:szCs w:val="24"/>
              </w:rPr>
              <w:t>级标准</w:t>
            </w:r>
            <w:r>
              <w:rPr>
                <w:rFonts w:ascii="Times New Roman" w:hAnsi="Times New Roman" w:eastAsia="Times New Roman" w:cs="Times New Roman"/>
                <w:spacing w:val="1"/>
                <w:sz w:val="24"/>
                <w:szCs w:val="24"/>
              </w:rPr>
              <w:t xml:space="preserve">( </w:t>
            </w:r>
            <w:r>
              <w:rPr>
                <w:spacing w:val="1"/>
                <w:sz w:val="24"/>
                <w:szCs w:val="24"/>
              </w:rPr>
              <w:t xml:space="preserve">即 </w:t>
            </w:r>
            <w:r>
              <w:rPr>
                <w:rFonts w:ascii="Times New Roman" w:hAnsi="Times New Roman" w:eastAsia="Times New Roman" w:cs="Times New Roman"/>
                <w:sz w:val="24"/>
                <w:szCs w:val="24"/>
              </w:rPr>
              <w:t>COD</w:t>
            </w:r>
            <w:r>
              <w:rPr>
                <w:rFonts w:ascii="Times New Roman" w:hAnsi="Times New Roman" w:eastAsia="Times New Roman" w:cs="Times New Roman"/>
                <w:spacing w:val="1"/>
                <w:sz w:val="24"/>
                <w:szCs w:val="24"/>
              </w:rPr>
              <w:t>≤500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 xml:space="preserve">/L </w:t>
            </w:r>
            <w:r>
              <w:rPr>
                <w:spacing w:val="1"/>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
                <w:sz w:val="24"/>
                <w:szCs w:val="24"/>
              </w:rPr>
              <w:t>≤300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 xml:space="preserve">/L </w:t>
            </w:r>
            <w:r>
              <w:rPr>
                <w:spacing w:val="1"/>
                <w:sz w:val="24"/>
                <w:szCs w:val="24"/>
              </w:rPr>
              <w:t>，</w:t>
            </w:r>
            <w:r>
              <w:rPr>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≤400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spacing w:val="1"/>
                <w:sz w:val="24"/>
                <w:szCs w:val="24"/>
              </w:rPr>
              <w:t>及《污水排入城镇下水道水质标准》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z w:val="24"/>
                <w:szCs w:val="24"/>
              </w:rPr>
              <w:t>962-2015)</w:t>
            </w:r>
            <w:r>
              <w:rPr>
                <w:sz w:val="24"/>
                <w:szCs w:val="24"/>
              </w:rPr>
              <w:t>表</w:t>
            </w:r>
            <w:r>
              <w:rPr>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9"/>
                <w:sz w:val="24"/>
                <w:szCs w:val="24"/>
              </w:rPr>
              <w:t xml:space="preserve"> </w:t>
            </w:r>
            <w:r>
              <w:rPr>
                <w:sz w:val="24"/>
                <w:szCs w:val="24"/>
              </w:rPr>
              <w:t>中</w:t>
            </w:r>
            <w:r>
              <w:rPr>
                <w:spacing w:val="-49"/>
                <w:sz w:val="24"/>
                <w:szCs w:val="24"/>
              </w:rPr>
              <w:t xml:space="preserve"> </w:t>
            </w:r>
            <w:r>
              <w:rPr>
                <w:rFonts w:ascii="Times New Roman" w:hAnsi="Times New Roman" w:eastAsia="Times New Roman" w:cs="Times New Roman"/>
                <w:sz w:val="24"/>
                <w:szCs w:val="24"/>
              </w:rPr>
              <w:t xml:space="preserve">B </w:t>
            </w:r>
            <w:r>
              <w:rPr>
                <w:spacing w:val="2"/>
                <w:sz w:val="24"/>
                <w:szCs w:val="24"/>
              </w:rPr>
              <w:t>级标准限值（即</w:t>
            </w:r>
            <w:r>
              <w:rPr>
                <w:spacing w:val="-58"/>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-N≤45</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spacing w:val="13"/>
                <w:sz w:val="24"/>
                <w:szCs w:val="24"/>
              </w:rPr>
              <w:t>），</w:t>
            </w:r>
            <w:r>
              <w:rPr>
                <w:spacing w:val="2"/>
                <w:sz w:val="24"/>
                <w:szCs w:val="24"/>
              </w:rPr>
              <w:t>也可以符合污水厂进水</w:t>
            </w:r>
            <w:r>
              <w:rPr>
                <w:spacing w:val="1"/>
                <w:sz w:val="24"/>
                <w:szCs w:val="24"/>
              </w:rPr>
              <w:t>水质要求，生活污</w:t>
            </w:r>
            <w:r>
              <w:rPr>
                <w:sz w:val="24"/>
                <w:szCs w:val="24"/>
              </w:rPr>
              <w:t xml:space="preserve"> </w:t>
            </w:r>
            <w:r>
              <w:rPr>
                <w:spacing w:val="1"/>
                <w:sz w:val="24"/>
                <w:szCs w:val="24"/>
              </w:rPr>
              <w:t>水通过厂区污水总排放口排入市政污水管网，最终送往福清市第二污水处</w:t>
            </w:r>
            <w:r>
              <w:rPr>
                <w:sz w:val="24"/>
                <w:szCs w:val="24"/>
              </w:rPr>
              <w:t xml:space="preserve">理厂 </w:t>
            </w:r>
            <w:r>
              <w:rPr>
                <w:spacing w:val="1"/>
                <w:sz w:val="24"/>
                <w:szCs w:val="24"/>
              </w:rPr>
              <w:t>集中处理，项目废水水质、水量不会对污水处理厂造成负荷冲击，项目污</w:t>
            </w:r>
            <w:r>
              <w:rPr>
                <w:sz w:val="24"/>
                <w:szCs w:val="24"/>
              </w:rPr>
              <w:t>水不 直接排入地表水体，因此几乎不会对区域地表水</w:t>
            </w:r>
            <w:r>
              <w:rPr>
                <w:spacing w:val="-1"/>
                <w:sz w:val="24"/>
                <w:szCs w:val="24"/>
              </w:rPr>
              <w:t>环境产生直接不利影响。</w:t>
            </w:r>
          </w:p>
          <w:p w14:paraId="251370B9">
            <w:pPr>
              <w:spacing w:before="90" w:line="222" w:lineRule="auto"/>
              <w:ind w:left="109"/>
              <w:rPr>
                <w:rFonts w:ascii="黑体" w:hAnsi="黑体" w:eastAsia="黑体" w:cs="黑体"/>
                <w:sz w:val="24"/>
                <w:szCs w:val="24"/>
              </w:rPr>
            </w:pPr>
            <w:r>
              <w:rPr>
                <w:rFonts w:ascii="Times New Roman" w:hAnsi="Times New Roman" w:eastAsia="Times New Roman" w:cs="Times New Roman"/>
                <w:b/>
                <w:bCs/>
                <w:spacing w:val="-6"/>
                <w:sz w:val="24"/>
                <w:szCs w:val="24"/>
              </w:rPr>
              <w:t>4.2.3</w:t>
            </w:r>
            <w:r>
              <w:rPr>
                <w:rFonts w:ascii="Times New Roman" w:hAnsi="Times New Roman" w:eastAsia="Times New Roman" w:cs="Times New Roman"/>
                <w:b/>
                <w:bCs/>
                <w:spacing w:val="24"/>
                <w:sz w:val="24"/>
                <w:szCs w:val="24"/>
              </w:rPr>
              <w:t xml:space="preserve">  </w:t>
            </w:r>
            <w:r>
              <w:rPr>
                <w:rFonts w:ascii="黑体" w:hAnsi="黑体" w:eastAsia="黑体" w:cs="黑体"/>
                <w:b/>
                <w:bCs/>
                <w:spacing w:val="-6"/>
                <w:sz w:val="24"/>
                <w:szCs w:val="24"/>
              </w:rPr>
              <w:t>自行监测计划</w:t>
            </w:r>
          </w:p>
          <w:p w14:paraId="62F586D1">
            <w:pPr>
              <w:pStyle w:val="6"/>
              <w:spacing w:before="180" w:line="351" w:lineRule="auto"/>
              <w:ind w:left="113" w:right="108" w:firstLine="480"/>
              <w:jc w:val="both"/>
              <w:rPr>
                <w:sz w:val="24"/>
                <w:szCs w:val="24"/>
              </w:rPr>
            </w:pPr>
            <w:r>
              <w:rPr>
                <w:spacing w:val="1"/>
                <w:sz w:val="24"/>
                <w:szCs w:val="24"/>
              </w:rPr>
              <w:t>本项目实行排污许可登记管理；项目生活污水经化粪池预处理后排入市政</w:t>
            </w:r>
            <w:r>
              <w:rPr>
                <w:sz w:val="24"/>
                <w:szCs w:val="24"/>
              </w:rPr>
              <w:t xml:space="preserve"> </w:t>
            </w:r>
            <w:r>
              <w:rPr>
                <w:spacing w:val="1"/>
                <w:sz w:val="24"/>
                <w:szCs w:val="24"/>
              </w:rPr>
              <w:t>管网，送往福清市第二污水处理厂集中处理，属于间接排放，本评价参照</w:t>
            </w:r>
            <w:r>
              <w:rPr>
                <w:sz w:val="24"/>
                <w:szCs w:val="24"/>
              </w:rPr>
              <w:t xml:space="preserve">《排 </w:t>
            </w:r>
            <w:r>
              <w:rPr>
                <w:spacing w:val="-3"/>
                <w:sz w:val="24"/>
                <w:szCs w:val="24"/>
              </w:rPr>
              <w:t>污许可证申请与核发技术规范 橡胶和塑料制品工业》</w:t>
            </w:r>
            <w:r>
              <w:rPr>
                <w:rFonts w:ascii="Times New Roman" w:hAnsi="Times New Roman" w:eastAsia="Times New Roman" w:cs="Times New Roman"/>
                <w:spacing w:val="-3"/>
                <w:sz w:val="24"/>
                <w:szCs w:val="24"/>
              </w:rPr>
              <w:t>(HJ1</w:t>
            </w:r>
            <w:r>
              <w:rPr>
                <w:rFonts w:ascii="Times New Roman" w:hAnsi="Times New Roman" w:eastAsia="Times New Roman" w:cs="Times New Roman"/>
                <w:spacing w:val="-4"/>
                <w:sz w:val="24"/>
                <w:szCs w:val="24"/>
              </w:rPr>
              <w:t>122-2020)</w:t>
            </w:r>
            <w:r>
              <w:rPr>
                <w:rFonts w:ascii="Times New Roman" w:hAnsi="Times New Roman" w:eastAsia="Times New Roman" w:cs="Times New Roman"/>
                <w:spacing w:val="-34"/>
                <w:sz w:val="24"/>
                <w:szCs w:val="24"/>
              </w:rPr>
              <w:t xml:space="preserve"> </w:t>
            </w:r>
            <w:r>
              <w:rPr>
                <w:spacing w:val="-4"/>
                <w:sz w:val="24"/>
                <w:szCs w:val="24"/>
              </w:rPr>
              <w:t>、《排污许</w:t>
            </w:r>
            <w:r>
              <w:rPr>
                <w:sz w:val="24"/>
                <w:szCs w:val="24"/>
              </w:rPr>
              <w:t xml:space="preserve"> </w:t>
            </w:r>
            <w:r>
              <w:rPr>
                <w:spacing w:val="-1"/>
                <w:sz w:val="24"/>
                <w:szCs w:val="24"/>
              </w:rPr>
              <w:t>可证申请与核发技术规范 汽车制造业》</w:t>
            </w:r>
            <w:r>
              <w:rPr>
                <w:rFonts w:ascii="Times New Roman" w:hAnsi="Times New Roman" w:eastAsia="Times New Roman" w:cs="Times New Roman"/>
                <w:spacing w:val="-1"/>
                <w:sz w:val="24"/>
                <w:szCs w:val="24"/>
              </w:rPr>
              <w:t>(HJ 971-2018)</w:t>
            </w:r>
            <w:r>
              <w:rPr>
                <w:spacing w:val="-1"/>
                <w:sz w:val="24"/>
                <w:szCs w:val="24"/>
              </w:rPr>
              <w:t xml:space="preserve">“表 </w:t>
            </w:r>
            <w:r>
              <w:rPr>
                <w:rFonts w:ascii="Times New Roman" w:hAnsi="Times New Roman" w:eastAsia="Times New Roman" w:cs="Times New Roman"/>
                <w:spacing w:val="-1"/>
                <w:sz w:val="24"/>
                <w:szCs w:val="24"/>
              </w:rPr>
              <w:t>42</w:t>
            </w:r>
            <w:r>
              <w:rPr>
                <w:rFonts w:ascii="Times New Roman" w:hAnsi="Times New Roman" w:eastAsia="Times New Roman" w:cs="Times New Roman"/>
                <w:spacing w:val="-2"/>
                <w:sz w:val="24"/>
                <w:szCs w:val="24"/>
              </w:rPr>
              <w:t xml:space="preserve">  </w:t>
            </w:r>
            <w:r>
              <w:rPr>
                <w:spacing w:val="-2"/>
                <w:sz w:val="24"/>
                <w:szCs w:val="24"/>
              </w:rPr>
              <w:t>零部件及配件生</w:t>
            </w:r>
            <w:r>
              <w:rPr>
                <w:sz w:val="24"/>
                <w:szCs w:val="24"/>
              </w:rPr>
              <w:t xml:space="preserve"> 产排污单位废水监测点位、监测指标、监测方式及最低监测频次一览表</w:t>
            </w:r>
            <w:r>
              <w:rPr>
                <w:spacing w:val="-88"/>
                <w:sz w:val="24"/>
                <w:szCs w:val="24"/>
              </w:rPr>
              <w:t xml:space="preserve"> </w:t>
            </w:r>
            <w:r>
              <w:rPr>
                <w:sz w:val="24"/>
                <w:szCs w:val="24"/>
              </w:rPr>
              <w:t xml:space="preserve">”等要 </w:t>
            </w:r>
            <w:r>
              <w:rPr>
                <w:spacing w:val="1"/>
                <w:sz w:val="24"/>
                <w:szCs w:val="24"/>
              </w:rPr>
              <w:t>求，可知，间接排放的生活污水无需进行自行监测。运营期，建设单位如</w:t>
            </w:r>
            <w:r>
              <w:rPr>
                <w:sz w:val="24"/>
                <w:szCs w:val="24"/>
              </w:rPr>
              <w:t xml:space="preserve">需开 </w:t>
            </w:r>
            <w:r>
              <w:rPr>
                <w:spacing w:val="-1"/>
                <w:sz w:val="24"/>
                <w:szCs w:val="24"/>
              </w:rPr>
              <w:t>展废水自行监测，建议参考表</w:t>
            </w:r>
            <w:r>
              <w:rPr>
                <w:spacing w:val="-50"/>
                <w:sz w:val="24"/>
                <w:szCs w:val="24"/>
              </w:rPr>
              <w:t xml:space="preserve"> </w:t>
            </w:r>
            <w:r>
              <w:rPr>
                <w:rFonts w:ascii="Times New Roman" w:hAnsi="Times New Roman" w:eastAsia="Times New Roman" w:cs="Times New Roman"/>
                <w:spacing w:val="-1"/>
                <w:sz w:val="24"/>
                <w:szCs w:val="24"/>
              </w:rPr>
              <w:t xml:space="preserve">4.2-5 </w:t>
            </w:r>
            <w:r>
              <w:rPr>
                <w:spacing w:val="-1"/>
                <w:sz w:val="24"/>
                <w:szCs w:val="24"/>
              </w:rPr>
              <w:t>进行。</w:t>
            </w:r>
          </w:p>
          <w:p w14:paraId="713B791D">
            <w:pPr>
              <w:spacing w:before="192" w:line="213" w:lineRule="auto"/>
              <w:ind w:left="2437"/>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4.2-5      </w:t>
            </w:r>
            <w:r>
              <w:rPr>
                <w:rFonts w:ascii="黑体" w:hAnsi="黑体" w:eastAsia="黑体" w:cs="黑体"/>
                <w:spacing w:val="-1"/>
                <w:sz w:val="24"/>
                <w:szCs w:val="24"/>
              </w:rPr>
              <w:t>项目废水自行监测计划</w:t>
            </w:r>
          </w:p>
        </w:tc>
      </w:tr>
      <w:tr w14:paraId="0CAB1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45" w:type="dxa"/>
            <w:vMerge w:val="continue"/>
            <w:tcBorders>
              <w:top w:val="nil"/>
              <w:bottom w:val="nil"/>
            </w:tcBorders>
            <w:vAlign w:val="top"/>
          </w:tcPr>
          <w:p w14:paraId="43208424">
            <w:pPr>
              <w:rPr>
                <w:rFonts w:ascii="Arial"/>
                <w:sz w:val="21"/>
              </w:rPr>
            </w:pPr>
          </w:p>
        </w:tc>
        <w:tc>
          <w:tcPr>
            <w:tcW w:w="937" w:type="dxa"/>
            <w:tcBorders>
              <w:top w:val="single" w:color="000000" w:sz="10" w:space="0"/>
            </w:tcBorders>
            <w:vAlign w:val="top"/>
          </w:tcPr>
          <w:p w14:paraId="01524D3A">
            <w:pPr>
              <w:pStyle w:val="6"/>
              <w:spacing w:before="114" w:line="230" w:lineRule="auto"/>
              <w:ind w:left="315"/>
            </w:pPr>
            <w:r>
              <w:rPr>
                <w:spacing w:val="5"/>
              </w:rPr>
              <w:t>序号</w:t>
            </w:r>
          </w:p>
        </w:tc>
        <w:tc>
          <w:tcPr>
            <w:tcW w:w="2056" w:type="dxa"/>
            <w:tcBorders>
              <w:top w:val="single" w:color="000000" w:sz="10" w:space="0"/>
            </w:tcBorders>
            <w:vAlign w:val="top"/>
          </w:tcPr>
          <w:p w14:paraId="2C0CB185">
            <w:pPr>
              <w:pStyle w:val="6"/>
              <w:spacing w:before="114" w:line="230" w:lineRule="auto"/>
              <w:ind w:left="613"/>
            </w:pPr>
            <w:r>
              <w:rPr>
                <w:spacing w:val="7"/>
              </w:rPr>
              <w:t>监测点位</w:t>
            </w:r>
          </w:p>
        </w:tc>
        <w:tc>
          <w:tcPr>
            <w:tcW w:w="3519" w:type="dxa"/>
            <w:tcBorders>
              <w:top w:val="single" w:color="000000" w:sz="10" w:space="0"/>
            </w:tcBorders>
            <w:vAlign w:val="top"/>
          </w:tcPr>
          <w:p w14:paraId="25A2543A">
            <w:pPr>
              <w:pStyle w:val="6"/>
              <w:spacing w:before="115" w:line="229" w:lineRule="auto"/>
              <w:ind w:left="1346"/>
            </w:pPr>
            <w:r>
              <w:rPr>
                <w:spacing w:val="7"/>
              </w:rPr>
              <w:t>监测因子</w:t>
            </w:r>
          </w:p>
        </w:tc>
        <w:tc>
          <w:tcPr>
            <w:tcW w:w="1908" w:type="dxa"/>
            <w:tcBorders>
              <w:top w:val="single" w:color="000000" w:sz="10" w:space="0"/>
            </w:tcBorders>
            <w:vAlign w:val="top"/>
          </w:tcPr>
          <w:p w14:paraId="79B78DE1">
            <w:pPr>
              <w:pStyle w:val="6"/>
              <w:spacing w:before="115" w:line="228" w:lineRule="auto"/>
              <w:ind w:left="483"/>
            </w:pPr>
            <w:r>
              <w:rPr>
                <w:spacing w:val="7"/>
              </w:rPr>
              <w:t>监测频次</w:t>
            </w:r>
          </w:p>
        </w:tc>
      </w:tr>
      <w:tr w14:paraId="2B36D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45" w:type="dxa"/>
            <w:vMerge w:val="continue"/>
            <w:tcBorders>
              <w:top w:val="nil"/>
              <w:bottom w:val="nil"/>
            </w:tcBorders>
            <w:vAlign w:val="top"/>
          </w:tcPr>
          <w:p w14:paraId="4CBAD679">
            <w:pPr>
              <w:rPr>
                <w:rFonts w:ascii="Arial"/>
                <w:sz w:val="21"/>
              </w:rPr>
            </w:pPr>
          </w:p>
        </w:tc>
        <w:tc>
          <w:tcPr>
            <w:tcW w:w="937" w:type="dxa"/>
            <w:tcBorders>
              <w:bottom w:val="single" w:color="000000" w:sz="10" w:space="0"/>
            </w:tcBorders>
            <w:vAlign w:val="top"/>
          </w:tcPr>
          <w:p w14:paraId="1188392C">
            <w:pPr>
              <w:spacing w:before="159"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56" w:type="dxa"/>
            <w:tcBorders>
              <w:bottom w:val="single" w:color="000000" w:sz="10" w:space="0"/>
            </w:tcBorders>
            <w:vAlign w:val="top"/>
          </w:tcPr>
          <w:p w14:paraId="4C6989B0">
            <w:pPr>
              <w:pStyle w:val="6"/>
              <w:spacing w:before="124" w:line="228" w:lineRule="auto"/>
              <w:ind w:left="194"/>
            </w:pPr>
            <w:r>
              <w:rPr>
                <w:spacing w:val="8"/>
              </w:rPr>
              <w:t>生活污水总排放口</w:t>
            </w:r>
          </w:p>
        </w:tc>
        <w:tc>
          <w:tcPr>
            <w:tcW w:w="3519" w:type="dxa"/>
            <w:tcBorders>
              <w:bottom w:val="single" w:color="000000" w:sz="10" w:space="0"/>
            </w:tcBorders>
            <w:vAlign w:val="top"/>
          </w:tcPr>
          <w:p w14:paraId="774ADD02">
            <w:pPr>
              <w:pStyle w:val="6"/>
              <w:spacing w:before="123" w:line="221" w:lineRule="auto"/>
              <w:ind w:left="364"/>
            </w:pPr>
            <w:r>
              <w:rPr>
                <w:rFonts w:ascii="Times New Roman" w:hAnsi="Times New Roman" w:eastAsia="Times New Roman" w:cs="Times New Roman"/>
              </w:rPr>
              <w:t>pH</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rPr>
              <w:t>COD</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sz w:val="13"/>
                <w:szCs w:val="13"/>
              </w:rPr>
              <w:t>3</w:t>
            </w:r>
            <w:r>
              <w:rPr>
                <w:rFonts w:ascii="Times New Roman" w:hAnsi="Times New Roman" w:eastAsia="Times New Roman" w:cs="Times New Roman"/>
                <w:spacing w:val="4"/>
              </w:rPr>
              <w:t>-N</w:t>
            </w:r>
            <w:r>
              <w:rPr>
                <w:rFonts w:ascii="Times New Roman" w:hAnsi="Times New Roman" w:eastAsia="Times New Roman" w:cs="Times New Roman"/>
                <w:spacing w:val="-27"/>
              </w:rPr>
              <w:t xml:space="preserve"> </w:t>
            </w:r>
            <w:r>
              <w:rPr>
                <w:spacing w:val="4"/>
              </w:rPr>
              <w:t>、</w:t>
            </w:r>
            <w:r>
              <w:rPr>
                <w:rFonts w:ascii="Times New Roman" w:hAnsi="Times New Roman" w:eastAsia="Times New Roman" w:cs="Times New Roman"/>
              </w:rPr>
              <w:t>SS</w:t>
            </w:r>
            <w:r>
              <w:rPr>
                <w:rFonts w:ascii="Times New Roman" w:hAnsi="Times New Roman" w:eastAsia="Times New Roman" w:cs="Times New Roman"/>
                <w:spacing w:val="-26"/>
              </w:rPr>
              <w:t xml:space="preserve"> </w:t>
            </w:r>
            <w:r>
              <w:rPr>
                <w:spacing w:val="4"/>
              </w:rPr>
              <w:t>、氨氮</w:t>
            </w:r>
          </w:p>
        </w:tc>
        <w:tc>
          <w:tcPr>
            <w:tcW w:w="1908" w:type="dxa"/>
            <w:tcBorders>
              <w:bottom w:val="single" w:color="000000" w:sz="10" w:space="0"/>
            </w:tcBorders>
            <w:vAlign w:val="top"/>
          </w:tcPr>
          <w:p w14:paraId="021F0D77">
            <w:pPr>
              <w:pStyle w:val="6"/>
              <w:spacing w:before="92" w:line="275" w:lineRule="exact"/>
              <w:ind w:left="180"/>
            </w:pPr>
            <w:r>
              <w:rPr>
                <w:rFonts w:ascii="Times New Roman" w:hAnsi="Times New Roman" w:eastAsia="Times New Roman" w:cs="Times New Roman"/>
                <w:spacing w:val="1"/>
                <w:position w:val="1"/>
              </w:rPr>
              <w:t>1</w:t>
            </w:r>
            <w:r>
              <w:rPr>
                <w:rFonts w:ascii="Times New Roman" w:hAnsi="Times New Roman" w:eastAsia="Times New Roman" w:cs="Times New Roman"/>
                <w:spacing w:val="17"/>
                <w:w w:val="101"/>
                <w:position w:val="1"/>
              </w:rPr>
              <w:t xml:space="preserve"> </w:t>
            </w:r>
            <w:r>
              <w:rPr>
                <w:spacing w:val="1"/>
                <w:position w:val="1"/>
              </w:rPr>
              <w:t>天</w:t>
            </w:r>
            <w:r>
              <w:rPr>
                <w:rFonts w:ascii="Times New Roman" w:hAnsi="Times New Roman" w:eastAsia="Times New Roman" w:cs="Times New Roman"/>
                <w:spacing w:val="1"/>
                <w:position w:val="1"/>
              </w:rPr>
              <w:t>/</w:t>
            </w:r>
            <w:r>
              <w:rPr>
                <w:spacing w:val="1"/>
                <w:position w:val="1"/>
              </w:rPr>
              <w:t>年、</w:t>
            </w:r>
            <w:r>
              <w:rPr>
                <w:rFonts w:ascii="Times New Roman" w:hAnsi="Times New Roman" w:eastAsia="Times New Roman" w:cs="Times New Roman"/>
                <w:spacing w:val="1"/>
                <w:position w:val="1"/>
              </w:rPr>
              <w:t>1</w:t>
            </w:r>
            <w:r>
              <w:rPr>
                <w:rFonts w:ascii="Times New Roman" w:hAnsi="Times New Roman" w:eastAsia="Times New Roman" w:cs="Times New Roman"/>
                <w:spacing w:val="15"/>
                <w:w w:val="101"/>
                <w:position w:val="1"/>
              </w:rPr>
              <w:t xml:space="preserve"> </w:t>
            </w:r>
            <w:r>
              <w:rPr>
                <w:spacing w:val="1"/>
                <w:position w:val="1"/>
              </w:rPr>
              <w:t>次</w:t>
            </w:r>
            <w:r>
              <w:rPr>
                <w:rFonts w:ascii="Times New Roman" w:hAnsi="Times New Roman" w:eastAsia="Times New Roman" w:cs="Times New Roman"/>
                <w:spacing w:val="1"/>
                <w:position w:val="1"/>
              </w:rPr>
              <w:t>/</w:t>
            </w:r>
            <w:r>
              <w:rPr>
                <w:spacing w:val="1"/>
                <w:position w:val="1"/>
              </w:rPr>
              <w:t>天</w:t>
            </w:r>
          </w:p>
        </w:tc>
      </w:tr>
      <w:tr w14:paraId="2274F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45" w:type="dxa"/>
            <w:vMerge w:val="continue"/>
            <w:tcBorders>
              <w:top w:val="nil"/>
            </w:tcBorders>
            <w:vAlign w:val="top"/>
          </w:tcPr>
          <w:p w14:paraId="510E5F32">
            <w:pPr>
              <w:rPr>
                <w:rFonts w:ascii="Arial"/>
                <w:sz w:val="21"/>
              </w:rPr>
            </w:pPr>
          </w:p>
        </w:tc>
        <w:tc>
          <w:tcPr>
            <w:tcW w:w="8420" w:type="dxa"/>
            <w:gridSpan w:val="4"/>
            <w:tcBorders>
              <w:top w:val="single" w:color="000000" w:sz="10" w:space="0"/>
            </w:tcBorders>
            <w:vAlign w:val="top"/>
          </w:tcPr>
          <w:p w14:paraId="7D16897D">
            <w:pPr>
              <w:rPr>
                <w:rFonts w:ascii="Arial"/>
                <w:sz w:val="21"/>
              </w:rPr>
            </w:pPr>
          </w:p>
        </w:tc>
      </w:tr>
    </w:tbl>
    <w:p w14:paraId="6EB65E80">
      <w:pPr>
        <w:pStyle w:val="2"/>
      </w:pPr>
    </w:p>
    <w:p w14:paraId="2D3A054D">
      <w:pPr>
        <w:sectPr>
          <w:footerReference r:id="rId63" w:type="default"/>
          <w:pgSz w:w="11907" w:h="16840"/>
          <w:pgMar w:top="400" w:right="1418" w:bottom="1011" w:left="1418" w:header="0" w:footer="852" w:gutter="0"/>
          <w:cols w:space="720" w:num="1"/>
        </w:sectPr>
      </w:pPr>
    </w:p>
    <w:p w14:paraId="65DD01F3">
      <w:pPr>
        <w:spacing w:before="19"/>
      </w:pPr>
    </w:p>
    <w:p w14:paraId="438C731C">
      <w:pPr>
        <w:spacing w:before="19"/>
      </w:pPr>
    </w:p>
    <w:p w14:paraId="7E93DDEB">
      <w:pPr>
        <w:spacing w:before="19"/>
      </w:pPr>
    </w:p>
    <w:p w14:paraId="6DC4A123">
      <w:pPr>
        <w:spacing w:before="18"/>
      </w:pPr>
    </w:p>
    <w:p w14:paraId="5CDA31FD">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8420"/>
      </w:tblGrid>
      <w:tr w14:paraId="00353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1" w:hRule="atLeast"/>
        </w:trPr>
        <w:tc>
          <w:tcPr>
            <w:tcW w:w="645" w:type="dxa"/>
            <w:vAlign w:val="top"/>
          </w:tcPr>
          <w:p w14:paraId="27B8DE6C">
            <w:pPr>
              <w:rPr>
                <w:rFonts w:ascii="Arial"/>
                <w:sz w:val="21"/>
              </w:rPr>
            </w:pPr>
          </w:p>
        </w:tc>
        <w:tc>
          <w:tcPr>
            <w:tcW w:w="8420" w:type="dxa"/>
            <w:vAlign w:val="top"/>
          </w:tcPr>
          <w:p w14:paraId="3C6E8181">
            <w:pPr>
              <w:pStyle w:val="6"/>
              <w:spacing w:before="286" w:line="221" w:lineRule="auto"/>
              <w:ind w:left="110"/>
              <w:rPr>
                <w:sz w:val="28"/>
                <w:szCs w:val="28"/>
              </w:rPr>
            </w:pPr>
            <w:r>
              <w:rPr>
                <w:rFonts w:ascii="Times New Roman" w:hAnsi="Times New Roman" w:eastAsia="Times New Roman" w:cs="Times New Roman"/>
                <w:b/>
                <w:bCs/>
                <w:spacing w:val="-2"/>
                <w:sz w:val="28"/>
                <w:szCs w:val="28"/>
              </w:rPr>
              <w:t xml:space="preserve">4.3 </w:t>
            </w:r>
            <w:r>
              <w:rPr>
                <w:b/>
                <w:bCs/>
                <w:spacing w:val="-2"/>
                <w:sz w:val="28"/>
                <w:szCs w:val="28"/>
              </w:rPr>
              <w:t>运营期声环境影响分析和污染防治措施</w:t>
            </w:r>
          </w:p>
          <w:p w14:paraId="08B3CD43">
            <w:pPr>
              <w:spacing w:line="243" w:lineRule="auto"/>
              <w:rPr>
                <w:rFonts w:ascii="Arial"/>
                <w:sz w:val="21"/>
              </w:rPr>
            </w:pPr>
          </w:p>
          <w:p w14:paraId="76788DEC">
            <w:pPr>
              <w:spacing w:before="78" w:line="221" w:lineRule="auto"/>
              <w:ind w:left="109"/>
              <w:rPr>
                <w:rFonts w:ascii="黑体" w:hAnsi="黑体" w:eastAsia="黑体" w:cs="黑体"/>
                <w:sz w:val="24"/>
                <w:szCs w:val="24"/>
              </w:rPr>
            </w:pPr>
            <w:r>
              <w:rPr>
                <w:rFonts w:ascii="Times New Roman" w:hAnsi="Times New Roman" w:eastAsia="Times New Roman" w:cs="Times New Roman"/>
                <w:b/>
                <w:bCs/>
                <w:spacing w:val="-2"/>
                <w:sz w:val="24"/>
                <w:szCs w:val="24"/>
              </w:rPr>
              <w:t xml:space="preserve">4.3.1  </w:t>
            </w:r>
            <w:r>
              <w:rPr>
                <w:rFonts w:ascii="黑体" w:hAnsi="黑体" w:eastAsia="黑体" w:cs="黑体"/>
                <w:b/>
                <w:bCs/>
                <w:spacing w:val="-2"/>
                <w:sz w:val="24"/>
                <w:szCs w:val="24"/>
              </w:rPr>
              <w:t>运营期噪声源强核算</w:t>
            </w:r>
          </w:p>
          <w:p w14:paraId="5E252DFD">
            <w:pPr>
              <w:pStyle w:val="6"/>
              <w:spacing w:before="179" w:line="350" w:lineRule="auto"/>
              <w:ind w:left="116" w:right="108" w:firstLine="477"/>
              <w:jc w:val="both"/>
              <w:rPr>
                <w:sz w:val="24"/>
                <w:szCs w:val="24"/>
              </w:rPr>
            </w:pPr>
            <w:r>
              <w:rPr>
                <w:spacing w:val="1"/>
                <w:sz w:val="24"/>
                <w:szCs w:val="24"/>
              </w:rPr>
              <w:t>本项目主要的噪声污染源为项目生产设备运行过程中产生的噪声，根据类</w:t>
            </w:r>
            <w:r>
              <w:rPr>
                <w:sz w:val="24"/>
                <w:szCs w:val="24"/>
              </w:rPr>
              <w:t xml:space="preserve"> </w:t>
            </w:r>
            <w:r>
              <w:rPr>
                <w:spacing w:val="-1"/>
                <w:sz w:val="24"/>
                <w:szCs w:val="24"/>
              </w:rPr>
              <w:t>比分析，本项目主要生产设备主要位于厂房</w:t>
            </w:r>
            <w:r>
              <w:rPr>
                <w:spacing w:val="-47"/>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41"/>
                <w:sz w:val="24"/>
                <w:szCs w:val="24"/>
              </w:rPr>
              <w:t xml:space="preserve"> </w:t>
            </w:r>
            <w:r>
              <w:rPr>
                <w:spacing w:val="-1"/>
                <w:sz w:val="24"/>
                <w:szCs w:val="24"/>
              </w:rPr>
              <w:t>内，故对厂房</w:t>
            </w:r>
            <w:r>
              <w:rPr>
                <w:spacing w:val="-51"/>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厂界噪声影响进</w:t>
            </w:r>
            <w:r>
              <w:rPr>
                <w:sz w:val="24"/>
                <w:szCs w:val="24"/>
              </w:rPr>
              <w:t xml:space="preserve"> </w:t>
            </w:r>
            <w:r>
              <w:rPr>
                <w:spacing w:val="-1"/>
                <w:sz w:val="24"/>
                <w:szCs w:val="24"/>
              </w:rPr>
              <w:t>行分析评价，投产后项目的设备噪声源强详见表</w:t>
            </w:r>
            <w:r>
              <w:rPr>
                <w:spacing w:val="-48"/>
                <w:sz w:val="24"/>
                <w:szCs w:val="24"/>
              </w:rPr>
              <w:t xml:space="preserve"> </w:t>
            </w:r>
            <w:r>
              <w:rPr>
                <w:rFonts w:ascii="Times New Roman" w:hAnsi="Times New Roman" w:eastAsia="Times New Roman" w:cs="Times New Roman"/>
                <w:spacing w:val="-1"/>
                <w:sz w:val="24"/>
                <w:szCs w:val="24"/>
              </w:rPr>
              <w:t>4.3-1</w:t>
            </w:r>
            <w:r>
              <w:rPr>
                <w:spacing w:val="-1"/>
                <w:sz w:val="24"/>
                <w:szCs w:val="24"/>
              </w:rPr>
              <w:t>。</w:t>
            </w:r>
          </w:p>
        </w:tc>
      </w:tr>
    </w:tbl>
    <w:p w14:paraId="1EFA349C">
      <w:pPr>
        <w:pStyle w:val="2"/>
      </w:pPr>
    </w:p>
    <w:p w14:paraId="25ACDDE4">
      <w:pPr>
        <w:sectPr>
          <w:footerReference r:id="rId64" w:type="default"/>
          <w:pgSz w:w="11907" w:h="16840"/>
          <w:pgMar w:top="400" w:right="1418" w:bottom="1014" w:left="1418" w:header="0" w:footer="852" w:gutter="0"/>
          <w:cols w:space="720" w:num="1"/>
        </w:sectPr>
      </w:pPr>
    </w:p>
    <w:p w14:paraId="3BD7974F">
      <w:pPr>
        <w:spacing w:before="42"/>
      </w:pPr>
    </w:p>
    <w:p w14:paraId="700C0D81">
      <w:pPr>
        <w:spacing w:before="41"/>
      </w:pPr>
    </w:p>
    <w:p w14:paraId="6654966D">
      <w:pPr>
        <w:spacing w:before="41"/>
      </w:pPr>
    </w:p>
    <w:p w14:paraId="164CF9E5">
      <w:pPr>
        <w:spacing w:before="41"/>
      </w:pPr>
    </w:p>
    <w:tbl>
      <w:tblPr>
        <w:tblStyle w:val="5"/>
        <w:tblW w:w="20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
        <w:gridCol w:w="19831"/>
      </w:tblGrid>
      <w:tr w14:paraId="09AB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8" w:hRule="atLeast"/>
        </w:trPr>
        <w:tc>
          <w:tcPr>
            <w:tcW w:w="368" w:type="dxa"/>
            <w:textDirection w:val="tbRlV"/>
            <w:vAlign w:val="top"/>
          </w:tcPr>
          <w:p w14:paraId="3B8CD8B0">
            <w:pPr>
              <w:pStyle w:val="6"/>
              <w:spacing w:before="15" w:line="202" w:lineRule="auto"/>
              <w:ind w:left="37"/>
              <w:rPr>
                <w:sz w:val="24"/>
                <w:szCs w:val="24"/>
              </w:rPr>
            </w:pPr>
            <w:r>
              <w:rPr>
                <w:spacing w:val="8"/>
              </w:rPr>
              <w:t>运</w:t>
            </w:r>
            <w:r>
              <w:rPr>
                <w:spacing w:val="-38"/>
              </w:rPr>
              <w:t xml:space="preserve"> </w:t>
            </w:r>
            <w:r>
              <w:rPr>
                <w:spacing w:val="8"/>
              </w:rPr>
              <w:t>营</w:t>
            </w:r>
            <w:r>
              <w:rPr>
                <w:spacing w:val="-39"/>
              </w:rPr>
              <w:t xml:space="preserve"> </w:t>
            </w:r>
            <w:r>
              <w:rPr>
                <w:spacing w:val="8"/>
              </w:rPr>
              <w:t>期</w:t>
            </w:r>
            <w:r>
              <w:rPr>
                <w:spacing w:val="-36"/>
              </w:rPr>
              <w:t xml:space="preserve"> </w:t>
            </w:r>
            <w:r>
              <w:rPr>
                <w:spacing w:val="8"/>
              </w:rPr>
              <w:t>环</w:t>
            </w:r>
            <w:r>
              <w:rPr>
                <w:spacing w:val="-38"/>
              </w:rPr>
              <w:t xml:space="preserve"> </w:t>
            </w:r>
            <w:r>
              <w:rPr>
                <w:spacing w:val="8"/>
              </w:rPr>
              <w:t>境</w:t>
            </w:r>
            <w:r>
              <w:rPr>
                <w:spacing w:val="-36"/>
              </w:rPr>
              <w:t xml:space="preserve"> </w:t>
            </w:r>
            <w:r>
              <w:rPr>
                <w:spacing w:val="8"/>
              </w:rPr>
              <w:t>影</w:t>
            </w:r>
            <w:r>
              <w:rPr>
                <w:spacing w:val="-39"/>
              </w:rPr>
              <w:t xml:space="preserve"> </w:t>
            </w:r>
            <w:r>
              <w:rPr>
                <w:spacing w:val="8"/>
              </w:rPr>
              <w:t>响</w:t>
            </w:r>
            <w:r>
              <w:rPr>
                <w:spacing w:val="-36"/>
              </w:rPr>
              <w:t xml:space="preserve"> </w:t>
            </w:r>
            <w:r>
              <w:rPr>
                <w:spacing w:val="8"/>
              </w:rPr>
              <w:t>和</w:t>
            </w:r>
            <w:r>
              <w:rPr>
                <w:spacing w:val="-38"/>
              </w:rPr>
              <w:t xml:space="preserve"> </w:t>
            </w:r>
            <w:r>
              <w:rPr>
                <w:spacing w:val="8"/>
              </w:rPr>
              <w:t>保</w:t>
            </w:r>
            <w:r>
              <w:rPr>
                <w:spacing w:val="-36"/>
              </w:rPr>
              <w:t xml:space="preserve"> </w:t>
            </w:r>
            <w:r>
              <w:rPr>
                <w:spacing w:val="8"/>
              </w:rPr>
              <w:t>护</w:t>
            </w:r>
            <w:r>
              <w:rPr>
                <w:spacing w:val="-34"/>
              </w:rPr>
              <w:t xml:space="preserve"> </w:t>
            </w:r>
            <w:r>
              <w:rPr>
                <w:spacing w:val="8"/>
                <w:sz w:val="24"/>
                <w:szCs w:val="24"/>
              </w:rPr>
              <w:t>措</w:t>
            </w:r>
            <w:r>
              <w:rPr>
                <w:spacing w:val="-49"/>
                <w:sz w:val="24"/>
                <w:szCs w:val="24"/>
              </w:rPr>
              <w:t xml:space="preserve"> </w:t>
            </w:r>
            <w:r>
              <w:rPr>
                <w:spacing w:val="8"/>
                <w:position w:val="1"/>
                <w:sz w:val="24"/>
                <w:szCs w:val="24"/>
              </w:rPr>
              <w:t>施</w:t>
            </w:r>
          </w:p>
        </w:tc>
        <w:tc>
          <w:tcPr>
            <w:tcW w:w="19831" w:type="dxa"/>
            <w:vAlign w:val="top"/>
          </w:tcPr>
          <w:p w14:paraId="64B0DAC5">
            <w:pPr>
              <w:spacing w:before="39" w:line="213" w:lineRule="auto"/>
              <w:ind w:left="8202"/>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4.3-1    </w:t>
            </w:r>
            <w:r>
              <w:rPr>
                <w:rFonts w:ascii="黑体" w:hAnsi="黑体" w:eastAsia="黑体" w:cs="黑体"/>
                <w:spacing w:val="-1"/>
                <w:sz w:val="24"/>
                <w:szCs w:val="24"/>
              </w:rPr>
              <w:t>本项目噪声源强调查表</w:t>
            </w:r>
          </w:p>
          <w:tbl>
            <w:tblPr>
              <w:tblStyle w:val="5"/>
              <w:tblW w:w="1905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653"/>
              <w:gridCol w:w="748"/>
              <w:gridCol w:w="720"/>
              <w:gridCol w:w="585"/>
              <w:gridCol w:w="2551"/>
              <w:gridCol w:w="698"/>
              <w:gridCol w:w="698"/>
              <w:gridCol w:w="613"/>
              <w:gridCol w:w="698"/>
              <w:gridCol w:w="698"/>
              <w:gridCol w:w="698"/>
              <w:gridCol w:w="703"/>
              <w:gridCol w:w="698"/>
              <w:gridCol w:w="698"/>
              <w:gridCol w:w="698"/>
              <w:gridCol w:w="703"/>
              <w:gridCol w:w="1072"/>
              <w:gridCol w:w="1029"/>
              <w:gridCol w:w="700"/>
              <w:gridCol w:w="700"/>
              <w:gridCol w:w="700"/>
              <w:gridCol w:w="705"/>
              <w:gridCol w:w="811"/>
            </w:tblGrid>
            <w:tr w14:paraId="63B5D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75" w:type="dxa"/>
                  <w:vMerge w:val="restart"/>
                  <w:tcBorders>
                    <w:top w:val="single" w:color="000000" w:sz="10" w:space="0"/>
                    <w:left w:val="nil"/>
                    <w:bottom w:val="nil"/>
                  </w:tcBorders>
                  <w:textDirection w:val="tbRlV"/>
                  <w:vAlign w:val="top"/>
                </w:tcPr>
                <w:p w14:paraId="56CC3039">
                  <w:pPr>
                    <w:pStyle w:val="6"/>
                    <w:spacing w:before="131" w:line="218" w:lineRule="auto"/>
                    <w:ind w:left="514"/>
                  </w:pPr>
                  <w:r>
                    <w:rPr>
                      <w:spacing w:val="9"/>
                    </w:rPr>
                    <w:t>序</w:t>
                  </w:r>
                  <w:r>
                    <w:rPr>
                      <w:spacing w:val="-10"/>
                    </w:rPr>
                    <w:t xml:space="preserve"> </w:t>
                  </w:r>
                  <w:r>
                    <w:rPr>
                      <w:spacing w:val="9"/>
                    </w:rPr>
                    <w:t>号</w:t>
                  </w:r>
                </w:p>
              </w:tc>
              <w:tc>
                <w:tcPr>
                  <w:tcW w:w="653" w:type="dxa"/>
                  <w:vMerge w:val="restart"/>
                  <w:tcBorders>
                    <w:top w:val="single" w:color="000000" w:sz="10" w:space="0"/>
                    <w:bottom w:val="nil"/>
                  </w:tcBorders>
                  <w:vAlign w:val="top"/>
                </w:tcPr>
                <w:p w14:paraId="0D30C21D">
                  <w:pPr>
                    <w:spacing w:line="296" w:lineRule="auto"/>
                    <w:rPr>
                      <w:rFonts w:ascii="Arial"/>
                      <w:sz w:val="21"/>
                    </w:rPr>
                  </w:pPr>
                </w:p>
                <w:p w14:paraId="208DF04F">
                  <w:pPr>
                    <w:pStyle w:val="6"/>
                    <w:spacing w:before="65" w:line="268" w:lineRule="auto"/>
                    <w:ind w:left="121" w:right="117" w:firstLine="2"/>
                    <w:jc w:val="both"/>
                  </w:pPr>
                  <w:r>
                    <w:rPr>
                      <w:spacing w:val="3"/>
                    </w:rPr>
                    <w:t>建筑</w:t>
                  </w:r>
                  <w:r>
                    <w:t xml:space="preserve"> </w:t>
                  </w:r>
                  <w:r>
                    <w:rPr>
                      <w:spacing w:val="4"/>
                    </w:rPr>
                    <w:t>物名</w:t>
                  </w:r>
                  <w:r>
                    <w:t xml:space="preserve"> </w:t>
                  </w:r>
                  <w:r>
                    <w:rPr>
                      <w:spacing w:val="28"/>
                      <w:w w:val="139"/>
                    </w:rPr>
                    <w:t>称</w:t>
                  </w:r>
                </w:p>
              </w:tc>
              <w:tc>
                <w:tcPr>
                  <w:tcW w:w="748" w:type="dxa"/>
                  <w:vMerge w:val="restart"/>
                  <w:tcBorders>
                    <w:top w:val="single" w:color="000000" w:sz="10" w:space="0"/>
                    <w:bottom w:val="nil"/>
                  </w:tcBorders>
                  <w:vAlign w:val="top"/>
                </w:tcPr>
                <w:p w14:paraId="09A946B7">
                  <w:pPr>
                    <w:spacing w:line="447" w:lineRule="auto"/>
                    <w:rPr>
                      <w:rFonts w:ascii="Arial"/>
                      <w:sz w:val="21"/>
                    </w:rPr>
                  </w:pPr>
                </w:p>
                <w:p w14:paraId="5EC3089E">
                  <w:pPr>
                    <w:pStyle w:val="6"/>
                    <w:spacing w:before="65" w:line="263" w:lineRule="auto"/>
                    <w:ind w:left="171" w:right="164" w:firstLine="1"/>
                  </w:pPr>
                  <w:r>
                    <w:rPr>
                      <w:spacing w:val="2"/>
                    </w:rPr>
                    <w:t>声源</w:t>
                  </w:r>
                  <w:r>
                    <w:t xml:space="preserve"> </w:t>
                  </w:r>
                  <w:r>
                    <w:rPr>
                      <w:spacing w:val="3"/>
                    </w:rPr>
                    <w:t>名称</w:t>
                  </w:r>
                </w:p>
              </w:tc>
              <w:tc>
                <w:tcPr>
                  <w:tcW w:w="720" w:type="dxa"/>
                  <w:vMerge w:val="restart"/>
                  <w:tcBorders>
                    <w:top w:val="single" w:color="000000" w:sz="10" w:space="0"/>
                    <w:bottom w:val="nil"/>
                  </w:tcBorders>
                  <w:vAlign w:val="top"/>
                </w:tcPr>
                <w:p w14:paraId="3C513F5F">
                  <w:pPr>
                    <w:spacing w:line="297" w:lineRule="auto"/>
                    <w:rPr>
                      <w:rFonts w:ascii="Arial"/>
                      <w:sz w:val="21"/>
                    </w:rPr>
                  </w:pPr>
                </w:p>
                <w:p w14:paraId="06AC54F4">
                  <w:pPr>
                    <w:pStyle w:val="6"/>
                    <w:spacing w:before="65" w:line="264" w:lineRule="auto"/>
                    <w:ind w:left="119" w:right="116" w:firstLine="37"/>
                    <w:jc w:val="both"/>
                    <w:rPr>
                      <w:rFonts w:ascii="Times New Roman" w:hAnsi="Times New Roman" w:eastAsia="Times New Roman" w:cs="Times New Roman"/>
                    </w:rPr>
                  </w:pPr>
                  <w:r>
                    <w:rPr>
                      <w:spacing w:val="3"/>
                    </w:rPr>
                    <w:t>数量</w:t>
                  </w:r>
                  <w:r>
                    <w:t xml:space="preserve"> </w:t>
                  </w:r>
                  <w:r>
                    <w:rPr>
                      <w:rFonts w:ascii="Times New Roman" w:hAnsi="Times New Roman" w:eastAsia="Times New Roman" w:cs="Times New Roman"/>
                      <w:spacing w:val="4"/>
                    </w:rPr>
                    <w:t>(</w:t>
                  </w:r>
                  <w:r>
                    <w:rPr>
                      <w:spacing w:val="4"/>
                    </w:rPr>
                    <w:t>台或</w:t>
                  </w:r>
                  <w:r>
                    <w:t xml:space="preserve"> </w:t>
                  </w:r>
                  <w:r>
                    <w:rPr>
                      <w:spacing w:val="22"/>
                      <w:w w:val="125"/>
                    </w:rPr>
                    <w:t>套</w:t>
                  </w:r>
                  <w:r>
                    <w:rPr>
                      <w:rFonts w:ascii="Times New Roman" w:hAnsi="Times New Roman" w:eastAsia="Times New Roman" w:cs="Times New Roman"/>
                      <w:spacing w:val="22"/>
                      <w:w w:val="125"/>
                    </w:rPr>
                    <w:t>)</w:t>
                  </w:r>
                </w:p>
              </w:tc>
              <w:tc>
                <w:tcPr>
                  <w:tcW w:w="585" w:type="dxa"/>
                  <w:vMerge w:val="restart"/>
                  <w:tcBorders>
                    <w:top w:val="single" w:color="000000" w:sz="10" w:space="0"/>
                    <w:bottom w:val="nil"/>
                  </w:tcBorders>
                  <w:vAlign w:val="top"/>
                </w:tcPr>
                <w:p w14:paraId="6C940EA1">
                  <w:pPr>
                    <w:pStyle w:val="6"/>
                    <w:spacing w:before="62" w:line="278" w:lineRule="auto"/>
                    <w:ind w:left="137" w:right="139" w:firstLine="57"/>
                    <w:jc w:val="both"/>
                    <w:rPr>
                      <w:rFonts w:ascii="Times New Roman" w:hAnsi="Times New Roman" w:eastAsia="Times New Roman" w:cs="Times New Roman"/>
                    </w:rPr>
                  </w:pPr>
                  <w:r>
                    <w:rPr>
                      <w:spacing w:val="-4"/>
                    </w:rPr>
                    <w:t>声</w:t>
                  </w:r>
                  <w:r>
                    <w:t xml:space="preserve"> </w:t>
                  </w:r>
                  <w:r>
                    <w:rPr>
                      <w:spacing w:val="14"/>
                      <w:w w:val="120"/>
                    </w:rPr>
                    <w:t>源</w:t>
                  </w:r>
                  <w:r>
                    <w:t xml:space="preserve"> </w:t>
                  </w:r>
                  <w:r>
                    <w:rPr>
                      <w:spacing w:val="20"/>
                      <w:w w:val="117"/>
                    </w:rPr>
                    <w:t>强</w:t>
                  </w:r>
                  <w:r>
                    <w:t xml:space="preserve"> </w:t>
                  </w:r>
                  <w:r>
                    <w:rPr>
                      <w:rFonts w:ascii="Times New Roman" w:hAnsi="Times New Roman" w:eastAsia="Times New Roman" w:cs="Times New Roman"/>
                      <w:spacing w:val="13"/>
                    </w:rPr>
                    <w:t>/</w:t>
                  </w:r>
                  <w:r>
                    <w:rPr>
                      <w:rFonts w:ascii="Times New Roman" w:hAnsi="Times New Roman" w:eastAsia="Times New Roman" w:cs="Times New Roman"/>
                    </w:rPr>
                    <w:t xml:space="preserve">dB </w:t>
                  </w:r>
                  <w:r>
                    <w:rPr>
                      <w:rFonts w:ascii="Times New Roman" w:hAnsi="Times New Roman" w:eastAsia="Times New Roman" w:cs="Times New Roman"/>
                      <w:spacing w:val="5"/>
                    </w:rPr>
                    <w:t>(A)</w:t>
                  </w:r>
                </w:p>
              </w:tc>
              <w:tc>
                <w:tcPr>
                  <w:tcW w:w="2551" w:type="dxa"/>
                  <w:vMerge w:val="restart"/>
                  <w:tcBorders>
                    <w:top w:val="single" w:color="000000" w:sz="10" w:space="0"/>
                    <w:bottom w:val="nil"/>
                  </w:tcBorders>
                  <w:vAlign w:val="top"/>
                </w:tcPr>
                <w:p w14:paraId="62D9D846">
                  <w:pPr>
                    <w:spacing w:line="297" w:lineRule="auto"/>
                    <w:rPr>
                      <w:rFonts w:ascii="Arial"/>
                      <w:sz w:val="21"/>
                    </w:rPr>
                  </w:pPr>
                </w:p>
                <w:p w14:paraId="2C42C86C">
                  <w:pPr>
                    <w:spacing w:line="298" w:lineRule="auto"/>
                    <w:rPr>
                      <w:rFonts w:ascii="Arial"/>
                      <w:sz w:val="21"/>
                    </w:rPr>
                  </w:pPr>
                </w:p>
                <w:p w14:paraId="2374BC56">
                  <w:pPr>
                    <w:pStyle w:val="6"/>
                    <w:spacing w:before="65" w:line="229" w:lineRule="auto"/>
                    <w:ind w:left="654"/>
                  </w:pPr>
                  <w:r>
                    <w:rPr>
                      <w:spacing w:val="7"/>
                    </w:rPr>
                    <w:t>声源控制措施</w:t>
                  </w:r>
                </w:p>
              </w:tc>
              <w:tc>
                <w:tcPr>
                  <w:tcW w:w="2009" w:type="dxa"/>
                  <w:gridSpan w:val="3"/>
                  <w:tcBorders>
                    <w:top w:val="single" w:color="000000" w:sz="10" w:space="0"/>
                  </w:tcBorders>
                  <w:vAlign w:val="top"/>
                </w:tcPr>
                <w:p w14:paraId="35F4177D">
                  <w:pPr>
                    <w:pStyle w:val="6"/>
                    <w:spacing w:before="113" w:line="230" w:lineRule="auto"/>
                    <w:ind w:left="280"/>
                  </w:pPr>
                  <w:r>
                    <w:rPr>
                      <w:spacing w:val="6"/>
                    </w:rPr>
                    <w:t>空间相对位置/m</w:t>
                  </w:r>
                </w:p>
              </w:tc>
              <w:tc>
                <w:tcPr>
                  <w:tcW w:w="2797" w:type="dxa"/>
                  <w:gridSpan w:val="4"/>
                  <w:tcBorders>
                    <w:top w:val="single" w:color="000000" w:sz="10" w:space="0"/>
                  </w:tcBorders>
                  <w:vAlign w:val="top"/>
                </w:tcPr>
                <w:p w14:paraId="53B3B529">
                  <w:pPr>
                    <w:pStyle w:val="6"/>
                    <w:spacing w:before="114" w:line="228" w:lineRule="auto"/>
                    <w:ind w:left="563"/>
                  </w:pPr>
                  <w:r>
                    <w:rPr>
                      <w:spacing w:val="7"/>
                    </w:rPr>
                    <w:t>距室内边界距离/m</w:t>
                  </w:r>
                </w:p>
              </w:tc>
              <w:tc>
                <w:tcPr>
                  <w:tcW w:w="2797" w:type="dxa"/>
                  <w:gridSpan w:val="4"/>
                  <w:tcBorders>
                    <w:top w:val="single" w:color="000000" w:sz="10" w:space="0"/>
                  </w:tcBorders>
                  <w:vAlign w:val="top"/>
                </w:tcPr>
                <w:p w14:paraId="44B8C0B7">
                  <w:pPr>
                    <w:pStyle w:val="6"/>
                    <w:spacing w:before="114" w:line="228" w:lineRule="auto"/>
                    <w:ind w:left="460"/>
                  </w:pPr>
                  <w:r>
                    <w:rPr>
                      <w:spacing w:val="7"/>
                    </w:rPr>
                    <w:t>室内边界声级/</w:t>
                  </w:r>
                  <w:r>
                    <w:t>dB</w:t>
                  </w:r>
                  <w:r>
                    <w:rPr>
                      <w:spacing w:val="7"/>
                    </w:rPr>
                    <w:t>(A)</w:t>
                  </w:r>
                </w:p>
              </w:tc>
              <w:tc>
                <w:tcPr>
                  <w:tcW w:w="1072" w:type="dxa"/>
                  <w:vMerge w:val="restart"/>
                  <w:tcBorders>
                    <w:top w:val="single" w:color="000000" w:sz="10" w:space="0"/>
                    <w:bottom w:val="nil"/>
                  </w:tcBorders>
                  <w:vAlign w:val="top"/>
                </w:tcPr>
                <w:p w14:paraId="16486D45">
                  <w:pPr>
                    <w:spacing w:line="444" w:lineRule="auto"/>
                    <w:rPr>
                      <w:rFonts w:ascii="Arial"/>
                      <w:sz w:val="21"/>
                    </w:rPr>
                  </w:pPr>
                </w:p>
                <w:p w14:paraId="201B35E3">
                  <w:pPr>
                    <w:pStyle w:val="6"/>
                    <w:spacing w:before="65" w:line="263" w:lineRule="auto"/>
                    <w:ind w:left="340" w:right="325" w:hanging="9"/>
                  </w:pPr>
                  <w:r>
                    <w:rPr>
                      <w:spacing w:val="4"/>
                    </w:rPr>
                    <w:t>运行</w:t>
                  </w:r>
                  <w:r>
                    <w:t xml:space="preserve"> </w:t>
                  </w:r>
                  <w:r>
                    <w:rPr>
                      <w:spacing w:val="-1"/>
                    </w:rPr>
                    <w:t>时段</w:t>
                  </w:r>
                </w:p>
              </w:tc>
              <w:tc>
                <w:tcPr>
                  <w:tcW w:w="1029" w:type="dxa"/>
                  <w:vMerge w:val="restart"/>
                  <w:tcBorders>
                    <w:top w:val="single" w:color="000000" w:sz="10" w:space="0"/>
                    <w:bottom w:val="nil"/>
                  </w:tcBorders>
                  <w:vAlign w:val="top"/>
                </w:tcPr>
                <w:p w14:paraId="1682EC23">
                  <w:pPr>
                    <w:pStyle w:val="6"/>
                    <w:spacing w:before="212" w:line="229" w:lineRule="auto"/>
                    <w:ind w:left="207"/>
                  </w:pPr>
                  <w:r>
                    <w:rPr>
                      <w:spacing w:val="6"/>
                    </w:rPr>
                    <w:t>建筑物</w:t>
                  </w:r>
                </w:p>
                <w:p w14:paraId="5916A976">
                  <w:pPr>
                    <w:pStyle w:val="6"/>
                    <w:spacing w:before="51" w:line="229" w:lineRule="auto"/>
                    <w:ind w:left="204"/>
                  </w:pPr>
                  <w:r>
                    <w:rPr>
                      <w:spacing w:val="7"/>
                    </w:rPr>
                    <w:t>插入损</w:t>
                  </w:r>
                </w:p>
                <w:p w14:paraId="3CCD992E">
                  <w:pPr>
                    <w:pStyle w:val="6"/>
                    <w:spacing w:before="51" w:line="230" w:lineRule="auto"/>
                    <w:ind w:left="419"/>
                  </w:pPr>
                  <w:r>
                    <w:t>失</w:t>
                  </w:r>
                </w:p>
                <w:p w14:paraId="6B969E1B">
                  <w:pPr>
                    <w:pStyle w:val="6"/>
                    <w:spacing w:before="51" w:line="231" w:lineRule="auto"/>
                    <w:ind w:left="204"/>
                  </w:pPr>
                  <w:r>
                    <w:rPr>
                      <w:spacing w:val="5"/>
                    </w:rPr>
                    <w:t>/</w:t>
                  </w:r>
                  <w:r>
                    <w:t>dB</w:t>
                  </w:r>
                  <w:r>
                    <w:rPr>
                      <w:spacing w:val="5"/>
                    </w:rPr>
                    <w:t>(A)</w:t>
                  </w:r>
                </w:p>
              </w:tc>
              <w:tc>
                <w:tcPr>
                  <w:tcW w:w="2805" w:type="dxa"/>
                  <w:gridSpan w:val="4"/>
                  <w:tcBorders>
                    <w:top w:val="single" w:color="000000" w:sz="10" w:space="0"/>
                  </w:tcBorders>
                  <w:vAlign w:val="top"/>
                </w:tcPr>
                <w:p w14:paraId="2952D1AB">
                  <w:pPr>
                    <w:pStyle w:val="6"/>
                    <w:spacing w:before="114" w:line="229" w:lineRule="auto"/>
                    <w:ind w:left="465"/>
                  </w:pPr>
                  <w:r>
                    <w:rPr>
                      <w:spacing w:val="7"/>
                    </w:rPr>
                    <w:t>建筑物外噪声/</w:t>
                  </w:r>
                  <w:r>
                    <w:t>dB</w:t>
                  </w:r>
                  <w:r>
                    <w:rPr>
                      <w:spacing w:val="7"/>
                    </w:rPr>
                    <w:t>(A)</w:t>
                  </w:r>
                </w:p>
              </w:tc>
              <w:tc>
                <w:tcPr>
                  <w:tcW w:w="811" w:type="dxa"/>
                  <w:vMerge w:val="restart"/>
                  <w:tcBorders>
                    <w:top w:val="single" w:color="000000" w:sz="10" w:space="0"/>
                    <w:bottom w:val="nil"/>
                    <w:right w:val="nil"/>
                  </w:tcBorders>
                  <w:vAlign w:val="top"/>
                </w:tcPr>
                <w:p w14:paraId="56594DA7">
                  <w:pPr>
                    <w:spacing w:line="297" w:lineRule="auto"/>
                    <w:rPr>
                      <w:rFonts w:ascii="Arial"/>
                      <w:sz w:val="21"/>
                    </w:rPr>
                  </w:pPr>
                </w:p>
                <w:p w14:paraId="4C02BF26">
                  <w:pPr>
                    <w:pStyle w:val="6"/>
                    <w:spacing w:before="65" w:line="267" w:lineRule="auto"/>
                    <w:ind w:left="200" w:right="197" w:firstLine="3"/>
                    <w:jc w:val="both"/>
                  </w:pPr>
                  <w:r>
                    <w:rPr>
                      <w:spacing w:val="3"/>
                    </w:rPr>
                    <w:t>建筑</w:t>
                  </w:r>
                  <w:r>
                    <w:t xml:space="preserve"> </w:t>
                  </w:r>
                  <w:r>
                    <w:rPr>
                      <w:spacing w:val="5"/>
                    </w:rPr>
                    <w:t>物外</w:t>
                  </w:r>
                  <w:r>
                    <w:t xml:space="preserve"> </w:t>
                  </w:r>
                  <w:r>
                    <w:rPr>
                      <w:spacing w:val="5"/>
                    </w:rPr>
                    <w:t>距离</w:t>
                  </w:r>
                </w:p>
              </w:tc>
            </w:tr>
            <w:tr w14:paraId="20F4E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475" w:type="dxa"/>
                  <w:vMerge w:val="continue"/>
                  <w:tcBorders>
                    <w:top w:val="nil"/>
                    <w:left w:val="nil"/>
                  </w:tcBorders>
                  <w:textDirection w:val="tbRlV"/>
                  <w:vAlign w:val="top"/>
                </w:tcPr>
                <w:p w14:paraId="64E08672">
                  <w:pPr>
                    <w:rPr>
                      <w:rFonts w:ascii="Arial"/>
                      <w:sz w:val="21"/>
                    </w:rPr>
                  </w:pPr>
                </w:p>
              </w:tc>
              <w:tc>
                <w:tcPr>
                  <w:tcW w:w="653" w:type="dxa"/>
                  <w:vMerge w:val="continue"/>
                  <w:tcBorders>
                    <w:top w:val="nil"/>
                  </w:tcBorders>
                  <w:vAlign w:val="top"/>
                </w:tcPr>
                <w:p w14:paraId="2A21560D">
                  <w:pPr>
                    <w:rPr>
                      <w:rFonts w:ascii="Arial"/>
                      <w:sz w:val="21"/>
                    </w:rPr>
                  </w:pPr>
                </w:p>
              </w:tc>
              <w:tc>
                <w:tcPr>
                  <w:tcW w:w="748" w:type="dxa"/>
                  <w:vMerge w:val="continue"/>
                  <w:tcBorders>
                    <w:top w:val="nil"/>
                  </w:tcBorders>
                  <w:vAlign w:val="top"/>
                </w:tcPr>
                <w:p w14:paraId="42076EF9">
                  <w:pPr>
                    <w:rPr>
                      <w:rFonts w:ascii="Arial"/>
                      <w:sz w:val="21"/>
                    </w:rPr>
                  </w:pPr>
                </w:p>
              </w:tc>
              <w:tc>
                <w:tcPr>
                  <w:tcW w:w="720" w:type="dxa"/>
                  <w:vMerge w:val="continue"/>
                  <w:tcBorders>
                    <w:top w:val="nil"/>
                  </w:tcBorders>
                  <w:vAlign w:val="top"/>
                </w:tcPr>
                <w:p w14:paraId="06347A4B">
                  <w:pPr>
                    <w:rPr>
                      <w:rFonts w:ascii="Arial"/>
                      <w:sz w:val="21"/>
                    </w:rPr>
                  </w:pPr>
                </w:p>
              </w:tc>
              <w:tc>
                <w:tcPr>
                  <w:tcW w:w="585" w:type="dxa"/>
                  <w:vMerge w:val="continue"/>
                  <w:tcBorders>
                    <w:top w:val="nil"/>
                  </w:tcBorders>
                  <w:vAlign w:val="top"/>
                </w:tcPr>
                <w:p w14:paraId="23F80E4E">
                  <w:pPr>
                    <w:rPr>
                      <w:rFonts w:ascii="Arial"/>
                      <w:sz w:val="21"/>
                    </w:rPr>
                  </w:pPr>
                </w:p>
              </w:tc>
              <w:tc>
                <w:tcPr>
                  <w:tcW w:w="2551" w:type="dxa"/>
                  <w:vMerge w:val="continue"/>
                  <w:tcBorders>
                    <w:top w:val="nil"/>
                  </w:tcBorders>
                  <w:vAlign w:val="top"/>
                </w:tcPr>
                <w:p w14:paraId="23DFAE13">
                  <w:pPr>
                    <w:rPr>
                      <w:rFonts w:ascii="Arial"/>
                      <w:sz w:val="21"/>
                    </w:rPr>
                  </w:pPr>
                </w:p>
              </w:tc>
              <w:tc>
                <w:tcPr>
                  <w:tcW w:w="698" w:type="dxa"/>
                  <w:vAlign w:val="top"/>
                </w:tcPr>
                <w:p w14:paraId="7FE8E462">
                  <w:pPr>
                    <w:spacing w:line="420" w:lineRule="auto"/>
                    <w:rPr>
                      <w:rFonts w:ascii="Arial"/>
                      <w:sz w:val="21"/>
                    </w:rPr>
                  </w:pPr>
                </w:p>
                <w:p w14:paraId="7EF77B1A">
                  <w:pPr>
                    <w:pStyle w:val="6"/>
                    <w:spacing w:before="65" w:line="187" w:lineRule="auto"/>
                    <w:ind w:left="300"/>
                  </w:pPr>
                  <w:r>
                    <w:t>X</w:t>
                  </w:r>
                </w:p>
              </w:tc>
              <w:tc>
                <w:tcPr>
                  <w:tcW w:w="698" w:type="dxa"/>
                  <w:vAlign w:val="top"/>
                </w:tcPr>
                <w:p w14:paraId="5A9AF73F">
                  <w:pPr>
                    <w:spacing w:line="420" w:lineRule="auto"/>
                    <w:rPr>
                      <w:rFonts w:ascii="Arial"/>
                      <w:sz w:val="21"/>
                    </w:rPr>
                  </w:pPr>
                </w:p>
                <w:p w14:paraId="4B4D2953">
                  <w:pPr>
                    <w:pStyle w:val="6"/>
                    <w:spacing w:before="65" w:line="187" w:lineRule="auto"/>
                    <w:ind w:left="297"/>
                  </w:pPr>
                  <w:r>
                    <w:t>Y</w:t>
                  </w:r>
                </w:p>
              </w:tc>
              <w:tc>
                <w:tcPr>
                  <w:tcW w:w="613" w:type="dxa"/>
                  <w:vAlign w:val="top"/>
                </w:tcPr>
                <w:p w14:paraId="0B162761">
                  <w:pPr>
                    <w:spacing w:line="420" w:lineRule="auto"/>
                    <w:rPr>
                      <w:rFonts w:ascii="Arial"/>
                      <w:sz w:val="21"/>
                    </w:rPr>
                  </w:pPr>
                </w:p>
                <w:p w14:paraId="28593CA3">
                  <w:pPr>
                    <w:pStyle w:val="6"/>
                    <w:spacing w:before="65" w:line="187" w:lineRule="auto"/>
                    <w:ind w:left="259"/>
                  </w:pPr>
                  <w:r>
                    <w:t>Z</w:t>
                  </w:r>
                </w:p>
              </w:tc>
              <w:tc>
                <w:tcPr>
                  <w:tcW w:w="698" w:type="dxa"/>
                  <w:vAlign w:val="top"/>
                </w:tcPr>
                <w:p w14:paraId="3D2531EA">
                  <w:pPr>
                    <w:spacing w:line="386" w:lineRule="auto"/>
                    <w:rPr>
                      <w:rFonts w:ascii="Arial"/>
                      <w:sz w:val="21"/>
                    </w:rPr>
                  </w:pPr>
                </w:p>
                <w:p w14:paraId="616EEA6C">
                  <w:pPr>
                    <w:pStyle w:val="6"/>
                    <w:spacing w:before="65" w:line="228" w:lineRule="auto"/>
                    <w:ind w:left="151"/>
                  </w:pPr>
                  <w:r>
                    <w:rPr>
                      <w:spacing w:val="1"/>
                    </w:rPr>
                    <w:t>东侧</w:t>
                  </w:r>
                </w:p>
              </w:tc>
              <w:tc>
                <w:tcPr>
                  <w:tcW w:w="698" w:type="dxa"/>
                  <w:vAlign w:val="top"/>
                </w:tcPr>
                <w:p w14:paraId="7D5D5462">
                  <w:pPr>
                    <w:spacing w:line="386" w:lineRule="auto"/>
                    <w:rPr>
                      <w:rFonts w:ascii="Arial"/>
                      <w:sz w:val="21"/>
                    </w:rPr>
                  </w:pPr>
                </w:p>
                <w:p w14:paraId="1A974245">
                  <w:pPr>
                    <w:pStyle w:val="6"/>
                    <w:spacing w:before="65" w:line="228" w:lineRule="auto"/>
                    <w:ind w:left="146"/>
                  </w:pPr>
                  <w:r>
                    <w:rPr>
                      <w:spacing w:val="3"/>
                    </w:rPr>
                    <w:t>南侧</w:t>
                  </w:r>
                </w:p>
              </w:tc>
              <w:tc>
                <w:tcPr>
                  <w:tcW w:w="698" w:type="dxa"/>
                  <w:vAlign w:val="top"/>
                </w:tcPr>
                <w:p w14:paraId="33DAF264">
                  <w:pPr>
                    <w:spacing w:line="386" w:lineRule="auto"/>
                    <w:rPr>
                      <w:rFonts w:ascii="Arial"/>
                      <w:sz w:val="21"/>
                    </w:rPr>
                  </w:pPr>
                </w:p>
                <w:p w14:paraId="17238F0E">
                  <w:pPr>
                    <w:pStyle w:val="6"/>
                    <w:spacing w:before="65" w:line="228" w:lineRule="auto"/>
                    <w:ind w:left="149"/>
                  </w:pPr>
                  <w:r>
                    <w:rPr>
                      <w:spacing w:val="2"/>
                    </w:rPr>
                    <w:t>西侧</w:t>
                  </w:r>
                </w:p>
              </w:tc>
              <w:tc>
                <w:tcPr>
                  <w:tcW w:w="703" w:type="dxa"/>
                  <w:vAlign w:val="top"/>
                </w:tcPr>
                <w:p w14:paraId="44E6ECC4">
                  <w:pPr>
                    <w:spacing w:line="386" w:lineRule="auto"/>
                    <w:rPr>
                      <w:rFonts w:ascii="Arial"/>
                      <w:sz w:val="21"/>
                    </w:rPr>
                  </w:pPr>
                </w:p>
                <w:p w14:paraId="71FE401E">
                  <w:pPr>
                    <w:pStyle w:val="6"/>
                    <w:spacing w:before="65" w:line="228" w:lineRule="auto"/>
                    <w:ind w:left="150"/>
                  </w:pPr>
                  <w:r>
                    <w:rPr>
                      <w:spacing w:val="3"/>
                    </w:rPr>
                    <w:t>北侧</w:t>
                  </w:r>
                </w:p>
              </w:tc>
              <w:tc>
                <w:tcPr>
                  <w:tcW w:w="698" w:type="dxa"/>
                  <w:vAlign w:val="top"/>
                </w:tcPr>
                <w:p w14:paraId="1D48254F">
                  <w:pPr>
                    <w:spacing w:line="386" w:lineRule="auto"/>
                    <w:rPr>
                      <w:rFonts w:ascii="Arial"/>
                      <w:sz w:val="21"/>
                    </w:rPr>
                  </w:pPr>
                </w:p>
                <w:p w14:paraId="37239F83">
                  <w:pPr>
                    <w:pStyle w:val="6"/>
                    <w:spacing w:before="65" w:line="228" w:lineRule="auto"/>
                    <w:ind w:left="152"/>
                  </w:pPr>
                  <w:r>
                    <w:rPr>
                      <w:spacing w:val="1"/>
                    </w:rPr>
                    <w:t>东侧</w:t>
                  </w:r>
                </w:p>
              </w:tc>
              <w:tc>
                <w:tcPr>
                  <w:tcW w:w="698" w:type="dxa"/>
                  <w:vAlign w:val="top"/>
                </w:tcPr>
                <w:p w14:paraId="7440771D">
                  <w:pPr>
                    <w:spacing w:line="386" w:lineRule="auto"/>
                    <w:rPr>
                      <w:rFonts w:ascii="Arial"/>
                      <w:sz w:val="21"/>
                    </w:rPr>
                  </w:pPr>
                </w:p>
                <w:p w14:paraId="683989FC">
                  <w:pPr>
                    <w:pStyle w:val="6"/>
                    <w:spacing w:before="65" w:line="228" w:lineRule="auto"/>
                    <w:ind w:left="145"/>
                  </w:pPr>
                  <w:r>
                    <w:rPr>
                      <w:spacing w:val="3"/>
                    </w:rPr>
                    <w:t>南侧</w:t>
                  </w:r>
                </w:p>
              </w:tc>
              <w:tc>
                <w:tcPr>
                  <w:tcW w:w="698" w:type="dxa"/>
                  <w:vAlign w:val="top"/>
                </w:tcPr>
                <w:p w14:paraId="35226ECC">
                  <w:pPr>
                    <w:spacing w:line="386" w:lineRule="auto"/>
                    <w:rPr>
                      <w:rFonts w:ascii="Arial"/>
                      <w:sz w:val="21"/>
                    </w:rPr>
                  </w:pPr>
                </w:p>
                <w:p w14:paraId="1DE52FF0">
                  <w:pPr>
                    <w:pStyle w:val="6"/>
                    <w:spacing w:before="65" w:line="228" w:lineRule="auto"/>
                    <w:ind w:left="148"/>
                  </w:pPr>
                  <w:r>
                    <w:rPr>
                      <w:spacing w:val="2"/>
                    </w:rPr>
                    <w:t>西侧</w:t>
                  </w:r>
                </w:p>
              </w:tc>
              <w:tc>
                <w:tcPr>
                  <w:tcW w:w="703" w:type="dxa"/>
                  <w:vAlign w:val="top"/>
                </w:tcPr>
                <w:p w14:paraId="068115C3">
                  <w:pPr>
                    <w:spacing w:line="386" w:lineRule="auto"/>
                    <w:rPr>
                      <w:rFonts w:ascii="Arial"/>
                      <w:sz w:val="21"/>
                    </w:rPr>
                  </w:pPr>
                </w:p>
                <w:p w14:paraId="36A38CAA">
                  <w:pPr>
                    <w:pStyle w:val="6"/>
                    <w:spacing w:before="65" w:line="228" w:lineRule="auto"/>
                    <w:ind w:left="149"/>
                  </w:pPr>
                  <w:r>
                    <w:rPr>
                      <w:spacing w:val="3"/>
                    </w:rPr>
                    <w:t>北侧</w:t>
                  </w:r>
                </w:p>
              </w:tc>
              <w:tc>
                <w:tcPr>
                  <w:tcW w:w="1072" w:type="dxa"/>
                  <w:vMerge w:val="continue"/>
                  <w:tcBorders>
                    <w:top w:val="nil"/>
                  </w:tcBorders>
                  <w:vAlign w:val="top"/>
                </w:tcPr>
                <w:p w14:paraId="57317013">
                  <w:pPr>
                    <w:rPr>
                      <w:rFonts w:ascii="Arial"/>
                      <w:sz w:val="21"/>
                    </w:rPr>
                  </w:pPr>
                </w:p>
              </w:tc>
              <w:tc>
                <w:tcPr>
                  <w:tcW w:w="1029" w:type="dxa"/>
                  <w:vMerge w:val="continue"/>
                  <w:tcBorders>
                    <w:top w:val="nil"/>
                  </w:tcBorders>
                  <w:vAlign w:val="top"/>
                </w:tcPr>
                <w:p w14:paraId="1261E711">
                  <w:pPr>
                    <w:rPr>
                      <w:rFonts w:ascii="Arial"/>
                      <w:sz w:val="21"/>
                    </w:rPr>
                  </w:pPr>
                </w:p>
              </w:tc>
              <w:tc>
                <w:tcPr>
                  <w:tcW w:w="700" w:type="dxa"/>
                  <w:vAlign w:val="top"/>
                </w:tcPr>
                <w:p w14:paraId="591D2102">
                  <w:pPr>
                    <w:spacing w:line="386" w:lineRule="auto"/>
                    <w:rPr>
                      <w:rFonts w:ascii="Arial"/>
                      <w:sz w:val="21"/>
                    </w:rPr>
                  </w:pPr>
                </w:p>
                <w:p w14:paraId="55594DB7">
                  <w:pPr>
                    <w:pStyle w:val="6"/>
                    <w:spacing w:before="65" w:line="228" w:lineRule="auto"/>
                    <w:ind w:left="153"/>
                  </w:pPr>
                  <w:r>
                    <w:rPr>
                      <w:spacing w:val="1"/>
                    </w:rPr>
                    <w:t>东侧</w:t>
                  </w:r>
                </w:p>
              </w:tc>
              <w:tc>
                <w:tcPr>
                  <w:tcW w:w="700" w:type="dxa"/>
                  <w:vAlign w:val="top"/>
                </w:tcPr>
                <w:p w14:paraId="2EFD0CB4">
                  <w:pPr>
                    <w:spacing w:line="386" w:lineRule="auto"/>
                    <w:rPr>
                      <w:rFonts w:ascii="Arial"/>
                      <w:sz w:val="21"/>
                    </w:rPr>
                  </w:pPr>
                </w:p>
                <w:p w14:paraId="49BA791E">
                  <w:pPr>
                    <w:pStyle w:val="6"/>
                    <w:spacing w:before="65" w:line="228" w:lineRule="auto"/>
                    <w:ind w:left="149"/>
                  </w:pPr>
                  <w:r>
                    <w:rPr>
                      <w:spacing w:val="3"/>
                    </w:rPr>
                    <w:t>南侧</w:t>
                  </w:r>
                </w:p>
              </w:tc>
              <w:tc>
                <w:tcPr>
                  <w:tcW w:w="700" w:type="dxa"/>
                  <w:vAlign w:val="top"/>
                </w:tcPr>
                <w:p w14:paraId="4AEE3483">
                  <w:pPr>
                    <w:spacing w:line="386" w:lineRule="auto"/>
                    <w:rPr>
                      <w:rFonts w:ascii="Arial"/>
                      <w:sz w:val="21"/>
                    </w:rPr>
                  </w:pPr>
                </w:p>
                <w:p w14:paraId="41E1E135">
                  <w:pPr>
                    <w:pStyle w:val="6"/>
                    <w:spacing w:before="65" w:line="228" w:lineRule="auto"/>
                    <w:ind w:left="150"/>
                  </w:pPr>
                  <w:r>
                    <w:rPr>
                      <w:spacing w:val="2"/>
                    </w:rPr>
                    <w:t>西侧</w:t>
                  </w:r>
                </w:p>
              </w:tc>
              <w:tc>
                <w:tcPr>
                  <w:tcW w:w="705" w:type="dxa"/>
                  <w:vAlign w:val="top"/>
                </w:tcPr>
                <w:p w14:paraId="4682EBD0">
                  <w:pPr>
                    <w:spacing w:line="386" w:lineRule="auto"/>
                    <w:rPr>
                      <w:rFonts w:ascii="Arial"/>
                      <w:sz w:val="21"/>
                    </w:rPr>
                  </w:pPr>
                </w:p>
                <w:p w14:paraId="577F8B33">
                  <w:pPr>
                    <w:pStyle w:val="6"/>
                    <w:spacing w:before="65" w:line="228" w:lineRule="auto"/>
                    <w:ind w:left="151"/>
                  </w:pPr>
                  <w:r>
                    <w:rPr>
                      <w:spacing w:val="3"/>
                    </w:rPr>
                    <w:t>北侧</w:t>
                  </w:r>
                </w:p>
              </w:tc>
              <w:tc>
                <w:tcPr>
                  <w:tcW w:w="811" w:type="dxa"/>
                  <w:vMerge w:val="continue"/>
                  <w:tcBorders>
                    <w:top w:val="nil"/>
                    <w:right w:val="nil"/>
                  </w:tcBorders>
                  <w:vAlign w:val="top"/>
                </w:tcPr>
                <w:p w14:paraId="3767AD26">
                  <w:pPr>
                    <w:rPr>
                      <w:rFonts w:ascii="Arial"/>
                      <w:sz w:val="21"/>
                    </w:rPr>
                  </w:pPr>
                </w:p>
              </w:tc>
            </w:tr>
            <w:tr w14:paraId="6B83E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55111238">
                  <w:pPr>
                    <w:spacing w:before="260"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53" w:type="dxa"/>
                  <w:vMerge w:val="restart"/>
                  <w:tcBorders>
                    <w:bottom w:val="nil"/>
                  </w:tcBorders>
                  <w:vAlign w:val="top"/>
                </w:tcPr>
                <w:p w14:paraId="39C20687">
                  <w:pPr>
                    <w:spacing w:line="241" w:lineRule="auto"/>
                    <w:rPr>
                      <w:rFonts w:ascii="Arial"/>
                      <w:sz w:val="21"/>
                    </w:rPr>
                  </w:pPr>
                </w:p>
                <w:p w14:paraId="4E6F66AE">
                  <w:pPr>
                    <w:spacing w:line="241" w:lineRule="auto"/>
                    <w:rPr>
                      <w:rFonts w:ascii="Arial"/>
                      <w:sz w:val="21"/>
                    </w:rPr>
                  </w:pPr>
                </w:p>
                <w:p w14:paraId="5254F3DD">
                  <w:pPr>
                    <w:spacing w:line="241" w:lineRule="auto"/>
                    <w:rPr>
                      <w:rFonts w:ascii="Arial"/>
                      <w:sz w:val="21"/>
                    </w:rPr>
                  </w:pPr>
                </w:p>
                <w:p w14:paraId="56D5D7B9">
                  <w:pPr>
                    <w:spacing w:line="241" w:lineRule="auto"/>
                    <w:rPr>
                      <w:rFonts w:ascii="Arial"/>
                      <w:sz w:val="21"/>
                    </w:rPr>
                  </w:pPr>
                </w:p>
                <w:p w14:paraId="26BEE454">
                  <w:pPr>
                    <w:spacing w:line="241" w:lineRule="auto"/>
                    <w:rPr>
                      <w:rFonts w:ascii="Arial"/>
                      <w:sz w:val="21"/>
                    </w:rPr>
                  </w:pPr>
                </w:p>
                <w:p w14:paraId="46FD7500">
                  <w:pPr>
                    <w:spacing w:line="241" w:lineRule="auto"/>
                    <w:rPr>
                      <w:rFonts w:ascii="Arial"/>
                      <w:sz w:val="21"/>
                    </w:rPr>
                  </w:pPr>
                </w:p>
                <w:p w14:paraId="566186CC">
                  <w:pPr>
                    <w:spacing w:line="241" w:lineRule="auto"/>
                    <w:rPr>
                      <w:rFonts w:ascii="Arial"/>
                      <w:sz w:val="21"/>
                    </w:rPr>
                  </w:pPr>
                </w:p>
                <w:p w14:paraId="3A8B7397">
                  <w:pPr>
                    <w:spacing w:line="241" w:lineRule="auto"/>
                    <w:rPr>
                      <w:rFonts w:ascii="Arial"/>
                      <w:sz w:val="21"/>
                    </w:rPr>
                  </w:pPr>
                </w:p>
                <w:p w14:paraId="08C3CEC3">
                  <w:pPr>
                    <w:spacing w:line="241" w:lineRule="auto"/>
                    <w:rPr>
                      <w:rFonts w:ascii="Arial"/>
                      <w:sz w:val="21"/>
                    </w:rPr>
                  </w:pPr>
                </w:p>
                <w:p w14:paraId="6A07CF57">
                  <w:pPr>
                    <w:spacing w:line="241" w:lineRule="auto"/>
                    <w:rPr>
                      <w:rFonts w:ascii="Arial"/>
                      <w:sz w:val="21"/>
                    </w:rPr>
                  </w:pPr>
                </w:p>
                <w:p w14:paraId="14D284EA">
                  <w:pPr>
                    <w:spacing w:line="241" w:lineRule="auto"/>
                    <w:rPr>
                      <w:rFonts w:ascii="Arial"/>
                      <w:sz w:val="21"/>
                    </w:rPr>
                  </w:pPr>
                </w:p>
                <w:p w14:paraId="784222C8">
                  <w:pPr>
                    <w:spacing w:line="241" w:lineRule="auto"/>
                    <w:rPr>
                      <w:rFonts w:ascii="Arial"/>
                      <w:sz w:val="21"/>
                    </w:rPr>
                  </w:pPr>
                </w:p>
                <w:p w14:paraId="2576D190">
                  <w:pPr>
                    <w:spacing w:line="241" w:lineRule="auto"/>
                    <w:rPr>
                      <w:rFonts w:ascii="Arial"/>
                      <w:sz w:val="21"/>
                    </w:rPr>
                  </w:pPr>
                </w:p>
                <w:p w14:paraId="6E0C4C6E">
                  <w:pPr>
                    <w:spacing w:line="241" w:lineRule="auto"/>
                    <w:rPr>
                      <w:rFonts w:ascii="Arial"/>
                      <w:sz w:val="21"/>
                    </w:rPr>
                  </w:pPr>
                </w:p>
                <w:p w14:paraId="68971090">
                  <w:pPr>
                    <w:spacing w:line="241" w:lineRule="auto"/>
                    <w:rPr>
                      <w:rFonts w:ascii="Arial"/>
                      <w:sz w:val="21"/>
                    </w:rPr>
                  </w:pPr>
                </w:p>
                <w:p w14:paraId="7A7635BD">
                  <w:pPr>
                    <w:spacing w:line="241" w:lineRule="auto"/>
                    <w:rPr>
                      <w:rFonts w:ascii="Arial"/>
                      <w:sz w:val="21"/>
                    </w:rPr>
                  </w:pPr>
                </w:p>
                <w:p w14:paraId="5C4F8F4B">
                  <w:pPr>
                    <w:spacing w:line="241" w:lineRule="auto"/>
                    <w:rPr>
                      <w:rFonts w:ascii="Arial"/>
                      <w:sz w:val="21"/>
                    </w:rPr>
                  </w:pPr>
                </w:p>
                <w:p w14:paraId="15806BD5">
                  <w:pPr>
                    <w:spacing w:line="241" w:lineRule="auto"/>
                    <w:rPr>
                      <w:rFonts w:ascii="Arial"/>
                      <w:sz w:val="21"/>
                    </w:rPr>
                  </w:pPr>
                </w:p>
                <w:p w14:paraId="47B4E4B6">
                  <w:pPr>
                    <w:spacing w:line="241" w:lineRule="auto"/>
                    <w:rPr>
                      <w:rFonts w:ascii="Arial"/>
                      <w:sz w:val="21"/>
                    </w:rPr>
                  </w:pPr>
                </w:p>
                <w:p w14:paraId="0F1F4BBB">
                  <w:pPr>
                    <w:spacing w:line="241" w:lineRule="auto"/>
                    <w:rPr>
                      <w:rFonts w:ascii="Arial"/>
                      <w:sz w:val="21"/>
                    </w:rPr>
                  </w:pPr>
                </w:p>
                <w:p w14:paraId="33BDB137">
                  <w:pPr>
                    <w:spacing w:line="241" w:lineRule="auto"/>
                    <w:rPr>
                      <w:rFonts w:ascii="Arial"/>
                      <w:sz w:val="21"/>
                    </w:rPr>
                  </w:pPr>
                </w:p>
                <w:p w14:paraId="7FB23E7D">
                  <w:pPr>
                    <w:spacing w:line="241" w:lineRule="auto"/>
                    <w:rPr>
                      <w:rFonts w:ascii="Arial"/>
                      <w:sz w:val="21"/>
                    </w:rPr>
                  </w:pPr>
                </w:p>
                <w:p w14:paraId="24DBE9DA">
                  <w:pPr>
                    <w:pStyle w:val="6"/>
                    <w:spacing w:before="65" w:line="264" w:lineRule="auto"/>
                    <w:ind w:left="140" w:right="124" w:hanging="24"/>
                    <w:jc w:val="both"/>
                    <w:rPr>
                      <w:rFonts w:ascii="Times New Roman" w:hAnsi="Times New Roman" w:eastAsia="Times New Roman" w:cs="Times New Roman"/>
                    </w:rPr>
                  </w:pPr>
                  <w:r>
                    <w:rPr>
                      <w:spacing w:val="3"/>
                    </w:rPr>
                    <w:t>厂房</w:t>
                  </w:r>
                  <w:r>
                    <w:t xml:space="preserve"> </w:t>
                  </w:r>
                  <w:r>
                    <w:rPr>
                      <w:rFonts w:ascii="Times New Roman" w:hAnsi="Times New Roman" w:eastAsia="Times New Roman" w:cs="Times New Roman"/>
                      <w:spacing w:val="2"/>
                    </w:rPr>
                    <w:t>3(</w:t>
                  </w:r>
                  <w:r>
                    <w:rPr>
                      <w:spacing w:val="2"/>
                    </w:rPr>
                    <w:t>室</w:t>
                  </w:r>
                  <w:r>
                    <w:t xml:space="preserve"> </w:t>
                  </w:r>
                  <w:r>
                    <w:rPr>
                      <w:spacing w:val="28"/>
                    </w:rPr>
                    <w:t>内</w:t>
                  </w:r>
                  <w:r>
                    <w:rPr>
                      <w:rFonts w:ascii="Times New Roman" w:hAnsi="Times New Roman" w:eastAsia="Times New Roman" w:cs="Times New Roman"/>
                      <w:spacing w:val="28"/>
                    </w:rPr>
                    <w:t>)</w:t>
                  </w:r>
                </w:p>
              </w:tc>
              <w:tc>
                <w:tcPr>
                  <w:tcW w:w="748" w:type="dxa"/>
                  <w:vAlign w:val="top"/>
                </w:tcPr>
                <w:p w14:paraId="5FBCA66A">
                  <w:pPr>
                    <w:pStyle w:val="6"/>
                    <w:spacing w:before="59" w:line="247" w:lineRule="auto"/>
                    <w:ind w:left="173" w:right="164" w:hanging="4"/>
                  </w:pPr>
                  <w:r>
                    <w:rPr>
                      <w:spacing w:val="4"/>
                    </w:rPr>
                    <w:t>供料</w:t>
                  </w:r>
                  <w:r>
                    <w:t xml:space="preserve"> </w:t>
                  </w:r>
                  <w:r>
                    <w:rPr>
                      <w:spacing w:val="2"/>
                    </w:rPr>
                    <w:t>系统</w:t>
                  </w:r>
                </w:p>
              </w:tc>
              <w:tc>
                <w:tcPr>
                  <w:tcW w:w="720" w:type="dxa"/>
                  <w:vAlign w:val="top"/>
                </w:tcPr>
                <w:p w14:paraId="15641316">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0DA811BE">
                  <w:pPr>
                    <w:spacing w:before="260"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2551" w:type="dxa"/>
                  <w:vAlign w:val="top"/>
                </w:tcPr>
                <w:p w14:paraId="29DB52F1">
                  <w:pPr>
                    <w:pStyle w:val="6"/>
                    <w:spacing w:before="59" w:line="229" w:lineRule="auto"/>
                    <w:ind w:left="336"/>
                  </w:pPr>
                  <w:r>
                    <w:rPr>
                      <w:spacing w:val="8"/>
                    </w:rPr>
                    <w:t>柔性阻尼、基础减振</w:t>
                  </w:r>
                </w:p>
                <w:p w14:paraId="4905896E">
                  <w:pPr>
                    <w:pStyle w:val="6"/>
                    <w:spacing w:before="51" w:line="218" w:lineRule="auto"/>
                    <w:ind w:left="845"/>
                  </w:pPr>
                  <w:r>
                    <w:rPr>
                      <w:spacing w:val="-1"/>
                    </w:rPr>
                    <w:t>(-5dB(A))</w:t>
                  </w:r>
                </w:p>
              </w:tc>
              <w:tc>
                <w:tcPr>
                  <w:tcW w:w="698" w:type="dxa"/>
                  <w:vAlign w:val="top"/>
                </w:tcPr>
                <w:p w14:paraId="3F4E0F5B">
                  <w:pPr>
                    <w:spacing w:before="26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4.90</w:t>
                  </w:r>
                </w:p>
              </w:tc>
              <w:tc>
                <w:tcPr>
                  <w:tcW w:w="698" w:type="dxa"/>
                  <w:vAlign w:val="top"/>
                </w:tcPr>
                <w:p w14:paraId="3F371301">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19.40</w:t>
                  </w:r>
                </w:p>
              </w:tc>
              <w:tc>
                <w:tcPr>
                  <w:tcW w:w="613" w:type="dxa"/>
                  <w:vAlign w:val="top"/>
                </w:tcPr>
                <w:p w14:paraId="181E9AD1">
                  <w:pPr>
                    <w:spacing w:before="26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00496F4C">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60.32</w:t>
                  </w:r>
                </w:p>
              </w:tc>
              <w:tc>
                <w:tcPr>
                  <w:tcW w:w="698" w:type="dxa"/>
                  <w:vAlign w:val="top"/>
                </w:tcPr>
                <w:p w14:paraId="3C27F558">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19.40</w:t>
                  </w:r>
                </w:p>
              </w:tc>
              <w:tc>
                <w:tcPr>
                  <w:tcW w:w="698" w:type="dxa"/>
                  <w:vAlign w:val="top"/>
                </w:tcPr>
                <w:p w14:paraId="486671BB">
                  <w:pPr>
                    <w:spacing w:before="263"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4.90</w:t>
                  </w:r>
                </w:p>
              </w:tc>
              <w:tc>
                <w:tcPr>
                  <w:tcW w:w="703" w:type="dxa"/>
                  <w:vAlign w:val="top"/>
                </w:tcPr>
                <w:p w14:paraId="038E83FF">
                  <w:pPr>
                    <w:spacing w:before="26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c>
                <w:tcPr>
                  <w:tcW w:w="698" w:type="dxa"/>
                  <w:vAlign w:val="top"/>
                </w:tcPr>
                <w:p w14:paraId="13E9EE6D">
                  <w:pPr>
                    <w:spacing w:before="26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24.39</w:t>
                  </w:r>
                </w:p>
              </w:tc>
              <w:tc>
                <w:tcPr>
                  <w:tcW w:w="698" w:type="dxa"/>
                  <w:vAlign w:val="top"/>
                </w:tcPr>
                <w:p w14:paraId="026418DF">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34.24</w:t>
                  </w:r>
                </w:p>
              </w:tc>
              <w:tc>
                <w:tcPr>
                  <w:tcW w:w="698" w:type="dxa"/>
                  <w:vAlign w:val="top"/>
                </w:tcPr>
                <w:p w14:paraId="65005433">
                  <w:pPr>
                    <w:spacing w:before="26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46.20</w:t>
                  </w:r>
                </w:p>
              </w:tc>
              <w:tc>
                <w:tcPr>
                  <w:tcW w:w="703" w:type="dxa"/>
                  <w:vAlign w:val="top"/>
                </w:tcPr>
                <w:p w14:paraId="2D08FD0A">
                  <w:pPr>
                    <w:spacing w:before="263"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37.33</w:t>
                  </w:r>
                </w:p>
              </w:tc>
              <w:tc>
                <w:tcPr>
                  <w:tcW w:w="1072" w:type="dxa"/>
                  <w:vAlign w:val="top"/>
                </w:tcPr>
                <w:p w14:paraId="3BD5F0A4">
                  <w:pPr>
                    <w:spacing w:before="26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6181327F">
                  <w:pPr>
                    <w:spacing w:before="26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38CF5D9D">
                  <w:pPr>
                    <w:spacing w:before="263"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4.39</w:t>
                  </w:r>
                </w:p>
              </w:tc>
              <w:tc>
                <w:tcPr>
                  <w:tcW w:w="700" w:type="dxa"/>
                  <w:vAlign w:val="top"/>
                </w:tcPr>
                <w:p w14:paraId="09441D42">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14.24</w:t>
                  </w:r>
                </w:p>
              </w:tc>
              <w:tc>
                <w:tcPr>
                  <w:tcW w:w="700" w:type="dxa"/>
                  <w:vAlign w:val="top"/>
                </w:tcPr>
                <w:p w14:paraId="35E6DAB8">
                  <w:pPr>
                    <w:spacing w:before="263"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26.20</w:t>
                  </w:r>
                </w:p>
              </w:tc>
              <w:tc>
                <w:tcPr>
                  <w:tcW w:w="705" w:type="dxa"/>
                  <w:vAlign w:val="top"/>
                </w:tcPr>
                <w:p w14:paraId="08E6F7C7">
                  <w:pPr>
                    <w:spacing w:before="26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17.33</w:t>
                  </w:r>
                </w:p>
              </w:tc>
              <w:tc>
                <w:tcPr>
                  <w:tcW w:w="811" w:type="dxa"/>
                  <w:tcBorders>
                    <w:right w:val="nil"/>
                  </w:tcBorders>
                  <w:vAlign w:val="top"/>
                </w:tcPr>
                <w:p w14:paraId="3A423336">
                  <w:pPr>
                    <w:spacing w:before="26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4AC8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74652AE4">
                  <w:pPr>
                    <w:spacing w:before="26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53" w:type="dxa"/>
                  <w:vMerge w:val="continue"/>
                  <w:tcBorders>
                    <w:top w:val="nil"/>
                    <w:bottom w:val="nil"/>
                  </w:tcBorders>
                  <w:vAlign w:val="top"/>
                </w:tcPr>
                <w:p w14:paraId="3E571863">
                  <w:pPr>
                    <w:rPr>
                      <w:rFonts w:ascii="Arial"/>
                      <w:sz w:val="21"/>
                    </w:rPr>
                  </w:pPr>
                </w:p>
              </w:tc>
              <w:tc>
                <w:tcPr>
                  <w:tcW w:w="748" w:type="dxa"/>
                  <w:vAlign w:val="top"/>
                </w:tcPr>
                <w:p w14:paraId="772724FD">
                  <w:pPr>
                    <w:pStyle w:val="6"/>
                    <w:spacing w:before="62" w:line="246" w:lineRule="auto"/>
                    <w:ind w:left="273" w:right="164" w:hanging="104"/>
                  </w:pPr>
                  <w:r>
                    <w:rPr>
                      <w:spacing w:val="4"/>
                    </w:rPr>
                    <w:t>注塑</w:t>
                  </w:r>
                  <w:r>
                    <w:t xml:space="preserve"> </w:t>
                  </w:r>
                  <w:r>
                    <w:rPr>
                      <w:spacing w:val="1"/>
                    </w:rPr>
                    <w:t>机</w:t>
                  </w:r>
                </w:p>
              </w:tc>
              <w:tc>
                <w:tcPr>
                  <w:tcW w:w="720" w:type="dxa"/>
                  <w:vAlign w:val="top"/>
                </w:tcPr>
                <w:p w14:paraId="367CA612">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0771FF43">
                  <w:pPr>
                    <w:spacing w:before="263"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089BFD10">
                  <w:pPr>
                    <w:pStyle w:val="6"/>
                    <w:spacing w:before="59" w:line="229" w:lineRule="auto"/>
                    <w:ind w:left="336"/>
                  </w:pPr>
                  <w:r>
                    <w:rPr>
                      <w:spacing w:val="8"/>
                    </w:rPr>
                    <w:t>柔性阻尼、基础减振</w:t>
                  </w:r>
                </w:p>
                <w:p w14:paraId="16CBB463">
                  <w:pPr>
                    <w:pStyle w:val="6"/>
                    <w:spacing w:before="51" w:line="218" w:lineRule="auto"/>
                    <w:ind w:left="845"/>
                  </w:pPr>
                  <w:r>
                    <w:rPr>
                      <w:spacing w:val="-1"/>
                    </w:rPr>
                    <w:t>(-5dB(A))</w:t>
                  </w:r>
                </w:p>
              </w:tc>
              <w:tc>
                <w:tcPr>
                  <w:tcW w:w="698" w:type="dxa"/>
                  <w:vAlign w:val="top"/>
                </w:tcPr>
                <w:p w14:paraId="57A519C7">
                  <w:pPr>
                    <w:spacing w:before="26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8.52</w:t>
                  </w:r>
                </w:p>
              </w:tc>
              <w:tc>
                <w:tcPr>
                  <w:tcW w:w="698" w:type="dxa"/>
                  <w:vAlign w:val="top"/>
                </w:tcPr>
                <w:p w14:paraId="46AEC34D">
                  <w:pPr>
                    <w:spacing w:before="26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13" w:type="dxa"/>
                  <w:vAlign w:val="top"/>
                </w:tcPr>
                <w:p w14:paraId="344C53EC">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38412764">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60.32</w:t>
                  </w:r>
                </w:p>
              </w:tc>
              <w:tc>
                <w:tcPr>
                  <w:tcW w:w="698" w:type="dxa"/>
                  <w:vAlign w:val="top"/>
                </w:tcPr>
                <w:p w14:paraId="27028715">
                  <w:pPr>
                    <w:spacing w:before="26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98" w:type="dxa"/>
                  <w:vAlign w:val="top"/>
                </w:tcPr>
                <w:p w14:paraId="76908946">
                  <w:pPr>
                    <w:spacing w:before="26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8.52</w:t>
                  </w:r>
                </w:p>
              </w:tc>
              <w:tc>
                <w:tcPr>
                  <w:tcW w:w="703" w:type="dxa"/>
                  <w:vAlign w:val="top"/>
                </w:tcPr>
                <w:p w14:paraId="5A043AD1">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28.46</w:t>
                  </w:r>
                </w:p>
              </w:tc>
              <w:tc>
                <w:tcPr>
                  <w:tcW w:w="698" w:type="dxa"/>
                  <w:vAlign w:val="top"/>
                </w:tcPr>
                <w:p w14:paraId="7C33AC7F">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34.39</w:t>
                  </w:r>
                </w:p>
              </w:tc>
              <w:tc>
                <w:tcPr>
                  <w:tcW w:w="698" w:type="dxa"/>
                  <w:vAlign w:val="top"/>
                </w:tcPr>
                <w:p w14:paraId="2AFB83FA">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56.86</w:t>
                  </w:r>
                </w:p>
              </w:tc>
              <w:tc>
                <w:tcPr>
                  <w:tcW w:w="698" w:type="dxa"/>
                  <w:vAlign w:val="top"/>
                </w:tcPr>
                <w:p w14:paraId="115FC64C">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51.39</w:t>
                  </w:r>
                </w:p>
              </w:tc>
              <w:tc>
                <w:tcPr>
                  <w:tcW w:w="703" w:type="dxa"/>
                  <w:vAlign w:val="top"/>
                </w:tcPr>
                <w:p w14:paraId="1E2A944B">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w:t>
                  </w:r>
                </w:p>
              </w:tc>
              <w:tc>
                <w:tcPr>
                  <w:tcW w:w="1072" w:type="dxa"/>
                  <w:vAlign w:val="top"/>
                </w:tcPr>
                <w:p w14:paraId="0D620A2D">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46EE544A">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5D9BEFCE">
                  <w:pPr>
                    <w:spacing w:before="26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14.39</w:t>
                  </w:r>
                </w:p>
              </w:tc>
              <w:tc>
                <w:tcPr>
                  <w:tcW w:w="700" w:type="dxa"/>
                  <w:vAlign w:val="top"/>
                </w:tcPr>
                <w:p w14:paraId="3A1E0821">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w:t>
                  </w:r>
                </w:p>
              </w:tc>
              <w:tc>
                <w:tcPr>
                  <w:tcW w:w="700" w:type="dxa"/>
                  <w:vAlign w:val="top"/>
                </w:tcPr>
                <w:p w14:paraId="2CD94859">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31.39</w:t>
                  </w:r>
                </w:p>
              </w:tc>
              <w:tc>
                <w:tcPr>
                  <w:tcW w:w="705" w:type="dxa"/>
                  <w:vAlign w:val="top"/>
                </w:tcPr>
                <w:p w14:paraId="6C81C8B9">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20.92</w:t>
                  </w:r>
                </w:p>
              </w:tc>
              <w:tc>
                <w:tcPr>
                  <w:tcW w:w="811" w:type="dxa"/>
                  <w:tcBorders>
                    <w:right w:val="nil"/>
                  </w:tcBorders>
                  <w:vAlign w:val="top"/>
                </w:tcPr>
                <w:p w14:paraId="4FEA12DF">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5808C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15210314">
                  <w:pPr>
                    <w:spacing w:before="262"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53" w:type="dxa"/>
                  <w:vMerge w:val="continue"/>
                  <w:tcBorders>
                    <w:top w:val="nil"/>
                    <w:bottom w:val="nil"/>
                  </w:tcBorders>
                  <w:vAlign w:val="top"/>
                </w:tcPr>
                <w:p w14:paraId="1AD803FF">
                  <w:pPr>
                    <w:rPr>
                      <w:rFonts w:ascii="Arial"/>
                      <w:sz w:val="21"/>
                    </w:rPr>
                  </w:pPr>
                </w:p>
              </w:tc>
              <w:tc>
                <w:tcPr>
                  <w:tcW w:w="748" w:type="dxa"/>
                  <w:vAlign w:val="top"/>
                </w:tcPr>
                <w:p w14:paraId="5A8CCD2B">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639BFF5F">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3A1357C1">
                  <w:pPr>
                    <w:spacing w:before="265"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78CCC5D9">
                  <w:pPr>
                    <w:pStyle w:val="6"/>
                    <w:spacing w:before="58" w:line="229" w:lineRule="auto"/>
                    <w:ind w:left="336"/>
                  </w:pPr>
                  <w:r>
                    <w:rPr>
                      <w:spacing w:val="8"/>
                    </w:rPr>
                    <w:t>柔性阻尼、基础减振</w:t>
                  </w:r>
                </w:p>
                <w:p w14:paraId="0D39AED8">
                  <w:pPr>
                    <w:pStyle w:val="6"/>
                    <w:spacing w:before="52" w:line="218" w:lineRule="auto"/>
                    <w:ind w:left="845"/>
                  </w:pPr>
                  <w:r>
                    <w:rPr>
                      <w:spacing w:val="-1"/>
                    </w:rPr>
                    <w:t>(-5dB(A))</w:t>
                  </w:r>
                </w:p>
              </w:tc>
              <w:tc>
                <w:tcPr>
                  <w:tcW w:w="698" w:type="dxa"/>
                  <w:vAlign w:val="top"/>
                </w:tcPr>
                <w:p w14:paraId="14CE1156">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13.60</w:t>
                  </w:r>
                </w:p>
              </w:tc>
              <w:tc>
                <w:tcPr>
                  <w:tcW w:w="698" w:type="dxa"/>
                  <w:vAlign w:val="top"/>
                </w:tcPr>
                <w:p w14:paraId="0497E794">
                  <w:pPr>
                    <w:spacing w:before="26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13" w:type="dxa"/>
                  <w:vAlign w:val="top"/>
                </w:tcPr>
                <w:p w14:paraId="42857727">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17E0F2C8">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56.82</w:t>
                  </w:r>
                </w:p>
              </w:tc>
              <w:tc>
                <w:tcPr>
                  <w:tcW w:w="698" w:type="dxa"/>
                  <w:vAlign w:val="top"/>
                </w:tcPr>
                <w:p w14:paraId="65A6F864">
                  <w:pPr>
                    <w:spacing w:before="26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98" w:type="dxa"/>
                  <w:vAlign w:val="top"/>
                </w:tcPr>
                <w:p w14:paraId="3D1915D4">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13.60</w:t>
                  </w:r>
                </w:p>
              </w:tc>
              <w:tc>
                <w:tcPr>
                  <w:tcW w:w="703" w:type="dxa"/>
                  <w:vAlign w:val="top"/>
                </w:tcPr>
                <w:p w14:paraId="341FFDA4">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28.46</w:t>
                  </w:r>
                </w:p>
              </w:tc>
              <w:tc>
                <w:tcPr>
                  <w:tcW w:w="698" w:type="dxa"/>
                  <w:vAlign w:val="top"/>
                </w:tcPr>
                <w:p w14:paraId="113D83BC">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34.91</w:t>
                  </w:r>
                </w:p>
              </w:tc>
              <w:tc>
                <w:tcPr>
                  <w:tcW w:w="698" w:type="dxa"/>
                  <w:vAlign w:val="top"/>
                </w:tcPr>
                <w:p w14:paraId="52FB669D">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56.86</w:t>
                  </w:r>
                </w:p>
              </w:tc>
              <w:tc>
                <w:tcPr>
                  <w:tcW w:w="698" w:type="dxa"/>
                  <w:vAlign w:val="top"/>
                </w:tcPr>
                <w:p w14:paraId="75E46119">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47.33</w:t>
                  </w:r>
                </w:p>
              </w:tc>
              <w:tc>
                <w:tcPr>
                  <w:tcW w:w="703" w:type="dxa"/>
                  <w:vAlign w:val="top"/>
                </w:tcPr>
                <w:p w14:paraId="04775477">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w:t>
                  </w:r>
                </w:p>
              </w:tc>
              <w:tc>
                <w:tcPr>
                  <w:tcW w:w="1072" w:type="dxa"/>
                  <w:vAlign w:val="top"/>
                </w:tcPr>
                <w:p w14:paraId="5209846D">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01826C18">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6AFC6B08">
                  <w:pPr>
                    <w:spacing w:before="26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14.91</w:t>
                  </w:r>
                </w:p>
              </w:tc>
              <w:tc>
                <w:tcPr>
                  <w:tcW w:w="700" w:type="dxa"/>
                  <w:vAlign w:val="top"/>
                </w:tcPr>
                <w:p w14:paraId="26E90453">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w:t>
                  </w:r>
                </w:p>
              </w:tc>
              <w:tc>
                <w:tcPr>
                  <w:tcW w:w="700" w:type="dxa"/>
                  <w:vAlign w:val="top"/>
                </w:tcPr>
                <w:p w14:paraId="74F05B63">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27.33</w:t>
                  </w:r>
                </w:p>
              </w:tc>
              <w:tc>
                <w:tcPr>
                  <w:tcW w:w="705" w:type="dxa"/>
                  <w:vAlign w:val="top"/>
                </w:tcPr>
                <w:p w14:paraId="76B50C0C">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20.92</w:t>
                  </w:r>
                </w:p>
              </w:tc>
              <w:tc>
                <w:tcPr>
                  <w:tcW w:w="811" w:type="dxa"/>
                  <w:tcBorders>
                    <w:right w:val="nil"/>
                  </w:tcBorders>
                  <w:vAlign w:val="top"/>
                </w:tcPr>
                <w:p w14:paraId="075627C4">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72FAC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3008F09D">
                  <w:pPr>
                    <w:spacing w:before="262"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53" w:type="dxa"/>
                  <w:vMerge w:val="continue"/>
                  <w:tcBorders>
                    <w:top w:val="nil"/>
                    <w:bottom w:val="nil"/>
                  </w:tcBorders>
                  <w:vAlign w:val="top"/>
                </w:tcPr>
                <w:p w14:paraId="404C8092">
                  <w:pPr>
                    <w:rPr>
                      <w:rFonts w:ascii="Arial"/>
                      <w:sz w:val="21"/>
                    </w:rPr>
                  </w:pPr>
                </w:p>
              </w:tc>
              <w:tc>
                <w:tcPr>
                  <w:tcW w:w="748" w:type="dxa"/>
                  <w:vAlign w:val="top"/>
                </w:tcPr>
                <w:p w14:paraId="1DE3735B">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2974EB92">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4BF402E9">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2EAA5C03">
                  <w:pPr>
                    <w:pStyle w:val="6"/>
                    <w:spacing w:before="60" w:line="229" w:lineRule="auto"/>
                    <w:ind w:left="336"/>
                  </w:pPr>
                  <w:r>
                    <w:rPr>
                      <w:spacing w:val="8"/>
                    </w:rPr>
                    <w:t>柔性阻尼、基础减振</w:t>
                  </w:r>
                </w:p>
                <w:p w14:paraId="4087610A">
                  <w:pPr>
                    <w:pStyle w:val="6"/>
                    <w:spacing w:before="52" w:line="216" w:lineRule="auto"/>
                    <w:ind w:left="845"/>
                  </w:pPr>
                  <w:r>
                    <w:rPr>
                      <w:spacing w:val="-1"/>
                    </w:rPr>
                    <w:t>(-5dB(A))</w:t>
                  </w:r>
                </w:p>
              </w:tc>
              <w:tc>
                <w:tcPr>
                  <w:tcW w:w="698" w:type="dxa"/>
                  <w:vAlign w:val="top"/>
                </w:tcPr>
                <w:p w14:paraId="3A7DA409">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18.68</w:t>
                  </w:r>
                </w:p>
              </w:tc>
              <w:tc>
                <w:tcPr>
                  <w:tcW w:w="698" w:type="dxa"/>
                  <w:vAlign w:val="top"/>
                </w:tcPr>
                <w:p w14:paraId="0EDAF6A4">
                  <w:pPr>
                    <w:spacing w:before="26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13" w:type="dxa"/>
                  <w:vAlign w:val="top"/>
                </w:tcPr>
                <w:p w14:paraId="1A403116">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71AF8621">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52.56</w:t>
                  </w:r>
                </w:p>
              </w:tc>
              <w:tc>
                <w:tcPr>
                  <w:tcW w:w="698" w:type="dxa"/>
                  <w:vAlign w:val="top"/>
                </w:tcPr>
                <w:p w14:paraId="5E9C0BA5">
                  <w:pPr>
                    <w:spacing w:before="26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98" w:type="dxa"/>
                  <w:vAlign w:val="top"/>
                </w:tcPr>
                <w:p w14:paraId="0B2B9EBA">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18.68</w:t>
                  </w:r>
                </w:p>
              </w:tc>
              <w:tc>
                <w:tcPr>
                  <w:tcW w:w="703" w:type="dxa"/>
                  <w:vAlign w:val="top"/>
                </w:tcPr>
                <w:p w14:paraId="6F20A072">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27.54</w:t>
                  </w:r>
                </w:p>
              </w:tc>
              <w:tc>
                <w:tcPr>
                  <w:tcW w:w="698" w:type="dxa"/>
                  <w:vAlign w:val="top"/>
                </w:tcPr>
                <w:p w14:paraId="04C992E1">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35.59</w:t>
                  </w:r>
                </w:p>
              </w:tc>
              <w:tc>
                <w:tcPr>
                  <w:tcW w:w="698" w:type="dxa"/>
                  <w:vAlign w:val="top"/>
                </w:tcPr>
                <w:p w14:paraId="52CEFF60">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55.26</w:t>
                  </w:r>
                </w:p>
              </w:tc>
              <w:tc>
                <w:tcPr>
                  <w:tcW w:w="698" w:type="dxa"/>
                  <w:vAlign w:val="top"/>
                </w:tcPr>
                <w:p w14:paraId="707A28DA">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44.57</w:t>
                  </w:r>
                </w:p>
              </w:tc>
              <w:tc>
                <w:tcPr>
                  <w:tcW w:w="703" w:type="dxa"/>
                  <w:vAlign w:val="top"/>
                </w:tcPr>
                <w:p w14:paraId="082DA3D8">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41.20</w:t>
                  </w:r>
                </w:p>
              </w:tc>
              <w:tc>
                <w:tcPr>
                  <w:tcW w:w="1072" w:type="dxa"/>
                  <w:vAlign w:val="top"/>
                </w:tcPr>
                <w:p w14:paraId="1D373991">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03EA4923">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7546B938">
                  <w:pPr>
                    <w:spacing w:before="26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15.59</w:t>
                  </w:r>
                </w:p>
              </w:tc>
              <w:tc>
                <w:tcPr>
                  <w:tcW w:w="700" w:type="dxa"/>
                  <w:vAlign w:val="top"/>
                </w:tcPr>
                <w:p w14:paraId="3883476A">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35.26</w:t>
                  </w:r>
                </w:p>
              </w:tc>
              <w:tc>
                <w:tcPr>
                  <w:tcW w:w="700" w:type="dxa"/>
                  <w:vAlign w:val="top"/>
                </w:tcPr>
                <w:p w14:paraId="0AED5CB1">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24.57</w:t>
                  </w:r>
                </w:p>
              </w:tc>
              <w:tc>
                <w:tcPr>
                  <w:tcW w:w="705" w:type="dxa"/>
                  <w:vAlign w:val="top"/>
                </w:tcPr>
                <w:p w14:paraId="2836FD97">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21.20</w:t>
                  </w:r>
                </w:p>
              </w:tc>
              <w:tc>
                <w:tcPr>
                  <w:tcW w:w="811" w:type="dxa"/>
                  <w:tcBorders>
                    <w:right w:val="nil"/>
                  </w:tcBorders>
                  <w:vAlign w:val="top"/>
                </w:tcPr>
                <w:p w14:paraId="720756FC">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0A6A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12AD0AF9">
                  <w:pPr>
                    <w:spacing w:before="264" w:line="192"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3" w:type="dxa"/>
                  <w:vMerge w:val="continue"/>
                  <w:tcBorders>
                    <w:top w:val="nil"/>
                    <w:bottom w:val="nil"/>
                  </w:tcBorders>
                  <w:vAlign w:val="top"/>
                </w:tcPr>
                <w:p w14:paraId="2B06C792">
                  <w:pPr>
                    <w:rPr>
                      <w:rFonts w:ascii="Arial"/>
                      <w:sz w:val="21"/>
                    </w:rPr>
                  </w:pPr>
                </w:p>
              </w:tc>
              <w:tc>
                <w:tcPr>
                  <w:tcW w:w="748" w:type="dxa"/>
                  <w:vAlign w:val="top"/>
                </w:tcPr>
                <w:p w14:paraId="4F5B45F0">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79667797">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45C84B5C">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7A87B465">
                  <w:pPr>
                    <w:pStyle w:val="6"/>
                    <w:spacing w:before="60" w:line="229" w:lineRule="auto"/>
                    <w:ind w:left="336"/>
                  </w:pPr>
                  <w:r>
                    <w:rPr>
                      <w:spacing w:val="8"/>
                    </w:rPr>
                    <w:t>柔性阻尼、基础减振</w:t>
                  </w:r>
                </w:p>
                <w:p w14:paraId="2E833B0D">
                  <w:pPr>
                    <w:pStyle w:val="6"/>
                    <w:spacing w:before="51" w:line="217" w:lineRule="auto"/>
                    <w:ind w:left="845"/>
                  </w:pPr>
                  <w:r>
                    <w:rPr>
                      <w:spacing w:val="-1"/>
                    </w:rPr>
                    <w:t>(-5dB(A))</w:t>
                  </w:r>
                </w:p>
              </w:tc>
              <w:tc>
                <w:tcPr>
                  <w:tcW w:w="698" w:type="dxa"/>
                  <w:vAlign w:val="top"/>
                </w:tcPr>
                <w:p w14:paraId="2D585665">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42.82</w:t>
                  </w:r>
                </w:p>
              </w:tc>
              <w:tc>
                <w:tcPr>
                  <w:tcW w:w="698" w:type="dxa"/>
                  <w:vAlign w:val="top"/>
                </w:tcPr>
                <w:p w14:paraId="2A8B2F4A">
                  <w:pPr>
                    <w:spacing w:before="26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13" w:type="dxa"/>
                  <w:vAlign w:val="top"/>
                </w:tcPr>
                <w:p w14:paraId="2C2C0121">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0E8DB5D2">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47.98</w:t>
                  </w:r>
                </w:p>
              </w:tc>
              <w:tc>
                <w:tcPr>
                  <w:tcW w:w="698" w:type="dxa"/>
                  <w:vAlign w:val="top"/>
                </w:tcPr>
                <w:p w14:paraId="547BED3F">
                  <w:pPr>
                    <w:spacing w:before="26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98" w:type="dxa"/>
                  <w:vAlign w:val="top"/>
                </w:tcPr>
                <w:p w14:paraId="164E2492">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42.82</w:t>
                  </w:r>
                </w:p>
              </w:tc>
              <w:tc>
                <w:tcPr>
                  <w:tcW w:w="703" w:type="dxa"/>
                  <w:vAlign w:val="top"/>
                </w:tcPr>
                <w:p w14:paraId="36B278AF">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28.46</w:t>
                  </w:r>
                </w:p>
              </w:tc>
              <w:tc>
                <w:tcPr>
                  <w:tcW w:w="698" w:type="dxa"/>
                  <w:vAlign w:val="top"/>
                </w:tcPr>
                <w:p w14:paraId="535D8A39">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36.38</w:t>
                  </w:r>
                </w:p>
              </w:tc>
              <w:tc>
                <w:tcPr>
                  <w:tcW w:w="698" w:type="dxa"/>
                  <w:vAlign w:val="top"/>
                </w:tcPr>
                <w:p w14:paraId="7678A24A">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56.86</w:t>
                  </w:r>
                </w:p>
              </w:tc>
              <w:tc>
                <w:tcPr>
                  <w:tcW w:w="698" w:type="dxa"/>
                  <w:vAlign w:val="top"/>
                </w:tcPr>
                <w:p w14:paraId="5FC643A7">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37.37</w:t>
                  </w:r>
                </w:p>
              </w:tc>
              <w:tc>
                <w:tcPr>
                  <w:tcW w:w="703" w:type="dxa"/>
                  <w:vAlign w:val="top"/>
                </w:tcPr>
                <w:p w14:paraId="66FAF695">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w:t>
                  </w:r>
                </w:p>
              </w:tc>
              <w:tc>
                <w:tcPr>
                  <w:tcW w:w="1072" w:type="dxa"/>
                  <w:vAlign w:val="top"/>
                </w:tcPr>
                <w:p w14:paraId="37EA7994">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42225C10">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468A445D">
                  <w:pPr>
                    <w:spacing w:before="26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16.38</w:t>
                  </w:r>
                </w:p>
              </w:tc>
              <w:tc>
                <w:tcPr>
                  <w:tcW w:w="700" w:type="dxa"/>
                  <w:vAlign w:val="top"/>
                </w:tcPr>
                <w:p w14:paraId="24CB686F">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w:t>
                  </w:r>
                </w:p>
              </w:tc>
              <w:tc>
                <w:tcPr>
                  <w:tcW w:w="700" w:type="dxa"/>
                  <w:vAlign w:val="top"/>
                </w:tcPr>
                <w:p w14:paraId="6F06F8F8">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17.37</w:t>
                  </w:r>
                </w:p>
              </w:tc>
              <w:tc>
                <w:tcPr>
                  <w:tcW w:w="705" w:type="dxa"/>
                  <w:vAlign w:val="top"/>
                </w:tcPr>
                <w:p w14:paraId="539A851F">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20.92</w:t>
                  </w:r>
                </w:p>
              </w:tc>
              <w:tc>
                <w:tcPr>
                  <w:tcW w:w="811" w:type="dxa"/>
                  <w:tcBorders>
                    <w:right w:val="nil"/>
                  </w:tcBorders>
                  <w:vAlign w:val="top"/>
                </w:tcPr>
                <w:p w14:paraId="100B0F6D">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5C276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74617680">
                  <w:pPr>
                    <w:spacing w:before="261"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53" w:type="dxa"/>
                  <w:vMerge w:val="continue"/>
                  <w:tcBorders>
                    <w:top w:val="nil"/>
                    <w:bottom w:val="nil"/>
                  </w:tcBorders>
                  <w:vAlign w:val="top"/>
                </w:tcPr>
                <w:p w14:paraId="5E66B1B3">
                  <w:pPr>
                    <w:rPr>
                      <w:rFonts w:ascii="Arial"/>
                      <w:sz w:val="21"/>
                    </w:rPr>
                  </w:pPr>
                </w:p>
              </w:tc>
              <w:tc>
                <w:tcPr>
                  <w:tcW w:w="748" w:type="dxa"/>
                  <w:vAlign w:val="top"/>
                </w:tcPr>
                <w:p w14:paraId="6BE02DDE">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543D8F44">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34D7FCB5">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7433BC6B">
                  <w:pPr>
                    <w:pStyle w:val="6"/>
                    <w:spacing w:before="59" w:line="229" w:lineRule="auto"/>
                    <w:ind w:left="336"/>
                  </w:pPr>
                  <w:r>
                    <w:rPr>
                      <w:spacing w:val="8"/>
                    </w:rPr>
                    <w:t>柔性阻尼、基础减振</w:t>
                  </w:r>
                </w:p>
                <w:p w14:paraId="3DCC1D3A">
                  <w:pPr>
                    <w:pStyle w:val="6"/>
                    <w:spacing w:before="52" w:line="217" w:lineRule="auto"/>
                    <w:ind w:left="845"/>
                  </w:pPr>
                  <w:r>
                    <w:rPr>
                      <w:spacing w:val="-1"/>
                    </w:rPr>
                    <w:t>(-5dB(A))</w:t>
                  </w:r>
                </w:p>
              </w:tc>
              <w:tc>
                <w:tcPr>
                  <w:tcW w:w="698" w:type="dxa"/>
                  <w:vAlign w:val="top"/>
                </w:tcPr>
                <w:p w14:paraId="69BDA2F9">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47.90</w:t>
                  </w:r>
                </w:p>
              </w:tc>
              <w:tc>
                <w:tcPr>
                  <w:tcW w:w="698" w:type="dxa"/>
                  <w:vAlign w:val="top"/>
                </w:tcPr>
                <w:p w14:paraId="206ADAEB">
                  <w:pPr>
                    <w:spacing w:before="26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13" w:type="dxa"/>
                  <w:vAlign w:val="top"/>
                </w:tcPr>
                <w:p w14:paraId="56ADC1FC">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27876E1F">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42.90</w:t>
                  </w:r>
                </w:p>
              </w:tc>
              <w:tc>
                <w:tcPr>
                  <w:tcW w:w="698" w:type="dxa"/>
                  <w:vAlign w:val="top"/>
                </w:tcPr>
                <w:p w14:paraId="7E778D5F">
                  <w:pPr>
                    <w:spacing w:before="26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c>
                <w:tcPr>
                  <w:tcW w:w="698" w:type="dxa"/>
                  <w:vAlign w:val="top"/>
                </w:tcPr>
                <w:p w14:paraId="0964FBA4">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47.90</w:t>
                  </w:r>
                </w:p>
              </w:tc>
              <w:tc>
                <w:tcPr>
                  <w:tcW w:w="703" w:type="dxa"/>
                  <w:vAlign w:val="top"/>
                </w:tcPr>
                <w:p w14:paraId="16C93ECC">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28.46</w:t>
                  </w:r>
                </w:p>
              </w:tc>
              <w:tc>
                <w:tcPr>
                  <w:tcW w:w="698" w:type="dxa"/>
                  <w:vAlign w:val="top"/>
                </w:tcPr>
                <w:p w14:paraId="24D2653E">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37.35</w:t>
                  </w:r>
                </w:p>
              </w:tc>
              <w:tc>
                <w:tcPr>
                  <w:tcW w:w="698" w:type="dxa"/>
                  <w:vAlign w:val="top"/>
                </w:tcPr>
                <w:p w14:paraId="06151B61">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56.86</w:t>
                  </w:r>
                </w:p>
              </w:tc>
              <w:tc>
                <w:tcPr>
                  <w:tcW w:w="698" w:type="dxa"/>
                  <w:vAlign w:val="top"/>
                </w:tcPr>
                <w:p w14:paraId="46632262">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36.39</w:t>
                  </w:r>
                </w:p>
              </w:tc>
              <w:tc>
                <w:tcPr>
                  <w:tcW w:w="703" w:type="dxa"/>
                  <w:vAlign w:val="top"/>
                </w:tcPr>
                <w:p w14:paraId="1D4C68AD">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w:t>
                  </w:r>
                </w:p>
              </w:tc>
              <w:tc>
                <w:tcPr>
                  <w:tcW w:w="1072" w:type="dxa"/>
                  <w:vAlign w:val="top"/>
                </w:tcPr>
                <w:p w14:paraId="7238CDEA">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3FD6184">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21EAD248">
                  <w:pPr>
                    <w:spacing w:before="26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17.35</w:t>
                  </w:r>
                </w:p>
              </w:tc>
              <w:tc>
                <w:tcPr>
                  <w:tcW w:w="700" w:type="dxa"/>
                  <w:vAlign w:val="top"/>
                </w:tcPr>
                <w:p w14:paraId="430E70FD">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w:t>
                  </w:r>
                </w:p>
              </w:tc>
              <w:tc>
                <w:tcPr>
                  <w:tcW w:w="700" w:type="dxa"/>
                  <w:vAlign w:val="top"/>
                </w:tcPr>
                <w:p w14:paraId="3064F2AC">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16.39</w:t>
                  </w:r>
                </w:p>
              </w:tc>
              <w:tc>
                <w:tcPr>
                  <w:tcW w:w="705" w:type="dxa"/>
                  <w:vAlign w:val="top"/>
                </w:tcPr>
                <w:p w14:paraId="2FA2E808">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20.92</w:t>
                  </w:r>
                </w:p>
              </w:tc>
              <w:tc>
                <w:tcPr>
                  <w:tcW w:w="811" w:type="dxa"/>
                  <w:tcBorders>
                    <w:right w:val="nil"/>
                  </w:tcBorders>
                  <w:vAlign w:val="top"/>
                </w:tcPr>
                <w:p w14:paraId="3E685098">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0C0DF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2054396B">
                  <w:pPr>
                    <w:spacing w:before="263" w:line="192"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53" w:type="dxa"/>
                  <w:vMerge w:val="continue"/>
                  <w:tcBorders>
                    <w:top w:val="nil"/>
                    <w:bottom w:val="nil"/>
                  </w:tcBorders>
                  <w:vAlign w:val="top"/>
                </w:tcPr>
                <w:p w14:paraId="33B547EA">
                  <w:pPr>
                    <w:rPr>
                      <w:rFonts w:ascii="Arial"/>
                      <w:sz w:val="21"/>
                    </w:rPr>
                  </w:pPr>
                </w:p>
              </w:tc>
              <w:tc>
                <w:tcPr>
                  <w:tcW w:w="748" w:type="dxa"/>
                  <w:vAlign w:val="top"/>
                </w:tcPr>
                <w:p w14:paraId="5135EBE9">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015D5E1E">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18EAA1D6">
                  <w:pPr>
                    <w:spacing w:before="263"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6C438819">
                  <w:pPr>
                    <w:pStyle w:val="6"/>
                    <w:spacing w:before="59" w:line="229" w:lineRule="auto"/>
                    <w:ind w:left="336"/>
                  </w:pPr>
                  <w:r>
                    <w:rPr>
                      <w:spacing w:val="8"/>
                    </w:rPr>
                    <w:t>柔性阻尼、基础减振</w:t>
                  </w:r>
                </w:p>
                <w:p w14:paraId="162AEE2F">
                  <w:pPr>
                    <w:pStyle w:val="6"/>
                    <w:spacing w:before="51" w:line="218" w:lineRule="auto"/>
                    <w:ind w:left="845"/>
                  </w:pPr>
                  <w:r>
                    <w:rPr>
                      <w:spacing w:val="-1"/>
                    </w:rPr>
                    <w:t>(-5dB(A))</w:t>
                  </w:r>
                </w:p>
              </w:tc>
              <w:tc>
                <w:tcPr>
                  <w:tcW w:w="698" w:type="dxa"/>
                  <w:vAlign w:val="top"/>
                </w:tcPr>
                <w:p w14:paraId="5BF72D6E">
                  <w:pPr>
                    <w:spacing w:before="263"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52.98</w:t>
                  </w:r>
                </w:p>
              </w:tc>
              <w:tc>
                <w:tcPr>
                  <w:tcW w:w="698" w:type="dxa"/>
                  <w:vAlign w:val="top"/>
                </w:tcPr>
                <w:p w14:paraId="1ADB29DC">
                  <w:pPr>
                    <w:spacing w:before="26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13" w:type="dxa"/>
                  <w:vAlign w:val="top"/>
                </w:tcPr>
                <w:p w14:paraId="5A97C870">
                  <w:pPr>
                    <w:spacing w:before="26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23CEE918">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37.82</w:t>
                  </w:r>
                </w:p>
              </w:tc>
              <w:tc>
                <w:tcPr>
                  <w:tcW w:w="698" w:type="dxa"/>
                  <w:vAlign w:val="top"/>
                </w:tcPr>
                <w:p w14:paraId="7AA5DEB5">
                  <w:pPr>
                    <w:spacing w:before="26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98" w:type="dxa"/>
                  <w:vAlign w:val="top"/>
                </w:tcPr>
                <w:p w14:paraId="45826D9A">
                  <w:pPr>
                    <w:spacing w:before="263"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52.98</w:t>
                  </w:r>
                </w:p>
              </w:tc>
              <w:tc>
                <w:tcPr>
                  <w:tcW w:w="703" w:type="dxa"/>
                  <w:vAlign w:val="top"/>
                </w:tcPr>
                <w:p w14:paraId="696A028C">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27.54</w:t>
                  </w:r>
                </w:p>
              </w:tc>
              <w:tc>
                <w:tcPr>
                  <w:tcW w:w="698" w:type="dxa"/>
                  <w:vAlign w:val="top"/>
                </w:tcPr>
                <w:p w14:paraId="75098AE8">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38.45</w:t>
                  </w:r>
                </w:p>
              </w:tc>
              <w:tc>
                <w:tcPr>
                  <w:tcW w:w="698" w:type="dxa"/>
                  <w:vAlign w:val="top"/>
                </w:tcPr>
                <w:p w14:paraId="0C0EC47A">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55.26</w:t>
                  </w:r>
                </w:p>
              </w:tc>
              <w:tc>
                <w:tcPr>
                  <w:tcW w:w="698" w:type="dxa"/>
                  <w:vAlign w:val="top"/>
                </w:tcPr>
                <w:p w14:paraId="17250895">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35.52</w:t>
                  </w:r>
                </w:p>
              </w:tc>
              <w:tc>
                <w:tcPr>
                  <w:tcW w:w="703" w:type="dxa"/>
                  <w:vAlign w:val="top"/>
                </w:tcPr>
                <w:p w14:paraId="48F79ED7">
                  <w:pPr>
                    <w:spacing w:before="26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41.20</w:t>
                  </w:r>
                </w:p>
              </w:tc>
              <w:tc>
                <w:tcPr>
                  <w:tcW w:w="1072" w:type="dxa"/>
                  <w:vAlign w:val="top"/>
                </w:tcPr>
                <w:p w14:paraId="0BE5A86D">
                  <w:pPr>
                    <w:spacing w:before="26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5B250015">
                  <w:pPr>
                    <w:spacing w:before="26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2591899E">
                  <w:pPr>
                    <w:spacing w:before="26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18.45</w:t>
                  </w:r>
                </w:p>
              </w:tc>
              <w:tc>
                <w:tcPr>
                  <w:tcW w:w="700" w:type="dxa"/>
                  <w:vAlign w:val="top"/>
                </w:tcPr>
                <w:p w14:paraId="1CCE239F">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35.26</w:t>
                  </w:r>
                </w:p>
              </w:tc>
              <w:tc>
                <w:tcPr>
                  <w:tcW w:w="700" w:type="dxa"/>
                  <w:vAlign w:val="top"/>
                </w:tcPr>
                <w:p w14:paraId="27998A3A">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15.52</w:t>
                  </w:r>
                </w:p>
              </w:tc>
              <w:tc>
                <w:tcPr>
                  <w:tcW w:w="705" w:type="dxa"/>
                  <w:vAlign w:val="top"/>
                </w:tcPr>
                <w:p w14:paraId="346B8F64">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21.20</w:t>
                  </w:r>
                </w:p>
              </w:tc>
              <w:tc>
                <w:tcPr>
                  <w:tcW w:w="811" w:type="dxa"/>
                  <w:tcBorders>
                    <w:right w:val="nil"/>
                  </w:tcBorders>
                  <w:vAlign w:val="top"/>
                </w:tcPr>
                <w:p w14:paraId="33329257">
                  <w:pPr>
                    <w:spacing w:before="26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57786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5BD19C9B">
                  <w:pPr>
                    <w:spacing w:before="26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53" w:type="dxa"/>
                  <w:vMerge w:val="continue"/>
                  <w:tcBorders>
                    <w:top w:val="nil"/>
                    <w:bottom w:val="nil"/>
                  </w:tcBorders>
                  <w:vAlign w:val="top"/>
                </w:tcPr>
                <w:p w14:paraId="78B568AA">
                  <w:pPr>
                    <w:rPr>
                      <w:rFonts w:ascii="Arial"/>
                      <w:sz w:val="21"/>
                    </w:rPr>
                  </w:pPr>
                </w:p>
              </w:tc>
              <w:tc>
                <w:tcPr>
                  <w:tcW w:w="748" w:type="dxa"/>
                  <w:vAlign w:val="top"/>
                </w:tcPr>
                <w:p w14:paraId="693C7484">
                  <w:pPr>
                    <w:pStyle w:val="6"/>
                    <w:spacing w:before="62" w:line="246" w:lineRule="auto"/>
                    <w:ind w:left="273" w:right="164" w:hanging="104"/>
                  </w:pPr>
                  <w:r>
                    <w:rPr>
                      <w:spacing w:val="4"/>
                    </w:rPr>
                    <w:t>注塑</w:t>
                  </w:r>
                  <w:r>
                    <w:t xml:space="preserve"> </w:t>
                  </w:r>
                  <w:r>
                    <w:rPr>
                      <w:spacing w:val="1"/>
                    </w:rPr>
                    <w:t>机</w:t>
                  </w:r>
                </w:p>
              </w:tc>
              <w:tc>
                <w:tcPr>
                  <w:tcW w:w="720" w:type="dxa"/>
                  <w:vAlign w:val="top"/>
                </w:tcPr>
                <w:p w14:paraId="2C2C50F8">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7E4950E6">
                  <w:pPr>
                    <w:spacing w:before="263"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0EAD2E67">
                  <w:pPr>
                    <w:pStyle w:val="6"/>
                    <w:spacing w:before="58" w:line="229" w:lineRule="auto"/>
                    <w:ind w:left="336"/>
                  </w:pPr>
                  <w:r>
                    <w:rPr>
                      <w:spacing w:val="8"/>
                    </w:rPr>
                    <w:t>柔性阻尼、基础减振</w:t>
                  </w:r>
                </w:p>
                <w:p w14:paraId="55922536">
                  <w:pPr>
                    <w:pStyle w:val="6"/>
                    <w:spacing w:before="51" w:line="218" w:lineRule="auto"/>
                    <w:ind w:left="845"/>
                  </w:pPr>
                  <w:r>
                    <w:rPr>
                      <w:spacing w:val="-1"/>
                    </w:rPr>
                    <w:t>(-5dB(A))</w:t>
                  </w:r>
                </w:p>
              </w:tc>
              <w:tc>
                <w:tcPr>
                  <w:tcW w:w="698" w:type="dxa"/>
                  <w:vAlign w:val="top"/>
                </w:tcPr>
                <w:p w14:paraId="471A4AF9">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57.56</w:t>
                  </w:r>
                </w:p>
              </w:tc>
              <w:tc>
                <w:tcPr>
                  <w:tcW w:w="698" w:type="dxa"/>
                  <w:vAlign w:val="top"/>
                </w:tcPr>
                <w:p w14:paraId="238DF802">
                  <w:pPr>
                    <w:spacing w:before="262"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13" w:type="dxa"/>
                  <w:vAlign w:val="top"/>
                </w:tcPr>
                <w:p w14:paraId="2DF3D14A">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1D9856FE">
                  <w:pPr>
                    <w:spacing w:before="262"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13.68</w:t>
                  </w:r>
                </w:p>
              </w:tc>
              <w:tc>
                <w:tcPr>
                  <w:tcW w:w="698" w:type="dxa"/>
                  <w:vAlign w:val="top"/>
                </w:tcPr>
                <w:p w14:paraId="1DD1B41E">
                  <w:pPr>
                    <w:spacing w:before="262"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5.46</w:t>
                  </w:r>
                </w:p>
              </w:tc>
              <w:tc>
                <w:tcPr>
                  <w:tcW w:w="698" w:type="dxa"/>
                  <w:vAlign w:val="top"/>
                </w:tcPr>
                <w:p w14:paraId="58D287D2">
                  <w:pPr>
                    <w:spacing w:before="262"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57.56</w:t>
                  </w:r>
                </w:p>
              </w:tc>
              <w:tc>
                <w:tcPr>
                  <w:tcW w:w="703" w:type="dxa"/>
                  <w:vAlign w:val="top"/>
                </w:tcPr>
                <w:p w14:paraId="39330E93">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27.54</w:t>
                  </w:r>
                </w:p>
              </w:tc>
              <w:tc>
                <w:tcPr>
                  <w:tcW w:w="698" w:type="dxa"/>
                  <w:vAlign w:val="top"/>
                </w:tcPr>
                <w:p w14:paraId="2E95647C">
                  <w:pPr>
                    <w:spacing w:before="26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47.28</w:t>
                  </w:r>
                </w:p>
              </w:tc>
              <w:tc>
                <w:tcPr>
                  <w:tcW w:w="698" w:type="dxa"/>
                  <w:vAlign w:val="top"/>
                </w:tcPr>
                <w:p w14:paraId="359C2D2E">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55.26</w:t>
                  </w:r>
                </w:p>
              </w:tc>
              <w:tc>
                <w:tcPr>
                  <w:tcW w:w="698" w:type="dxa"/>
                  <w:vAlign w:val="top"/>
                </w:tcPr>
                <w:p w14:paraId="749A23ED">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34.80</w:t>
                  </w:r>
                </w:p>
              </w:tc>
              <w:tc>
                <w:tcPr>
                  <w:tcW w:w="703" w:type="dxa"/>
                  <w:vAlign w:val="top"/>
                </w:tcPr>
                <w:p w14:paraId="50EF11C4">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41.20</w:t>
                  </w:r>
                </w:p>
              </w:tc>
              <w:tc>
                <w:tcPr>
                  <w:tcW w:w="1072" w:type="dxa"/>
                  <w:vAlign w:val="top"/>
                </w:tcPr>
                <w:p w14:paraId="3A18F6F3">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2143B0B">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428000EF">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27.28</w:t>
                  </w:r>
                </w:p>
              </w:tc>
              <w:tc>
                <w:tcPr>
                  <w:tcW w:w="700" w:type="dxa"/>
                  <w:vAlign w:val="top"/>
                </w:tcPr>
                <w:p w14:paraId="7154A814">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35.26</w:t>
                  </w:r>
                </w:p>
              </w:tc>
              <w:tc>
                <w:tcPr>
                  <w:tcW w:w="700" w:type="dxa"/>
                  <w:vAlign w:val="top"/>
                </w:tcPr>
                <w:p w14:paraId="7A777EA2">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14.80</w:t>
                  </w:r>
                </w:p>
              </w:tc>
              <w:tc>
                <w:tcPr>
                  <w:tcW w:w="705" w:type="dxa"/>
                  <w:vAlign w:val="top"/>
                </w:tcPr>
                <w:p w14:paraId="5015F0CD">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21.20</w:t>
                  </w:r>
                </w:p>
              </w:tc>
              <w:tc>
                <w:tcPr>
                  <w:tcW w:w="811" w:type="dxa"/>
                  <w:tcBorders>
                    <w:right w:val="nil"/>
                  </w:tcBorders>
                  <w:vAlign w:val="top"/>
                </w:tcPr>
                <w:p w14:paraId="3890C6AB">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3B8D1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386F5102">
                  <w:pPr>
                    <w:spacing w:before="262"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53" w:type="dxa"/>
                  <w:vMerge w:val="continue"/>
                  <w:tcBorders>
                    <w:top w:val="nil"/>
                    <w:bottom w:val="nil"/>
                  </w:tcBorders>
                  <w:vAlign w:val="top"/>
                </w:tcPr>
                <w:p w14:paraId="5EC996B2">
                  <w:pPr>
                    <w:rPr>
                      <w:rFonts w:ascii="Arial"/>
                      <w:sz w:val="21"/>
                    </w:rPr>
                  </w:pPr>
                </w:p>
              </w:tc>
              <w:tc>
                <w:tcPr>
                  <w:tcW w:w="748" w:type="dxa"/>
                  <w:vAlign w:val="top"/>
                </w:tcPr>
                <w:p w14:paraId="54AFE5A3">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33FC4F19">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0100C302">
                  <w:pPr>
                    <w:spacing w:before="265"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4836F2DA">
                  <w:pPr>
                    <w:pStyle w:val="6"/>
                    <w:spacing w:before="58" w:line="229" w:lineRule="auto"/>
                    <w:ind w:left="336"/>
                  </w:pPr>
                  <w:r>
                    <w:rPr>
                      <w:spacing w:val="8"/>
                    </w:rPr>
                    <w:t>柔性阻尼、基础减振</w:t>
                  </w:r>
                </w:p>
                <w:p w14:paraId="6B5EE52F">
                  <w:pPr>
                    <w:pStyle w:val="6"/>
                    <w:spacing w:before="52" w:line="218" w:lineRule="auto"/>
                    <w:ind w:left="845"/>
                  </w:pPr>
                  <w:r>
                    <w:rPr>
                      <w:spacing w:val="-1"/>
                    </w:rPr>
                    <w:t>(-5dB(A))</w:t>
                  </w:r>
                </w:p>
              </w:tc>
              <w:tc>
                <w:tcPr>
                  <w:tcW w:w="698" w:type="dxa"/>
                  <w:vAlign w:val="top"/>
                </w:tcPr>
                <w:p w14:paraId="0B5BC8F9">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61.82</w:t>
                  </w:r>
                </w:p>
              </w:tc>
              <w:tc>
                <w:tcPr>
                  <w:tcW w:w="698" w:type="dxa"/>
                  <w:vAlign w:val="top"/>
                </w:tcPr>
                <w:p w14:paraId="50D505D6">
                  <w:pPr>
                    <w:spacing w:before="26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6.46</w:t>
                  </w:r>
                </w:p>
              </w:tc>
              <w:tc>
                <w:tcPr>
                  <w:tcW w:w="613" w:type="dxa"/>
                  <w:vAlign w:val="top"/>
                </w:tcPr>
                <w:p w14:paraId="611757A0">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74FD0127">
                  <w:pPr>
                    <w:spacing w:before="26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8.60</w:t>
                  </w:r>
                </w:p>
              </w:tc>
              <w:tc>
                <w:tcPr>
                  <w:tcW w:w="698" w:type="dxa"/>
                  <w:vAlign w:val="top"/>
                </w:tcPr>
                <w:p w14:paraId="46324D78">
                  <w:pPr>
                    <w:spacing w:before="26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6.46</w:t>
                  </w:r>
                </w:p>
              </w:tc>
              <w:tc>
                <w:tcPr>
                  <w:tcW w:w="698" w:type="dxa"/>
                  <w:vAlign w:val="top"/>
                </w:tcPr>
                <w:p w14:paraId="0B29E0F9">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61.82</w:t>
                  </w:r>
                </w:p>
              </w:tc>
              <w:tc>
                <w:tcPr>
                  <w:tcW w:w="703" w:type="dxa"/>
                  <w:vAlign w:val="top"/>
                </w:tcPr>
                <w:p w14:paraId="3AE2295B">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26.54</w:t>
                  </w:r>
                </w:p>
              </w:tc>
              <w:tc>
                <w:tcPr>
                  <w:tcW w:w="698" w:type="dxa"/>
                  <w:vAlign w:val="top"/>
                </w:tcPr>
                <w:p w14:paraId="5193E1F9">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51.31</w:t>
                  </w:r>
                </w:p>
              </w:tc>
              <w:tc>
                <w:tcPr>
                  <w:tcW w:w="698" w:type="dxa"/>
                  <w:vAlign w:val="top"/>
                </w:tcPr>
                <w:p w14:paraId="0D83D4AE">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53.80</w:t>
                  </w:r>
                </w:p>
              </w:tc>
              <w:tc>
                <w:tcPr>
                  <w:tcW w:w="698" w:type="dxa"/>
                  <w:vAlign w:val="top"/>
                </w:tcPr>
                <w:p w14:paraId="6BC2CA5F">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34.18</w:t>
                  </w:r>
                </w:p>
              </w:tc>
              <w:tc>
                <w:tcPr>
                  <w:tcW w:w="703" w:type="dxa"/>
                  <w:vAlign w:val="top"/>
                </w:tcPr>
                <w:p w14:paraId="5591E2E3">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41.52</w:t>
                  </w:r>
                </w:p>
              </w:tc>
              <w:tc>
                <w:tcPr>
                  <w:tcW w:w="1072" w:type="dxa"/>
                  <w:vAlign w:val="top"/>
                </w:tcPr>
                <w:p w14:paraId="07C38260">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1F1E35BC">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4F24C30F">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31.31</w:t>
                  </w:r>
                </w:p>
              </w:tc>
              <w:tc>
                <w:tcPr>
                  <w:tcW w:w="700" w:type="dxa"/>
                  <w:vAlign w:val="top"/>
                </w:tcPr>
                <w:p w14:paraId="62DD0E0D">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33.80</w:t>
                  </w:r>
                </w:p>
              </w:tc>
              <w:tc>
                <w:tcPr>
                  <w:tcW w:w="700" w:type="dxa"/>
                  <w:vAlign w:val="top"/>
                </w:tcPr>
                <w:p w14:paraId="140F06D8">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14.18</w:t>
                  </w:r>
                </w:p>
              </w:tc>
              <w:tc>
                <w:tcPr>
                  <w:tcW w:w="705" w:type="dxa"/>
                  <w:vAlign w:val="top"/>
                </w:tcPr>
                <w:p w14:paraId="2593CA2C">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21.52</w:t>
                  </w:r>
                </w:p>
              </w:tc>
              <w:tc>
                <w:tcPr>
                  <w:tcW w:w="811" w:type="dxa"/>
                  <w:tcBorders>
                    <w:right w:val="nil"/>
                  </w:tcBorders>
                  <w:vAlign w:val="top"/>
                </w:tcPr>
                <w:p w14:paraId="29026EEC">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2411C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1F2642C2">
                  <w:pPr>
                    <w:spacing w:before="26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53" w:type="dxa"/>
                  <w:vMerge w:val="continue"/>
                  <w:tcBorders>
                    <w:top w:val="nil"/>
                    <w:bottom w:val="nil"/>
                  </w:tcBorders>
                  <w:vAlign w:val="top"/>
                </w:tcPr>
                <w:p w14:paraId="58FA3C7D">
                  <w:pPr>
                    <w:rPr>
                      <w:rFonts w:ascii="Arial"/>
                      <w:sz w:val="21"/>
                    </w:rPr>
                  </w:pPr>
                </w:p>
              </w:tc>
              <w:tc>
                <w:tcPr>
                  <w:tcW w:w="748" w:type="dxa"/>
                  <w:vAlign w:val="top"/>
                </w:tcPr>
                <w:p w14:paraId="09541BC6">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41E1AABA">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1448D65D">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2D54DAA6">
                  <w:pPr>
                    <w:pStyle w:val="6"/>
                    <w:spacing w:before="60" w:line="229" w:lineRule="auto"/>
                    <w:ind w:left="336"/>
                  </w:pPr>
                  <w:r>
                    <w:rPr>
                      <w:spacing w:val="8"/>
                    </w:rPr>
                    <w:t>柔性阻尼、基础减振</w:t>
                  </w:r>
                </w:p>
                <w:p w14:paraId="5B7AB5E4">
                  <w:pPr>
                    <w:pStyle w:val="6"/>
                    <w:spacing w:before="52" w:line="216" w:lineRule="auto"/>
                    <w:ind w:left="845"/>
                  </w:pPr>
                  <w:r>
                    <w:rPr>
                      <w:spacing w:val="-1"/>
                    </w:rPr>
                    <w:t>(-5dB(A))</w:t>
                  </w:r>
                </w:p>
              </w:tc>
              <w:tc>
                <w:tcPr>
                  <w:tcW w:w="698" w:type="dxa"/>
                  <w:vAlign w:val="top"/>
                </w:tcPr>
                <w:p w14:paraId="5C5A2BCF">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65.32</w:t>
                  </w:r>
                </w:p>
              </w:tc>
              <w:tc>
                <w:tcPr>
                  <w:tcW w:w="698" w:type="dxa"/>
                  <w:vAlign w:val="top"/>
                </w:tcPr>
                <w:p w14:paraId="0CFEE724">
                  <w:pPr>
                    <w:spacing w:before="26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6.46</w:t>
                  </w:r>
                </w:p>
              </w:tc>
              <w:tc>
                <w:tcPr>
                  <w:tcW w:w="613" w:type="dxa"/>
                  <w:vAlign w:val="top"/>
                </w:tcPr>
                <w:p w14:paraId="4A21589B">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61B99062">
                  <w:pPr>
                    <w:spacing w:before="261"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698" w:type="dxa"/>
                  <w:vAlign w:val="top"/>
                </w:tcPr>
                <w:p w14:paraId="72FD5532">
                  <w:pPr>
                    <w:spacing w:before="26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6.46</w:t>
                  </w:r>
                </w:p>
              </w:tc>
              <w:tc>
                <w:tcPr>
                  <w:tcW w:w="698" w:type="dxa"/>
                  <w:vAlign w:val="top"/>
                </w:tcPr>
                <w:p w14:paraId="74434891">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65.32</w:t>
                  </w:r>
                </w:p>
              </w:tc>
              <w:tc>
                <w:tcPr>
                  <w:tcW w:w="703" w:type="dxa"/>
                  <w:vAlign w:val="top"/>
                </w:tcPr>
                <w:p w14:paraId="6D095D50">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26.54</w:t>
                  </w:r>
                </w:p>
              </w:tc>
              <w:tc>
                <w:tcPr>
                  <w:tcW w:w="698" w:type="dxa"/>
                  <w:vAlign w:val="top"/>
                </w:tcPr>
                <w:p w14:paraId="46C2CF46">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59.07</w:t>
                  </w:r>
                </w:p>
              </w:tc>
              <w:tc>
                <w:tcPr>
                  <w:tcW w:w="698" w:type="dxa"/>
                  <w:vAlign w:val="top"/>
                </w:tcPr>
                <w:p w14:paraId="51D9620C">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53.80</w:t>
                  </w:r>
                </w:p>
              </w:tc>
              <w:tc>
                <w:tcPr>
                  <w:tcW w:w="698" w:type="dxa"/>
                  <w:vAlign w:val="top"/>
                </w:tcPr>
                <w:p w14:paraId="6894C8E5">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33.70</w:t>
                  </w:r>
                </w:p>
              </w:tc>
              <w:tc>
                <w:tcPr>
                  <w:tcW w:w="703" w:type="dxa"/>
                  <w:vAlign w:val="top"/>
                </w:tcPr>
                <w:p w14:paraId="0A57313A">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41.52</w:t>
                  </w:r>
                </w:p>
              </w:tc>
              <w:tc>
                <w:tcPr>
                  <w:tcW w:w="1072" w:type="dxa"/>
                  <w:vAlign w:val="top"/>
                </w:tcPr>
                <w:p w14:paraId="66CCD8FE">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6B1F9073">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27ADEA3E">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39.07</w:t>
                  </w:r>
                </w:p>
              </w:tc>
              <w:tc>
                <w:tcPr>
                  <w:tcW w:w="700" w:type="dxa"/>
                  <w:vAlign w:val="top"/>
                </w:tcPr>
                <w:p w14:paraId="55D8B4CB">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33.80</w:t>
                  </w:r>
                </w:p>
              </w:tc>
              <w:tc>
                <w:tcPr>
                  <w:tcW w:w="700" w:type="dxa"/>
                  <w:vAlign w:val="top"/>
                </w:tcPr>
                <w:p w14:paraId="6A3995E1">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13.70</w:t>
                  </w:r>
                </w:p>
              </w:tc>
              <w:tc>
                <w:tcPr>
                  <w:tcW w:w="705" w:type="dxa"/>
                  <w:vAlign w:val="top"/>
                </w:tcPr>
                <w:p w14:paraId="55C346AC">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21.52</w:t>
                  </w:r>
                </w:p>
              </w:tc>
              <w:tc>
                <w:tcPr>
                  <w:tcW w:w="811" w:type="dxa"/>
                  <w:tcBorders>
                    <w:right w:val="nil"/>
                  </w:tcBorders>
                  <w:vAlign w:val="top"/>
                </w:tcPr>
                <w:p w14:paraId="148F66FA">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28BE0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157088BF">
                  <w:pPr>
                    <w:spacing w:before="261"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653" w:type="dxa"/>
                  <w:vMerge w:val="continue"/>
                  <w:tcBorders>
                    <w:top w:val="nil"/>
                    <w:bottom w:val="nil"/>
                  </w:tcBorders>
                  <w:vAlign w:val="top"/>
                </w:tcPr>
                <w:p w14:paraId="06AA15F6">
                  <w:pPr>
                    <w:rPr>
                      <w:rFonts w:ascii="Arial"/>
                      <w:sz w:val="21"/>
                    </w:rPr>
                  </w:pPr>
                </w:p>
              </w:tc>
              <w:tc>
                <w:tcPr>
                  <w:tcW w:w="748" w:type="dxa"/>
                  <w:vAlign w:val="top"/>
                </w:tcPr>
                <w:p w14:paraId="34055604">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6CA271FA">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612DC74F">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1057F2D0">
                  <w:pPr>
                    <w:pStyle w:val="6"/>
                    <w:spacing w:before="60" w:line="229" w:lineRule="auto"/>
                    <w:ind w:left="336"/>
                  </w:pPr>
                  <w:r>
                    <w:rPr>
                      <w:spacing w:val="8"/>
                    </w:rPr>
                    <w:t>柔性阻尼、基础减振</w:t>
                  </w:r>
                </w:p>
                <w:p w14:paraId="0D656C3C">
                  <w:pPr>
                    <w:pStyle w:val="6"/>
                    <w:spacing w:before="51" w:line="217" w:lineRule="auto"/>
                    <w:ind w:left="845"/>
                  </w:pPr>
                  <w:r>
                    <w:rPr>
                      <w:spacing w:val="-1"/>
                    </w:rPr>
                    <w:t>(-5dB(A))</w:t>
                  </w:r>
                </w:p>
              </w:tc>
              <w:tc>
                <w:tcPr>
                  <w:tcW w:w="698" w:type="dxa"/>
                  <w:vAlign w:val="top"/>
                </w:tcPr>
                <w:p w14:paraId="19F036F7">
                  <w:pPr>
                    <w:spacing w:before="26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6.83</w:t>
                  </w:r>
                </w:p>
              </w:tc>
              <w:tc>
                <w:tcPr>
                  <w:tcW w:w="698" w:type="dxa"/>
                  <w:vAlign w:val="top"/>
                </w:tcPr>
                <w:p w14:paraId="558B7C9B">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13" w:type="dxa"/>
                  <w:vAlign w:val="top"/>
                </w:tcPr>
                <w:p w14:paraId="40EC8E7A">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5E70D070">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62.17</w:t>
                  </w:r>
                </w:p>
              </w:tc>
              <w:tc>
                <w:tcPr>
                  <w:tcW w:w="698" w:type="dxa"/>
                  <w:vAlign w:val="top"/>
                </w:tcPr>
                <w:p w14:paraId="1A8C6AFE">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98" w:type="dxa"/>
                  <w:vAlign w:val="top"/>
                </w:tcPr>
                <w:p w14:paraId="3F320E2E">
                  <w:pPr>
                    <w:spacing w:before="26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6.83</w:t>
                  </w:r>
                </w:p>
              </w:tc>
              <w:tc>
                <w:tcPr>
                  <w:tcW w:w="703" w:type="dxa"/>
                  <w:vAlign w:val="top"/>
                </w:tcPr>
                <w:p w14:paraId="39E5B258">
                  <w:pPr>
                    <w:spacing w:before="26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c>
                <w:tcPr>
                  <w:tcW w:w="698" w:type="dxa"/>
                  <w:vAlign w:val="top"/>
                </w:tcPr>
                <w:p w14:paraId="0EC4E3C5">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34.13</w:t>
                  </w:r>
                </w:p>
              </w:tc>
              <w:tc>
                <w:tcPr>
                  <w:tcW w:w="698" w:type="dxa"/>
                  <w:vAlign w:val="top"/>
                </w:tcPr>
                <w:p w14:paraId="02CB1A01">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46.37</w:t>
                  </w:r>
                </w:p>
              </w:tc>
              <w:tc>
                <w:tcPr>
                  <w:tcW w:w="698" w:type="dxa"/>
                  <w:vAlign w:val="top"/>
                </w:tcPr>
                <w:p w14:paraId="36E633C0">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53.31</w:t>
                  </w:r>
                </w:p>
              </w:tc>
              <w:tc>
                <w:tcPr>
                  <w:tcW w:w="703" w:type="dxa"/>
                  <w:vAlign w:val="top"/>
                </w:tcPr>
                <w:p w14:paraId="4133BE21">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44.98</w:t>
                  </w:r>
                </w:p>
              </w:tc>
              <w:tc>
                <w:tcPr>
                  <w:tcW w:w="1072" w:type="dxa"/>
                  <w:vAlign w:val="top"/>
                </w:tcPr>
                <w:p w14:paraId="34D4CBDD">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0A66A69">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5F36C7D8">
                  <w:pPr>
                    <w:spacing w:before="26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14.13</w:t>
                  </w:r>
                </w:p>
              </w:tc>
              <w:tc>
                <w:tcPr>
                  <w:tcW w:w="700" w:type="dxa"/>
                  <w:vAlign w:val="top"/>
                </w:tcPr>
                <w:p w14:paraId="1E9A1B18">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26.37</w:t>
                  </w:r>
                </w:p>
              </w:tc>
              <w:tc>
                <w:tcPr>
                  <w:tcW w:w="700" w:type="dxa"/>
                  <w:vAlign w:val="top"/>
                </w:tcPr>
                <w:p w14:paraId="298C05C6">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33.31</w:t>
                  </w:r>
                </w:p>
              </w:tc>
              <w:tc>
                <w:tcPr>
                  <w:tcW w:w="705" w:type="dxa"/>
                  <w:vAlign w:val="top"/>
                </w:tcPr>
                <w:p w14:paraId="2EDD58C9">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24.98</w:t>
                  </w:r>
                </w:p>
              </w:tc>
              <w:tc>
                <w:tcPr>
                  <w:tcW w:w="811" w:type="dxa"/>
                  <w:tcBorders>
                    <w:right w:val="nil"/>
                  </w:tcBorders>
                  <w:vAlign w:val="top"/>
                </w:tcPr>
                <w:p w14:paraId="78105951">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57899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6018058C">
                  <w:pPr>
                    <w:spacing w:before="26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53" w:type="dxa"/>
                  <w:vMerge w:val="continue"/>
                  <w:tcBorders>
                    <w:top w:val="nil"/>
                    <w:bottom w:val="nil"/>
                  </w:tcBorders>
                  <w:vAlign w:val="top"/>
                </w:tcPr>
                <w:p w14:paraId="182D48FB">
                  <w:pPr>
                    <w:rPr>
                      <w:rFonts w:ascii="Arial"/>
                      <w:sz w:val="21"/>
                    </w:rPr>
                  </w:pPr>
                </w:p>
              </w:tc>
              <w:tc>
                <w:tcPr>
                  <w:tcW w:w="748" w:type="dxa"/>
                  <w:vAlign w:val="top"/>
                </w:tcPr>
                <w:p w14:paraId="7C694099">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37D1F204">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67DCFA75">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020B3AAE">
                  <w:pPr>
                    <w:pStyle w:val="6"/>
                    <w:spacing w:before="59" w:line="229" w:lineRule="auto"/>
                    <w:ind w:left="336"/>
                  </w:pPr>
                  <w:r>
                    <w:rPr>
                      <w:spacing w:val="8"/>
                    </w:rPr>
                    <w:t>柔性阻尼、基础减振</w:t>
                  </w:r>
                </w:p>
                <w:p w14:paraId="3718F1F3">
                  <w:pPr>
                    <w:pStyle w:val="6"/>
                    <w:spacing w:before="52" w:line="217" w:lineRule="auto"/>
                    <w:ind w:left="845"/>
                  </w:pPr>
                  <w:r>
                    <w:rPr>
                      <w:spacing w:val="-1"/>
                    </w:rPr>
                    <w:t>(-5dB(A))</w:t>
                  </w:r>
                </w:p>
              </w:tc>
              <w:tc>
                <w:tcPr>
                  <w:tcW w:w="698" w:type="dxa"/>
                  <w:vAlign w:val="top"/>
                </w:tcPr>
                <w:p w14:paraId="693EE012">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13.42</w:t>
                  </w:r>
                </w:p>
              </w:tc>
              <w:tc>
                <w:tcPr>
                  <w:tcW w:w="698" w:type="dxa"/>
                  <w:vAlign w:val="top"/>
                </w:tcPr>
                <w:p w14:paraId="53854567">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13" w:type="dxa"/>
                  <w:vAlign w:val="top"/>
                </w:tcPr>
                <w:p w14:paraId="7A33C4D9">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72BE4112">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55.58</w:t>
                  </w:r>
                </w:p>
              </w:tc>
              <w:tc>
                <w:tcPr>
                  <w:tcW w:w="698" w:type="dxa"/>
                  <w:vAlign w:val="top"/>
                </w:tcPr>
                <w:p w14:paraId="4C67D4A0">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98" w:type="dxa"/>
                  <w:vAlign w:val="top"/>
                </w:tcPr>
                <w:p w14:paraId="5C0F4628">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13.42</w:t>
                  </w:r>
                </w:p>
              </w:tc>
              <w:tc>
                <w:tcPr>
                  <w:tcW w:w="703" w:type="dxa"/>
                  <w:vAlign w:val="top"/>
                </w:tcPr>
                <w:p w14:paraId="3730B78C">
                  <w:pPr>
                    <w:spacing w:before="26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c>
                <w:tcPr>
                  <w:tcW w:w="698" w:type="dxa"/>
                  <w:vAlign w:val="top"/>
                </w:tcPr>
                <w:p w14:paraId="1F8C7C77">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35.10</w:t>
                  </w:r>
                </w:p>
              </w:tc>
              <w:tc>
                <w:tcPr>
                  <w:tcW w:w="698" w:type="dxa"/>
                  <w:vAlign w:val="top"/>
                </w:tcPr>
                <w:p w14:paraId="59E7099B">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46.37</w:t>
                  </w:r>
                </w:p>
              </w:tc>
              <w:tc>
                <w:tcPr>
                  <w:tcW w:w="698" w:type="dxa"/>
                  <w:vAlign w:val="top"/>
                </w:tcPr>
                <w:p w14:paraId="38E33430">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47.44</w:t>
                  </w:r>
                </w:p>
              </w:tc>
              <w:tc>
                <w:tcPr>
                  <w:tcW w:w="703" w:type="dxa"/>
                  <w:vAlign w:val="top"/>
                </w:tcPr>
                <w:p w14:paraId="1582D036">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44.98</w:t>
                  </w:r>
                </w:p>
              </w:tc>
              <w:tc>
                <w:tcPr>
                  <w:tcW w:w="1072" w:type="dxa"/>
                  <w:vAlign w:val="top"/>
                </w:tcPr>
                <w:p w14:paraId="1653D4D6">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45A9D3A">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17D39927">
                  <w:pPr>
                    <w:spacing w:before="26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15.10</w:t>
                  </w:r>
                </w:p>
              </w:tc>
              <w:tc>
                <w:tcPr>
                  <w:tcW w:w="700" w:type="dxa"/>
                  <w:vAlign w:val="top"/>
                </w:tcPr>
                <w:p w14:paraId="2DE59784">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26.37</w:t>
                  </w:r>
                </w:p>
              </w:tc>
              <w:tc>
                <w:tcPr>
                  <w:tcW w:w="700" w:type="dxa"/>
                  <w:vAlign w:val="top"/>
                </w:tcPr>
                <w:p w14:paraId="6E1ADFEC">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27.44</w:t>
                  </w:r>
                </w:p>
              </w:tc>
              <w:tc>
                <w:tcPr>
                  <w:tcW w:w="705" w:type="dxa"/>
                  <w:vAlign w:val="top"/>
                </w:tcPr>
                <w:p w14:paraId="4CBDC94E">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24.98</w:t>
                  </w:r>
                </w:p>
              </w:tc>
              <w:tc>
                <w:tcPr>
                  <w:tcW w:w="811" w:type="dxa"/>
                  <w:tcBorders>
                    <w:right w:val="nil"/>
                  </w:tcBorders>
                  <w:vAlign w:val="top"/>
                </w:tcPr>
                <w:p w14:paraId="73145775">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019FD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414C5A5B">
                  <w:pPr>
                    <w:spacing w:before="260"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653" w:type="dxa"/>
                  <w:vMerge w:val="continue"/>
                  <w:tcBorders>
                    <w:top w:val="nil"/>
                    <w:bottom w:val="nil"/>
                  </w:tcBorders>
                  <w:vAlign w:val="top"/>
                </w:tcPr>
                <w:p w14:paraId="55A7DC26">
                  <w:pPr>
                    <w:rPr>
                      <w:rFonts w:ascii="Arial"/>
                      <w:sz w:val="21"/>
                    </w:rPr>
                  </w:pPr>
                </w:p>
              </w:tc>
              <w:tc>
                <w:tcPr>
                  <w:tcW w:w="748" w:type="dxa"/>
                  <w:vAlign w:val="top"/>
                </w:tcPr>
                <w:p w14:paraId="65915C43">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06DBAFA3">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3B68AD99">
                  <w:pPr>
                    <w:spacing w:before="263"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790215D2">
                  <w:pPr>
                    <w:pStyle w:val="6"/>
                    <w:spacing w:before="59" w:line="229" w:lineRule="auto"/>
                    <w:ind w:left="336"/>
                  </w:pPr>
                  <w:r>
                    <w:rPr>
                      <w:spacing w:val="8"/>
                    </w:rPr>
                    <w:t>柔性阻尼、基础减振</w:t>
                  </w:r>
                </w:p>
                <w:p w14:paraId="789F1728">
                  <w:pPr>
                    <w:pStyle w:val="6"/>
                    <w:spacing w:before="51" w:line="218" w:lineRule="auto"/>
                    <w:ind w:left="845"/>
                  </w:pPr>
                  <w:r>
                    <w:rPr>
                      <w:spacing w:val="-1"/>
                    </w:rPr>
                    <w:t>(-5dB(A))</w:t>
                  </w:r>
                </w:p>
              </w:tc>
              <w:tc>
                <w:tcPr>
                  <w:tcW w:w="698" w:type="dxa"/>
                  <w:vAlign w:val="top"/>
                </w:tcPr>
                <w:p w14:paraId="5B42FBA5">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19.89</w:t>
                  </w:r>
                </w:p>
              </w:tc>
              <w:tc>
                <w:tcPr>
                  <w:tcW w:w="698" w:type="dxa"/>
                  <w:vAlign w:val="top"/>
                </w:tcPr>
                <w:p w14:paraId="6DCDF63A">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13" w:type="dxa"/>
                  <w:vAlign w:val="top"/>
                </w:tcPr>
                <w:p w14:paraId="1907094D">
                  <w:pPr>
                    <w:spacing w:before="26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2AB6CACA">
                  <w:pPr>
                    <w:spacing w:before="26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w:t>
                  </w:r>
                </w:p>
              </w:tc>
              <w:tc>
                <w:tcPr>
                  <w:tcW w:w="698" w:type="dxa"/>
                  <w:vAlign w:val="top"/>
                </w:tcPr>
                <w:p w14:paraId="4FD0153C">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98" w:type="dxa"/>
                  <w:vAlign w:val="top"/>
                </w:tcPr>
                <w:p w14:paraId="23CED0CB">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19.89</w:t>
                  </w:r>
                </w:p>
              </w:tc>
              <w:tc>
                <w:tcPr>
                  <w:tcW w:w="703" w:type="dxa"/>
                  <w:vAlign w:val="top"/>
                </w:tcPr>
                <w:p w14:paraId="6F7FAF83">
                  <w:pPr>
                    <w:spacing w:before="26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16.86</w:t>
                  </w:r>
                </w:p>
              </w:tc>
              <w:tc>
                <w:tcPr>
                  <w:tcW w:w="698" w:type="dxa"/>
                  <w:vAlign w:val="top"/>
                </w:tcPr>
                <w:p w14:paraId="561FA825">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36.18</w:t>
                  </w:r>
                </w:p>
              </w:tc>
              <w:tc>
                <w:tcPr>
                  <w:tcW w:w="698" w:type="dxa"/>
                  <w:vAlign w:val="top"/>
                </w:tcPr>
                <w:p w14:paraId="79556357">
                  <w:pPr>
                    <w:spacing w:before="26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45.84</w:t>
                  </w:r>
                </w:p>
              </w:tc>
              <w:tc>
                <w:tcPr>
                  <w:tcW w:w="698" w:type="dxa"/>
                  <w:vAlign w:val="top"/>
                </w:tcPr>
                <w:p w14:paraId="12F0DCA3">
                  <w:pPr>
                    <w:spacing w:before="26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44.03</w:t>
                  </w:r>
                </w:p>
              </w:tc>
              <w:tc>
                <w:tcPr>
                  <w:tcW w:w="703" w:type="dxa"/>
                  <w:vAlign w:val="top"/>
                </w:tcPr>
                <w:p w14:paraId="51CA13B4">
                  <w:pPr>
                    <w:spacing w:before="26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45.46</w:t>
                  </w:r>
                </w:p>
              </w:tc>
              <w:tc>
                <w:tcPr>
                  <w:tcW w:w="1072" w:type="dxa"/>
                  <w:vAlign w:val="top"/>
                </w:tcPr>
                <w:p w14:paraId="2A5038CD">
                  <w:pPr>
                    <w:spacing w:before="26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3AD33FF5">
                  <w:pPr>
                    <w:spacing w:before="26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3C8E0249">
                  <w:pPr>
                    <w:spacing w:before="26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16.18</w:t>
                  </w:r>
                </w:p>
              </w:tc>
              <w:tc>
                <w:tcPr>
                  <w:tcW w:w="700" w:type="dxa"/>
                  <w:vAlign w:val="top"/>
                </w:tcPr>
                <w:p w14:paraId="64D88FB7">
                  <w:pPr>
                    <w:spacing w:before="263"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25.84</w:t>
                  </w:r>
                </w:p>
              </w:tc>
              <w:tc>
                <w:tcPr>
                  <w:tcW w:w="700" w:type="dxa"/>
                  <w:vAlign w:val="top"/>
                </w:tcPr>
                <w:p w14:paraId="1A75E07C">
                  <w:pPr>
                    <w:spacing w:before="263"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24.03</w:t>
                  </w:r>
                </w:p>
              </w:tc>
              <w:tc>
                <w:tcPr>
                  <w:tcW w:w="705" w:type="dxa"/>
                  <w:vAlign w:val="top"/>
                </w:tcPr>
                <w:p w14:paraId="15579181">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811" w:type="dxa"/>
                  <w:tcBorders>
                    <w:right w:val="nil"/>
                  </w:tcBorders>
                  <w:vAlign w:val="top"/>
                </w:tcPr>
                <w:p w14:paraId="688C777E">
                  <w:pPr>
                    <w:spacing w:before="26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75D0F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340BA7F6">
                  <w:pPr>
                    <w:spacing w:before="260"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53" w:type="dxa"/>
                  <w:vMerge w:val="continue"/>
                  <w:tcBorders>
                    <w:top w:val="nil"/>
                    <w:bottom w:val="nil"/>
                  </w:tcBorders>
                  <w:vAlign w:val="top"/>
                </w:tcPr>
                <w:p w14:paraId="07623D33">
                  <w:pPr>
                    <w:rPr>
                      <w:rFonts w:ascii="Arial"/>
                      <w:sz w:val="21"/>
                    </w:rPr>
                  </w:pPr>
                </w:p>
              </w:tc>
              <w:tc>
                <w:tcPr>
                  <w:tcW w:w="748" w:type="dxa"/>
                  <w:vAlign w:val="top"/>
                </w:tcPr>
                <w:p w14:paraId="71F67A5E">
                  <w:pPr>
                    <w:pStyle w:val="6"/>
                    <w:spacing w:before="62" w:line="246" w:lineRule="auto"/>
                    <w:ind w:left="273" w:right="164" w:hanging="104"/>
                  </w:pPr>
                  <w:r>
                    <w:rPr>
                      <w:spacing w:val="4"/>
                    </w:rPr>
                    <w:t>注塑</w:t>
                  </w:r>
                  <w:r>
                    <w:t xml:space="preserve"> </w:t>
                  </w:r>
                  <w:r>
                    <w:rPr>
                      <w:spacing w:val="1"/>
                    </w:rPr>
                    <w:t>机</w:t>
                  </w:r>
                </w:p>
              </w:tc>
              <w:tc>
                <w:tcPr>
                  <w:tcW w:w="720" w:type="dxa"/>
                  <w:vAlign w:val="top"/>
                </w:tcPr>
                <w:p w14:paraId="2006E038">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23842ADC">
                  <w:pPr>
                    <w:spacing w:before="263"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1D6CEC5F">
                  <w:pPr>
                    <w:pStyle w:val="6"/>
                    <w:spacing w:before="58" w:line="229" w:lineRule="auto"/>
                    <w:ind w:left="336"/>
                  </w:pPr>
                  <w:r>
                    <w:rPr>
                      <w:spacing w:val="8"/>
                    </w:rPr>
                    <w:t>柔性阻尼、基础减振</w:t>
                  </w:r>
                </w:p>
                <w:p w14:paraId="7DBE6BA2">
                  <w:pPr>
                    <w:pStyle w:val="6"/>
                    <w:spacing w:before="51" w:line="218" w:lineRule="auto"/>
                    <w:ind w:left="845"/>
                  </w:pPr>
                  <w:r>
                    <w:rPr>
                      <w:spacing w:val="-1"/>
                    </w:rPr>
                    <w:t>(-5dB(A))</w:t>
                  </w:r>
                </w:p>
              </w:tc>
              <w:tc>
                <w:tcPr>
                  <w:tcW w:w="698" w:type="dxa"/>
                  <w:vAlign w:val="top"/>
                </w:tcPr>
                <w:p w14:paraId="4753AEE7">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25.91</w:t>
                  </w:r>
                </w:p>
              </w:tc>
              <w:tc>
                <w:tcPr>
                  <w:tcW w:w="698" w:type="dxa"/>
                  <w:vAlign w:val="top"/>
                </w:tcPr>
                <w:p w14:paraId="782E5B2C">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13" w:type="dxa"/>
                  <w:vAlign w:val="top"/>
                </w:tcPr>
                <w:p w14:paraId="540F61BF">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158BE653">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43.09</w:t>
                  </w:r>
                </w:p>
              </w:tc>
              <w:tc>
                <w:tcPr>
                  <w:tcW w:w="698" w:type="dxa"/>
                  <w:vAlign w:val="top"/>
                </w:tcPr>
                <w:p w14:paraId="57E05FA5">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98" w:type="dxa"/>
                  <w:vAlign w:val="top"/>
                </w:tcPr>
                <w:p w14:paraId="1D616516">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25.91</w:t>
                  </w:r>
                </w:p>
              </w:tc>
              <w:tc>
                <w:tcPr>
                  <w:tcW w:w="703" w:type="dxa"/>
                  <w:vAlign w:val="top"/>
                </w:tcPr>
                <w:p w14:paraId="04101A05">
                  <w:pPr>
                    <w:spacing w:before="26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16.86</w:t>
                  </w:r>
                </w:p>
              </w:tc>
              <w:tc>
                <w:tcPr>
                  <w:tcW w:w="698" w:type="dxa"/>
                  <w:vAlign w:val="top"/>
                </w:tcPr>
                <w:p w14:paraId="203755BD">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37.31</w:t>
                  </w:r>
                </w:p>
              </w:tc>
              <w:tc>
                <w:tcPr>
                  <w:tcW w:w="698" w:type="dxa"/>
                  <w:vAlign w:val="top"/>
                </w:tcPr>
                <w:p w14:paraId="103BE613">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45.84</w:t>
                  </w:r>
                </w:p>
              </w:tc>
              <w:tc>
                <w:tcPr>
                  <w:tcW w:w="698" w:type="dxa"/>
                  <w:vAlign w:val="top"/>
                </w:tcPr>
                <w:p w14:paraId="67E4CC7F">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41.73</w:t>
                  </w:r>
                </w:p>
              </w:tc>
              <w:tc>
                <w:tcPr>
                  <w:tcW w:w="703" w:type="dxa"/>
                  <w:vAlign w:val="top"/>
                </w:tcPr>
                <w:p w14:paraId="3FB1EFBB">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45.46</w:t>
                  </w:r>
                </w:p>
              </w:tc>
              <w:tc>
                <w:tcPr>
                  <w:tcW w:w="1072" w:type="dxa"/>
                  <w:vAlign w:val="top"/>
                </w:tcPr>
                <w:p w14:paraId="7DDEE173">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68D1F5AD">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047C46A4">
                  <w:pPr>
                    <w:spacing w:before="26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17.31</w:t>
                  </w:r>
                </w:p>
              </w:tc>
              <w:tc>
                <w:tcPr>
                  <w:tcW w:w="700" w:type="dxa"/>
                  <w:vAlign w:val="top"/>
                </w:tcPr>
                <w:p w14:paraId="4C9D4AC5">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25.84</w:t>
                  </w:r>
                </w:p>
              </w:tc>
              <w:tc>
                <w:tcPr>
                  <w:tcW w:w="700" w:type="dxa"/>
                  <w:vAlign w:val="top"/>
                </w:tcPr>
                <w:p w14:paraId="05E74E3D">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21.73</w:t>
                  </w:r>
                </w:p>
              </w:tc>
              <w:tc>
                <w:tcPr>
                  <w:tcW w:w="705" w:type="dxa"/>
                  <w:vAlign w:val="top"/>
                </w:tcPr>
                <w:p w14:paraId="1675AE90">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811" w:type="dxa"/>
                  <w:tcBorders>
                    <w:right w:val="nil"/>
                  </w:tcBorders>
                  <w:vAlign w:val="top"/>
                </w:tcPr>
                <w:p w14:paraId="209C5472">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14F1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0A374563">
                  <w:pPr>
                    <w:spacing w:before="262"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53" w:type="dxa"/>
                  <w:vMerge w:val="continue"/>
                  <w:tcBorders>
                    <w:top w:val="nil"/>
                    <w:bottom w:val="nil"/>
                  </w:tcBorders>
                  <w:vAlign w:val="top"/>
                </w:tcPr>
                <w:p w14:paraId="5AFA593E">
                  <w:pPr>
                    <w:rPr>
                      <w:rFonts w:ascii="Arial"/>
                      <w:sz w:val="21"/>
                    </w:rPr>
                  </w:pPr>
                </w:p>
              </w:tc>
              <w:tc>
                <w:tcPr>
                  <w:tcW w:w="748" w:type="dxa"/>
                  <w:vAlign w:val="top"/>
                </w:tcPr>
                <w:p w14:paraId="02D201C9">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257978B5">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4D8ADB1C">
                  <w:pPr>
                    <w:spacing w:before="265"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25704332">
                  <w:pPr>
                    <w:pStyle w:val="6"/>
                    <w:spacing w:before="58" w:line="229" w:lineRule="auto"/>
                    <w:ind w:left="336"/>
                  </w:pPr>
                  <w:r>
                    <w:rPr>
                      <w:spacing w:val="8"/>
                    </w:rPr>
                    <w:t>柔性阻尼、基础减振</w:t>
                  </w:r>
                </w:p>
                <w:p w14:paraId="2E055952">
                  <w:pPr>
                    <w:pStyle w:val="6"/>
                    <w:spacing w:before="52" w:line="218" w:lineRule="auto"/>
                    <w:ind w:left="845"/>
                  </w:pPr>
                  <w:r>
                    <w:rPr>
                      <w:spacing w:val="-1"/>
                    </w:rPr>
                    <w:t>(-5dB(A))</w:t>
                  </w:r>
                </w:p>
              </w:tc>
              <w:tc>
                <w:tcPr>
                  <w:tcW w:w="698" w:type="dxa"/>
                  <w:vAlign w:val="top"/>
                </w:tcPr>
                <w:p w14:paraId="7F5338C0">
                  <w:pPr>
                    <w:spacing w:before="26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41.85</w:t>
                  </w:r>
                </w:p>
              </w:tc>
              <w:tc>
                <w:tcPr>
                  <w:tcW w:w="698" w:type="dxa"/>
                  <w:vAlign w:val="top"/>
                </w:tcPr>
                <w:p w14:paraId="4F16EE84">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13" w:type="dxa"/>
                  <w:vAlign w:val="top"/>
                </w:tcPr>
                <w:p w14:paraId="54123AC8">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5877FCE0">
                  <w:pPr>
                    <w:spacing w:before="26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27.15</w:t>
                  </w:r>
                </w:p>
              </w:tc>
              <w:tc>
                <w:tcPr>
                  <w:tcW w:w="698" w:type="dxa"/>
                  <w:vAlign w:val="top"/>
                </w:tcPr>
                <w:p w14:paraId="29D08BB3">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98" w:type="dxa"/>
                  <w:vAlign w:val="top"/>
                </w:tcPr>
                <w:p w14:paraId="095B793C">
                  <w:pPr>
                    <w:spacing w:before="26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41.85</w:t>
                  </w:r>
                </w:p>
              </w:tc>
              <w:tc>
                <w:tcPr>
                  <w:tcW w:w="703" w:type="dxa"/>
                  <w:vAlign w:val="top"/>
                </w:tcPr>
                <w:p w14:paraId="4E364B3A">
                  <w:pPr>
                    <w:spacing w:before="26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16.86</w:t>
                  </w:r>
                </w:p>
              </w:tc>
              <w:tc>
                <w:tcPr>
                  <w:tcW w:w="698" w:type="dxa"/>
                  <w:vAlign w:val="top"/>
                </w:tcPr>
                <w:p w14:paraId="42A89977">
                  <w:pPr>
                    <w:spacing w:before="26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41.32</w:t>
                  </w:r>
                </w:p>
              </w:tc>
              <w:tc>
                <w:tcPr>
                  <w:tcW w:w="698" w:type="dxa"/>
                  <w:vAlign w:val="top"/>
                </w:tcPr>
                <w:p w14:paraId="01A0DC68">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45.84</w:t>
                  </w:r>
                </w:p>
              </w:tc>
              <w:tc>
                <w:tcPr>
                  <w:tcW w:w="698" w:type="dxa"/>
                  <w:vAlign w:val="top"/>
                </w:tcPr>
                <w:p w14:paraId="04A9C5B8">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37.57</w:t>
                  </w:r>
                </w:p>
              </w:tc>
              <w:tc>
                <w:tcPr>
                  <w:tcW w:w="703" w:type="dxa"/>
                  <w:vAlign w:val="top"/>
                </w:tcPr>
                <w:p w14:paraId="5FE8714C">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45.46</w:t>
                  </w:r>
                </w:p>
              </w:tc>
              <w:tc>
                <w:tcPr>
                  <w:tcW w:w="1072" w:type="dxa"/>
                  <w:vAlign w:val="top"/>
                </w:tcPr>
                <w:p w14:paraId="3E4B7170">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5CEA744">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26498460">
                  <w:pPr>
                    <w:spacing w:before="26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21.32</w:t>
                  </w:r>
                </w:p>
              </w:tc>
              <w:tc>
                <w:tcPr>
                  <w:tcW w:w="700" w:type="dxa"/>
                  <w:vAlign w:val="top"/>
                </w:tcPr>
                <w:p w14:paraId="2B4FA76F">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25.84</w:t>
                  </w:r>
                </w:p>
              </w:tc>
              <w:tc>
                <w:tcPr>
                  <w:tcW w:w="700" w:type="dxa"/>
                  <w:vAlign w:val="top"/>
                </w:tcPr>
                <w:p w14:paraId="19C624C8">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17.57</w:t>
                  </w:r>
                </w:p>
              </w:tc>
              <w:tc>
                <w:tcPr>
                  <w:tcW w:w="705" w:type="dxa"/>
                  <w:vAlign w:val="top"/>
                </w:tcPr>
                <w:p w14:paraId="622FBB90">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811" w:type="dxa"/>
                  <w:tcBorders>
                    <w:right w:val="nil"/>
                  </w:tcBorders>
                  <w:vAlign w:val="top"/>
                </w:tcPr>
                <w:p w14:paraId="345A51EB">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6A5C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7F21553B">
                  <w:pPr>
                    <w:spacing w:before="26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653" w:type="dxa"/>
                  <w:vMerge w:val="continue"/>
                  <w:tcBorders>
                    <w:top w:val="nil"/>
                    <w:bottom w:val="nil"/>
                  </w:tcBorders>
                  <w:vAlign w:val="top"/>
                </w:tcPr>
                <w:p w14:paraId="12C797C1">
                  <w:pPr>
                    <w:rPr>
                      <w:rFonts w:ascii="Arial"/>
                      <w:sz w:val="21"/>
                    </w:rPr>
                  </w:pPr>
                </w:p>
              </w:tc>
              <w:tc>
                <w:tcPr>
                  <w:tcW w:w="748" w:type="dxa"/>
                  <w:vAlign w:val="top"/>
                </w:tcPr>
                <w:p w14:paraId="48E13817">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00CA6C5A">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42CD2088">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324B68A0">
                  <w:pPr>
                    <w:pStyle w:val="6"/>
                    <w:spacing w:before="60" w:line="229" w:lineRule="auto"/>
                    <w:ind w:left="336"/>
                  </w:pPr>
                  <w:r>
                    <w:rPr>
                      <w:spacing w:val="8"/>
                    </w:rPr>
                    <w:t>柔性阻尼、基础减振</w:t>
                  </w:r>
                </w:p>
                <w:p w14:paraId="40F1E4EA">
                  <w:pPr>
                    <w:pStyle w:val="6"/>
                    <w:spacing w:before="52" w:line="216" w:lineRule="auto"/>
                    <w:ind w:left="845"/>
                  </w:pPr>
                  <w:r>
                    <w:rPr>
                      <w:spacing w:val="-1"/>
                    </w:rPr>
                    <w:t>(-5dB(A))</w:t>
                  </w:r>
                </w:p>
              </w:tc>
              <w:tc>
                <w:tcPr>
                  <w:tcW w:w="698" w:type="dxa"/>
                  <w:vAlign w:val="top"/>
                </w:tcPr>
                <w:p w14:paraId="09B106B0">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48.21</w:t>
                  </w:r>
                </w:p>
              </w:tc>
              <w:tc>
                <w:tcPr>
                  <w:tcW w:w="698" w:type="dxa"/>
                  <w:vAlign w:val="top"/>
                </w:tcPr>
                <w:p w14:paraId="4D9D78FF">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13" w:type="dxa"/>
                  <w:vAlign w:val="top"/>
                </w:tcPr>
                <w:p w14:paraId="2CBEB88A">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224E0039">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20.79</w:t>
                  </w:r>
                </w:p>
              </w:tc>
              <w:tc>
                <w:tcPr>
                  <w:tcW w:w="698" w:type="dxa"/>
                  <w:vAlign w:val="top"/>
                </w:tcPr>
                <w:p w14:paraId="5ADE3D31">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98" w:type="dxa"/>
                  <w:vAlign w:val="top"/>
                </w:tcPr>
                <w:p w14:paraId="4DD4C79A">
                  <w:pPr>
                    <w:spacing w:before="261"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48.21</w:t>
                  </w:r>
                </w:p>
              </w:tc>
              <w:tc>
                <w:tcPr>
                  <w:tcW w:w="703" w:type="dxa"/>
                  <w:vAlign w:val="top"/>
                </w:tcPr>
                <w:p w14:paraId="04A0493D">
                  <w:pPr>
                    <w:spacing w:before="26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c>
                <w:tcPr>
                  <w:tcW w:w="698" w:type="dxa"/>
                  <w:vAlign w:val="top"/>
                </w:tcPr>
                <w:p w14:paraId="7EA7014A">
                  <w:pPr>
                    <w:spacing w:before="261"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43.64</w:t>
                  </w:r>
                </w:p>
              </w:tc>
              <w:tc>
                <w:tcPr>
                  <w:tcW w:w="698" w:type="dxa"/>
                  <w:vAlign w:val="top"/>
                </w:tcPr>
                <w:p w14:paraId="364EF28A">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46.37</w:t>
                  </w:r>
                </w:p>
              </w:tc>
              <w:tc>
                <w:tcPr>
                  <w:tcW w:w="698" w:type="dxa"/>
                  <w:vAlign w:val="top"/>
                </w:tcPr>
                <w:p w14:paraId="57F0B0F1">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36.34</w:t>
                  </w:r>
                </w:p>
              </w:tc>
              <w:tc>
                <w:tcPr>
                  <w:tcW w:w="703" w:type="dxa"/>
                  <w:vAlign w:val="top"/>
                </w:tcPr>
                <w:p w14:paraId="704274E0">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44.98</w:t>
                  </w:r>
                </w:p>
              </w:tc>
              <w:tc>
                <w:tcPr>
                  <w:tcW w:w="1072" w:type="dxa"/>
                  <w:vAlign w:val="top"/>
                </w:tcPr>
                <w:p w14:paraId="6EF99EFF">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50D32DF1">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383C00D2">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23.64</w:t>
                  </w:r>
                </w:p>
              </w:tc>
              <w:tc>
                <w:tcPr>
                  <w:tcW w:w="700" w:type="dxa"/>
                  <w:vAlign w:val="top"/>
                </w:tcPr>
                <w:p w14:paraId="5CD21ADA">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26.37</w:t>
                  </w:r>
                </w:p>
              </w:tc>
              <w:tc>
                <w:tcPr>
                  <w:tcW w:w="700" w:type="dxa"/>
                  <w:vAlign w:val="top"/>
                </w:tcPr>
                <w:p w14:paraId="269DD1BC">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16.34</w:t>
                  </w:r>
                </w:p>
              </w:tc>
              <w:tc>
                <w:tcPr>
                  <w:tcW w:w="705" w:type="dxa"/>
                  <w:vAlign w:val="top"/>
                </w:tcPr>
                <w:p w14:paraId="7D41B494">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24.98</w:t>
                  </w:r>
                </w:p>
              </w:tc>
              <w:tc>
                <w:tcPr>
                  <w:tcW w:w="811" w:type="dxa"/>
                  <w:tcBorders>
                    <w:right w:val="nil"/>
                  </w:tcBorders>
                  <w:vAlign w:val="top"/>
                </w:tcPr>
                <w:p w14:paraId="5FE6A37F">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40B3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33551134">
                  <w:pPr>
                    <w:spacing w:before="26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653" w:type="dxa"/>
                  <w:vMerge w:val="continue"/>
                  <w:tcBorders>
                    <w:top w:val="nil"/>
                    <w:bottom w:val="nil"/>
                  </w:tcBorders>
                  <w:vAlign w:val="top"/>
                </w:tcPr>
                <w:p w14:paraId="670E325A">
                  <w:pPr>
                    <w:rPr>
                      <w:rFonts w:ascii="Arial"/>
                      <w:sz w:val="21"/>
                    </w:rPr>
                  </w:pPr>
                </w:p>
              </w:tc>
              <w:tc>
                <w:tcPr>
                  <w:tcW w:w="748" w:type="dxa"/>
                  <w:vAlign w:val="top"/>
                </w:tcPr>
                <w:p w14:paraId="607426DA">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2581E159">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7D9566B3">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434C56EF">
                  <w:pPr>
                    <w:pStyle w:val="6"/>
                    <w:spacing w:before="60" w:line="229" w:lineRule="auto"/>
                    <w:ind w:left="336"/>
                  </w:pPr>
                  <w:r>
                    <w:rPr>
                      <w:spacing w:val="8"/>
                    </w:rPr>
                    <w:t>柔性阻尼、基础减振</w:t>
                  </w:r>
                </w:p>
                <w:p w14:paraId="7F1FE2B4">
                  <w:pPr>
                    <w:pStyle w:val="6"/>
                    <w:spacing w:before="51" w:line="217" w:lineRule="auto"/>
                    <w:ind w:left="845"/>
                  </w:pPr>
                  <w:r>
                    <w:rPr>
                      <w:spacing w:val="-1"/>
                    </w:rPr>
                    <w:t>(-5dB(A))</w:t>
                  </w:r>
                </w:p>
              </w:tc>
              <w:tc>
                <w:tcPr>
                  <w:tcW w:w="698" w:type="dxa"/>
                  <w:vAlign w:val="top"/>
                </w:tcPr>
                <w:p w14:paraId="1E666EF0">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12</w:t>
                  </w:r>
                </w:p>
              </w:tc>
              <w:tc>
                <w:tcPr>
                  <w:tcW w:w="698" w:type="dxa"/>
                  <w:vAlign w:val="top"/>
                </w:tcPr>
                <w:p w14:paraId="481E03FB">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13" w:type="dxa"/>
                  <w:vAlign w:val="top"/>
                </w:tcPr>
                <w:p w14:paraId="7855F292">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650899DF">
                  <w:pPr>
                    <w:spacing w:before="261"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13.88</w:t>
                  </w:r>
                </w:p>
              </w:tc>
              <w:tc>
                <w:tcPr>
                  <w:tcW w:w="698" w:type="dxa"/>
                  <w:vAlign w:val="top"/>
                </w:tcPr>
                <w:p w14:paraId="5F7CB035">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15.18</w:t>
                  </w:r>
                </w:p>
              </w:tc>
              <w:tc>
                <w:tcPr>
                  <w:tcW w:w="698" w:type="dxa"/>
                  <w:vAlign w:val="top"/>
                </w:tcPr>
                <w:p w14:paraId="6B9013F6">
                  <w:pPr>
                    <w:spacing w:before="261"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w:t>
                  </w:r>
                </w:p>
              </w:tc>
              <w:tc>
                <w:tcPr>
                  <w:tcW w:w="703" w:type="dxa"/>
                  <w:vAlign w:val="top"/>
                </w:tcPr>
                <w:p w14:paraId="1B219529">
                  <w:pPr>
                    <w:spacing w:before="26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17.82</w:t>
                  </w:r>
                </w:p>
              </w:tc>
              <w:tc>
                <w:tcPr>
                  <w:tcW w:w="698" w:type="dxa"/>
                  <w:vAlign w:val="top"/>
                </w:tcPr>
                <w:p w14:paraId="4888104A">
                  <w:pPr>
                    <w:spacing w:before="261"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47.15</w:t>
                  </w:r>
                </w:p>
              </w:tc>
              <w:tc>
                <w:tcPr>
                  <w:tcW w:w="698" w:type="dxa"/>
                  <w:vAlign w:val="top"/>
                </w:tcPr>
                <w:p w14:paraId="5CBE8E62">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46.37</w:t>
                  </w:r>
                </w:p>
              </w:tc>
              <w:tc>
                <w:tcPr>
                  <w:tcW w:w="698" w:type="dxa"/>
                  <w:vAlign w:val="top"/>
                </w:tcPr>
                <w:p w14:paraId="2A7C3419">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35.17</w:t>
                  </w:r>
                </w:p>
              </w:tc>
              <w:tc>
                <w:tcPr>
                  <w:tcW w:w="703" w:type="dxa"/>
                  <w:vAlign w:val="top"/>
                </w:tcPr>
                <w:p w14:paraId="2CF8520C">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44.98</w:t>
                  </w:r>
                </w:p>
              </w:tc>
              <w:tc>
                <w:tcPr>
                  <w:tcW w:w="1072" w:type="dxa"/>
                  <w:vAlign w:val="top"/>
                </w:tcPr>
                <w:p w14:paraId="571C081D">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F186DC5">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008EF1EB">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27.15</w:t>
                  </w:r>
                </w:p>
              </w:tc>
              <w:tc>
                <w:tcPr>
                  <w:tcW w:w="700" w:type="dxa"/>
                  <w:vAlign w:val="top"/>
                </w:tcPr>
                <w:p w14:paraId="5C0707E7">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26.37</w:t>
                  </w:r>
                </w:p>
              </w:tc>
              <w:tc>
                <w:tcPr>
                  <w:tcW w:w="700" w:type="dxa"/>
                  <w:vAlign w:val="top"/>
                </w:tcPr>
                <w:p w14:paraId="3C8717EA">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15.17</w:t>
                  </w:r>
                </w:p>
              </w:tc>
              <w:tc>
                <w:tcPr>
                  <w:tcW w:w="705" w:type="dxa"/>
                  <w:vAlign w:val="top"/>
                </w:tcPr>
                <w:p w14:paraId="62921FE9">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24.98</w:t>
                  </w:r>
                </w:p>
              </w:tc>
              <w:tc>
                <w:tcPr>
                  <w:tcW w:w="811" w:type="dxa"/>
                  <w:tcBorders>
                    <w:right w:val="nil"/>
                  </w:tcBorders>
                  <w:vAlign w:val="top"/>
                </w:tcPr>
                <w:p w14:paraId="4132FC62">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6B69D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75" w:type="dxa"/>
                  <w:tcBorders>
                    <w:left w:val="nil"/>
                  </w:tcBorders>
                  <w:vAlign w:val="top"/>
                </w:tcPr>
                <w:p w14:paraId="3BF223D0">
                  <w:pPr>
                    <w:spacing w:before="261"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653" w:type="dxa"/>
                  <w:vMerge w:val="continue"/>
                  <w:tcBorders>
                    <w:top w:val="nil"/>
                    <w:bottom w:val="nil"/>
                  </w:tcBorders>
                  <w:vAlign w:val="top"/>
                </w:tcPr>
                <w:p w14:paraId="60E1F5C7">
                  <w:pPr>
                    <w:rPr>
                      <w:rFonts w:ascii="Arial"/>
                      <w:sz w:val="21"/>
                    </w:rPr>
                  </w:pPr>
                </w:p>
              </w:tc>
              <w:tc>
                <w:tcPr>
                  <w:tcW w:w="748" w:type="dxa"/>
                  <w:vAlign w:val="top"/>
                </w:tcPr>
                <w:p w14:paraId="319D6E3E">
                  <w:pPr>
                    <w:pStyle w:val="6"/>
                    <w:spacing w:before="59" w:line="247" w:lineRule="auto"/>
                    <w:ind w:left="273" w:right="164" w:hanging="104"/>
                  </w:pPr>
                  <w:r>
                    <w:rPr>
                      <w:spacing w:val="4"/>
                    </w:rPr>
                    <w:t>注塑</w:t>
                  </w:r>
                  <w:r>
                    <w:t xml:space="preserve"> </w:t>
                  </w:r>
                  <w:r>
                    <w:rPr>
                      <w:spacing w:val="1"/>
                    </w:rPr>
                    <w:t>机</w:t>
                  </w:r>
                </w:p>
              </w:tc>
              <w:tc>
                <w:tcPr>
                  <w:tcW w:w="720" w:type="dxa"/>
                  <w:vAlign w:val="top"/>
                </w:tcPr>
                <w:p w14:paraId="21B41AFC">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50D72DFD">
                  <w:pPr>
                    <w:spacing w:before="264" w:line="192"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51" w:type="dxa"/>
                  <w:vAlign w:val="top"/>
                </w:tcPr>
                <w:p w14:paraId="1CCEFCF2">
                  <w:pPr>
                    <w:pStyle w:val="6"/>
                    <w:spacing w:before="59" w:line="229" w:lineRule="auto"/>
                    <w:ind w:left="336"/>
                  </w:pPr>
                  <w:r>
                    <w:rPr>
                      <w:spacing w:val="8"/>
                    </w:rPr>
                    <w:t>柔性阻尼、基础减振</w:t>
                  </w:r>
                </w:p>
                <w:p w14:paraId="63BE019C">
                  <w:pPr>
                    <w:pStyle w:val="6"/>
                    <w:spacing w:before="52" w:line="217" w:lineRule="auto"/>
                    <w:ind w:left="845"/>
                  </w:pPr>
                  <w:r>
                    <w:rPr>
                      <w:spacing w:val="-1"/>
                    </w:rPr>
                    <w:t>(-5dB(A))</w:t>
                  </w:r>
                </w:p>
              </w:tc>
              <w:tc>
                <w:tcPr>
                  <w:tcW w:w="698" w:type="dxa"/>
                  <w:vAlign w:val="top"/>
                </w:tcPr>
                <w:p w14:paraId="3E9370DB">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62.47</w:t>
                  </w:r>
                </w:p>
              </w:tc>
              <w:tc>
                <w:tcPr>
                  <w:tcW w:w="698" w:type="dxa"/>
                  <w:vAlign w:val="top"/>
                </w:tcPr>
                <w:p w14:paraId="1BBE31A7">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13" w:type="dxa"/>
                  <w:vAlign w:val="top"/>
                </w:tcPr>
                <w:p w14:paraId="2103E781">
                  <w:pPr>
                    <w:spacing w:before="261"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20076947">
                  <w:pPr>
                    <w:spacing w:before="26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6.53</w:t>
                  </w:r>
                </w:p>
              </w:tc>
              <w:tc>
                <w:tcPr>
                  <w:tcW w:w="698" w:type="dxa"/>
                  <w:vAlign w:val="top"/>
                </w:tcPr>
                <w:p w14:paraId="26CFAFC1">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6"/>
                      <w:sz w:val="20"/>
                      <w:szCs w:val="20"/>
                    </w:rPr>
                    <w:t>14</w:t>
                  </w:r>
                </w:p>
              </w:tc>
              <w:tc>
                <w:tcPr>
                  <w:tcW w:w="698" w:type="dxa"/>
                  <w:vAlign w:val="top"/>
                </w:tcPr>
                <w:p w14:paraId="26E4BF2C">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62.47</w:t>
                  </w:r>
                </w:p>
              </w:tc>
              <w:tc>
                <w:tcPr>
                  <w:tcW w:w="703" w:type="dxa"/>
                  <w:vAlign w:val="top"/>
                </w:tcPr>
                <w:p w14:paraId="4C3B7F35">
                  <w:pPr>
                    <w:spacing w:before="261"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16.86</w:t>
                  </w:r>
                </w:p>
              </w:tc>
              <w:tc>
                <w:tcPr>
                  <w:tcW w:w="698" w:type="dxa"/>
                  <w:vAlign w:val="top"/>
                </w:tcPr>
                <w:p w14:paraId="1913ACA0">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53.70</w:t>
                  </w:r>
                </w:p>
              </w:tc>
              <w:tc>
                <w:tcPr>
                  <w:tcW w:w="698" w:type="dxa"/>
                  <w:vAlign w:val="top"/>
                </w:tcPr>
                <w:p w14:paraId="59B0D250">
                  <w:pPr>
                    <w:spacing w:before="26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45.84</w:t>
                  </w:r>
                </w:p>
              </w:tc>
              <w:tc>
                <w:tcPr>
                  <w:tcW w:w="698" w:type="dxa"/>
                  <w:vAlign w:val="top"/>
                </w:tcPr>
                <w:p w14:paraId="0CA9A771">
                  <w:pPr>
                    <w:spacing w:before="261"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34.09</w:t>
                  </w:r>
                </w:p>
              </w:tc>
              <w:tc>
                <w:tcPr>
                  <w:tcW w:w="703" w:type="dxa"/>
                  <w:vAlign w:val="top"/>
                </w:tcPr>
                <w:p w14:paraId="2D2BFE0F">
                  <w:pPr>
                    <w:spacing w:before="26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45.46</w:t>
                  </w:r>
                </w:p>
              </w:tc>
              <w:tc>
                <w:tcPr>
                  <w:tcW w:w="1072" w:type="dxa"/>
                  <w:vAlign w:val="top"/>
                </w:tcPr>
                <w:p w14:paraId="5FE410DC">
                  <w:pPr>
                    <w:spacing w:before="26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20ED7986">
                  <w:pPr>
                    <w:spacing w:before="26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36BBC287">
                  <w:pPr>
                    <w:spacing w:before="261"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33.70</w:t>
                  </w:r>
                </w:p>
              </w:tc>
              <w:tc>
                <w:tcPr>
                  <w:tcW w:w="700" w:type="dxa"/>
                  <w:vAlign w:val="top"/>
                </w:tcPr>
                <w:p w14:paraId="6284FD36">
                  <w:pPr>
                    <w:spacing w:before="261"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25.84</w:t>
                  </w:r>
                </w:p>
              </w:tc>
              <w:tc>
                <w:tcPr>
                  <w:tcW w:w="700" w:type="dxa"/>
                  <w:vAlign w:val="top"/>
                </w:tcPr>
                <w:p w14:paraId="246B2D9D">
                  <w:pPr>
                    <w:spacing w:before="2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14.09</w:t>
                  </w:r>
                </w:p>
              </w:tc>
              <w:tc>
                <w:tcPr>
                  <w:tcW w:w="705" w:type="dxa"/>
                  <w:vAlign w:val="top"/>
                </w:tcPr>
                <w:p w14:paraId="55365B49">
                  <w:pPr>
                    <w:spacing w:before="26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811" w:type="dxa"/>
                  <w:tcBorders>
                    <w:right w:val="nil"/>
                  </w:tcBorders>
                  <w:vAlign w:val="top"/>
                </w:tcPr>
                <w:p w14:paraId="64A0A261">
                  <w:pPr>
                    <w:spacing w:before="26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0B677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475" w:type="dxa"/>
                  <w:tcBorders>
                    <w:left w:val="nil"/>
                    <w:bottom w:val="nil"/>
                  </w:tcBorders>
                  <w:vAlign w:val="top"/>
                </w:tcPr>
                <w:p w14:paraId="333DA181">
                  <w:pPr>
                    <w:spacing w:before="260"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653" w:type="dxa"/>
                  <w:vMerge w:val="continue"/>
                  <w:tcBorders>
                    <w:top w:val="nil"/>
                    <w:bottom w:val="nil"/>
                  </w:tcBorders>
                  <w:vAlign w:val="top"/>
                </w:tcPr>
                <w:p w14:paraId="75BA12D8">
                  <w:pPr>
                    <w:rPr>
                      <w:rFonts w:ascii="Arial"/>
                      <w:sz w:val="21"/>
                    </w:rPr>
                  </w:pPr>
                </w:p>
              </w:tc>
              <w:tc>
                <w:tcPr>
                  <w:tcW w:w="748" w:type="dxa"/>
                  <w:tcBorders>
                    <w:bottom w:val="nil"/>
                  </w:tcBorders>
                  <w:vAlign w:val="top"/>
                </w:tcPr>
                <w:p w14:paraId="31C059E6">
                  <w:pPr>
                    <w:pStyle w:val="6"/>
                    <w:spacing w:before="59" w:line="244" w:lineRule="auto"/>
                    <w:ind w:left="273" w:right="164" w:hanging="105"/>
                  </w:pPr>
                  <w:r>
                    <w:rPr>
                      <w:spacing w:val="5"/>
                    </w:rPr>
                    <w:t>粉碎</w:t>
                  </w:r>
                  <w:r>
                    <w:t xml:space="preserve"> </w:t>
                  </w:r>
                  <w:r>
                    <w:rPr>
                      <w:spacing w:val="1"/>
                    </w:rPr>
                    <w:t>机</w:t>
                  </w:r>
                </w:p>
              </w:tc>
              <w:tc>
                <w:tcPr>
                  <w:tcW w:w="720" w:type="dxa"/>
                  <w:tcBorders>
                    <w:bottom w:val="nil"/>
                  </w:tcBorders>
                  <w:vAlign w:val="top"/>
                </w:tcPr>
                <w:p w14:paraId="4E881D50">
                  <w:pPr>
                    <w:spacing w:before="26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tcBorders>
                    <w:bottom w:val="nil"/>
                  </w:tcBorders>
                  <w:vAlign w:val="top"/>
                </w:tcPr>
                <w:p w14:paraId="265F3BB9">
                  <w:pPr>
                    <w:spacing w:before="26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551" w:type="dxa"/>
                  <w:tcBorders>
                    <w:bottom w:val="nil"/>
                  </w:tcBorders>
                  <w:vAlign w:val="top"/>
                </w:tcPr>
                <w:p w14:paraId="25B6BC99">
                  <w:pPr>
                    <w:pStyle w:val="6"/>
                    <w:spacing w:before="59" w:line="228" w:lineRule="auto"/>
                    <w:ind w:left="453"/>
                  </w:pPr>
                  <w:r>
                    <w:rPr>
                      <w:spacing w:val="7"/>
                    </w:rPr>
                    <w:t>隔声罩、基础减振</w:t>
                  </w:r>
                </w:p>
                <w:p w14:paraId="239C5D50">
                  <w:pPr>
                    <w:pStyle w:val="6"/>
                    <w:spacing w:before="52" w:line="211" w:lineRule="auto"/>
                    <w:ind w:left="792"/>
                  </w:pPr>
                  <w:r>
                    <w:t>(-10dB(A))</w:t>
                  </w:r>
                </w:p>
              </w:tc>
              <w:tc>
                <w:tcPr>
                  <w:tcW w:w="698" w:type="dxa"/>
                  <w:tcBorders>
                    <w:bottom w:val="nil"/>
                  </w:tcBorders>
                  <w:vAlign w:val="top"/>
                </w:tcPr>
                <w:p w14:paraId="68AB59E7">
                  <w:pPr>
                    <w:spacing w:before="26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5.18</w:t>
                  </w:r>
                </w:p>
              </w:tc>
              <w:tc>
                <w:tcPr>
                  <w:tcW w:w="698" w:type="dxa"/>
                  <w:tcBorders>
                    <w:bottom w:val="nil"/>
                  </w:tcBorders>
                  <w:vAlign w:val="top"/>
                </w:tcPr>
                <w:p w14:paraId="7FD31F8D">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32.00</w:t>
                  </w:r>
                </w:p>
              </w:tc>
              <w:tc>
                <w:tcPr>
                  <w:tcW w:w="613" w:type="dxa"/>
                  <w:tcBorders>
                    <w:bottom w:val="nil"/>
                  </w:tcBorders>
                  <w:vAlign w:val="top"/>
                </w:tcPr>
                <w:p w14:paraId="04C4F5E6">
                  <w:pPr>
                    <w:spacing w:before="263"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tcBorders>
                    <w:bottom w:val="nil"/>
                  </w:tcBorders>
                  <w:vAlign w:val="top"/>
                </w:tcPr>
                <w:p w14:paraId="599DD4EF">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63.82</w:t>
                  </w:r>
                </w:p>
              </w:tc>
              <w:tc>
                <w:tcPr>
                  <w:tcW w:w="698" w:type="dxa"/>
                  <w:tcBorders>
                    <w:bottom w:val="nil"/>
                  </w:tcBorders>
                  <w:vAlign w:val="top"/>
                </w:tcPr>
                <w:p w14:paraId="5527A11C">
                  <w:pPr>
                    <w:spacing w:before="263"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32.00</w:t>
                  </w:r>
                </w:p>
              </w:tc>
              <w:tc>
                <w:tcPr>
                  <w:tcW w:w="698" w:type="dxa"/>
                  <w:tcBorders>
                    <w:bottom w:val="nil"/>
                  </w:tcBorders>
                  <w:vAlign w:val="top"/>
                </w:tcPr>
                <w:p w14:paraId="6D98BA02">
                  <w:pPr>
                    <w:spacing w:before="263"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5.18</w:t>
                  </w:r>
                </w:p>
              </w:tc>
              <w:tc>
                <w:tcPr>
                  <w:tcW w:w="703" w:type="dxa"/>
                  <w:tcBorders>
                    <w:bottom w:val="nil"/>
                  </w:tcBorders>
                  <w:vAlign w:val="top"/>
                </w:tcPr>
                <w:p w14:paraId="5316F3EC">
                  <w:pPr>
                    <w:spacing w:before="263"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698" w:type="dxa"/>
                  <w:tcBorders>
                    <w:bottom w:val="nil"/>
                  </w:tcBorders>
                  <w:vAlign w:val="top"/>
                </w:tcPr>
                <w:p w14:paraId="741B4689">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33.90</w:t>
                  </w:r>
                </w:p>
              </w:tc>
              <w:tc>
                <w:tcPr>
                  <w:tcW w:w="698" w:type="dxa"/>
                  <w:tcBorders>
                    <w:bottom w:val="nil"/>
                  </w:tcBorders>
                  <w:vAlign w:val="top"/>
                </w:tcPr>
                <w:p w14:paraId="61C940B6">
                  <w:pPr>
                    <w:spacing w:before="263"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39.90</w:t>
                  </w:r>
                </w:p>
              </w:tc>
              <w:tc>
                <w:tcPr>
                  <w:tcW w:w="698" w:type="dxa"/>
                  <w:tcBorders>
                    <w:bottom w:val="nil"/>
                  </w:tcBorders>
                  <w:vAlign w:val="top"/>
                </w:tcPr>
                <w:p w14:paraId="3D78A890">
                  <w:pPr>
                    <w:spacing w:before="263"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55.71</w:t>
                  </w:r>
                </w:p>
              </w:tc>
              <w:tc>
                <w:tcPr>
                  <w:tcW w:w="703" w:type="dxa"/>
                  <w:tcBorders>
                    <w:bottom w:val="nil"/>
                  </w:tcBorders>
                  <w:vAlign w:val="top"/>
                </w:tcPr>
                <w:p w14:paraId="19342968">
                  <w:pPr>
                    <w:spacing w:before="263"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70.00</w:t>
                  </w:r>
                </w:p>
              </w:tc>
              <w:tc>
                <w:tcPr>
                  <w:tcW w:w="1072" w:type="dxa"/>
                  <w:tcBorders>
                    <w:bottom w:val="nil"/>
                  </w:tcBorders>
                  <w:vAlign w:val="top"/>
                </w:tcPr>
                <w:p w14:paraId="793ADDD1">
                  <w:pPr>
                    <w:pStyle w:val="6"/>
                    <w:spacing w:before="59" w:line="263" w:lineRule="exact"/>
                    <w:ind w:left="331"/>
                  </w:pPr>
                  <w:r>
                    <w:rPr>
                      <w:rFonts w:ascii="Times New Roman" w:hAnsi="Times New Roman" w:eastAsia="Times New Roman" w:cs="Times New Roman"/>
                      <w:position w:val="1"/>
                    </w:rPr>
                    <w:t>08</w:t>
                  </w:r>
                  <w:r>
                    <w:rPr>
                      <w:position w:val="1"/>
                    </w:rPr>
                    <w:t>：</w:t>
                  </w:r>
                </w:p>
                <w:p w14:paraId="111450C2">
                  <w:pPr>
                    <w:spacing w:before="90" w:line="183"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00-12:00</w:t>
                  </w:r>
                </w:p>
              </w:tc>
              <w:tc>
                <w:tcPr>
                  <w:tcW w:w="1029" w:type="dxa"/>
                  <w:tcBorders>
                    <w:bottom w:val="nil"/>
                  </w:tcBorders>
                  <w:vAlign w:val="top"/>
                </w:tcPr>
                <w:p w14:paraId="2F46F4B8">
                  <w:pPr>
                    <w:spacing w:before="26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tcBorders>
                    <w:bottom w:val="nil"/>
                  </w:tcBorders>
                  <w:vAlign w:val="top"/>
                </w:tcPr>
                <w:p w14:paraId="7D39C145">
                  <w:pPr>
                    <w:spacing w:before="26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13.90</w:t>
                  </w:r>
                </w:p>
              </w:tc>
              <w:tc>
                <w:tcPr>
                  <w:tcW w:w="700" w:type="dxa"/>
                  <w:tcBorders>
                    <w:bottom w:val="nil"/>
                  </w:tcBorders>
                  <w:vAlign w:val="top"/>
                </w:tcPr>
                <w:p w14:paraId="234BE3AF">
                  <w:pPr>
                    <w:spacing w:before="2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19.90</w:t>
                  </w:r>
                </w:p>
              </w:tc>
              <w:tc>
                <w:tcPr>
                  <w:tcW w:w="700" w:type="dxa"/>
                  <w:tcBorders>
                    <w:bottom w:val="nil"/>
                  </w:tcBorders>
                  <w:vAlign w:val="top"/>
                </w:tcPr>
                <w:p w14:paraId="2BA8B9C9">
                  <w:pPr>
                    <w:spacing w:before="263"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35.71</w:t>
                  </w:r>
                </w:p>
              </w:tc>
              <w:tc>
                <w:tcPr>
                  <w:tcW w:w="705" w:type="dxa"/>
                  <w:tcBorders>
                    <w:bottom w:val="nil"/>
                  </w:tcBorders>
                  <w:vAlign w:val="top"/>
                </w:tcPr>
                <w:p w14:paraId="56B41A37">
                  <w:pPr>
                    <w:spacing w:before="263"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811" w:type="dxa"/>
                  <w:tcBorders>
                    <w:bottom w:val="nil"/>
                    <w:right w:val="nil"/>
                  </w:tcBorders>
                  <w:vAlign w:val="top"/>
                </w:tcPr>
                <w:p w14:paraId="6F6E495A">
                  <w:pPr>
                    <w:spacing w:before="26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bl>
          <w:p w14:paraId="36504646">
            <w:pPr>
              <w:spacing w:line="42" w:lineRule="auto"/>
              <w:rPr>
                <w:rFonts w:ascii="Arial"/>
                <w:sz w:val="2"/>
              </w:rPr>
            </w:pPr>
          </w:p>
        </w:tc>
      </w:tr>
    </w:tbl>
    <w:p w14:paraId="4F056C05">
      <w:pPr>
        <w:pStyle w:val="2"/>
      </w:pPr>
    </w:p>
    <w:p w14:paraId="137472BE">
      <w:pPr>
        <w:sectPr>
          <w:footerReference r:id="rId65" w:type="default"/>
          <w:pgSz w:w="23812" w:h="16839"/>
          <w:pgMar w:top="400" w:right="1592" w:bottom="1014" w:left="2014" w:header="0" w:footer="852" w:gutter="0"/>
          <w:cols w:space="720" w:num="1"/>
        </w:sectPr>
      </w:pPr>
    </w:p>
    <w:p w14:paraId="2AFC6F44">
      <w:pPr>
        <w:spacing w:before="42"/>
      </w:pPr>
    </w:p>
    <w:p w14:paraId="72324A1B">
      <w:pPr>
        <w:spacing w:before="41"/>
      </w:pPr>
    </w:p>
    <w:p w14:paraId="79F266F1">
      <w:pPr>
        <w:spacing w:before="41"/>
      </w:pPr>
    </w:p>
    <w:p w14:paraId="2860F32F">
      <w:pPr>
        <w:spacing w:before="41"/>
      </w:pPr>
    </w:p>
    <w:tbl>
      <w:tblPr>
        <w:tblStyle w:val="5"/>
        <w:tblW w:w="20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
        <w:gridCol w:w="19831"/>
      </w:tblGrid>
      <w:tr w14:paraId="6CD08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7" w:hRule="atLeast"/>
        </w:trPr>
        <w:tc>
          <w:tcPr>
            <w:tcW w:w="368" w:type="dxa"/>
            <w:vAlign w:val="top"/>
          </w:tcPr>
          <w:p w14:paraId="35895679">
            <w:pPr>
              <w:rPr>
                <w:rFonts w:ascii="Arial"/>
                <w:sz w:val="21"/>
              </w:rPr>
            </w:pPr>
          </w:p>
        </w:tc>
        <w:tc>
          <w:tcPr>
            <w:tcW w:w="19831" w:type="dxa"/>
            <w:vAlign w:val="top"/>
          </w:tcPr>
          <w:p w14:paraId="21670D95">
            <w:pPr>
              <w:spacing w:line="33" w:lineRule="exact"/>
            </w:pPr>
          </w:p>
          <w:tbl>
            <w:tblPr>
              <w:tblStyle w:val="5"/>
              <w:tblW w:w="1905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653"/>
              <w:gridCol w:w="748"/>
              <w:gridCol w:w="720"/>
              <w:gridCol w:w="585"/>
              <w:gridCol w:w="2551"/>
              <w:gridCol w:w="698"/>
              <w:gridCol w:w="698"/>
              <w:gridCol w:w="613"/>
              <w:gridCol w:w="698"/>
              <w:gridCol w:w="698"/>
              <w:gridCol w:w="698"/>
              <w:gridCol w:w="703"/>
              <w:gridCol w:w="698"/>
              <w:gridCol w:w="698"/>
              <w:gridCol w:w="698"/>
              <w:gridCol w:w="703"/>
              <w:gridCol w:w="1072"/>
              <w:gridCol w:w="1029"/>
              <w:gridCol w:w="700"/>
              <w:gridCol w:w="700"/>
              <w:gridCol w:w="700"/>
              <w:gridCol w:w="705"/>
              <w:gridCol w:w="811"/>
            </w:tblGrid>
            <w:tr w14:paraId="39A97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475" w:type="dxa"/>
                  <w:tcBorders>
                    <w:top w:val="nil"/>
                    <w:left w:val="nil"/>
                  </w:tcBorders>
                  <w:vAlign w:val="top"/>
                </w:tcPr>
                <w:p w14:paraId="31621988">
                  <w:pPr>
                    <w:spacing w:before="260"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53" w:type="dxa"/>
                  <w:vMerge w:val="restart"/>
                  <w:tcBorders>
                    <w:top w:val="nil"/>
                    <w:bottom w:val="nil"/>
                  </w:tcBorders>
                  <w:vAlign w:val="top"/>
                </w:tcPr>
                <w:p w14:paraId="53BF1950">
                  <w:pPr>
                    <w:rPr>
                      <w:rFonts w:ascii="Arial"/>
                      <w:sz w:val="21"/>
                    </w:rPr>
                  </w:pPr>
                </w:p>
              </w:tc>
              <w:tc>
                <w:tcPr>
                  <w:tcW w:w="748" w:type="dxa"/>
                  <w:tcBorders>
                    <w:top w:val="nil"/>
                  </w:tcBorders>
                  <w:vAlign w:val="top"/>
                </w:tcPr>
                <w:p w14:paraId="0C3BCB9B">
                  <w:pPr>
                    <w:pStyle w:val="6"/>
                    <w:spacing w:before="62" w:line="244" w:lineRule="auto"/>
                    <w:ind w:left="273" w:right="164" w:hanging="98"/>
                  </w:pPr>
                  <w:r>
                    <w:rPr>
                      <w:spacing w:val="1"/>
                    </w:rPr>
                    <w:t>空压</w:t>
                  </w:r>
                  <w:r>
                    <w:t xml:space="preserve"> </w:t>
                  </w:r>
                  <w:r>
                    <w:rPr>
                      <w:spacing w:val="1"/>
                    </w:rPr>
                    <w:t>机</w:t>
                  </w:r>
                </w:p>
              </w:tc>
              <w:tc>
                <w:tcPr>
                  <w:tcW w:w="720" w:type="dxa"/>
                  <w:tcBorders>
                    <w:top w:val="nil"/>
                  </w:tcBorders>
                  <w:vAlign w:val="top"/>
                </w:tcPr>
                <w:p w14:paraId="0BEA1C3E">
                  <w:pPr>
                    <w:spacing w:before="26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5" w:type="dxa"/>
                  <w:tcBorders>
                    <w:top w:val="nil"/>
                  </w:tcBorders>
                  <w:vAlign w:val="top"/>
                </w:tcPr>
                <w:p w14:paraId="5FD90C93">
                  <w:pPr>
                    <w:spacing w:before="26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551" w:type="dxa"/>
                  <w:tcBorders>
                    <w:top w:val="nil"/>
                  </w:tcBorders>
                  <w:vAlign w:val="top"/>
                </w:tcPr>
                <w:p w14:paraId="2FAF56C4">
                  <w:pPr>
                    <w:pStyle w:val="6"/>
                    <w:spacing w:before="58" w:line="229" w:lineRule="auto"/>
                    <w:ind w:left="336"/>
                  </w:pPr>
                  <w:r>
                    <w:rPr>
                      <w:spacing w:val="8"/>
                    </w:rPr>
                    <w:t>柔性阻尼、基础减振</w:t>
                  </w:r>
                </w:p>
                <w:p w14:paraId="673B5807">
                  <w:pPr>
                    <w:pStyle w:val="6"/>
                    <w:spacing w:before="52" w:line="214" w:lineRule="auto"/>
                    <w:ind w:left="845"/>
                  </w:pPr>
                  <w:r>
                    <w:rPr>
                      <w:spacing w:val="-1"/>
                    </w:rPr>
                    <w:t>(-5dB(A))</w:t>
                  </w:r>
                </w:p>
              </w:tc>
              <w:tc>
                <w:tcPr>
                  <w:tcW w:w="698" w:type="dxa"/>
                  <w:tcBorders>
                    <w:top w:val="nil"/>
                  </w:tcBorders>
                  <w:vAlign w:val="top"/>
                </w:tcPr>
                <w:p w14:paraId="73DC6E93">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63.00</w:t>
                  </w:r>
                </w:p>
              </w:tc>
              <w:tc>
                <w:tcPr>
                  <w:tcW w:w="698" w:type="dxa"/>
                  <w:tcBorders>
                    <w:top w:val="nil"/>
                  </w:tcBorders>
                  <w:vAlign w:val="top"/>
                </w:tcPr>
                <w:p w14:paraId="5A547FDF">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613" w:type="dxa"/>
                  <w:tcBorders>
                    <w:top w:val="nil"/>
                  </w:tcBorders>
                  <w:vAlign w:val="top"/>
                </w:tcPr>
                <w:p w14:paraId="4C29273F">
                  <w:pPr>
                    <w:spacing w:before="26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tcBorders>
                    <w:top w:val="nil"/>
                  </w:tcBorders>
                  <w:vAlign w:val="top"/>
                </w:tcPr>
                <w:p w14:paraId="751ECED4">
                  <w:pPr>
                    <w:spacing w:before="26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698" w:type="dxa"/>
                  <w:tcBorders>
                    <w:top w:val="nil"/>
                  </w:tcBorders>
                  <w:vAlign w:val="top"/>
                </w:tcPr>
                <w:p w14:paraId="6BBBE7DF">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698" w:type="dxa"/>
                  <w:tcBorders>
                    <w:top w:val="nil"/>
                  </w:tcBorders>
                  <w:vAlign w:val="top"/>
                </w:tcPr>
                <w:p w14:paraId="111766B0">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63.00</w:t>
                  </w:r>
                </w:p>
              </w:tc>
              <w:tc>
                <w:tcPr>
                  <w:tcW w:w="703" w:type="dxa"/>
                  <w:tcBorders>
                    <w:top w:val="nil"/>
                  </w:tcBorders>
                  <w:vAlign w:val="top"/>
                </w:tcPr>
                <w:p w14:paraId="0527FC21">
                  <w:pPr>
                    <w:spacing w:before="262"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8.00</w:t>
                  </w:r>
                </w:p>
              </w:tc>
              <w:tc>
                <w:tcPr>
                  <w:tcW w:w="698" w:type="dxa"/>
                  <w:tcBorders>
                    <w:top w:val="nil"/>
                  </w:tcBorders>
                  <w:vAlign w:val="top"/>
                </w:tcPr>
                <w:p w14:paraId="2B85F22E">
                  <w:pPr>
                    <w:spacing w:before="262"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59.26</w:t>
                  </w:r>
                </w:p>
              </w:tc>
              <w:tc>
                <w:tcPr>
                  <w:tcW w:w="698" w:type="dxa"/>
                  <w:tcBorders>
                    <w:top w:val="nil"/>
                  </w:tcBorders>
                  <w:vAlign w:val="top"/>
                </w:tcPr>
                <w:p w14:paraId="5875C5DC">
                  <w:pPr>
                    <w:spacing w:before="26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47.04</w:t>
                  </w:r>
                </w:p>
              </w:tc>
              <w:tc>
                <w:tcPr>
                  <w:tcW w:w="698" w:type="dxa"/>
                  <w:tcBorders>
                    <w:top w:val="nil"/>
                  </w:tcBorders>
                  <w:vAlign w:val="top"/>
                </w:tcPr>
                <w:p w14:paraId="6678738D">
                  <w:pPr>
                    <w:spacing w:before="26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39.01</w:t>
                  </w:r>
                </w:p>
              </w:tc>
              <w:tc>
                <w:tcPr>
                  <w:tcW w:w="703" w:type="dxa"/>
                  <w:tcBorders>
                    <w:top w:val="nil"/>
                  </w:tcBorders>
                  <w:vAlign w:val="top"/>
                </w:tcPr>
                <w:p w14:paraId="5B03045C">
                  <w:pPr>
                    <w:spacing w:before="262"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56.94</w:t>
                  </w:r>
                </w:p>
              </w:tc>
              <w:tc>
                <w:tcPr>
                  <w:tcW w:w="1072" w:type="dxa"/>
                  <w:tcBorders>
                    <w:top w:val="nil"/>
                  </w:tcBorders>
                  <w:vAlign w:val="top"/>
                </w:tcPr>
                <w:p w14:paraId="59D6A85E">
                  <w:pPr>
                    <w:spacing w:before="26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tcBorders>
                    <w:top w:val="nil"/>
                  </w:tcBorders>
                  <w:vAlign w:val="top"/>
                </w:tcPr>
                <w:p w14:paraId="296249A0">
                  <w:pPr>
                    <w:spacing w:before="26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tcBorders>
                    <w:top w:val="nil"/>
                  </w:tcBorders>
                  <w:vAlign w:val="top"/>
                </w:tcPr>
                <w:p w14:paraId="432758F0">
                  <w:pPr>
                    <w:spacing w:before="262"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39.26</w:t>
                  </w:r>
                </w:p>
              </w:tc>
              <w:tc>
                <w:tcPr>
                  <w:tcW w:w="700" w:type="dxa"/>
                  <w:tcBorders>
                    <w:top w:val="nil"/>
                  </w:tcBorders>
                  <w:vAlign w:val="top"/>
                </w:tcPr>
                <w:p w14:paraId="4C09E2C1">
                  <w:pPr>
                    <w:spacing w:before="262"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27.04</w:t>
                  </w:r>
                </w:p>
              </w:tc>
              <w:tc>
                <w:tcPr>
                  <w:tcW w:w="700" w:type="dxa"/>
                  <w:tcBorders>
                    <w:top w:val="nil"/>
                  </w:tcBorders>
                  <w:vAlign w:val="top"/>
                </w:tcPr>
                <w:p w14:paraId="4793577E">
                  <w:pPr>
                    <w:spacing w:before="26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19.01</w:t>
                  </w:r>
                </w:p>
              </w:tc>
              <w:tc>
                <w:tcPr>
                  <w:tcW w:w="705" w:type="dxa"/>
                  <w:tcBorders>
                    <w:top w:val="nil"/>
                  </w:tcBorders>
                  <w:vAlign w:val="top"/>
                </w:tcPr>
                <w:p w14:paraId="59378624">
                  <w:pPr>
                    <w:spacing w:before="262"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36.94</w:t>
                  </w:r>
                </w:p>
              </w:tc>
              <w:tc>
                <w:tcPr>
                  <w:tcW w:w="811" w:type="dxa"/>
                  <w:tcBorders>
                    <w:top w:val="nil"/>
                    <w:right w:val="nil"/>
                  </w:tcBorders>
                  <w:vAlign w:val="top"/>
                </w:tcPr>
                <w:p w14:paraId="48CA3ED5">
                  <w:pPr>
                    <w:spacing w:before="262"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3634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475" w:type="dxa"/>
                  <w:tcBorders>
                    <w:left w:val="nil"/>
                  </w:tcBorders>
                  <w:vAlign w:val="top"/>
                </w:tcPr>
                <w:p w14:paraId="099AF315">
                  <w:pPr>
                    <w:spacing w:before="26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653" w:type="dxa"/>
                  <w:vMerge w:val="continue"/>
                  <w:tcBorders>
                    <w:top w:val="nil"/>
                  </w:tcBorders>
                  <w:vAlign w:val="top"/>
                </w:tcPr>
                <w:p w14:paraId="7C8A5D4F">
                  <w:pPr>
                    <w:rPr>
                      <w:rFonts w:ascii="Arial"/>
                      <w:sz w:val="21"/>
                    </w:rPr>
                  </w:pPr>
                </w:p>
              </w:tc>
              <w:tc>
                <w:tcPr>
                  <w:tcW w:w="748" w:type="dxa"/>
                  <w:vAlign w:val="top"/>
                </w:tcPr>
                <w:p w14:paraId="6C694F6D">
                  <w:pPr>
                    <w:pStyle w:val="6"/>
                    <w:spacing w:before="65" w:line="242" w:lineRule="auto"/>
                    <w:ind w:left="273" w:right="164" w:hanging="104"/>
                  </w:pPr>
                  <w:r>
                    <w:rPr>
                      <w:spacing w:val="4"/>
                    </w:rPr>
                    <w:t>冻水</w:t>
                  </w:r>
                  <w:r>
                    <w:t xml:space="preserve"> </w:t>
                  </w:r>
                  <w:r>
                    <w:rPr>
                      <w:spacing w:val="1"/>
                    </w:rPr>
                    <w:t>机</w:t>
                  </w:r>
                </w:p>
              </w:tc>
              <w:tc>
                <w:tcPr>
                  <w:tcW w:w="720" w:type="dxa"/>
                  <w:vAlign w:val="top"/>
                </w:tcPr>
                <w:p w14:paraId="2C9D84AB">
                  <w:pPr>
                    <w:spacing w:before="26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85" w:type="dxa"/>
                  <w:vAlign w:val="top"/>
                </w:tcPr>
                <w:p w14:paraId="430B7070">
                  <w:pPr>
                    <w:spacing w:before="2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551" w:type="dxa"/>
                  <w:vAlign w:val="top"/>
                </w:tcPr>
                <w:p w14:paraId="79F8A956">
                  <w:pPr>
                    <w:pStyle w:val="6"/>
                    <w:spacing w:before="62" w:line="229" w:lineRule="auto"/>
                    <w:ind w:left="336"/>
                  </w:pPr>
                  <w:r>
                    <w:rPr>
                      <w:spacing w:val="8"/>
                    </w:rPr>
                    <w:t>柔性阻尼、基础减振</w:t>
                  </w:r>
                </w:p>
                <w:p w14:paraId="16EBB181">
                  <w:pPr>
                    <w:pStyle w:val="6"/>
                    <w:spacing w:before="51" w:line="210" w:lineRule="auto"/>
                    <w:ind w:left="845"/>
                  </w:pPr>
                  <w:r>
                    <w:rPr>
                      <w:spacing w:val="-1"/>
                    </w:rPr>
                    <w:t>(-5dB(A))</w:t>
                  </w:r>
                </w:p>
              </w:tc>
              <w:tc>
                <w:tcPr>
                  <w:tcW w:w="698" w:type="dxa"/>
                  <w:vAlign w:val="top"/>
                </w:tcPr>
                <w:p w14:paraId="51E3CF1A">
                  <w:pPr>
                    <w:spacing w:before="266"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62.00</w:t>
                  </w:r>
                </w:p>
              </w:tc>
              <w:tc>
                <w:tcPr>
                  <w:tcW w:w="698" w:type="dxa"/>
                  <w:vAlign w:val="top"/>
                </w:tcPr>
                <w:p w14:paraId="5E87E8E6">
                  <w:pPr>
                    <w:spacing w:before="26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23.00</w:t>
                  </w:r>
                </w:p>
              </w:tc>
              <w:tc>
                <w:tcPr>
                  <w:tcW w:w="613" w:type="dxa"/>
                  <w:vAlign w:val="top"/>
                </w:tcPr>
                <w:p w14:paraId="1FC1B104">
                  <w:pPr>
                    <w:spacing w:before="266"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4DE6CEA0">
                  <w:pPr>
                    <w:spacing w:before="266"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7.09</w:t>
                  </w:r>
                </w:p>
              </w:tc>
              <w:tc>
                <w:tcPr>
                  <w:tcW w:w="698" w:type="dxa"/>
                  <w:vAlign w:val="top"/>
                </w:tcPr>
                <w:p w14:paraId="5644C5D5">
                  <w:pPr>
                    <w:spacing w:before="26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23.00</w:t>
                  </w:r>
                </w:p>
              </w:tc>
              <w:tc>
                <w:tcPr>
                  <w:tcW w:w="698" w:type="dxa"/>
                  <w:vAlign w:val="top"/>
                </w:tcPr>
                <w:p w14:paraId="57C26BA1">
                  <w:pPr>
                    <w:spacing w:before="266"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62.00</w:t>
                  </w:r>
                </w:p>
              </w:tc>
              <w:tc>
                <w:tcPr>
                  <w:tcW w:w="703" w:type="dxa"/>
                  <w:vAlign w:val="top"/>
                </w:tcPr>
                <w:p w14:paraId="2EB969D6">
                  <w:pPr>
                    <w:spacing w:before="266"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698" w:type="dxa"/>
                  <w:vAlign w:val="top"/>
                </w:tcPr>
                <w:p w14:paraId="47130251">
                  <w:pPr>
                    <w:spacing w:before="266"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57.99</w:t>
                  </w:r>
                </w:p>
              </w:tc>
              <w:tc>
                <w:tcPr>
                  <w:tcW w:w="698" w:type="dxa"/>
                  <w:vAlign w:val="top"/>
                </w:tcPr>
                <w:p w14:paraId="764F4FB9">
                  <w:pPr>
                    <w:spacing w:before="266"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47.77</w:t>
                  </w:r>
                </w:p>
              </w:tc>
              <w:tc>
                <w:tcPr>
                  <w:tcW w:w="698" w:type="dxa"/>
                  <w:vAlign w:val="top"/>
                </w:tcPr>
                <w:p w14:paraId="1E46EF0C">
                  <w:pPr>
                    <w:spacing w:before="266"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39.15</w:t>
                  </w:r>
                </w:p>
              </w:tc>
              <w:tc>
                <w:tcPr>
                  <w:tcW w:w="703" w:type="dxa"/>
                  <w:vAlign w:val="top"/>
                </w:tcPr>
                <w:p w14:paraId="36870EE5">
                  <w:pPr>
                    <w:spacing w:before="266"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55.00</w:t>
                  </w:r>
                </w:p>
              </w:tc>
              <w:tc>
                <w:tcPr>
                  <w:tcW w:w="1072" w:type="dxa"/>
                  <w:vAlign w:val="top"/>
                </w:tcPr>
                <w:p w14:paraId="3E4DA4A0">
                  <w:pPr>
                    <w:spacing w:before="26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6675E325">
                  <w:pPr>
                    <w:spacing w:before="266"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00" w:type="dxa"/>
                  <w:vAlign w:val="top"/>
                </w:tcPr>
                <w:p w14:paraId="055A0FD1">
                  <w:pPr>
                    <w:spacing w:before="266"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37.99</w:t>
                  </w:r>
                </w:p>
              </w:tc>
              <w:tc>
                <w:tcPr>
                  <w:tcW w:w="700" w:type="dxa"/>
                  <w:vAlign w:val="top"/>
                </w:tcPr>
                <w:p w14:paraId="04EFDC6F">
                  <w:pPr>
                    <w:spacing w:before="26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27.77</w:t>
                  </w:r>
                </w:p>
              </w:tc>
              <w:tc>
                <w:tcPr>
                  <w:tcW w:w="700" w:type="dxa"/>
                  <w:vAlign w:val="top"/>
                </w:tcPr>
                <w:p w14:paraId="72B3B337">
                  <w:pPr>
                    <w:spacing w:before="266"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19.15</w:t>
                  </w:r>
                </w:p>
              </w:tc>
              <w:tc>
                <w:tcPr>
                  <w:tcW w:w="705" w:type="dxa"/>
                  <w:vAlign w:val="top"/>
                </w:tcPr>
                <w:p w14:paraId="6171E5AD">
                  <w:pPr>
                    <w:spacing w:before="266"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p>
              </w:tc>
              <w:tc>
                <w:tcPr>
                  <w:tcW w:w="811" w:type="dxa"/>
                  <w:tcBorders>
                    <w:right w:val="nil"/>
                  </w:tcBorders>
                  <w:vAlign w:val="top"/>
                </w:tcPr>
                <w:p w14:paraId="58EDD569">
                  <w:pPr>
                    <w:spacing w:before="266"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1m</w:t>
                  </w:r>
                </w:p>
              </w:tc>
            </w:tr>
            <w:tr w14:paraId="1B8B0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475" w:type="dxa"/>
                  <w:tcBorders>
                    <w:left w:val="nil"/>
                  </w:tcBorders>
                  <w:vAlign w:val="top"/>
                </w:tcPr>
                <w:p w14:paraId="47D8D51B">
                  <w:pPr>
                    <w:spacing w:line="360" w:lineRule="auto"/>
                    <w:rPr>
                      <w:rFonts w:ascii="Arial"/>
                      <w:sz w:val="21"/>
                    </w:rPr>
                  </w:pPr>
                </w:p>
                <w:p w14:paraId="1700CAA0">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653" w:type="dxa"/>
                  <w:vAlign w:val="top"/>
                </w:tcPr>
                <w:p w14:paraId="636DD77D">
                  <w:pPr>
                    <w:spacing w:line="302" w:lineRule="auto"/>
                    <w:rPr>
                      <w:rFonts w:ascii="Arial"/>
                      <w:sz w:val="21"/>
                    </w:rPr>
                  </w:pPr>
                </w:p>
                <w:p w14:paraId="1FFBF9F8">
                  <w:pPr>
                    <w:pStyle w:val="6"/>
                    <w:spacing w:before="65" w:line="229" w:lineRule="auto"/>
                    <w:ind w:left="124"/>
                  </w:pPr>
                  <w:r>
                    <w:rPr>
                      <w:spacing w:val="3"/>
                    </w:rPr>
                    <w:t>室外</w:t>
                  </w:r>
                </w:p>
              </w:tc>
              <w:tc>
                <w:tcPr>
                  <w:tcW w:w="748" w:type="dxa"/>
                  <w:vAlign w:val="top"/>
                </w:tcPr>
                <w:p w14:paraId="582C2BAF">
                  <w:pPr>
                    <w:pStyle w:val="6"/>
                    <w:spacing w:before="221" w:line="263" w:lineRule="auto"/>
                    <w:ind w:left="273" w:right="164" w:hanging="103"/>
                  </w:pPr>
                  <w:r>
                    <w:rPr>
                      <w:spacing w:val="3"/>
                    </w:rPr>
                    <w:t>冷却</w:t>
                  </w:r>
                  <w:r>
                    <w:t xml:space="preserve"> 塔</w:t>
                  </w:r>
                </w:p>
              </w:tc>
              <w:tc>
                <w:tcPr>
                  <w:tcW w:w="720" w:type="dxa"/>
                  <w:vAlign w:val="top"/>
                </w:tcPr>
                <w:p w14:paraId="7869DE0B">
                  <w:pPr>
                    <w:spacing w:line="360" w:lineRule="auto"/>
                    <w:rPr>
                      <w:rFonts w:ascii="Arial"/>
                      <w:sz w:val="21"/>
                    </w:rPr>
                  </w:pPr>
                </w:p>
                <w:p w14:paraId="7FBAE80C">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7E85EC17">
                  <w:pPr>
                    <w:spacing w:line="360" w:lineRule="auto"/>
                    <w:rPr>
                      <w:rFonts w:ascii="Arial"/>
                      <w:sz w:val="21"/>
                    </w:rPr>
                  </w:pPr>
                </w:p>
                <w:p w14:paraId="194205E6">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551" w:type="dxa"/>
                  <w:vAlign w:val="top"/>
                </w:tcPr>
                <w:p w14:paraId="526AE346">
                  <w:pPr>
                    <w:pStyle w:val="6"/>
                    <w:spacing w:before="69" w:line="229" w:lineRule="auto"/>
                    <w:ind w:left="128"/>
                  </w:pPr>
                  <w:r>
                    <w:rPr>
                      <w:spacing w:val="8"/>
                    </w:rPr>
                    <w:t>设隔声室、柔性阻尼、基</w:t>
                  </w:r>
                </w:p>
                <w:p w14:paraId="5183439A">
                  <w:pPr>
                    <w:pStyle w:val="6"/>
                    <w:spacing w:before="51" w:line="229" w:lineRule="auto"/>
                    <w:ind w:left="440"/>
                  </w:pPr>
                  <w:r>
                    <w:rPr>
                      <w:spacing w:val="8"/>
                    </w:rPr>
                    <w:t>础减振、距离衰减</w:t>
                  </w:r>
                </w:p>
                <w:p w14:paraId="71DF74E5">
                  <w:pPr>
                    <w:pStyle w:val="6"/>
                    <w:spacing w:before="51" w:line="202" w:lineRule="auto"/>
                    <w:ind w:left="792"/>
                  </w:pPr>
                  <w:r>
                    <w:t>(-20dB(A))</w:t>
                  </w:r>
                </w:p>
              </w:tc>
              <w:tc>
                <w:tcPr>
                  <w:tcW w:w="698" w:type="dxa"/>
                  <w:vAlign w:val="top"/>
                </w:tcPr>
                <w:p w14:paraId="1D5EBA4A">
                  <w:pPr>
                    <w:spacing w:line="362" w:lineRule="auto"/>
                    <w:rPr>
                      <w:rFonts w:ascii="Arial"/>
                      <w:sz w:val="21"/>
                    </w:rPr>
                  </w:pPr>
                </w:p>
                <w:p w14:paraId="0E7D7BE8">
                  <w:pPr>
                    <w:spacing w:before="5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w:t>
                  </w:r>
                </w:p>
              </w:tc>
              <w:tc>
                <w:tcPr>
                  <w:tcW w:w="698" w:type="dxa"/>
                  <w:vAlign w:val="top"/>
                </w:tcPr>
                <w:p w14:paraId="10B90328">
                  <w:pPr>
                    <w:spacing w:line="362" w:lineRule="auto"/>
                    <w:rPr>
                      <w:rFonts w:ascii="Arial"/>
                      <w:sz w:val="21"/>
                    </w:rPr>
                  </w:pPr>
                </w:p>
                <w:p w14:paraId="584C9445">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33.00</w:t>
                  </w:r>
                </w:p>
              </w:tc>
              <w:tc>
                <w:tcPr>
                  <w:tcW w:w="613" w:type="dxa"/>
                  <w:vAlign w:val="top"/>
                </w:tcPr>
                <w:p w14:paraId="634F235F">
                  <w:pPr>
                    <w:spacing w:line="362" w:lineRule="auto"/>
                    <w:rPr>
                      <w:rFonts w:ascii="Arial"/>
                      <w:sz w:val="21"/>
                    </w:rPr>
                  </w:pPr>
                </w:p>
                <w:p w14:paraId="6D3712CD">
                  <w:pPr>
                    <w:spacing w:before="5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698" w:type="dxa"/>
                  <w:vAlign w:val="top"/>
                </w:tcPr>
                <w:p w14:paraId="79FD0147">
                  <w:pPr>
                    <w:spacing w:line="296" w:lineRule="auto"/>
                    <w:rPr>
                      <w:rFonts w:ascii="Arial"/>
                      <w:sz w:val="21"/>
                    </w:rPr>
                  </w:pPr>
                </w:p>
                <w:p w14:paraId="2E29518B">
                  <w:pPr>
                    <w:spacing w:before="57"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14:paraId="0C256D1E">
                  <w:pPr>
                    <w:spacing w:line="296" w:lineRule="auto"/>
                    <w:rPr>
                      <w:rFonts w:ascii="Arial"/>
                      <w:sz w:val="21"/>
                    </w:rPr>
                  </w:pPr>
                </w:p>
                <w:p w14:paraId="160353ED">
                  <w:pPr>
                    <w:spacing w:before="57"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14:paraId="65685CBF">
                  <w:pPr>
                    <w:spacing w:line="296" w:lineRule="auto"/>
                    <w:rPr>
                      <w:rFonts w:ascii="Arial"/>
                      <w:sz w:val="21"/>
                    </w:rPr>
                  </w:pPr>
                </w:p>
                <w:p w14:paraId="0241B6C5">
                  <w:pPr>
                    <w:spacing w:before="57"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3" w:type="dxa"/>
                  <w:vAlign w:val="top"/>
                </w:tcPr>
                <w:p w14:paraId="6F06A282">
                  <w:pPr>
                    <w:spacing w:line="296" w:lineRule="auto"/>
                    <w:rPr>
                      <w:rFonts w:ascii="Arial"/>
                      <w:sz w:val="21"/>
                    </w:rPr>
                  </w:pPr>
                </w:p>
                <w:p w14:paraId="211E13BE">
                  <w:pPr>
                    <w:spacing w:before="57"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14:paraId="338920D0">
                  <w:pPr>
                    <w:spacing w:line="296" w:lineRule="auto"/>
                    <w:rPr>
                      <w:rFonts w:ascii="Arial"/>
                      <w:sz w:val="21"/>
                    </w:rPr>
                  </w:pPr>
                </w:p>
                <w:p w14:paraId="6B9D0C73">
                  <w:pPr>
                    <w:spacing w:before="57"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14:paraId="64E3EC6F">
                  <w:pPr>
                    <w:spacing w:line="296" w:lineRule="auto"/>
                    <w:rPr>
                      <w:rFonts w:ascii="Arial"/>
                      <w:sz w:val="21"/>
                    </w:rPr>
                  </w:pPr>
                </w:p>
                <w:p w14:paraId="2EE7A56A">
                  <w:pPr>
                    <w:spacing w:before="57"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14:paraId="303F5DBC">
                  <w:pPr>
                    <w:spacing w:line="296" w:lineRule="auto"/>
                    <w:rPr>
                      <w:rFonts w:ascii="Arial"/>
                      <w:sz w:val="21"/>
                    </w:rPr>
                  </w:pPr>
                </w:p>
                <w:p w14:paraId="469F7A3A">
                  <w:pPr>
                    <w:spacing w:before="57"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3" w:type="dxa"/>
                  <w:vAlign w:val="top"/>
                </w:tcPr>
                <w:p w14:paraId="74E4FB72">
                  <w:pPr>
                    <w:spacing w:line="296" w:lineRule="auto"/>
                    <w:rPr>
                      <w:rFonts w:ascii="Arial"/>
                      <w:sz w:val="21"/>
                    </w:rPr>
                  </w:pPr>
                </w:p>
                <w:p w14:paraId="3B3E276B">
                  <w:pPr>
                    <w:spacing w:before="57"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72" w:type="dxa"/>
                  <w:vAlign w:val="top"/>
                </w:tcPr>
                <w:p w14:paraId="54FAAB04">
                  <w:pPr>
                    <w:spacing w:line="362" w:lineRule="auto"/>
                    <w:rPr>
                      <w:rFonts w:ascii="Arial"/>
                      <w:sz w:val="21"/>
                    </w:rPr>
                  </w:pPr>
                </w:p>
                <w:p w14:paraId="2406C7E7">
                  <w:pPr>
                    <w:spacing w:before="5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vAlign w:val="top"/>
                </w:tcPr>
                <w:p w14:paraId="442BDE20">
                  <w:pPr>
                    <w:spacing w:line="362" w:lineRule="auto"/>
                    <w:rPr>
                      <w:rFonts w:ascii="Arial"/>
                      <w:sz w:val="21"/>
                    </w:rPr>
                  </w:pPr>
                </w:p>
                <w:p w14:paraId="473EC939">
                  <w:pPr>
                    <w:spacing w:before="5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0" w:type="dxa"/>
                  <w:vAlign w:val="top"/>
                </w:tcPr>
                <w:p w14:paraId="4F0B0072">
                  <w:pPr>
                    <w:spacing w:line="296" w:lineRule="auto"/>
                    <w:rPr>
                      <w:rFonts w:ascii="Arial"/>
                      <w:sz w:val="21"/>
                    </w:rPr>
                  </w:pPr>
                </w:p>
                <w:p w14:paraId="11CE469A">
                  <w:pPr>
                    <w:spacing w:before="57"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0" w:type="dxa"/>
                  <w:vAlign w:val="top"/>
                </w:tcPr>
                <w:p w14:paraId="5D88EF68">
                  <w:pPr>
                    <w:spacing w:line="296" w:lineRule="auto"/>
                    <w:rPr>
                      <w:rFonts w:ascii="Arial"/>
                      <w:sz w:val="21"/>
                    </w:rPr>
                  </w:pPr>
                </w:p>
                <w:p w14:paraId="768ECE72">
                  <w:pPr>
                    <w:spacing w:before="57"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0" w:type="dxa"/>
                  <w:vAlign w:val="top"/>
                </w:tcPr>
                <w:p w14:paraId="058FFD12">
                  <w:pPr>
                    <w:spacing w:line="296" w:lineRule="auto"/>
                    <w:rPr>
                      <w:rFonts w:ascii="Arial"/>
                      <w:sz w:val="21"/>
                    </w:rPr>
                  </w:pPr>
                </w:p>
                <w:p w14:paraId="5560C0C1">
                  <w:pPr>
                    <w:spacing w:before="57"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5" w:type="dxa"/>
                  <w:vAlign w:val="top"/>
                </w:tcPr>
                <w:p w14:paraId="6C147A08">
                  <w:pPr>
                    <w:spacing w:line="296" w:lineRule="auto"/>
                    <w:rPr>
                      <w:rFonts w:ascii="Arial"/>
                      <w:sz w:val="21"/>
                    </w:rPr>
                  </w:pPr>
                </w:p>
                <w:p w14:paraId="3B3CEDC8">
                  <w:pPr>
                    <w:spacing w:before="57"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1" w:type="dxa"/>
                  <w:tcBorders>
                    <w:right w:val="nil"/>
                  </w:tcBorders>
                  <w:vAlign w:val="top"/>
                </w:tcPr>
                <w:p w14:paraId="6E052AF8">
                  <w:pPr>
                    <w:spacing w:line="296" w:lineRule="auto"/>
                    <w:rPr>
                      <w:rFonts w:ascii="Arial"/>
                      <w:sz w:val="21"/>
                    </w:rPr>
                  </w:pPr>
                </w:p>
                <w:p w14:paraId="1326ABF5">
                  <w:pPr>
                    <w:spacing w:before="57"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29EA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75" w:type="dxa"/>
                  <w:tcBorders>
                    <w:left w:val="nil"/>
                    <w:bottom w:val="single" w:color="000000" w:sz="10" w:space="0"/>
                  </w:tcBorders>
                  <w:vAlign w:val="top"/>
                </w:tcPr>
                <w:p w14:paraId="055597D9">
                  <w:pPr>
                    <w:spacing w:line="366" w:lineRule="auto"/>
                    <w:rPr>
                      <w:rFonts w:ascii="Arial"/>
                      <w:sz w:val="21"/>
                    </w:rPr>
                  </w:pPr>
                </w:p>
                <w:p w14:paraId="22C0848B">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653" w:type="dxa"/>
                  <w:tcBorders>
                    <w:bottom w:val="single" w:color="000000" w:sz="10" w:space="0"/>
                  </w:tcBorders>
                  <w:vAlign w:val="top"/>
                </w:tcPr>
                <w:p w14:paraId="75637E15">
                  <w:pPr>
                    <w:pStyle w:val="6"/>
                    <w:spacing w:before="75" w:line="257" w:lineRule="auto"/>
                    <w:ind w:left="190" w:right="117" w:hanging="68"/>
                    <w:jc w:val="both"/>
                    <w:rPr>
                      <w:rFonts w:ascii="Times New Roman" w:hAnsi="Times New Roman" w:eastAsia="Times New Roman" w:cs="Times New Roman"/>
                    </w:rPr>
                  </w:pPr>
                  <w:r>
                    <w:rPr>
                      <w:spacing w:val="3"/>
                    </w:rPr>
                    <w:t>屋面</w:t>
                  </w:r>
                  <w:r>
                    <w:t xml:space="preserve"> </w:t>
                  </w:r>
                  <w:r>
                    <w:rPr>
                      <w:rFonts w:ascii="Times New Roman" w:hAnsi="Times New Roman" w:eastAsia="Times New Roman" w:cs="Times New Roman"/>
                      <w:spacing w:val="1"/>
                    </w:rPr>
                    <w:t>(</w:t>
                  </w:r>
                  <w:r>
                    <w:rPr>
                      <w:spacing w:val="1"/>
                    </w:rPr>
                    <w:t>室</w:t>
                  </w:r>
                  <w:r>
                    <w:t xml:space="preserve"> </w:t>
                  </w:r>
                  <w:r>
                    <w:rPr>
                      <w:spacing w:val="2"/>
                    </w:rPr>
                    <w:t>外</w:t>
                  </w:r>
                  <w:r>
                    <w:rPr>
                      <w:rFonts w:ascii="Times New Roman" w:hAnsi="Times New Roman" w:eastAsia="Times New Roman" w:cs="Times New Roman"/>
                      <w:spacing w:val="2"/>
                    </w:rPr>
                    <w:t>)</w:t>
                  </w:r>
                </w:p>
              </w:tc>
              <w:tc>
                <w:tcPr>
                  <w:tcW w:w="748" w:type="dxa"/>
                  <w:tcBorders>
                    <w:bottom w:val="single" w:color="000000" w:sz="10" w:space="0"/>
                  </w:tcBorders>
                  <w:vAlign w:val="top"/>
                </w:tcPr>
                <w:p w14:paraId="5BDBD9F3">
                  <w:pPr>
                    <w:spacing w:line="308" w:lineRule="auto"/>
                    <w:rPr>
                      <w:rFonts w:ascii="Arial"/>
                      <w:sz w:val="21"/>
                    </w:rPr>
                  </w:pPr>
                </w:p>
                <w:p w14:paraId="4771E6B5">
                  <w:pPr>
                    <w:pStyle w:val="6"/>
                    <w:spacing w:before="65" w:line="228" w:lineRule="auto"/>
                    <w:ind w:left="169"/>
                  </w:pPr>
                  <w:r>
                    <w:rPr>
                      <w:spacing w:val="4"/>
                    </w:rPr>
                    <w:t>风机</w:t>
                  </w:r>
                </w:p>
              </w:tc>
              <w:tc>
                <w:tcPr>
                  <w:tcW w:w="720" w:type="dxa"/>
                  <w:tcBorders>
                    <w:bottom w:val="single" w:color="000000" w:sz="10" w:space="0"/>
                  </w:tcBorders>
                  <w:vAlign w:val="top"/>
                </w:tcPr>
                <w:p w14:paraId="416DEBBB">
                  <w:pPr>
                    <w:spacing w:line="366" w:lineRule="auto"/>
                    <w:rPr>
                      <w:rFonts w:ascii="Arial"/>
                      <w:sz w:val="21"/>
                    </w:rPr>
                  </w:pPr>
                </w:p>
                <w:p w14:paraId="43CD2A96">
                  <w:pPr>
                    <w:spacing w:before="5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5" w:type="dxa"/>
                  <w:tcBorders>
                    <w:bottom w:val="single" w:color="000000" w:sz="10" w:space="0"/>
                  </w:tcBorders>
                  <w:vAlign w:val="top"/>
                </w:tcPr>
                <w:p w14:paraId="4EF9C237">
                  <w:pPr>
                    <w:spacing w:line="366" w:lineRule="auto"/>
                    <w:rPr>
                      <w:rFonts w:ascii="Arial"/>
                      <w:sz w:val="21"/>
                    </w:rPr>
                  </w:pPr>
                </w:p>
                <w:p w14:paraId="0C86274C">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551" w:type="dxa"/>
                  <w:tcBorders>
                    <w:bottom w:val="single" w:color="000000" w:sz="10" w:space="0"/>
                  </w:tcBorders>
                  <w:vAlign w:val="top"/>
                </w:tcPr>
                <w:p w14:paraId="124AE4BB">
                  <w:pPr>
                    <w:pStyle w:val="6"/>
                    <w:spacing w:before="76" w:line="228" w:lineRule="auto"/>
                    <w:ind w:left="128"/>
                  </w:pPr>
                  <w:r>
                    <w:rPr>
                      <w:spacing w:val="8"/>
                    </w:rPr>
                    <w:t>设隔声罩、柔性阻尼、基</w:t>
                  </w:r>
                </w:p>
                <w:p w14:paraId="1DBFF30B">
                  <w:pPr>
                    <w:pStyle w:val="6"/>
                    <w:spacing w:before="52" w:line="229" w:lineRule="auto"/>
                    <w:ind w:left="440"/>
                  </w:pPr>
                  <w:r>
                    <w:rPr>
                      <w:spacing w:val="8"/>
                    </w:rPr>
                    <w:t>础减振、距离衰减</w:t>
                  </w:r>
                </w:p>
                <w:p w14:paraId="60C731CC">
                  <w:pPr>
                    <w:pStyle w:val="6"/>
                    <w:spacing w:before="51" w:line="217" w:lineRule="auto"/>
                    <w:ind w:left="792"/>
                  </w:pPr>
                  <w:r>
                    <w:t>(-20dB(A))</w:t>
                  </w:r>
                </w:p>
              </w:tc>
              <w:tc>
                <w:tcPr>
                  <w:tcW w:w="698" w:type="dxa"/>
                  <w:tcBorders>
                    <w:bottom w:val="single" w:color="000000" w:sz="10" w:space="0"/>
                  </w:tcBorders>
                  <w:vAlign w:val="top"/>
                </w:tcPr>
                <w:p w14:paraId="054A930B">
                  <w:pPr>
                    <w:spacing w:line="368" w:lineRule="auto"/>
                    <w:rPr>
                      <w:rFonts w:ascii="Arial"/>
                      <w:sz w:val="21"/>
                    </w:rPr>
                  </w:pPr>
                </w:p>
                <w:p w14:paraId="54B7476B">
                  <w:pPr>
                    <w:spacing w:before="5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4.90</w:t>
                  </w:r>
                </w:p>
              </w:tc>
              <w:tc>
                <w:tcPr>
                  <w:tcW w:w="698" w:type="dxa"/>
                  <w:tcBorders>
                    <w:bottom w:val="single" w:color="000000" w:sz="10" w:space="0"/>
                  </w:tcBorders>
                  <w:vAlign w:val="top"/>
                </w:tcPr>
                <w:p w14:paraId="30A5E413">
                  <w:pPr>
                    <w:spacing w:line="368" w:lineRule="auto"/>
                    <w:rPr>
                      <w:rFonts w:ascii="Arial"/>
                      <w:sz w:val="21"/>
                    </w:rPr>
                  </w:pPr>
                </w:p>
                <w:p w14:paraId="1E131BB1">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19.40</w:t>
                  </w:r>
                </w:p>
              </w:tc>
              <w:tc>
                <w:tcPr>
                  <w:tcW w:w="613" w:type="dxa"/>
                  <w:tcBorders>
                    <w:bottom w:val="single" w:color="000000" w:sz="10" w:space="0"/>
                  </w:tcBorders>
                  <w:vAlign w:val="top"/>
                </w:tcPr>
                <w:p w14:paraId="4E33DFCD">
                  <w:pPr>
                    <w:spacing w:before="277" w:line="309" w:lineRule="auto"/>
                    <w:ind w:left="259" w:right="119" w:hanging="1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0</w:t>
                  </w:r>
                </w:p>
              </w:tc>
              <w:tc>
                <w:tcPr>
                  <w:tcW w:w="698" w:type="dxa"/>
                  <w:tcBorders>
                    <w:bottom w:val="single" w:color="000000" w:sz="10" w:space="0"/>
                  </w:tcBorders>
                  <w:vAlign w:val="top"/>
                </w:tcPr>
                <w:p w14:paraId="7B653A0B">
                  <w:pPr>
                    <w:spacing w:line="302" w:lineRule="auto"/>
                    <w:rPr>
                      <w:rFonts w:ascii="Arial"/>
                      <w:sz w:val="21"/>
                    </w:rPr>
                  </w:pPr>
                </w:p>
                <w:p w14:paraId="5874BAA2">
                  <w:pPr>
                    <w:spacing w:before="5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tcBorders>
                    <w:bottom w:val="single" w:color="000000" w:sz="10" w:space="0"/>
                  </w:tcBorders>
                  <w:vAlign w:val="top"/>
                </w:tcPr>
                <w:p w14:paraId="1CD8A493">
                  <w:pPr>
                    <w:spacing w:line="302" w:lineRule="auto"/>
                    <w:rPr>
                      <w:rFonts w:ascii="Arial"/>
                      <w:sz w:val="21"/>
                    </w:rPr>
                  </w:pPr>
                </w:p>
                <w:p w14:paraId="40120BD1">
                  <w:pPr>
                    <w:spacing w:before="58"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tcBorders>
                    <w:bottom w:val="single" w:color="000000" w:sz="10" w:space="0"/>
                  </w:tcBorders>
                  <w:vAlign w:val="top"/>
                </w:tcPr>
                <w:p w14:paraId="02FF26C7">
                  <w:pPr>
                    <w:spacing w:line="302" w:lineRule="auto"/>
                    <w:rPr>
                      <w:rFonts w:ascii="Arial"/>
                      <w:sz w:val="21"/>
                    </w:rPr>
                  </w:pPr>
                </w:p>
                <w:p w14:paraId="6EE0D987">
                  <w:pPr>
                    <w:spacing w:before="58"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3" w:type="dxa"/>
                  <w:tcBorders>
                    <w:bottom w:val="single" w:color="000000" w:sz="10" w:space="0"/>
                  </w:tcBorders>
                  <w:vAlign w:val="top"/>
                </w:tcPr>
                <w:p w14:paraId="612597F6">
                  <w:pPr>
                    <w:spacing w:line="302" w:lineRule="auto"/>
                    <w:rPr>
                      <w:rFonts w:ascii="Arial"/>
                      <w:sz w:val="21"/>
                    </w:rPr>
                  </w:pPr>
                </w:p>
                <w:p w14:paraId="395DDA8F">
                  <w:pPr>
                    <w:spacing w:before="58"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tcBorders>
                    <w:bottom w:val="single" w:color="000000" w:sz="10" w:space="0"/>
                  </w:tcBorders>
                  <w:vAlign w:val="top"/>
                </w:tcPr>
                <w:p w14:paraId="33ED00EB">
                  <w:pPr>
                    <w:spacing w:line="302" w:lineRule="auto"/>
                    <w:rPr>
                      <w:rFonts w:ascii="Arial"/>
                      <w:sz w:val="21"/>
                    </w:rPr>
                  </w:pPr>
                </w:p>
                <w:p w14:paraId="48DDDB97">
                  <w:pPr>
                    <w:spacing w:before="58"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tcBorders>
                    <w:bottom w:val="single" w:color="000000" w:sz="10" w:space="0"/>
                  </w:tcBorders>
                  <w:vAlign w:val="top"/>
                </w:tcPr>
                <w:p w14:paraId="2BAA4151">
                  <w:pPr>
                    <w:spacing w:line="302" w:lineRule="auto"/>
                    <w:rPr>
                      <w:rFonts w:ascii="Arial"/>
                      <w:sz w:val="21"/>
                    </w:rPr>
                  </w:pPr>
                </w:p>
                <w:p w14:paraId="5DEF524A">
                  <w:pPr>
                    <w:spacing w:before="58"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tcBorders>
                    <w:bottom w:val="single" w:color="000000" w:sz="10" w:space="0"/>
                  </w:tcBorders>
                  <w:vAlign w:val="top"/>
                </w:tcPr>
                <w:p w14:paraId="09FB1C55">
                  <w:pPr>
                    <w:spacing w:line="302" w:lineRule="auto"/>
                    <w:rPr>
                      <w:rFonts w:ascii="Arial"/>
                      <w:sz w:val="21"/>
                    </w:rPr>
                  </w:pPr>
                </w:p>
                <w:p w14:paraId="60ADE18F">
                  <w:pPr>
                    <w:spacing w:before="5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3" w:type="dxa"/>
                  <w:tcBorders>
                    <w:bottom w:val="single" w:color="000000" w:sz="10" w:space="0"/>
                  </w:tcBorders>
                  <w:vAlign w:val="top"/>
                </w:tcPr>
                <w:p w14:paraId="1186F03F">
                  <w:pPr>
                    <w:spacing w:line="302" w:lineRule="auto"/>
                    <w:rPr>
                      <w:rFonts w:ascii="Arial"/>
                      <w:sz w:val="21"/>
                    </w:rPr>
                  </w:pPr>
                </w:p>
                <w:p w14:paraId="31C03E8C">
                  <w:pPr>
                    <w:spacing w:before="5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72" w:type="dxa"/>
                  <w:tcBorders>
                    <w:bottom w:val="single" w:color="000000" w:sz="10" w:space="0"/>
                  </w:tcBorders>
                  <w:vAlign w:val="top"/>
                </w:tcPr>
                <w:p w14:paraId="21203023">
                  <w:pPr>
                    <w:spacing w:line="369" w:lineRule="auto"/>
                    <w:rPr>
                      <w:rFonts w:ascii="Arial"/>
                      <w:sz w:val="21"/>
                    </w:rPr>
                  </w:pPr>
                </w:p>
                <w:p w14:paraId="104B0644">
                  <w:pPr>
                    <w:spacing w:before="5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29" w:type="dxa"/>
                  <w:tcBorders>
                    <w:bottom w:val="single" w:color="000000" w:sz="10" w:space="0"/>
                  </w:tcBorders>
                  <w:vAlign w:val="top"/>
                </w:tcPr>
                <w:p w14:paraId="01831798">
                  <w:pPr>
                    <w:spacing w:line="368" w:lineRule="auto"/>
                    <w:rPr>
                      <w:rFonts w:ascii="Arial"/>
                      <w:sz w:val="21"/>
                    </w:rPr>
                  </w:pPr>
                </w:p>
                <w:p w14:paraId="53CD2D4B">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0" w:type="dxa"/>
                  <w:tcBorders>
                    <w:bottom w:val="single" w:color="000000" w:sz="10" w:space="0"/>
                  </w:tcBorders>
                  <w:vAlign w:val="top"/>
                </w:tcPr>
                <w:p w14:paraId="378B94DD">
                  <w:pPr>
                    <w:spacing w:line="302" w:lineRule="auto"/>
                    <w:rPr>
                      <w:rFonts w:ascii="Arial"/>
                      <w:sz w:val="21"/>
                    </w:rPr>
                  </w:pPr>
                </w:p>
                <w:p w14:paraId="0704AF3B">
                  <w:pPr>
                    <w:spacing w:before="58"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0" w:type="dxa"/>
                  <w:tcBorders>
                    <w:bottom w:val="single" w:color="000000" w:sz="10" w:space="0"/>
                  </w:tcBorders>
                  <w:vAlign w:val="top"/>
                </w:tcPr>
                <w:p w14:paraId="08297EF9">
                  <w:pPr>
                    <w:spacing w:line="302" w:lineRule="auto"/>
                    <w:rPr>
                      <w:rFonts w:ascii="Arial"/>
                      <w:sz w:val="21"/>
                    </w:rPr>
                  </w:pPr>
                </w:p>
                <w:p w14:paraId="21B54A89">
                  <w:pPr>
                    <w:spacing w:before="58" w:line="274" w:lineRule="exact"/>
                    <w:ind w:left="3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0" w:type="dxa"/>
                  <w:tcBorders>
                    <w:bottom w:val="single" w:color="000000" w:sz="10" w:space="0"/>
                  </w:tcBorders>
                  <w:vAlign w:val="top"/>
                </w:tcPr>
                <w:p w14:paraId="1DF0F95E">
                  <w:pPr>
                    <w:spacing w:line="302" w:lineRule="auto"/>
                    <w:rPr>
                      <w:rFonts w:ascii="Arial"/>
                      <w:sz w:val="21"/>
                    </w:rPr>
                  </w:pPr>
                </w:p>
                <w:p w14:paraId="0DE25CCF">
                  <w:pPr>
                    <w:spacing w:before="58"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05" w:type="dxa"/>
                  <w:tcBorders>
                    <w:bottom w:val="single" w:color="000000" w:sz="10" w:space="0"/>
                  </w:tcBorders>
                  <w:vAlign w:val="top"/>
                </w:tcPr>
                <w:p w14:paraId="057F7257">
                  <w:pPr>
                    <w:spacing w:line="302" w:lineRule="auto"/>
                    <w:rPr>
                      <w:rFonts w:ascii="Arial"/>
                      <w:sz w:val="21"/>
                    </w:rPr>
                  </w:pPr>
                </w:p>
                <w:p w14:paraId="1C847230">
                  <w:pPr>
                    <w:spacing w:before="58"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1" w:type="dxa"/>
                  <w:tcBorders>
                    <w:bottom w:val="single" w:color="000000" w:sz="10" w:space="0"/>
                    <w:right w:val="nil"/>
                  </w:tcBorders>
                  <w:vAlign w:val="top"/>
                </w:tcPr>
                <w:p w14:paraId="71151448">
                  <w:pPr>
                    <w:spacing w:line="302" w:lineRule="auto"/>
                    <w:rPr>
                      <w:rFonts w:ascii="Arial"/>
                      <w:sz w:val="21"/>
                    </w:rPr>
                  </w:pPr>
                </w:p>
                <w:p w14:paraId="03738566">
                  <w:pPr>
                    <w:spacing w:before="58"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548DDF9E">
            <w:pPr>
              <w:pStyle w:val="6"/>
              <w:spacing w:before="36" w:line="218" w:lineRule="auto"/>
              <w:ind w:left="593"/>
              <w:rPr>
                <w:sz w:val="24"/>
                <w:szCs w:val="24"/>
              </w:rPr>
            </w:pPr>
            <w:r>
              <w:rPr>
                <w:spacing w:val="-1"/>
                <w:sz w:val="24"/>
                <w:szCs w:val="24"/>
              </w:rPr>
              <w:t>注：①表中坐标以厂房</w:t>
            </w:r>
            <w:r>
              <w:rPr>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5"/>
                <w:w w:val="101"/>
                <w:sz w:val="24"/>
                <w:szCs w:val="24"/>
              </w:rPr>
              <w:t xml:space="preserve"> </w:t>
            </w:r>
            <w:r>
              <w:rPr>
                <w:spacing w:val="-1"/>
                <w:sz w:val="24"/>
                <w:szCs w:val="24"/>
              </w:rPr>
              <w:t>西南角做为坐标原点，北向为</w:t>
            </w:r>
            <w:r>
              <w:rPr>
                <w:spacing w:val="-59"/>
                <w:sz w:val="24"/>
                <w:szCs w:val="24"/>
              </w:rPr>
              <w:t xml:space="preserve"> </w:t>
            </w:r>
            <w:r>
              <w:rPr>
                <w:rFonts w:ascii="Times New Roman" w:hAnsi="Times New Roman" w:eastAsia="Times New Roman" w:cs="Times New Roman"/>
                <w:spacing w:val="-1"/>
                <w:sz w:val="24"/>
                <w:szCs w:val="24"/>
              </w:rPr>
              <w:t xml:space="preserve">X </w:t>
            </w:r>
            <w:r>
              <w:rPr>
                <w:spacing w:val="-1"/>
                <w:sz w:val="24"/>
                <w:szCs w:val="24"/>
              </w:rPr>
              <w:t>轴正方向，东向为</w:t>
            </w:r>
            <w:r>
              <w:rPr>
                <w:spacing w:val="-57"/>
                <w:sz w:val="24"/>
                <w:szCs w:val="24"/>
              </w:rPr>
              <w:t xml:space="preserve"> </w:t>
            </w:r>
            <w:r>
              <w:rPr>
                <w:rFonts w:ascii="Times New Roman" w:hAnsi="Times New Roman" w:eastAsia="Times New Roman" w:cs="Times New Roman"/>
                <w:spacing w:val="-1"/>
                <w:sz w:val="24"/>
                <w:szCs w:val="24"/>
              </w:rPr>
              <w:t xml:space="preserve">Y </w:t>
            </w:r>
            <w:r>
              <w:rPr>
                <w:spacing w:val="-1"/>
                <w:sz w:val="24"/>
                <w:szCs w:val="24"/>
              </w:rPr>
              <w:t>轴正方向。</w:t>
            </w:r>
          </w:p>
          <w:p w14:paraId="4EE32300">
            <w:pPr>
              <w:pStyle w:val="6"/>
              <w:spacing w:before="182" w:line="218" w:lineRule="auto"/>
              <w:ind w:left="591"/>
              <w:rPr>
                <w:sz w:val="24"/>
                <w:szCs w:val="24"/>
              </w:rPr>
            </w:pPr>
            <w:r>
              <w:rPr>
                <w:spacing w:val="-1"/>
                <w:sz w:val="24"/>
                <w:szCs w:val="24"/>
              </w:rPr>
              <w:t>②粉碎机仅在白天运行。</w:t>
            </w:r>
          </w:p>
          <w:p w14:paraId="010BFD5C">
            <w:pPr>
              <w:pStyle w:val="6"/>
              <w:spacing w:before="184" w:line="218" w:lineRule="auto"/>
              <w:ind w:left="591"/>
              <w:rPr>
                <w:sz w:val="24"/>
                <w:szCs w:val="24"/>
              </w:rPr>
            </w:pPr>
            <w:r>
              <w:rPr>
                <w:spacing w:val="-2"/>
                <w:sz w:val="24"/>
                <w:szCs w:val="24"/>
              </w:rPr>
              <w:t>③风机为废气治理设施配套的引风机，位于厂房</w:t>
            </w:r>
            <w:r>
              <w:rPr>
                <w:spacing w:val="-46"/>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9"/>
                <w:sz w:val="24"/>
                <w:szCs w:val="24"/>
              </w:rPr>
              <w:t xml:space="preserve"> </w:t>
            </w:r>
            <w:r>
              <w:rPr>
                <w:spacing w:val="-2"/>
                <w:sz w:val="24"/>
                <w:szCs w:val="24"/>
              </w:rPr>
              <w:t>的屋面。</w:t>
            </w:r>
          </w:p>
          <w:p w14:paraId="7B460549">
            <w:pPr>
              <w:pStyle w:val="6"/>
              <w:spacing w:before="146" w:line="318" w:lineRule="auto"/>
              <w:ind w:left="132" w:right="163" w:firstLine="459"/>
              <w:rPr>
                <w:sz w:val="24"/>
                <w:szCs w:val="24"/>
              </w:rPr>
            </w:pPr>
            <w:r>
              <w:rPr>
                <w:spacing w:val="-1"/>
                <w:sz w:val="24"/>
                <w:szCs w:val="24"/>
              </w:rPr>
              <w:t>④高等教育出版社的《环境噪声控制工程》（洪宗辉主编、潘仲麟副主编）中的表</w:t>
            </w:r>
            <w:r>
              <w:rPr>
                <w:spacing w:val="-45"/>
                <w:sz w:val="24"/>
                <w:szCs w:val="24"/>
              </w:rPr>
              <w:t xml:space="preserve"> </w:t>
            </w:r>
            <w:r>
              <w:rPr>
                <w:rFonts w:ascii="Times New Roman" w:hAnsi="Times New Roman" w:eastAsia="Times New Roman" w:cs="Times New Roman"/>
                <w:spacing w:val="-1"/>
                <w:sz w:val="24"/>
                <w:szCs w:val="24"/>
              </w:rPr>
              <w:t>8-2</w:t>
            </w:r>
            <w:r>
              <w:rPr>
                <w:rFonts w:ascii="Times New Roman" w:hAnsi="Times New Roman" w:eastAsia="Times New Roman" w:cs="Times New Roman"/>
                <w:spacing w:val="-32"/>
                <w:sz w:val="24"/>
                <w:szCs w:val="24"/>
              </w:rPr>
              <w:t xml:space="preserve"> </w:t>
            </w:r>
            <w:r>
              <w:rPr>
                <w:spacing w:val="-1"/>
                <w:sz w:val="24"/>
                <w:szCs w:val="24"/>
              </w:rPr>
              <w:t>，双层</w:t>
            </w:r>
            <w:r>
              <w:rPr>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5"/>
                <w:w w:val="101"/>
                <w:sz w:val="24"/>
                <w:szCs w:val="24"/>
              </w:rPr>
              <w:t xml:space="preserve"> </w:t>
            </w:r>
            <w:r>
              <w:rPr>
                <w:spacing w:val="-1"/>
                <w:sz w:val="24"/>
                <w:szCs w:val="24"/>
              </w:rPr>
              <w:t>厚钢板</w:t>
            </w:r>
            <w:r>
              <w:rPr>
                <w:rFonts w:ascii="Times New Roman" w:hAnsi="Times New Roman" w:eastAsia="Times New Roman" w:cs="Times New Roman"/>
                <w:spacing w:val="-1"/>
                <w:sz w:val="24"/>
                <w:szCs w:val="24"/>
              </w:rPr>
              <w:t>(</w:t>
            </w:r>
            <w:r>
              <w:rPr>
                <w:spacing w:val="-1"/>
                <w:sz w:val="24"/>
                <w:szCs w:val="24"/>
              </w:rPr>
              <w:t>中空</w:t>
            </w:r>
            <w:r>
              <w:rPr>
                <w:rFonts w:ascii="Times New Roman" w:hAnsi="Times New Roman" w:eastAsia="Times New Roman" w:cs="Times New Roman"/>
                <w:spacing w:val="-1"/>
                <w:sz w:val="24"/>
                <w:szCs w:val="24"/>
              </w:rPr>
              <w:t>)</w:t>
            </w:r>
            <w:r>
              <w:rPr>
                <w:spacing w:val="-1"/>
                <w:sz w:val="24"/>
                <w:szCs w:val="24"/>
              </w:rPr>
              <w:t>厂房隔声</w:t>
            </w:r>
            <w:r>
              <w:rPr>
                <w:spacing w:val="-2"/>
                <w:sz w:val="24"/>
                <w:szCs w:val="24"/>
              </w:rPr>
              <w:t>量为</w:t>
            </w:r>
            <w:r>
              <w:rPr>
                <w:spacing w:val="-48"/>
                <w:sz w:val="24"/>
                <w:szCs w:val="24"/>
              </w:rPr>
              <w:t xml:space="preserve"> </w:t>
            </w:r>
            <w:r>
              <w:rPr>
                <w:rFonts w:ascii="Times New Roman" w:hAnsi="Times New Roman" w:eastAsia="Times New Roman" w:cs="Times New Roman"/>
                <w:spacing w:val="-2"/>
                <w:sz w:val="24"/>
                <w:szCs w:val="24"/>
              </w:rPr>
              <w:t>31.2dB</w:t>
            </w:r>
            <w:r>
              <w:rPr>
                <w:rFonts w:ascii="Times New Roman" w:hAnsi="Times New Roman" w:eastAsia="Times New Roman" w:cs="Times New Roman"/>
                <w:spacing w:val="-33"/>
                <w:sz w:val="24"/>
                <w:szCs w:val="24"/>
              </w:rPr>
              <w:t xml:space="preserve"> </w:t>
            </w:r>
            <w:r>
              <w:rPr>
                <w:spacing w:val="-2"/>
                <w:sz w:val="24"/>
                <w:szCs w:val="24"/>
              </w:rPr>
              <w:t>，结合考虑项目生产所在厂房开小窗且密闭的情况，</w:t>
            </w:r>
            <w:r>
              <w:rPr>
                <w:sz w:val="24"/>
                <w:szCs w:val="24"/>
              </w:rPr>
              <w:t xml:space="preserve"> </w:t>
            </w:r>
            <w:r>
              <w:rPr>
                <w:spacing w:val="-3"/>
                <w:sz w:val="24"/>
                <w:szCs w:val="24"/>
              </w:rPr>
              <w:t>因此建筑物插入损失取值</w:t>
            </w:r>
            <w:r>
              <w:rPr>
                <w:spacing w:val="-42"/>
                <w:sz w:val="24"/>
                <w:szCs w:val="24"/>
              </w:rPr>
              <w:t xml:space="preserve"> </w:t>
            </w:r>
            <w:r>
              <w:rPr>
                <w:rFonts w:ascii="Times New Roman" w:hAnsi="Times New Roman" w:eastAsia="Times New Roman" w:cs="Times New Roman"/>
                <w:spacing w:val="-3"/>
                <w:sz w:val="24"/>
                <w:szCs w:val="24"/>
              </w:rPr>
              <w:t>20dB</w:t>
            </w:r>
            <w:r>
              <w:rPr>
                <w:spacing w:val="-3"/>
                <w:sz w:val="24"/>
                <w:szCs w:val="24"/>
              </w:rPr>
              <w:t>。</w:t>
            </w:r>
          </w:p>
        </w:tc>
      </w:tr>
    </w:tbl>
    <w:p w14:paraId="09684083">
      <w:pPr>
        <w:pStyle w:val="2"/>
      </w:pPr>
    </w:p>
    <w:p w14:paraId="79C77A4E">
      <w:pPr>
        <w:sectPr>
          <w:footerReference r:id="rId66" w:type="default"/>
          <w:pgSz w:w="23812" w:h="16839"/>
          <w:pgMar w:top="400" w:right="1592" w:bottom="1014" w:left="2014" w:header="0" w:footer="852" w:gutter="0"/>
          <w:cols w:space="720" w:num="1"/>
        </w:sectPr>
      </w:pPr>
    </w:p>
    <w:p w14:paraId="0B7E340F">
      <w:pPr>
        <w:spacing w:before="22"/>
      </w:pPr>
    </w:p>
    <w:p w14:paraId="516E3E67">
      <w:pPr>
        <w:spacing w:before="22"/>
      </w:pPr>
    </w:p>
    <w:p w14:paraId="1958CF1E">
      <w:pPr>
        <w:spacing w:before="21"/>
      </w:pPr>
    </w:p>
    <w:p w14:paraId="316ACB72">
      <w:pPr>
        <w:spacing w:before="21"/>
      </w:pPr>
    </w:p>
    <w:p w14:paraId="2BFA0F93">
      <w:pPr>
        <w:spacing w:before="21"/>
      </w:pPr>
    </w:p>
    <w:p w14:paraId="13D1FC7E">
      <w:pPr>
        <w:spacing w:before="21"/>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1727"/>
        <w:gridCol w:w="1611"/>
        <w:gridCol w:w="1611"/>
        <w:gridCol w:w="1611"/>
        <w:gridCol w:w="1727"/>
      </w:tblGrid>
      <w:tr w14:paraId="4D8F1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698" w:type="dxa"/>
            <w:vMerge w:val="restart"/>
            <w:tcBorders>
              <w:top w:val="single" w:color="000000" w:sz="6" w:space="0"/>
              <w:left w:val="single" w:color="000000" w:sz="6" w:space="0"/>
              <w:bottom w:val="nil"/>
            </w:tcBorders>
            <w:vAlign w:val="top"/>
          </w:tcPr>
          <w:p w14:paraId="17386504">
            <w:pPr>
              <w:spacing w:line="248" w:lineRule="auto"/>
              <w:rPr>
                <w:rFonts w:ascii="Arial"/>
                <w:sz w:val="21"/>
              </w:rPr>
            </w:pPr>
          </w:p>
          <w:p w14:paraId="19616ACE">
            <w:pPr>
              <w:spacing w:line="248" w:lineRule="auto"/>
              <w:rPr>
                <w:rFonts w:ascii="Arial"/>
                <w:sz w:val="21"/>
              </w:rPr>
            </w:pPr>
          </w:p>
          <w:p w14:paraId="4DAA4598">
            <w:pPr>
              <w:spacing w:line="248" w:lineRule="auto"/>
              <w:rPr>
                <w:rFonts w:ascii="Arial"/>
                <w:sz w:val="21"/>
              </w:rPr>
            </w:pPr>
          </w:p>
          <w:p w14:paraId="7436F0C2">
            <w:pPr>
              <w:spacing w:line="248" w:lineRule="auto"/>
              <w:rPr>
                <w:rFonts w:ascii="Arial"/>
                <w:sz w:val="21"/>
              </w:rPr>
            </w:pPr>
          </w:p>
          <w:p w14:paraId="4EBABEEE">
            <w:pPr>
              <w:spacing w:line="248" w:lineRule="auto"/>
              <w:rPr>
                <w:rFonts w:ascii="Arial"/>
                <w:sz w:val="21"/>
              </w:rPr>
            </w:pPr>
          </w:p>
          <w:p w14:paraId="3EE45A3E">
            <w:pPr>
              <w:spacing w:line="248" w:lineRule="auto"/>
              <w:rPr>
                <w:rFonts w:ascii="Arial"/>
                <w:sz w:val="21"/>
              </w:rPr>
            </w:pPr>
          </w:p>
          <w:p w14:paraId="4C1965D2">
            <w:pPr>
              <w:spacing w:line="248" w:lineRule="auto"/>
              <w:rPr>
                <w:rFonts w:ascii="Arial"/>
                <w:sz w:val="21"/>
              </w:rPr>
            </w:pPr>
          </w:p>
          <w:p w14:paraId="3232E131">
            <w:pPr>
              <w:spacing w:line="248" w:lineRule="auto"/>
              <w:rPr>
                <w:rFonts w:ascii="Arial"/>
                <w:sz w:val="21"/>
              </w:rPr>
            </w:pPr>
          </w:p>
          <w:p w14:paraId="3CCE83A6">
            <w:pPr>
              <w:spacing w:line="248" w:lineRule="auto"/>
              <w:rPr>
                <w:rFonts w:ascii="Arial"/>
                <w:sz w:val="21"/>
              </w:rPr>
            </w:pPr>
          </w:p>
          <w:p w14:paraId="5F7515A5">
            <w:pPr>
              <w:spacing w:line="248" w:lineRule="auto"/>
              <w:rPr>
                <w:rFonts w:ascii="Arial"/>
                <w:sz w:val="21"/>
              </w:rPr>
            </w:pPr>
          </w:p>
          <w:p w14:paraId="510DF108">
            <w:pPr>
              <w:spacing w:line="248" w:lineRule="auto"/>
              <w:rPr>
                <w:rFonts w:ascii="Arial"/>
                <w:sz w:val="21"/>
              </w:rPr>
            </w:pPr>
          </w:p>
          <w:p w14:paraId="566B7AC3">
            <w:pPr>
              <w:spacing w:line="248" w:lineRule="auto"/>
              <w:rPr>
                <w:rFonts w:ascii="Arial"/>
                <w:sz w:val="21"/>
              </w:rPr>
            </w:pPr>
          </w:p>
          <w:p w14:paraId="5CCF4395">
            <w:pPr>
              <w:spacing w:line="248" w:lineRule="auto"/>
              <w:rPr>
                <w:rFonts w:ascii="Arial"/>
                <w:sz w:val="21"/>
              </w:rPr>
            </w:pPr>
          </w:p>
          <w:p w14:paraId="1CCBFEFD">
            <w:pPr>
              <w:spacing w:line="248" w:lineRule="auto"/>
              <w:rPr>
                <w:rFonts w:ascii="Arial"/>
                <w:sz w:val="21"/>
              </w:rPr>
            </w:pPr>
          </w:p>
          <w:p w14:paraId="50AA035F">
            <w:pPr>
              <w:spacing w:line="248" w:lineRule="auto"/>
              <w:rPr>
                <w:rFonts w:ascii="Arial"/>
                <w:sz w:val="21"/>
              </w:rPr>
            </w:pPr>
          </w:p>
          <w:p w14:paraId="36D05481">
            <w:pPr>
              <w:spacing w:line="249" w:lineRule="auto"/>
              <w:rPr>
                <w:rFonts w:ascii="Arial"/>
                <w:sz w:val="21"/>
              </w:rPr>
            </w:pPr>
          </w:p>
          <w:p w14:paraId="0815D79C">
            <w:pPr>
              <w:spacing w:line="249" w:lineRule="auto"/>
              <w:rPr>
                <w:rFonts w:ascii="Arial"/>
                <w:sz w:val="21"/>
              </w:rPr>
            </w:pPr>
          </w:p>
          <w:p w14:paraId="62527B8C">
            <w:pPr>
              <w:spacing w:line="249" w:lineRule="auto"/>
              <w:rPr>
                <w:rFonts w:ascii="Arial"/>
                <w:sz w:val="21"/>
              </w:rPr>
            </w:pPr>
          </w:p>
          <w:p w14:paraId="569900E0">
            <w:pPr>
              <w:spacing w:line="249" w:lineRule="auto"/>
              <w:rPr>
                <w:rFonts w:ascii="Arial"/>
                <w:sz w:val="21"/>
              </w:rPr>
            </w:pPr>
          </w:p>
          <w:p w14:paraId="6574875F">
            <w:pPr>
              <w:spacing w:line="249" w:lineRule="auto"/>
              <w:rPr>
                <w:rFonts w:ascii="Arial"/>
                <w:sz w:val="21"/>
              </w:rPr>
            </w:pPr>
          </w:p>
          <w:p w14:paraId="316EFD08">
            <w:pPr>
              <w:spacing w:line="249" w:lineRule="auto"/>
              <w:rPr>
                <w:rFonts w:ascii="Arial"/>
                <w:sz w:val="21"/>
              </w:rPr>
            </w:pPr>
          </w:p>
          <w:p w14:paraId="1E54697B">
            <w:pPr>
              <w:spacing w:line="249" w:lineRule="auto"/>
              <w:rPr>
                <w:rFonts w:ascii="Arial"/>
                <w:sz w:val="21"/>
              </w:rPr>
            </w:pPr>
          </w:p>
          <w:p w14:paraId="626539F2">
            <w:pPr>
              <w:pStyle w:val="6"/>
              <w:spacing w:before="65" w:line="248" w:lineRule="auto"/>
              <w:ind w:left="135" w:right="142"/>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287" w:type="dxa"/>
            <w:gridSpan w:val="5"/>
            <w:tcBorders>
              <w:top w:val="single" w:color="000000" w:sz="6" w:space="0"/>
              <w:bottom w:val="single" w:color="000000" w:sz="10" w:space="0"/>
              <w:right w:val="single" w:color="000000" w:sz="6" w:space="0"/>
            </w:tcBorders>
            <w:vAlign w:val="top"/>
          </w:tcPr>
          <w:p w14:paraId="3D956619">
            <w:pPr>
              <w:pStyle w:val="6"/>
              <w:spacing w:before="267" w:line="220" w:lineRule="auto"/>
              <w:ind w:left="590"/>
              <w:rPr>
                <w:sz w:val="24"/>
                <w:szCs w:val="24"/>
              </w:rPr>
            </w:pPr>
            <w:r>
              <w:rPr>
                <w:spacing w:val="-1"/>
                <w:sz w:val="24"/>
                <w:szCs w:val="24"/>
              </w:rPr>
              <w:t>车间隔声的插入损失值详见表</w:t>
            </w:r>
            <w:r>
              <w:rPr>
                <w:spacing w:val="-52"/>
                <w:sz w:val="24"/>
                <w:szCs w:val="24"/>
              </w:rPr>
              <w:t xml:space="preserve"> </w:t>
            </w:r>
            <w:r>
              <w:rPr>
                <w:rFonts w:ascii="Times New Roman" w:hAnsi="Times New Roman" w:eastAsia="Times New Roman" w:cs="Times New Roman"/>
                <w:spacing w:val="-1"/>
                <w:sz w:val="24"/>
                <w:szCs w:val="24"/>
              </w:rPr>
              <w:t xml:space="preserve">4.3-2 </w:t>
            </w:r>
            <w:r>
              <w:rPr>
                <w:spacing w:val="-1"/>
                <w:sz w:val="24"/>
                <w:szCs w:val="24"/>
              </w:rPr>
              <w:t>所示。</w:t>
            </w:r>
          </w:p>
          <w:p w14:paraId="032C3C09">
            <w:pPr>
              <w:spacing w:before="264" w:line="242" w:lineRule="auto"/>
              <w:ind w:left="1094"/>
              <w:rPr>
                <w:rFonts w:ascii="Times New Roman" w:hAnsi="Times New Roman" w:eastAsia="Times New Roman" w:cs="Times New Roman"/>
                <w:sz w:val="24"/>
                <w:szCs w:val="24"/>
              </w:rPr>
            </w:pPr>
            <w:r>
              <w:rPr>
                <w:rFonts w:ascii="黑体" w:hAnsi="黑体" w:eastAsia="黑体" w:cs="黑体"/>
                <w:spacing w:val="10"/>
                <w:sz w:val="24"/>
                <w:szCs w:val="24"/>
              </w:rPr>
              <w:t>表</w:t>
            </w:r>
            <w:r>
              <w:rPr>
                <w:rFonts w:ascii="Times New Roman" w:hAnsi="Times New Roman" w:eastAsia="Times New Roman" w:cs="Times New Roman"/>
                <w:spacing w:val="10"/>
                <w:sz w:val="24"/>
                <w:szCs w:val="24"/>
              </w:rPr>
              <w:t xml:space="preserve">4.3-2  </w:t>
            </w:r>
            <w:r>
              <w:rPr>
                <w:rFonts w:ascii="黑体" w:hAnsi="黑体" w:eastAsia="黑体" w:cs="黑体"/>
                <w:spacing w:val="10"/>
                <w:sz w:val="24"/>
                <w:szCs w:val="24"/>
              </w:rPr>
              <w:t>车间隔声的插入损失值</w:t>
            </w:r>
            <w:r>
              <w:rPr>
                <w:rFonts w:ascii="黑体" w:hAnsi="黑体" w:eastAsia="黑体" w:cs="黑体"/>
                <w:spacing w:val="31"/>
                <w:sz w:val="24"/>
                <w:szCs w:val="24"/>
              </w:rPr>
              <w:t xml:space="preserve"> </w:t>
            </w:r>
            <w:r>
              <w:rPr>
                <w:rFonts w:ascii="黑体" w:hAnsi="黑体" w:eastAsia="黑体" w:cs="黑体"/>
                <w:spacing w:val="10"/>
                <w:sz w:val="24"/>
                <w:szCs w:val="24"/>
              </w:rPr>
              <w:t>等效</w:t>
            </w:r>
            <w:r>
              <w:rPr>
                <w:rFonts w:ascii="黑体" w:hAnsi="黑体" w:eastAsia="黑体" w:cs="黑体"/>
                <w:spacing w:val="9"/>
                <w:sz w:val="24"/>
                <w:szCs w:val="24"/>
              </w:rPr>
              <w:t>声级</w:t>
            </w:r>
            <w:r>
              <w:rPr>
                <w:rFonts w:ascii="Times New Roman" w:hAnsi="Times New Roman" w:eastAsia="Times New Roman" w:cs="Times New Roman"/>
                <w:sz w:val="24"/>
                <w:szCs w:val="24"/>
              </w:rPr>
              <w:t>Leq</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dB</w:t>
            </w:r>
            <w:r>
              <w:rPr>
                <w:rFonts w:ascii="黑体" w:hAnsi="黑体" w:eastAsia="黑体" w:cs="黑体"/>
                <w:spacing w:val="9"/>
                <w:sz w:val="24"/>
                <w:szCs w:val="24"/>
              </w:rPr>
              <w:t>（</w:t>
            </w:r>
            <w:r>
              <w:rPr>
                <w:rFonts w:ascii="Times New Roman" w:hAnsi="Times New Roman" w:eastAsia="Times New Roman" w:cs="Times New Roman"/>
                <w:spacing w:val="9"/>
                <w:sz w:val="24"/>
                <w:szCs w:val="24"/>
              </w:rPr>
              <w:t>A</w:t>
            </w:r>
            <w:r>
              <w:rPr>
                <w:rFonts w:ascii="黑体" w:hAnsi="黑体" w:eastAsia="黑体" w:cs="黑体"/>
                <w:spacing w:val="9"/>
                <w:sz w:val="24"/>
                <w:szCs w:val="24"/>
              </w:rPr>
              <w:t>）</w:t>
            </w:r>
            <w:r>
              <w:rPr>
                <w:rFonts w:ascii="Times New Roman" w:hAnsi="Times New Roman" w:eastAsia="Times New Roman" w:cs="Times New Roman"/>
                <w:spacing w:val="9"/>
                <w:sz w:val="24"/>
                <w:szCs w:val="24"/>
              </w:rPr>
              <w:t>]</w:t>
            </w:r>
          </w:p>
        </w:tc>
      </w:tr>
      <w:tr w14:paraId="3EF90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98" w:type="dxa"/>
            <w:vMerge w:val="continue"/>
            <w:tcBorders>
              <w:top w:val="nil"/>
              <w:left w:val="single" w:color="000000" w:sz="6" w:space="0"/>
              <w:bottom w:val="nil"/>
            </w:tcBorders>
            <w:vAlign w:val="top"/>
          </w:tcPr>
          <w:p w14:paraId="5AF2B587">
            <w:pPr>
              <w:rPr>
                <w:rFonts w:ascii="Arial"/>
                <w:sz w:val="21"/>
              </w:rPr>
            </w:pPr>
          </w:p>
        </w:tc>
        <w:tc>
          <w:tcPr>
            <w:tcW w:w="1727" w:type="dxa"/>
            <w:tcBorders>
              <w:top w:val="single" w:color="000000" w:sz="10" w:space="0"/>
            </w:tcBorders>
            <w:vAlign w:val="top"/>
          </w:tcPr>
          <w:p w14:paraId="691CD028">
            <w:pPr>
              <w:pStyle w:val="6"/>
              <w:spacing w:before="86" w:line="228" w:lineRule="auto"/>
              <w:ind w:left="709"/>
            </w:pPr>
            <w:r>
              <w:rPr>
                <w:spacing w:val="3"/>
              </w:rPr>
              <w:t>条件</w:t>
            </w:r>
          </w:p>
        </w:tc>
        <w:tc>
          <w:tcPr>
            <w:tcW w:w="1611" w:type="dxa"/>
            <w:tcBorders>
              <w:top w:val="single" w:color="000000" w:sz="10" w:space="0"/>
            </w:tcBorders>
            <w:shd w:val="clear" w:color="auto" w:fill="D7D7D7"/>
            <w:vAlign w:val="top"/>
          </w:tcPr>
          <w:p w14:paraId="715A4331">
            <w:pPr>
              <w:spacing w:before="122"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611" w:type="dxa"/>
            <w:tcBorders>
              <w:top w:val="single" w:color="000000" w:sz="10" w:space="0"/>
            </w:tcBorders>
            <w:vAlign w:val="top"/>
          </w:tcPr>
          <w:p w14:paraId="595AF011">
            <w:pPr>
              <w:spacing w:before="125" w:line="192"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c>
          <w:tcPr>
            <w:tcW w:w="1611" w:type="dxa"/>
            <w:tcBorders>
              <w:top w:val="single" w:color="000000" w:sz="10" w:space="0"/>
            </w:tcBorders>
            <w:vAlign w:val="top"/>
          </w:tcPr>
          <w:p w14:paraId="510DCFC1">
            <w:pPr>
              <w:spacing w:before="122" w:line="195" w:lineRule="auto"/>
              <w:ind w:left="745"/>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727" w:type="dxa"/>
            <w:tcBorders>
              <w:top w:val="single" w:color="000000" w:sz="10" w:space="0"/>
              <w:right w:val="single" w:color="000000" w:sz="6" w:space="0"/>
            </w:tcBorders>
            <w:vAlign w:val="top"/>
          </w:tcPr>
          <w:p w14:paraId="2BCF1D94">
            <w:pPr>
              <w:spacing w:before="125" w:line="192"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w:t>
            </w:r>
          </w:p>
        </w:tc>
      </w:tr>
      <w:tr w14:paraId="50244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98" w:type="dxa"/>
            <w:vMerge w:val="continue"/>
            <w:tcBorders>
              <w:top w:val="nil"/>
              <w:left w:val="single" w:color="000000" w:sz="6" w:space="0"/>
              <w:bottom w:val="nil"/>
            </w:tcBorders>
            <w:vAlign w:val="top"/>
          </w:tcPr>
          <w:p w14:paraId="2F1C87D3">
            <w:pPr>
              <w:rPr>
                <w:rFonts w:ascii="Arial"/>
                <w:sz w:val="21"/>
              </w:rPr>
            </w:pPr>
          </w:p>
        </w:tc>
        <w:tc>
          <w:tcPr>
            <w:tcW w:w="1727" w:type="dxa"/>
            <w:tcBorders>
              <w:bottom w:val="single" w:color="000000" w:sz="10" w:space="0"/>
            </w:tcBorders>
            <w:vAlign w:val="top"/>
          </w:tcPr>
          <w:p w14:paraId="53B2493E">
            <w:pPr>
              <w:pStyle w:val="6"/>
              <w:spacing w:before="94" w:line="207" w:lineRule="auto"/>
              <w:ind w:left="654"/>
            </w:pPr>
            <w:r>
              <w:rPr>
                <w:rFonts w:ascii="Cambria Math" w:hAnsi="Cambria Math" w:eastAsia="Cambria Math" w:cs="Cambria Math"/>
                <w:spacing w:val="-11"/>
                <w:sz w:val="24"/>
                <w:szCs w:val="24"/>
              </w:rPr>
              <w:t>△</w:t>
            </w:r>
            <w:r>
              <w:rPr>
                <w:rFonts w:ascii="Times New Roman" w:hAnsi="Times New Roman" w:eastAsia="Times New Roman" w:cs="Times New Roman"/>
                <w:spacing w:val="-11"/>
              </w:rPr>
              <w:t>L</w:t>
            </w:r>
            <w:r>
              <w:rPr>
                <w:rFonts w:ascii="Times New Roman" w:hAnsi="Times New Roman" w:eastAsia="Times New Roman" w:cs="Times New Roman"/>
                <w:spacing w:val="11"/>
              </w:rPr>
              <w:t xml:space="preserve"> </w:t>
            </w:r>
            <w:r>
              <w:rPr>
                <w:spacing w:val="-11"/>
              </w:rPr>
              <w:t>值</w:t>
            </w:r>
          </w:p>
        </w:tc>
        <w:tc>
          <w:tcPr>
            <w:tcW w:w="1611" w:type="dxa"/>
            <w:tcBorders>
              <w:bottom w:val="single" w:color="000000" w:sz="10" w:space="0"/>
            </w:tcBorders>
            <w:shd w:val="clear" w:color="auto" w:fill="D7D7D7"/>
            <w:vAlign w:val="top"/>
          </w:tcPr>
          <w:p w14:paraId="3E8639D2">
            <w:pPr>
              <w:spacing w:before="130"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11" w:type="dxa"/>
            <w:tcBorders>
              <w:bottom w:val="single" w:color="000000" w:sz="10" w:space="0"/>
            </w:tcBorders>
            <w:vAlign w:val="top"/>
          </w:tcPr>
          <w:p w14:paraId="030B715A">
            <w:pPr>
              <w:spacing w:before="130"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11" w:type="dxa"/>
            <w:tcBorders>
              <w:bottom w:val="single" w:color="000000" w:sz="10" w:space="0"/>
            </w:tcBorders>
            <w:vAlign w:val="top"/>
          </w:tcPr>
          <w:p w14:paraId="29F2EA64">
            <w:pPr>
              <w:spacing w:before="130"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27" w:type="dxa"/>
            <w:tcBorders>
              <w:bottom w:val="single" w:color="000000" w:sz="10" w:space="0"/>
              <w:right w:val="single" w:color="000000" w:sz="6" w:space="0"/>
            </w:tcBorders>
            <w:vAlign w:val="top"/>
          </w:tcPr>
          <w:p w14:paraId="04527DEA">
            <w:pPr>
              <w:spacing w:before="133" w:line="192" w:lineRule="auto"/>
              <w:ind w:left="76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8AF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8" w:hRule="atLeast"/>
        </w:trPr>
        <w:tc>
          <w:tcPr>
            <w:tcW w:w="698" w:type="dxa"/>
            <w:vMerge w:val="continue"/>
            <w:tcBorders>
              <w:top w:val="nil"/>
              <w:left w:val="single" w:color="000000" w:sz="6" w:space="0"/>
              <w:bottom w:val="single" w:color="000000" w:sz="6" w:space="0"/>
            </w:tcBorders>
            <w:vAlign w:val="top"/>
          </w:tcPr>
          <w:p w14:paraId="2B5050C8">
            <w:pPr>
              <w:rPr>
                <w:rFonts w:ascii="Arial"/>
                <w:sz w:val="21"/>
              </w:rPr>
            </w:pPr>
          </w:p>
        </w:tc>
        <w:tc>
          <w:tcPr>
            <w:tcW w:w="8287" w:type="dxa"/>
            <w:gridSpan w:val="5"/>
            <w:tcBorders>
              <w:top w:val="single" w:color="000000" w:sz="10" w:space="0"/>
              <w:bottom w:val="single" w:color="000000" w:sz="6" w:space="0"/>
              <w:right w:val="single" w:color="000000" w:sz="6" w:space="0"/>
            </w:tcBorders>
            <w:vAlign w:val="top"/>
          </w:tcPr>
          <w:p w14:paraId="19B2CBD6">
            <w:pPr>
              <w:pStyle w:val="6"/>
              <w:spacing w:before="143" w:line="362" w:lineRule="auto"/>
              <w:ind w:left="111" w:right="103" w:hanging="10"/>
            </w:pPr>
            <w:r>
              <w:rPr>
                <w:rFonts w:ascii="Times New Roman" w:hAnsi="Times New Roman" w:eastAsia="Times New Roman" w:cs="Times New Roman"/>
                <w:spacing w:val="9"/>
              </w:rPr>
              <w:t>A</w:t>
            </w:r>
            <w:r>
              <w:rPr>
                <w:spacing w:val="9"/>
              </w:rPr>
              <w:t>：场所围墙开小窗且密闭，门经隔声处理；</w:t>
            </w:r>
            <w:r>
              <w:rPr>
                <w:rFonts w:ascii="Times New Roman" w:hAnsi="Times New Roman" w:eastAsia="Times New Roman" w:cs="Times New Roman"/>
                <w:spacing w:val="9"/>
              </w:rPr>
              <w:t>B</w:t>
            </w:r>
            <w:r>
              <w:rPr>
                <w:rFonts w:ascii="Times New Roman" w:hAnsi="Times New Roman" w:eastAsia="Times New Roman" w:cs="Times New Roman"/>
                <w:spacing w:val="-8"/>
              </w:rPr>
              <w:t xml:space="preserve"> </w:t>
            </w:r>
            <w:r>
              <w:rPr>
                <w:spacing w:val="9"/>
              </w:rPr>
              <w:t>：场所围墙开小窗但不密闭，门未经隔声</w:t>
            </w:r>
            <w:r>
              <w:t xml:space="preserve"> </w:t>
            </w:r>
            <w:r>
              <w:rPr>
                <w:spacing w:val="8"/>
              </w:rPr>
              <w:t>处理，但较密闭；</w:t>
            </w:r>
            <w:r>
              <w:rPr>
                <w:rFonts w:ascii="Times New Roman" w:hAnsi="Times New Roman" w:eastAsia="Times New Roman" w:cs="Times New Roman"/>
                <w:spacing w:val="8"/>
              </w:rPr>
              <w:t>C</w:t>
            </w:r>
            <w:r>
              <w:rPr>
                <w:rFonts w:ascii="Times New Roman" w:hAnsi="Times New Roman" w:eastAsia="Times New Roman" w:cs="Times New Roman"/>
                <w:spacing w:val="-24"/>
              </w:rPr>
              <w:t xml:space="preserve"> </w:t>
            </w:r>
            <w:r>
              <w:rPr>
                <w:spacing w:val="8"/>
              </w:rPr>
              <w:t>：场所围墙开大窗且不密闭，门不密闭；</w:t>
            </w:r>
            <w:r>
              <w:rPr>
                <w:rFonts w:ascii="Times New Roman" w:hAnsi="Times New Roman" w:eastAsia="Times New Roman" w:cs="Times New Roman"/>
                <w:spacing w:val="8"/>
              </w:rPr>
              <w:t>D</w:t>
            </w:r>
            <w:r>
              <w:rPr>
                <w:rFonts w:ascii="Times New Roman" w:hAnsi="Times New Roman" w:eastAsia="Times New Roman" w:cs="Times New Roman"/>
                <w:spacing w:val="-24"/>
              </w:rPr>
              <w:t xml:space="preserve"> </w:t>
            </w:r>
            <w:r>
              <w:rPr>
                <w:spacing w:val="8"/>
              </w:rPr>
              <w:t>：场所</w:t>
            </w:r>
            <w:r>
              <w:rPr>
                <w:spacing w:val="7"/>
              </w:rPr>
              <w:t>门、窗部分敞开。</w:t>
            </w:r>
          </w:p>
          <w:p w14:paraId="3E83E67D">
            <w:pPr>
              <w:spacing w:before="158" w:line="222" w:lineRule="auto"/>
              <w:ind w:left="105"/>
              <w:rPr>
                <w:rFonts w:ascii="黑体" w:hAnsi="黑体" w:eastAsia="黑体" w:cs="黑体"/>
                <w:sz w:val="24"/>
                <w:szCs w:val="24"/>
              </w:rPr>
            </w:pPr>
            <w:r>
              <w:rPr>
                <w:rFonts w:ascii="Times New Roman" w:hAnsi="Times New Roman" w:eastAsia="Times New Roman" w:cs="Times New Roman"/>
                <w:b/>
                <w:bCs/>
                <w:spacing w:val="-2"/>
                <w:sz w:val="24"/>
                <w:szCs w:val="24"/>
              </w:rPr>
              <w:t xml:space="preserve">4.3.2 </w:t>
            </w:r>
            <w:r>
              <w:rPr>
                <w:rFonts w:ascii="黑体" w:hAnsi="黑体" w:eastAsia="黑体" w:cs="黑体"/>
                <w:b/>
                <w:bCs/>
                <w:spacing w:val="-2"/>
                <w:sz w:val="24"/>
                <w:szCs w:val="24"/>
              </w:rPr>
              <w:t>运营期声环境影响分析</w:t>
            </w:r>
          </w:p>
          <w:p w14:paraId="68A65EBA">
            <w:pPr>
              <w:pStyle w:val="6"/>
              <w:spacing w:before="177" w:line="350" w:lineRule="auto"/>
              <w:ind w:left="107" w:right="101" w:firstLine="480"/>
              <w:jc w:val="both"/>
              <w:rPr>
                <w:sz w:val="24"/>
                <w:szCs w:val="24"/>
              </w:rPr>
            </w:pPr>
            <w:r>
              <w:rPr>
                <w:spacing w:val="3"/>
                <w:sz w:val="24"/>
                <w:szCs w:val="24"/>
              </w:rPr>
              <w:t>根据《环境影响评价技术导则 声环境》（</w:t>
            </w:r>
            <w:r>
              <w:rPr>
                <w:rFonts w:ascii="Times New Roman" w:hAnsi="Times New Roman" w:eastAsia="Times New Roman" w:cs="Times New Roman"/>
                <w:sz w:val="24"/>
                <w:szCs w:val="24"/>
              </w:rPr>
              <w:t>HJ</w:t>
            </w:r>
            <w:r>
              <w:rPr>
                <w:rFonts w:ascii="Times New Roman" w:hAnsi="Times New Roman" w:eastAsia="Times New Roman" w:cs="Times New Roman"/>
                <w:spacing w:val="3"/>
                <w:sz w:val="24"/>
                <w:szCs w:val="24"/>
              </w:rPr>
              <w:t>2.4-2021</w:t>
            </w:r>
            <w:r>
              <w:rPr>
                <w:spacing w:val="3"/>
                <w:sz w:val="24"/>
                <w:szCs w:val="24"/>
              </w:rPr>
              <w:t>）</w:t>
            </w:r>
            <w:r>
              <w:rPr>
                <w:spacing w:val="2"/>
                <w:sz w:val="24"/>
                <w:szCs w:val="24"/>
              </w:rPr>
              <w:t>中推荐的工业噪</w:t>
            </w:r>
            <w:r>
              <w:rPr>
                <w:sz w:val="24"/>
                <w:szCs w:val="24"/>
              </w:rPr>
              <w:t xml:space="preserve"> </w:t>
            </w:r>
            <w:r>
              <w:rPr>
                <w:spacing w:val="-3"/>
                <w:sz w:val="24"/>
                <w:szCs w:val="24"/>
              </w:rPr>
              <w:t>声预测计算模式，对项目运行后的厂界噪声变化情况进行分析。本项目主要声</w:t>
            </w:r>
            <w:r>
              <w:rPr>
                <w:spacing w:val="8"/>
                <w:sz w:val="24"/>
                <w:szCs w:val="24"/>
              </w:rPr>
              <w:t xml:space="preserve"> </w:t>
            </w:r>
            <w:r>
              <w:rPr>
                <w:sz w:val="24"/>
                <w:szCs w:val="24"/>
              </w:rPr>
              <w:t>源布置在车间内，采取室内声源等效室外声</w:t>
            </w:r>
            <w:r>
              <w:rPr>
                <w:spacing w:val="-1"/>
                <w:sz w:val="24"/>
                <w:szCs w:val="24"/>
              </w:rPr>
              <w:t>源声功率级计算方法。</w:t>
            </w:r>
          </w:p>
          <w:p w14:paraId="3C0DDBCA">
            <w:pPr>
              <w:pStyle w:val="6"/>
              <w:spacing w:before="36" w:line="218" w:lineRule="auto"/>
              <w:ind w:left="707"/>
              <w:rPr>
                <w:sz w:val="24"/>
                <w:szCs w:val="24"/>
              </w:rPr>
            </w:pPr>
            <w:r>
              <w:rPr>
                <w:spacing w:val="-6"/>
                <w:sz w:val="24"/>
                <w:szCs w:val="24"/>
              </w:rPr>
              <w:t>①首先计算出某个室内靠近围护结构处的倍频带声压级：</w:t>
            </w:r>
          </w:p>
          <w:p w14:paraId="157654F5">
            <w:pPr>
              <w:spacing w:before="147" w:line="610" w:lineRule="exact"/>
              <w:ind w:firstLine="622"/>
            </w:pPr>
            <w:r>
              <w:rPr>
                <w:position w:val="-12"/>
              </w:rPr>
              <w:drawing>
                <wp:inline distT="0" distB="0" distL="0" distR="0">
                  <wp:extent cx="1682115" cy="3867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8"/>
                          <a:stretch>
                            <a:fillRect/>
                          </a:stretch>
                        </pic:blipFill>
                        <pic:spPr>
                          <a:xfrm>
                            <a:off x="0" y="0"/>
                            <a:ext cx="1682495" cy="387096"/>
                          </a:xfrm>
                          <a:prstGeom prst="rect">
                            <a:avLst/>
                          </a:prstGeom>
                        </pic:spPr>
                      </pic:pic>
                    </a:graphicData>
                  </a:graphic>
                </wp:inline>
              </w:drawing>
            </w:r>
          </w:p>
          <w:p w14:paraId="61A297BA">
            <w:pPr>
              <w:pStyle w:val="6"/>
              <w:spacing w:before="157" w:line="340" w:lineRule="auto"/>
              <w:ind w:left="91" w:right="157" w:firstLine="491"/>
              <w:rPr>
                <w:sz w:val="24"/>
                <w:szCs w:val="24"/>
              </w:rPr>
            </w:pPr>
            <w:r>
              <w:rPr>
                <w:spacing w:val="9"/>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6"/>
                <w:szCs w:val="16"/>
              </w:rPr>
              <w:t>p</w:t>
            </w:r>
            <w:r>
              <w:rPr>
                <w:rFonts w:ascii="Times New Roman" w:hAnsi="Times New Roman" w:eastAsia="Times New Roman" w:cs="Times New Roman"/>
                <w:spacing w:val="9"/>
                <w:sz w:val="16"/>
                <w:szCs w:val="16"/>
              </w:rPr>
              <w:t>1</w:t>
            </w:r>
            <w:r>
              <w:rPr>
                <w:rFonts w:ascii="Times New Roman" w:hAnsi="Times New Roman" w:eastAsia="Times New Roman" w:cs="Times New Roman"/>
                <w:spacing w:val="9"/>
                <w:sz w:val="24"/>
                <w:szCs w:val="24"/>
              </w:rPr>
              <w:t>——</w:t>
            </w:r>
            <w:r>
              <w:rPr>
                <w:spacing w:val="9"/>
                <w:sz w:val="24"/>
                <w:szCs w:val="24"/>
              </w:rPr>
              <w:t>某个室内声源在靠近围护结构处产生的倍频带声压</w:t>
            </w:r>
            <w:r>
              <w:rPr>
                <w:spacing w:val="8"/>
                <w:sz w:val="24"/>
                <w:szCs w:val="24"/>
              </w:rPr>
              <w:t>级；</w:t>
            </w:r>
            <w:r>
              <w:rPr>
                <w:sz w:val="24"/>
                <w:szCs w:val="24"/>
              </w:rPr>
              <w:t xml:space="preserve"> </w:t>
            </w:r>
            <w:r>
              <w:rPr>
                <w:rFonts w:ascii="Times New Roman" w:hAnsi="Times New Roman" w:eastAsia="Times New Roman" w:cs="Times New Roman"/>
                <w:i/>
                <w:iCs/>
                <w:spacing w:val="-5"/>
                <w:sz w:val="24"/>
                <w:szCs w:val="24"/>
              </w:rPr>
              <w:t>L</w:t>
            </w:r>
            <w:r>
              <w:rPr>
                <w:rFonts w:ascii="Times New Roman" w:hAnsi="Times New Roman" w:eastAsia="Times New Roman" w:cs="Times New Roman"/>
                <w:i/>
                <w:iCs/>
                <w:spacing w:val="-5"/>
                <w:sz w:val="16"/>
                <w:szCs w:val="16"/>
              </w:rPr>
              <w:t>w</w:t>
            </w:r>
            <w:r>
              <w:rPr>
                <w:rFonts w:ascii="Times New Roman" w:hAnsi="Times New Roman" w:eastAsia="Times New Roman" w:cs="Times New Roman"/>
                <w:spacing w:val="-5"/>
                <w:sz w:val="24"/>
                <w:szCs w:val="24"/>
              </w:rPr>
              <w:t>——</w:t>
            </w:r>
            <w:r>
              <w:rPr>
                <w:spacing w:val="-5"/>
                <w:sz w:val="24"/>
                <w:szCs w:val="24"/>
              </w:rPr>
              <w:t>某个声源的倍频带声功率级；</w:t>
            </w:r>
          </w:p>
          <w:p w14:paraId="1DBC5E7D">
            <w:pPr>
              <w:pStyle w:val="6"/>
              <w:spacing w:before="49" w:line="220" w:lineRule="auto"/>
              <w:ind w:left="572"/>
              <w:rPr>
                <w:sz w:val="24"/>
                <w:szCs w:val="24"/>
              </w:rPr>
            </w:pPr>
            <w:r>
              <w:rPr>
                <w:rFonts w:ascii="Times New Roman" w:hAnsi="Times New Roman" w:eastAsia="Times New Roman" w:cs="Times New Roman"/>
                <w:i/>
                <w:iCs/>
                <w:spacing w:val="-6"/>
                <w:sz w:val="24"/>
                <w:szCs w:val="24"/>
              </w:rPr>
              <w:t>r</w:t>
            </w:r>
            <w:r>
              <w:rPr>
                <w:rFonts w:ascii="Times New Roman" w:hAnsi="Times New Roman" w:eastAsia="Times New Roman" w:cs="Times New Roman"/>
                <w:spacing w:val="-6"/>
                <w:sz w:val="24"/>
                <w:szCs w:val="24"/>
              </w:rPr>
              <w:t>——</w:t>
            </w:r>
            <w:r>
              <w:rPr>
                <w:spacing w:val="-6"/>
                <w:sz w:val="24"/>
                <w:szCs w:val="24"/>
              </w:rPr>
              <w:t>室内某个声源与靠近围护结构处的距离；</w:t>
            </w:r>
          </w:p>
          <w:p w14:paraId="6B777B4F">
            <w:pPr>
              <w:pStyle w:val="6"/>
              <w:spacing w:before="145" w:line="331" w:lineRule="auto"/>
              <w:ind w:left="113" w:right="99" w:firstLine="455"/>
              <w:rPr>
                <w:sz w:val="24"/>
                <w:szCs w:val="24"/>
              </w:rPr>
            </w:pP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spacing w:val="-1"/>
                <w:sz w:val="24"/>
                <w:szCs w:val="24"/>
              </w:rPr>
              <w:t>房间常数；</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Sα</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i/>
                <w:iCs/>
                <w:spacing w:val="-1"/>
                <w:sz w:val="24"/>
                <w:szCs w:val="24"/>
              </w:rPr>
              <w:t>α</w:t>
            </w:r>
            <w:r>
              <w:rPr>
                <w:spacing w:val="-1"/>
                <w:sz w:val="24"/>
                <w:szCs w:val="24"/>
              </w:rPr>
              <w:t xml:space="preserve">), </w:t>
            </w:r>
            <w:r>
              <w:rPr>
                <w:rFonts w:ascii="Times New Roman" w:hAnsi="Times New Roman" w:eastAsia="Times New Roman" w:cs="Times New Roman"/>
                <w:i/>
                <w:iCs/>
                <w:spacing w:val="-1"/>
                <w:sz w:val="24"/>
                <w:szCs w:val="24"/>
              </w:rPr>
              <w:t xml:space="preserve">S  </w:t>
            </w:r>
            <w:r>
              <w:rPr>
                <w:spacing w:val="-1"/>
                <w:sz w:val="24"/>
                <w:szCs w:val="24"/>
              </w:rPr>
              <w:t>为房间内表面</w:t>
            </w:r>
            <w:r>
              <w:rPr>
                <w:spacing w:val="-2"/>
                <w:sz w:val="24"/>
                <w:szCs w:val="24"/>
              </w:rPr>
              <w:t>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9"/>
                <w:sz w:val="16"/>
                <w:szCs w:val="16"/>
              </w:rPr>
              <w:t>2</w:t>
            </w:r>
            <w:r>
              <w:rPr>
                <w:rFonts w:ascii="Times New Roman" w:hAnsi="Times New Roman" w:eastAsia="Times New Roman" w:cs="Times New Roman"/>
                <w:spacing w:val="-11"/>
                <w:position w:val="9"/>
                <w:sz w:val="16"/>
                <w:szCs w:val="16"/>
              </w:rPr>
              <w:t xml:space="preserve"> </w:t>
            </w:r>
            <w:r>
              <w:rPr>
                <w:spacing w:val="-2"/>
                <w:sz w:val="24"/>
                <w:szCs w:val="24"/>
              </w:rPr>
              <w:t>；</w:t>
            </w:r>
            <w:r>
              <w:rPr>
                <w:rFonts w:ascii="Times New Roman" w:hAnsi="Times New Roman" w:eastAsia="Times New Roman" w:cs="Times New Roman"/>
                <w:i/>
                <w:iCs/>
                <w:spacing w:val="-2"/>
                <w:sz w:val="24"/>
                <w:szCs w:val="24"/>
              </w:rPr>
              <w:t xml:space="preserve">α  </w:t>
            </w:r>
            <w:r>
              <w:rPr>
                <w:spacing w:val="-2"/>
                <w:sz w:val="24"/>
                <w:szCs w:val="24"/>
              </w:rPr>
              <w:t>为平均 吸</w:t>
            </w:r>
            <w:r>
              <w:rPr>
                <w:sz w:val="24"/>
                <w:szCs w:val="24"/>
              </w:rPr>
              <w:t xml:space="preserve"> </w:t>
            </w:r>
            <w:r>
              <w:rPr>
                <w:spacing w:val="-3"/>
                <w:sz w:val="24"/>
                <w:szCs w:val="24"/>
              </w:rPr>
              <w:t>声系数，本次评价取</w:t>
            </w:r>
            <w:r>
              <w:rPr>
                <w:rFonts w:ascii="Times New Roman" w:hAnsi="Times New Roman" w:eastAsia="Times New Roman" w:cs="Times New Roman"/>
                <w:spacing w:val="-3"/>
                <w:sz w:val="24"/>
                <w:szCs w:val="24"/>
              </w:rPr>
              <w:t>0.5</w:t>
            </w:r>
            <w:r>
              <w:rPr>
                <w:spacing w:val="-3"/>
                <w:sz w:val="24"/>
                <w:szCs w:val="24"/>
              </w:rPr>
              <w:t>。</w:t>
            </w:r>
          </w:p>
          <w:p w14:paraId="74CFC337">
            <w:pPr>
              <w:pStyle w:val="6"/>
              <w:spacing w:before="107" w:line="350" w:lineRule="auto"/>
              <w:ind w:left="112" w:right="89" w:firstLine="464"/>
              <w:jc w:val="both"/>
              <w:rPr>
                <w:sz w:val="24"/>
                <w:szCs w:val="24"/>
              </w:rPr>
            </w:pPr>
            <w:r>
              <w:rPr>
                <w:spacing w:val="-6"/>
                <w:sz w:val="24"/>
                <w:szCs w:val="24"/>
              </w:rPr>
              <w:t>Q——方向性因子，通常对无指向性声源，当声源放在房间中心时， Q=1；</w:t>
            </w:r>
            <w:r>
              <w:rPr>
                <w:spacing w:val="18"/>
                <w:sz w:val="24"/>
                <w:szCs w:val="24"/>
              </w:rPr>
              <w:t xml:space="preserve"> </w:t>
            </w:r>
            <w:r>
              <w:rPr>
                <w:spacing w:val="-6"/>
                <w:sz w:val="24"/>
                <w:szCs w:val="24"/>
              </w:rPr>
              <w:t>当放在一面墙的中心时，Q=2；当放在两面墙夹角处时，Q=4；当放在三面 墙夹</w:t>
            </w:r>
            <w:r>
              <w:rPr>
                <w:spacing w:val="12"/>
                <w:sz w:val="24"/>
                <w:szCs w:val="24"/>
              </w:rPr>
              <w:t xml:space="preserve"> </w:t>
            </w:r>
            <w:r>
              <w:rPr>
                <w:spacing w:val="-5"/>
                <w:sz w:val="24"/>
                <w:szCs w:val="24"/>
              </w:rPr>
              <w:t>角处时，Q=8。</w:t>
            </w:r>
          </w:p>
          <w:p w14:paraId="280CC6CA">
            <w:pPr>
              <w:pStyle w:val="6"/>
              <w:spacing w:before="37" w:line="218" w:lineRule="auto"/>
              <w:ind w:left="106"/>
              <w:rPr>
                <w:sz w:val="24"/>
                <w:szCs w:val="24"/>
              </w:rPr>
            </w:pPr>
            <w:r>
              <w:rPr>
                <w:spacing w:val="-4"/>
                <w:sz w:val="24"/>
                <w:szCs w:val="24"/>
              </w:rPr>
              <w:t>②计算出所有室内声源在靠近围护结构处产生的总倍频带声</w:t>
            </w:r>
            <w:r>
              <w:rPr>
                <w:spacing w:val="-5"/>
                <w:sz w:val="24"/>
                <w:szCs w:val="24"/>
              </w:rPr>
              <w:t>压级：</w:t>
            </w:r>
          </w:p>
          <w:p w14:paraId="753C5069">
            <w:pPr>
              <w:spacing w:before="148" w:line="588" w:lineRule="exact"/>
              <w:ind w:firstLine="519"/>
            </w:pPr>
            <w:r>
              <w:rPr>
                <w:position w:val="-11"/>
              </w:rPr>
              <w:drawing>
                <wp:inline distT="0" distB="0" distL="0" distR="0">
                  <wp:extent cx="1563370" cy="37274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9"/>
                          <a:stretch>
                            <a:fillRect/>
                          </a:stretch>
                        </pic:blipFill>
                        <pic:spPr>
                          <a:xfrm>
                            <a:off x="0" y="0"/>
                            <a:ext cx="1563623" cy="373379"/>
                          </a:xfrm>
                          <a:prstGeom prst="rect">
                            <a:avLst/>
                          </a:prstGeom>
                        </pic:spPr>
                      </pic:pic>
                    </a:graphicData>
                  </a:graphic>
                </wp:inline>
              </w:drawing>
            </w:r>
          </w:p>
          <w:p w14:paraId="605B535E">
            <w:pPr>
              <w:pStyle w:val="6"/>
              <w:spacing w:before="158" w:line="342" w:lineRule="auto"/>
              <w:ind w:left="561" w:right="4282" w:hanging="455"/>
              <w:rPr>
                <w:sz w:val="24"/>
                <w:szCs w:val="24"/>
              </w:rPr>
            </w:pPr>
            <w:r>
              <w:rPr>
                <w:spacing w:val="-12"/>
                <w:sz w:val="24"/>
                <w:szCs w:val="24"/>
              </w:rPr>
              <w:t>③计算出室外靠近围护结构的声压级：</w:t>
            </w:r>
            <w:r>
              <w:rPr>
                <w:spacing w:val="10"/>
                <w:sz w:val="24"/>
                <w:szCs w:val="24"/>
              </w:rPr>
              <w:t xml:space="preserve"> </w:t>
            </w:r>
            <w:r>
              <w:rPr>
                <w:rFonts w:ascii="Times New Roman" w:hAnsi="Times New Roman" w:eastAsia="Times New Roman" w:cs="Times New Roman"/>
                <w:i/>
                <w:iCs/>
                <w:spacing w:val="-4"/>
                <w:sz w:val="24"/>
                <w:szCs w:val="24"/>
              </w:rPr>
              <w:t>L</w:t>
            </w:r>
            <w:r>
              <w:rPr>
                <w:rFonts w:ascii="Times New Roman" w:hAnsi="Times New Roman" w:eastAsia="Times New Roman" w:cs="Times New Roman"/>
                <w:i/>
                <w:iCs/>
                <w:spacing w:val="-4"/>
                <w:sz w:val="16"/>
                <w:szCs w:val="16"/>
              </w:rPr>
              <w:t>p</w:t>
            </w:r>
            <w:r>
              <w:rPr>
                <w:rFonts w:ascii="Times New Roman" w:hAnsi="Times New Roman" w:eastAsia="Times New Roman" w:cs="Times New Roman"/>
                <w:spacing w:val="-4"/>
                <w:sz w:val="16"/>
                <w:szCs w:val="16"/>
              </w:rPr>
              <w:t>2</w:t>
            </w:r>
            <w:r>
              <w:rPr>
                <w:rFonts w:ascii="Times New Roman" w:hAnsi="Times New Roman" w:eastAsia="Times New Roman" w:cs="Times New Roman"/>
                <w:i/>
                <w:iCs/>
                <w:spacing w:val="-4"/>
                <w:sz w:val="16"/>
                <w:szCs w:val="16"/>
              </w:rPr>
              <w:t>i</w:t>
            </w:r>
            <w:r>
              <w:rPr>
                <w:rFonts w:ascii="Times New Roman" w:hAnsi="Times New Roman" w:eastAsia="Times New Roman" w:cs="Times New Roman"/>
                <w:i/>
                <w:iCs/>
                <w:spacing w:val="29"/>
                <w:sz w:val="16"/>
                <w:szCs w:val="16"/>
              </w:rPr>
              <w:t xml:space="preserve"> </w:t>
            </w:r>
            <w:r>
              <w:rPr>
                <w:i/>
                <w:iCs/>
                <w:spacing w:val="-4"/>
                <w:sz w:val="26"/>
                <w:szCs w:val="26"/>
              </w:rPr>
              <w:t>（</w:t>
            </w:r>
            <w:r>
              <w:rPr>
                <w:rFonts w:ascii="Times New Roman" w:hAnsi="Times New Roman" w:eastAsia="Times New Roman" w:cs="Times New Roman"/>
                <w:i/>
                <w:iCs/>
                <w:spacing w:val="-4"/>
                <w:sz w:val="24"/>
                <w:szCs w:val="24"/>
              </w:rPr>
              <w:t>T</w:t>
            </w:r>
            <w:r>
              <w:rPr>
                <w:i/>
                <w:iCs/>
                <w:spacing w:val="-4"/>
                <w:sz w:val="26"/>
                <w:szCs w:val="26"/>
              </w:rPr>
              <w:t>）</w:t>
            </w:r>
            <w:r>
              <w:rPr>
                <w:rFonts w:ascii="Times New Roman" w:hAnsi="Times New Roman" w:eastAsia="Times New Roman" w:cs="Times New Roman"/>
                <w:spacing w:val="-4"/>
                <w:sz w:val="24"/>
                <w:szCs w:val="24"/>
              </w:rPr>
              <w:t>=</w:t>
            </w:r>
            <w:r>
              <w:rPr>
                <w:rFonts w:ascii="Times New Roman" w:hAnsi="Times New Roman" w:eastAsia="Times New Roman" w:cs="Times New Roman"/>
                <w:i/>
                <w:iCs/>
                <w:spacing w:val="-4"/>
                <w:sz w:val="24"/>
                <w:szCs w:val="24"/>
              </w:rPr>
              <w:t>L</w:t>
            </w:r>
            <w:r>
              <w:rPr>
                <w:rFonts w:ascii="Times New Roman" w:hAnsi="Times New Roman" w:eastAsia="Times New Roman" w:cs="Times New Roman"/>
                <w:i/>
                <w:iCs/>
                <w:spacing w:val="-4"/>
                <w:sz w:val="16"/>
                <w:szCs w:val="16"/>
              </w:rPr>
              <w:t>p</w:t>
            </w:r>
            <w:r>
              <w:rPr>
                <w:rFonts w:ascii="Times New Roman" w:hAnsi="Times New Roman" w:eastAsia="Times New Roman" w:cs="Times New Roman"/>
                <w:spacing w:val="-4"/>
                <w:sz w:val="16"/>
                <w:szCs w:val="16"/>
              </w:rPr>
              <w:t>1</w:t>
            </w:r>
            <w:r>
              <w:rPr>
                <w:rFonts w:ascii="Times New Roman" w:hAnsi="Times New Roman" w:eastAsia="Times New Roman" w:cs="Times New Roman"/>
                <w:i/>
                <w:iCs/>
                <w:spacing w:val="-4"/>
                <w:sz w:val="16"/>
                <w:szCs w:val="16"/>
              </w:rPr>
              <w:t>i</w:t>
            </w:r>
            <w:r>
              <w:rPr>
                <w:spacing w:val="-4"/>
                <w:sz w:val="24"/>
                <w:szCs w:val="24"/>
              </w:rPr>
              <w:t>（</w:t>
            </w:r>
            <w:r>
              <w:rPr>
                <w:rFonts w:ascii="Times New Roman" w:hAnsi="Times New Roman" w:eastAsia="Times New Roman" w:cs="Times New Roman"/>
                <w:i/>
                <w:iCs/>
                <w:spacing w:val="-4"/>
                <w:sz w:val="24"/>
                <w:szCs w:val="24"/>
              </w:rPr>
              <w:t>T</w:t>
            </w:r>
            <w:r>
              <w:rPr>
                <w:i/>
                <w:iCs/>
                <w:spacing w:val="-4"/>
                <w:sz w:val="26"/>
                <w:szCs w:val="26"/>
              </w:rPr>
              <w:t>）</w:t>
            </w:r>
            <w:r>
              <w:rPr>
                <w:rFonts w:ascii="Times New Roman" w:hAnsi="Times New Roman" w:eastAsia="Times New Roman" w:cs="Times New Roman"/>
                <w:i/>
                <w:iCs/>
                <w:spacing w:val="-4"/>
                <w:sz w:val="24"/>
                <w:szCs w:val="24"/>
              </w:rPr>
              <w:t>-</w:t>
            </w:r>
            <w:r>
              <w:rPr>
                <w:spacing w:val="-4"/>
                <w:sz w:val="24"/>
                <w:szCs w:val="24"/>
              </w:rPr>
              <w:t>（</w:t>
            </w:r>
            <w:r>
              <w:rPr>
                <w:rFonts w:ascii="Times New Roman" w:hAnsi="Times New Roman" w:eastAsia="Times New Roman" w:cs="Times New Roman"/>
                <w:i/>
                <w:iCs/>
                <w:spacing w:val="-4"/>
                <w:sz w:val="24"/>
                <w:szCs w:val="24"/>
              </w:rPr>
              <w:t>TLi</w:t>
            </w:r>
            <w:r>
              <w:rPr>
                <w:rFonts w:ascii="Times New Roman" w:hAnsi="Times New Roman" w:eastAsia="Times New Roman" w:cs="Times New Roman"/>
                <w:spacing w:val="-4"/>
                <w:sz w:val="24"/>
                <w:szCs w:val="24"/>
              </w:rPr>
              <w:t>+</w:t>
            </w:r>
            <w:r>
              <w:rPr>
                <w:rFonts w:ascii="Times New Roman" w:hAnsi="Times New Roman" w:eastAsia="Times New Roman" w:cs="Times New Roman"/>
                <w:spacing w:val="-5"/>
                <w:sz w:val="24"/>
                <w:szCs w:val="24"/>
              </w:rPr>
              <w:t>6</w:t>
            </w:r>
            <w:r>
              <w:rPr>
                <w:spacing w:val="-5"/>
                <w:sz w:val="24"/>
                <w:szCs w:val="24"/>
              </w:rPr>
              <w:t>）</w:t>
            </w:r>
          </w:p>
          <w:p w14:paraId="6343C5D3">
            <w:pPr>
              <w:pStyle w:val="6"/>
              <w:spacing w:line="356" w:lineRule="exact"/>
              <w:jc w:val="right"/>
              <w:rPr>
                <w:sz w:val="24"/>
                <w:szCs w:val="24"/>
              </w:rPr>
            </w:pPr>
            <w:r>
              <w:rPr>
                <w:spacing w:val="-9"/>
                <w:position w:val="2"/>
                <w:sz w:val="24"/>
                <w:szCs w:val="24"/>
              </w:rPr>
              <w:t>式中：</w:t>
            </w:r>
            <w:r>
              <w:rPr>
                <w:rFonts w:ascii="Times New Roman" w:hAnsi="Times New Roman" w:eastAsia="Times New Roman" w:cs="Times New Roman"/>
                <w:i/>
                <w:iCs/>
                <w:spacing w:val="-9"/>
                <w:position w:val="2"/>
                <w:sz w:val="24"/>
                <w:szCs w:val="24"/>
              </w:rPr>
              <w:t>L</w:t>
            </w:r>
            <w:r>
              <w:rPr>
                <w:rFonts w:ascii="Times New Roman" w:hAnsi="Times New Roman" w:eastAsia="Times New Roman" w:cs="Times New Roman"/>
                <w:i/>
                <w:iCs/>
                <w:spacing w:val="-9"/>
                <w:position w:val="2"/>
                <w:sz w:val="16"/>
                <w:szCs w:val="16"/>
              </w:rPr>
              <w:t xml:space="preserve">p2i </w:t>
            </w:r>
            <w:r>
              <w:rPr>
                <w:i/>
                <w:iCs/>
                <w:spacing w:val="-9"/>
                <w:position w:val="2"/>
                <w:sz w:val="26"/>
                <w:szCs w:val="26"/>
              </w:rPr>
              <w:t>（</w:t>
            </w:r>
            <w:r>
              <w:rPr>
                <w:rFonts w:ascii="Times New Roman" w:hAnsi="Times New Roman" w:eastAsia="Times New Roman" w:cs="Times New Roman"/>
                <w:i/>
                <w:iCs/>
                <w:spacing w:val="-9"/>
                <w:position w:val="2"/>
                <w:sz w:val="24"/>
                <w:szCs w:val="24"/>
              </w:rPr>
              <w:t>T</w:t>
            </w:r>
            <w:r>
              <w:rPr>
                <w:i/>
                <w:iCs/>
                <w:spacing w:val="-9"/>
                <w:position w:val="2"/>
                <w:sz w:val="26"/>
                <w:szCs w:val="26"/>
              </w:rPr>
              <w:t>）</w:t>
            </w:r>
            <w:r>
              <w:rPr>
                <w:rFonts w:ascii="Times New Roman" w:hAnsi="Times New Roman" w:eastAsia="Times New Roman" w:cs="Times New Roman"/>
                <w:spacing w:val="-9"/>
                <w:position w:val="2"/>
                <w:sz w:val="24"/>
                <w:szCs w:val="24"/>
              </w:rPr>
              <w:t>——</w:t>
            </w:r>
            <w:r>
              <w:rPr>
                <w:spacing w:val="-9"/>
                <w:position w:val="2"/>
                <w:sz w:val="24"/>
                <w:szCs w:val="24"/>
              </w:rPr>
              <w:t>靠近围护结构处室外</w:t>
            </w:r>
            <w:r>
              <w:rPr>
                <w:rFonts w:ascii="Times New Roman" w:hAnsi="Times New Roman" w:eastAsia="Times New Roman" w:cs="Times New Roman"/>
                <w:spacing w:val="-9"/>
                <w:position w:val="2"/>
                <w:sz w:val="24"/>
                <w:szCs w:val="24"/>
              </w:rPr>
              <w:t xml:space="preserve">N  </w:t>
            </w:r>
            <w:r>
              <w:rPr>
                <w:spacing w:val="-9"/>
                <w:position w:val="2"/>
                <w:sz w:val="24"/>
                <w:szCs w:val="24"/>
              </w:rPr>
              <w:t>个声源</w:t>
            </w:r>
            <w:r>
              <w:rPr>
                <w:rFonts w:ascii="Times New Roman" w:hAnsi="Times New Roman" w:eastAsia="Times New Roman" w:cs="Times New Roman"/>
                <w:spacing w:val="-9"/>
                <w:position w:val="2"/>
                <w:sz w:val="24"/>
                <w:szCs w:val="24"/>
              </w:rPr>
              <w:t xml:space="preserve">i  </w:t>
            </w:r>
            <w:r>
              <w:rPr>
                <w:spacing w:val="-9"/>
                <w:position w:val="2"/>
                <w:sz w:val="24"/>
                <w:szCs w:val="24"/>
              </w:rPr>
              <w:t>倍频带的叠加声压级，</w:t>
            </w:r>
          </w:p>
        </w:tc>
      </w:tr>
    </w:tbl>
    <w:p w14:paraId="34281561">
      <w:pPr>
        <w:pStyle w:val="2"/>
      </w:pPr>
    </w:p>
    <w:p w14:paraId="2038CEA8">
      <w:pPr>
        <w:sectPr>
          <w:footerReference r:id="rId67" w:type="default"/>
          <w:pgSz w:w="11907" w:h="16840"/>
          <w:pgMar w:top="400" w:right="1453" w:bottom="1014" w:left="1453" w:header="0" w:footer="852" w:gutter="0"/>
          <w:cols w:space="720" w:num="1"/>
        </w:sectPr>
      </w:pPr>
    </w:p>
    <w:p w14:paraId="153FCE19">
      <w:pPr>
        <w:spacing w:before="19"/>
      </w:pPr>
    </w:p>
    <w:p w14:paraId="59CF03D4">
      <w:pPr>
        <w:spacing w:before="19"/>
      </w:pPr>
    </w:p>
    <w:p w14:paraId="726FF7B8">
      <w:pPr>
        <w:spacing w:before="19"/>
      </w:pPr>
    </w:p>
    <w:p w14:paraId="4F926B20">
      <w:pPr>
        <w:spacing w:before="18"/>
      </w:pPr>
    </w:p>
    <w:p w14:paraId="2083538B">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2ACCF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4" w:hRule="atLeast"/>
        </w:trPr>
        <w:tc>
          <w:tcPr>
            <w:tcW w:w="697" w:type="dxa"/>
            <w:tcBorders>
              <w:right w:val="single" w:color="000000" w:sz="2" w:space="0"/>
            </w:tcBorders>
            <w:vAlign w:val="top"/>
          </w:tcPr>
          <w:p w14:paraId="77437F21">
            <w:pPr>
              <w:rPr>
                <w:rFonts w:ascii="Arial"/>
                <w:sz w:val="21"/>
              </w:rPr>
            </w:pPr>
          </w:p>
        </w:tc>
        <w:tc>
          <w:tcPr>
            <w:tcW w:w="8288" w:type="dxa"/>
            <w:tcBorders>
              <w:left w:val="single" w:color="000000" w:sz="2" w:space="0"/>
            </w:tcBorders>
            <w:vAlign w:val="top"/>
          </w:tcPr>
          <w:p w14:paraId="33B5F4FC">
            <w:pPr>
              <w:pStyle w:val="6"/>
              <w:spacing w:before="4" w:line="363" w:lineRule="exact"/>
              <w:ind w:left="108"/>
              <w:rPr>
                <w:sz w:val="24"/>
                <w:szCs w:val="24"/>
              </w:rPr>
            </w:pPr>
            <w:r>
              <w:rPr>
                <w:rFonts w:ascii="Times New Roman" w:hAnsi="Times New Roman" w:eastAsia="Times New Roman" w:cs="Times New Roman"/>
                <w:spacing w:val="-4"/>
                <w:position w:val="4"/>
                <w:sz w:val="24"/>
                <w:szCs w:val="24"/>
              </w:rPr>
              <w:t>dB</w:t>
            </w:r>
            <w:r>
              <w:rPr>
                <w:spacing w:val="-4"/>
                <w:position w:val="4"/>
                <w:sz w:val="24"/>
                <w:szCs w:val="24"/>
              </w:rPr>
              <w:t>；</w:t>
            </w:r>
          </w:p>
          <w:p w14:paraId="2E9E531F">
            <w:pPr>
              <w:pStyle w:val="6"/>
              <w:spacing w:before="102" w:line="358" w:lineRule="exact"/>
              <w:ind w:left="601"/>
              <w:rPr>
                <w:sz w:val="24"/>
                <w:szCs w:val="24"/>
              </w:rPr>
            </w:pPr>
            <w:r>
              <w:rPr>
                <w:rFonts w:ascii="Times New Roman" w:hAnsi="Times New Roman" w:eastAsia="Times New Roman" w:cs="Times New Roman"/>
                <w:i/>
                <w:iCs/>
                <w:spacing w:val="-1"/>
                <w:position w:val="2"/>
                <w:sz w:val="24"/>
                <w:szCs w:val="24"/>
              </w:rPr>
              <w:t>TL</w:t>
            </w:r>
            <w:r>
              <w:rPr>
                <w:rFonts w:ascii="Times New Roman" w:hAnsi="Times New Roman" w:eastAsia="Times New Roman" w:cs="Times New Roman"/>
                <w:i/>
                <w:iCs/>
                <w:spacing w:val="-1"/>
                <w:position w:val="2"/>
                <w:sz w:val="16"/>
                <w:szCs w:val="16"/>
              </w:rPr>
              <w:t>i</w:t>
            </w:r>
            <w:r>
              <w:rPr>
                <w:rFonts w:ascii="Times New Roman" w:hAnsi="Times New Roman" w:eastAsia="Times New Roman" w:cs="Times New Roman"/>
                <w:spacing w:val="-1"/>
                <w:position w:val="2"/>
                <w:sz w:val="24"/>
                <w:szCs w:val="24"/>
              </w:rPr>
              <w:t>——</w:t>
            </w:r>
            <w:r>
              <w:rPr>
                <w:spacing w:val="-1"/>
                <w:position w:val="2"/>
                <w:sz w:val="24"/>
                <w:szCs w:val="24"/>
              </w:rPr>
              <w:t>围护结构</w:t>
            </w:r>
            <w:r>
              <w:rPr>
                <w:rFonts w:ascii="Times New Roman" w:hAnsi="Times New Roman" w:eastAsia="Times New Roman" w:cs="Times New Roman"/>
                <w:i/>
                <w:iCs/>
                <w:spacing w:val="-1"/>
                <w:position w:val="2"/>
                <w:sz w:val="24"/>
                <w:szCs w:val="24"/>
              </w:rPr>
              <w:t xml:space="preserve">i  </w:t>
            </w:r>
            <w:r>
              <w:rPr>
                <w:spacing w:val="-1"/>
                <w:position w:val="2"/>
                <w:sz w:val="24"/>
                <w:szCs w:val="24"/>
              </w:rPr>
              <w:t>倍频带的隔声量，</w:t>
            </w:r>
            <w:r>
              <w:rPr>
                <w:rFonts w:ascii="Times New Roman" w:hAnsi="Times New Roman" w:eastAsia="Times New Roman" w:cs="Times New Roman"/>
                <w:spacing w:val="-1"/>
                <w:position w:val="2"/>
                <w:sz w:val="24"/>
                <w:szCs w:val="24"/>
              </w:rPr>
              <w:t>dB</w:t>
            </w:r>
            <w:r>
              <w:rPr>
                <w:spacing w:val="-1"/>
                <w:position w:val="2"/>
                <w:sz w:val="24"/>
                <w:szCs w:val="24"/>
              </w:rPr>
              <w:t>，本次评价</w:t>
            </w:r>
            <w:r>
              <w:rPr>
                <w:rFonts w:ascii="Times New Roman" w:hAnsi="Times New Roman" w:eastAsia="Times New Roman" w:cs="Times New Roman"/>
                <w:i/>
                <w:iCs/>
                <w:spacing w:val="-1"/>
                <w:position w:val="2"/>
                <w:sz w:val="24"/>
                <w:szCs w:val="24"/>
              </w:rPr>
              <w:t>TL</w:t>
            </w:r>
            <w:r>
              <w:rPr>
                <w:rFonts w:ascii="Times New Roman" w:hAnsi="Times New Roman" w:eastAsia="Times New Roman" w:cs="Times New Roman"/>
                <w:spacing w:val="-1"/>
                <w:position w:val="2"/>
                <w:sz w:val="24"/>
                <w:szCs w:val="24"/>
              </w:rPr>
              <w:t>=20dB</w:t>
            </w:r>
            <w:r>
              <w:rPr>
                <w:spacing w:val="-1"/>
                <w:position w:val="2"/>
                <w:sz w:val="24"/>
                <w:szCs w:val="24"/>
              </w:rPr>
              <w:t>。</w:t>
            </w:r>
          </w:p>
          <w:p w14:paraId="306D2DFA">
            <w:pPr>
              <w:pStyle w:val="6"/>
              <w:spacing w:before="109" w:line="332" w:lineRule="auto"/>
              <w:ind w:left="109" w:right="101" w:firstLine="482"/>
              <w:rPr>
                <w:sz w:val="24"/>
                <w:szCs w:val="24"/>
              </w:rPr>
            </w:pPr>
            <w:r>
              <w:rPr>
                <w:spacing w:val="-1"/>
                <w:sz w:val="24"/>
                <w:szCs w:val="24"/>
              </w:rPr>
              <w:t>④将室外声级和透声面积换算成等效的室外声源，计算</w:t>
            </w:r>
            <w:r>
              <w:rPr>
                <w:spacing w:val="-2"/>
                <w:sz w:val="24"/>
                <w:szCs w:val="24"/>
              </w:rPr>
              <w:t>出等效声源第</w:t>
            </w:r>
            <w:r>
              <w:rPr>
                <w:rFonts w:ascii="Times New Roman" w:hAnsi="Times New Roman" w:eastAsia="Times New Roman" w:cs="Times New Roman"/>
                <w:spacing w:val="-2"/>
                <w:sz w:val="24"/>
                <w:szCs w:val="24"/>
              </w:rPr>
              <w:t xml:space="preserve">i  </w:t>
            </w:r>
            <w:r>
              <w:rPr>
                <w:spacing w:val="-2"/>
                <w:sz w:val="24"/>
                <w:szCs w:val="24"/>
              </w:rPr>
              <w:t>个</w:t>
            </w:r>
            <w:r>
              <w:rPr>
                <w:sz w:val="24"/>
                <w:szCs w:val="24"/>
              </w:rPr>
              <w:t xml:space="preserve"> </w:t>
            </w:r>
            <w:r>
              <w:rPr>
                <w:spacing w:val="-3"/>
                <w:sz w:val="24"/>
                <w:szCs w:val="24"/>
              </w:rPr>
              <w:t>倍 频带的声功率级</w:t>
            </w: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sz w:val="16"/>
                <w:szCs w:val="16"/>
              </w:rPr>
              <w:t>w</w:t>
            </w:r>
            <w:r>
              <w:rPr>
                <w:spacing w:val="-3"/>
                <w:sz w:val="24"/>
                <w:szCs w:val="24"/>
              </w:rPr>
              <w:t>：</w:t>
            </w:r>
          </w:p>
          <w:p w14:paraId="281C616E">
            <w:pPr>
              <w:pStyle w:val="6"/>
              <w:spacing w:before="196"/>
              <w:ind w:left="572"/>
              <w:rPr>
                <w:rFonts w:ascii="Times New Roman" w:hAnsi="Times New Roman" w:eastAsia="Times New Roman" w:cs="Times New Roman"/>
                <w:sz w:val="24"/>
                <w:szCs w:val="24"/>
              </w:rPr>
            </w:pPr>
            <w:r>
              <w:rPr>
                <w:rFonts w:ascii="Times New Roman" w:hAnsi="Times New Roman" w:eastAsia="Times New Roman" w:cs="Times New Roman"/>
                <w:i/>
                <w:iCs/>
                <w:sz w:val="24"/>
                <w:szCs w:val="24"/>
              </w:rPr>
              <w:t>L</w:t>
            </w:r>
            <w:r>
              <w:rPr>
                <w:rFonts w:ascii="Times New Roman" w:hAnsi="Times New Roman" w:eastAsia="Times New Roman" w:cs="Times New Roman"/>
                <w:i/>
                <w:iCs/>
                <w:position w:val="-1"/>
                <w:sz w:val="16"/>
                <w:szCs w:val="16"/>
              </w:rPr>
              <w:t>w</w:t>
            </w:r>
            <w:r>
              <w:rPr>
                <w:rFonts w:ascii="Times New Roman" w:hAnsi="Times New Roman" w:eastAsia="Times New Roman" w:cs="Times New Roman"/>
                <w:sz w:val="24"/>
                <w:szCs w:val="24"/>
              </w:rPr>
              <w:t>=</w:t>
            </w:r>
            <w:r>
              <w:rPr>
                <w:rFonts w:ascii="Times New Roman" w:hAnsi="Times New Roman" w:eastAsia="Times New Roman" w:cs="Times New Roman"/>
                <w:i/>
                <w:iCs/>
                <w:sz w:val="24"/>
                <w:szCs w:val="24"/>
              </w:rPr>
              <w:t>L</w:t>
            </w:r>
            <w:r>
              <w:rPr>
                <w:rFonts w:ascii="Times New Roman" w:hAnsi="Times New Roman" w:eastAsia="Times New Roman" w:cs="Times New Roman"/>
                <w:i/>
                <w:iCs/>
                <w:position w:val="-1"/>
                <w:sz w:val="16"/>
                <w:szCs w:val="16"/>
              </w:rPr>
              <w:t>p</w:t>
            </w:r>
            <w:r>
              <w:rPr>
                <w:rFonts w:ascii="Times New Roman" w:hAnsi="Times New Roman" w:eastAsia="Times New Roman" w:cs="Times New Roman"/>
                <w:position w:val="-1"/>
                <w:sz w:val="16"/>
                <w:szCs w:val="16"/>
              </w:rPr>
              <w:t>2</w:t>
            </w:r>
            <w:r>
              <w:rPr>
                <w:sz w:val="24"/>
                <w:szCs w:val="24"/>
              </w:rPr>
              <w:t>（</w:t>
            </w:r>
            <w:r>
              <w:rPr>
                <w:rFonts w:ascii="Times New Roman" w:hAnsi="Times New Roman" w:eastAsia="Times New Roman" w:cs="Times New Roman"/>
                <w:i/>
                <w:iCs/>
                <w:sz w:val="24"/>
                <w:szCs w:val="24"/>
              </w:rPr>
              <w:t>T</w:t>
            </w:r>
            <w:r>
              <w:rPr>
                <w:i/>
                <w:iCs/>
                <w:sz w:val="26"/>
                <w:szCs w:val="26"/>
              </w:rPr>
              <w:t>）</w:t>
            </w:r>
            <w:r>
              <w:rPr>
                <w:rFonts w:ascii="Times New Roman" w:hAnsi="Times New Roman" w:eastAsia="Times New Roman" w:cs="Times New Roman"/>
                <w:sz w:val="24"/>
                <w:szCs w:val="24"/>
              </w:rPr>
              <w:t>+10lg</w:t>
            </w:r>
            <w:r>
              <w:rPr>
                <w:rFonts w:ascii="Times New Roman" w:hAnsi="Times New Roman" w:eastAsia="Times New Roman" w:cs="Times New Roman"/>
                <w:i/>
                <w:iCs/>
                <w:sz w:val="24"/>
                <w:szCs w:val="24"/>
              </w:rPr>
              <w:t>S</w:t>
            </w:r>
          </w:p>
          <w:p w14:paraId="2B7AEAC0">
            <w:pPr>
              <w:pStyle w:val="6"/>
              <w:spacing w:before="260" w:line="221" w:lineRule="auto"/>
              <w:ind w:left="589"/>
              <w:rPr>
                <w:sz w:val="24"/>
                <w:szCs w:val="24"/>
              </w:rPr>
            </w:pPr>
            <w:r>
              <w:rPr>
                <w:spacing w:val="-3"/>
                <w:sz w:val="24"/>
                <w:szCs w:val="24"/>
              </w:rPr>
              <w:t>式中：</w:t>
            </w:r>
            <w:r>
              <w:rPr>
                <w:rFonts w:ascii="Times New Roman" w:hAnsi="Times New Roman" w:eastAsia="Times New Roman" w:cs="Times New Roman"/>
                <w:i/>
                <w:iCs/>
                <w:spacing w:val="-3"/>
                <w:sz w:val="24"/>
                <w:szCs w:val="24"/>
              </w:rPr>
              <w:t>S</w:t>
            </w:r>
            <w:r>
              <w:rPr>
                <w:rFonts w:ascii="Times New Roman" w:hAnsi="Times New Roman" w:eastAsia="Times New Roman" w:cs="Times New Roman"/>
                <w:spacing w:val="-3"/>
                <w:sz w:val="24"/>
                <w:szCs w:val="24"/>
              </w:rPr>
              <w:t>——</w:t>
            </w:r>
            <w:r>
              <w:rPr>
                <w:spacing w:val="-3"/>
                <w:sz w:val="24"/>
                <w:szCs w:val="24"/>
              </w:rPr>
              <w:t>透声面积，</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6"/>
                <w:szCs w:val="16"/>
              </w:rPr>
              <w:t>2</w:t>
            </w:r>
            <w:r>
              <w:rPr>
                <w:spacing w:val="-3"/>
                <w:sz w:val="24"/>
                <w:szCs w:val="24"/>
              </w:rPr>
              <w:t>。</w:t>
            </w:r>
          </w:p>
          <w:p w14:paraId="786D33A3">
            <w:pPr>
              <w:pStyle w:val="6"/>
              <w:spacing w:before="190" w:line="332" w:lineRule="auto"/>
              <w:ind w:left="211" w:right="197" w:firstLine="474"/>
              <w:rPr>
                <w:sz w:val="24"/>
                <w:szCs w:val="24"/>
              </w:rPr>
            </w:pPr>
            <w:r>
              <w:rPr>
                <w:spacing w:val="-3"/>
                <w:sz w:val="24"/>
                <w:szCs w:val="24"/>
              </w:rPr>
              <w:t>⑤按室外声源预测方法计算预测点处的</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57"/>
                <w:w w:val="101"/>
                <w:sz w:val="24"/>
                <w:szCs w:val="24"/>
              </w:rPr>
              <w:t xml:space="preserve"> </w:t>
            </w:r>
            <w:r>
              <w:rPr>
                <w:spacing w:val="-3"/>
                <w:sz w:val="24"/>
                <w:szCs w:val="24"/>
              </w:rPr>
              <w:t>声级。室外声源处</w:t>
            </w:r>
            <w:r>
              <w:rPr>
                <w:spacing w:val="-4"/>
                <w:sz w:val="24"/>
                <w:szCs w:val="24"/>
              </w:rPr>
              <w:t>于半自由声</w:t>
            </w:r>
            <w:r>
              <w:rPr>
                <w:sz w:val="24"/>
                <w:szCs w:val="24"/>
              </w:rPr>
              <w:t xml:space="preserve"> </w:t>
            </w:r>
            <w:r>
              <w:rPr>
                <w:spacing w:val="-8"/>
                <w:sz w:val="24"/>
                <w:szCs w:val="24"/>
              </w:rPr>
              <w:t>场情 况下，且声源可看作是位于地面上的，则：</w:t>
            </w:r>
          </w:p>
          <w:p w14:paraId="47481366">
            <w:pPr>
              <w:pStyle w:val="6"/>
              <w:spacing w:before="44" w:line="305" w:lineRule="auto"/>
              <w:ind w:left="697" w:right="3076" w:firstLine="2431"/>
              <w:rPr>
                <w:sz w:val="24"/>
                <w:szCs w:val="24"/>
              </w:rPr>
            </w:pPr>
            <w:r>
              <w:rPr>
                <w:rFonts w:ascii="Times New Roman" w:hAnsi="Times New Roman" w:eastAsia="Times New Roman" w:cs="Times New Roman"/>
                <w:i/>
                <w:iCs/>
                <w:spacing w:val="2"/>
                <w:sz w:val="24"/>
                <w:szCs w:val="24"/>
              </w:rPr>
              <w:t>L</w:t>
            </w:r>
            <w:r>
              <w:rPr>
                <w:rFonts w:ascii="Times New Roman" w:hAnsi="Times New Roman" w:eastAsia="Times New Roman" w:cs="Times New Roman"/>
                <w:i/>
                <w:iCs/>
                <w:spacing w:val="2"/>
                <w:sz w:val="16"/>
                <w:szCs w:val="16"/>
              </w:rPr>
              <w:t>p</w:t>
            </w:r>
            <w:r>
              <w:rPr>
                <w:spacing w:val="-24"/>
                <w:w w:val="85"/>
                <w:sz w:val="24"/>
                <w:szCs w:val="24"/>
              </w:rPr>
              <w:t>（</w:t>
            </w:r>
            <w:r>
              <w:rPr>
                <w:rFonts w:ascii="Times New Roman" w:hAnsi="Times New Roman" w:eastAsia="Times New Roman" w:cs="Times New Roman"/>
                <w:i/>
                <w:iCs/>
                <w:spacing w:val="-24"/>
                <w:w w:val="85"/>
                <w:sz w:val="24"/>
                <w:szCs w:val="24"/>
              </w:rPr>
              <w:t>r</w:t>
            </w:r>
            <w:r>
              <w:rPr>
                <w:i/>
                <w:iCs/>
                <w:spacing w:val="-24"/>
                <w:w w:val="85"/>
                <w:sz w:val="26"/>
                <w:szCs w:val="26"/>
              </w:rPr>
              <w:t>）</w:t>
            </w:r>
            <w:r>
              <w:rPr>
                <w:rFonts w:ascii="Times New Roman" w:hAnsi="Times New Roman" w:eastAsia="Times New Roman" w:cs="Times New Roman"/>
                <w:spacing w:val="-24"/>
                <w:w w:val="85"/>
                <w:sz w:val="24"/>
                <w:szCs w:val="24"/>
              </w:rPr>
              <w:t>=</w:t>
            </w:r>
            <w:r>
              <w:rPr>
                <w:rFonts w:ascii="Times New Roman" w:hAnsi="Times New Roman" w:eastAsia="Times New Roman" w:cs="Times New Roman"/>
                <w:i/>
                <w:iCs/>
                <w:spacing w:val="-24"/>
                <w:w w:val="85"/>
                <w:sz w:val="24"/>
                <w:szCs w:val="24"/>
              </w:rPr>
              <w:t>L</w:t>
            </w:r>
            <w:r>
              <w:rPr>
                <w:rFonts w:ascii="Times New Roman" w:hAnsi="Times New Roman" w:eastAsia="Times New Roman" w:cs="Times New Roman"/>
                <w:i/>
                <w:iCs/>
                <w:spacing w:val="-14"/>
                <w:sz w:val="16"/>
                <w:szCs w:val="16"/>
              </w:rPr>
              <w:t>w</w:t>
            </w:r>
            <w:r>
              <w:rPr>
                <w:rFonts w:ascii="Times New Roman" w:hAnsi="Times New Roman" w:eastAsia="Times New Roman" w:cs="Times New Roman"/>
                <w:spacing w:val="-14"/>
                <w:sz w:val="24"/>
                <w:szCs w:val="24"/>
              </w:rPr>
              <w:t>-20lg</w:t>
            </w:r>
            <w:r>
              <w:rPr>
                <w:spacing w:val="-14"/>
                <w:sz w:val="24"/>
                <w:szCs w:val="24"/>
              </w:rPr>
              <w:t>（</w:t>
            </w:r>
            <w:r>
              <w:rPr>
                <w:rFonts w:ascii="Times New Roman" w:hAnsi="Times New Roman" w:eastAsia="Times New Roman" w:cs="Times New Roman"/>
                <w:i/>
                <w:iCs/>
                <w:spacing w:val="-14"/>
                <w:sz w:val="24"/>
                <w:szCs w:val="24"/>
              </w:rPr>
              <w:t>r</w:t>
            </w:r>
            <w:r>
              <w:rPr>
                <w:rFonts w:ascii="Times New Roman" w:hAnsi="Times New Roman" w:eastAsia="Times New Roman" w:cs="Times New Roman"/>
                <w:spacing w:val="-14"/>
                <w:sz w:val="24"/>
                <w:szCs w:val="24"/>
              </w:rPr>
              <w:t>-8</w:t>
            </w:r>
            <w:r>
              <w:rPr>
                <w:spacing w:val="-14"/>
                <w:sz w:val="24"/>
                <w:szCs w:val="24"/>
              </w:rPr>
              <w:t>）</w:t>
            </w:r>
            <w:r>
              <w:rPr>
                <w:spacing w:val="8"/>
                <w:sz w:val="24"/>
                <w:szCs w:val="24"/>
              </w:rPr>
              <w:t xml:space="preserve"> </w:t>
            </w:r>
            <w:r>
              <w:rPr>
                <w:spacing w:val="-3"/>
                <w:sz w:val="24"/>
                <w:szCs w:val="24"/>
              </w:rPr>
              <w:t>式中：</w:t>
            </w: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sz w:val="24"/>
                <w:szCs w:val="24"/>
              </w:rPr>
              <w:t>——</w:t>
            </w:r>
            <w:r>
              <w:rPr>
                <w:spacing w:val="-3"/>
                <w:sz w:val="24"/>
                <w:szCs w:val="24"/>
              </w:rPr>
              <w:t>点声源到受声点的距离，</w:t>
            </w:r>
            <w:r>
              <w:rPr>
                <w:rFonts w:ascii="Times New Roman" w:hAnsi="Times New Roman" w:eastAsia="Times New Roman" w:cs="Times New Roman"/>
                <w:spacing w:val="-3"/>
                <w:sz w:val="24"/>
                <w:szCs w:val="24"/>
              </w:rPr>
              <w:t>m</w:t>
            </w:r>
            <w:r>
              <w:rPr>
                <w:spacing w:val="-3"/>
                <w:sz w:val="24"/>
                <w:szCs w:val="24"/>
              </w:rPr>
              <w:t>。</w:t>
            </w:r>
          </w:p>
          <w:p w14:paraId="59894A69">
            <w:pPr>
              <w:pStyle w:val="6"/>
              <w:spacing w:before="112" w:line="218" w:lineRule="auto"/>
              <w:ind w:left="686"/>
              <w:rPr>
                <w:sz w:val="24"/>
                <w:szCs w:val="24"/>
              </w:rPr>
            </w:pPr>
            <w:r>
              <w:rPr>
                <w:spacing w:val="-7"/>
                <w:sz w:val="24"/>
                <w:szCs w:val="24"/>
              </w:rPr>
              <w:t>⑥倍频带声压级和</w:t>
            </w:r>
            <w:r>
              <w:rPr>
                <w:rFonts w:ascii="Times New Roman" w:hAnsi="Times New Roman" w:eastAsia="Times New Roman" w:cs="Times New Roman"/>
                <w:spacing w:val="-7"/>
                <w:sz w:val="24"/>
                <w:szCs w:val="24"/>
              </w:rPr>
              <w:t>A</w:t>
            </w:r>
            <w:r>
              <w:rPr>
                <w:rFonts w:ascii="Times New Roman" w:hAnsi="Times New Roman" w:eastAsia="Times New Roman" w:cs="Times New Roman"/>
                <w:spacing w:val="60"/>
                <w:sz w:val="24"/>
                <w:szCs w:val="24"/>
              </w:rPr>
              <w:t xml:space="preserve"> </w:t>
            </w:r>
            <w:r>
              <w:rPr>
                <w:spacing w:val="-7"/>
                <w:sz w:val="24"/>
                <w:szCs w:val="24"/>
              </w:rPr>
              <w:t>声级转换：</w:t>
            </w:r>
          </w:p>
          <w:p w14:paraId="4E794720">
            <w:pPr>
              <w:spacing w:before="218" w:line="628" w:lineRule="exact"/>
              <w:ind w:firstLine="3143"/>
            </w:pPr>
            <w:r>
              <w:rPr>
                <w:position w:val="-12"/>
              </w:rPr>
              <w:drawing>
                <wp:inline distT="0" distB="0" distL="0" distR="0">
                  <wp:extent cx="1549400" cy="39878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0"/>
                          <a:stretch>
                            <a:fillRect/>
                          </a:stretch>
                        </pic:blipFill>
                        <pic:spPr>
                          <a:xfrm>
                            <a:off x="0" y="0"/>
                            <a:ext cx="1549908" cy="399288"/>
                          </a:xfrm>
                          <a:prstGeom prst="rect">
                            <a:avLst/>
                          </a:prstGeom>
                        </pic:spPr>
                      </pic:pic>
                    </a:graphicData>
                  </a:graphic>
                </wp:inline>
              </w:drawing>
            </w:r>
          </w:p>
          <w:p w14:paraId="2ECF87A7">
            <w:pPr>
              <w:pStyle w:val="6"/>
              <w:spacing w:before="275" w:line="218" w:lineRule="auto"/>
              <w:ind w:left="686"/>
              <w:rPr>
                <w:sz w:val="24"/>
                <w:szCs w:val="24"/>
              </w:rPr>
            </w:pPr>
            <w:r>
              <w:rPr>
                <w:spacing w:val="-8"/>
                <w:sz w:val="24"/>
                <w:szCs w:val="24"/>
              </w:rPr>
              <w:t>⑦运行设备到厂界噪声叠加按照下式计算：</w:t>
            </w:r>
          </w:p>
          <w:p w14:paraId="138ED8E0">
            <w:pPr>
              <w:spacing w:before="164" w:line="725" w:lineRule="exact"/>
              <w:ind w:firstLine="2349"/>
            </w:pPr>
            <w:r>
              <w:rPr>
                <w:position w:val="-14"/>
              </w:rPr>
              <w:drawing>
                <wp:inline distT="0" distB="0" distL="0" distR="0">
                  <wp:extent cx="2550795" cy="4597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1"/>
                          <a:stretch>
                            <a:fillRect/>
                          </a:stretch>
                        </pic:blipFill>
                        <pic:spPr>
                          <a:xfrm>
                            <a:off x="0" y="0"/>
                            <a:ext cx="2551175" cy="460108"/>
                          </a:xfrm>
                          <a:prstGeom prst="rect">
                            <a:avLst/>
                          </a:prstGeom>
                        </pic:spPr>
                      </pic:pic>
                    </a:graphicData>
                  </a:graphic>
                </wp:inline>
              </w:drawing>
            </w:r>
          </w:p>
          <w:p w14:paraId="07DE4609">
            <w:pPr>
              <w:pStyle w:val="6"/>
              <w:spacing w:line="331" w:lineRule="exact"/>
              <w:ind w:left="594"/>
              <w:rPr>
                <w:sz w:val="24"/>
                <w:szCs w:val="24"/>
              </w:rPr>
            </w:pPr>
            <w:r>
              <w:rPr>
                <w:spacing w:val="-1"/>
                <w:position w:val="3"/>
                <w:sz w:val="24"/>
                <w:szCs w:val="24"/>
              </w:rPr>
              <w:t>式中：</w:t>
            </w:r>
            <w:r>
              <w:rPr>
                <w:rFonts w:ascii="Times New Roman" w:hAnsi="Times New Roman" w:eastAsia="Times New Roman" w:cs="Times New Roman"/>
                <w:i/>
                <w:iCs/>
                <w:spacing w:val="-1"/>
                <w:position w:val="3"/>
                <w:sz w:val="24"/>
                <w:szCs w:val="24"/>
              </w:rPr>
              <w:t>L</w:t>
            </w:r>
            <w:r>
              <w:rPr>
                <w:rFonts w:ascii="Times New Roman" w:hAnsi="Times New Roman" w:eastAsia="Times New Roman" w:cs="Times New Roman"/>
                <w:i/>
                <w:iCs/>
                <w:spacing w:val="-1"/>
                <w:position w:val="3"/>
                <w:sz w:val="16"/>
                <w:szCs w:val="16"/>
              </w:rPr>
              <w:t>eqg</w:t>
            </w:r>
            <w:r>
              <w:rPr>
                <w:rFonts w:ascii="Times New Roman" w:hAnsi="Times New Roman" w:eastAsia="Times New Roman" w:cs="Times New Roman"/>
                <w:spacing w:val="-1"/>
                <w:position w:val="3"/>
                <w:sz w:val="24"/>
                <w:szCs w:val="24"/>
              </w:rPr>
              <w:t>——</w:t>
            </w:r>
            <w:r>
              <w:rPr>
                <w:spacing w:val="-1"/>
                <w:position w:val="3"/>
                <w:sz w:val="24"/>
                <w:szCs w:val="24"/>
              </w:rPr>
              <w:t>建设项目声源在预测点的等效声级贡献值，</w:t>
            </w:r>
            <w:r>
              <w:rPr>
                <w:rFonts w:ascii="Times New Roman" w:hAnsi="Times New Roman" w:eastAsia="Times New Roman" w:cs="Times New Roman"/>
                <w:spacing w:val="-1"/>
                <w:position w:val="3"/>
                <w:sz w:val="24"/>
                <w:szCs w:val="24"/>
              </w:rPr>
              <w:t>dB(</w:t>
            </w:r>
            <w:r>
              <w:rPr>
                <w:rFonts w:ascii="Times New Roman" w:hAnsi="Times New Roman" w:eastAsia="Times New Roman" w:cs="Times New Roman"/>
                <w:spacing w:val="-2"/>
                <w:position w:val="3"/>
                <w:sz w:val="24"/>
                <w:szCs w:val="24"/>
              </w:rPr>
              <w:t>A)</w:t>
            </w:r>
            <w:r>
              <w:rPr>
                <w:spacing w:val="-2"/>
                <w:position w:val="3"/>
                <w:sz w:val="24"/>
                <w:szCs w:val="24"/>
              </w:rPr>
              <w:t>；</w:t>
            </w:r>
          </w:p>
          <w:p w14:paraId="42AF117C">
            <w:pPr>
              <w:pStyle w:val="6"/>
              <w:spacing w:before="134" w:line="334" w:lineRule="exact"/>
              <w:ind w:left="572"/>
              <w:rPr>
                <w:sz w:val="24"/>
                <w:szCs w:val="24"/>
              </w:rPr>
            </w:pPr>
            <w:r>
              <w:rPr>
                <w:rFonts w:ascii="Times New Roman" w:hAnsi="Times New Roman" w:eastAsia="Times New Roman" w:cs="Times New Roman"/>
                <w:i/>
                <w:iCs/>
                <w:position w:val="3"/>
                <w:sz w:val="24"/>
                <w:szCs w:val="24"/>
              </w:rPr>
              <w:t>L</w:t>
            </w:r>
            <w:r>
              <w:rPr>
                <w:rFonts w:ascii="Times New Roman" w:hAnsi="Times New Roman" w:eastAsia="Times New Roman" w:cs="Times New Roman"/>
                <w:i/>
                <w:iCs/>
                <w:position w:val="3"/>
                <w:sz w:val="16"/>
                <w:szCs w:val="16"/>
              </w:rPr>
              <w:t>Ai</w:t>
            </w:r>
            <w:r>
              <w:rPr>
                <w:rFonts w:ascii="Times New Roman" w:hAnsi="Times New Roman" w:eastAsia="Times New Roman" w:cs="Times New Roman"/>
                <w:position w:val="3"/>
                <w:sz w:val="24"/>
                <w:szCs w:val="24"/>
              </w:rPr>
              <w:t>——</w:t>
            </w:r>
            <w:r>
              <w:rPr>
                <w:position w:val="3"/>
                <w:sz w:val="24"/>
                <w:szCs w:val="24"/>
              </w:rPr>
              <w:t>室外</w:t>
            </w:r>
            <w:r>
              <w:rPr>
                <w:rFonts w:ascii="Times New Roman" w:hAnsi="Times New Roman" w:eastAsia="Times New Roman" w:cs="Times New Roman"/>
                <w:position w:val="3"/>
                <w:sz w:val="24"/>
                <w:szCs w:val="24"/>
              </w:rPr>
              <w:t xml:space="preserve">i  </w:t>
            </w:r>
            <w:r>
              <w:rPr>
                <w:position w:val="3"/>
                <w:sz w:val="24"/>
                <w:szCs w:val="24"/>
              </w:rPr>
              <w:t>声源在预测点产生的</w:t>
            </w:r>
            <w:r>
              <w:rPr>
                <w:rFonts w:ascii="Times New Roman" w:hAnsi="Times New Roman" w:eastAsia="Times New Roman" w:cs="Times New Roman"/>
                <w:position w:val="3"/>
                <w:sz w:val="24"/>
                <w:szCs w:val="24"/>
              </w:rPr>
              <w:t xml:space="preserve">A  </w:t>
            </w:r>
            <w:r>
              <w:rPr>
                <w:position w:val="3"/>
                <w:sz w:val="24"/>
                <w:szCs w:val="24"/>
              </w:rPr>
              <w:t>声级，</w:t>
            </w:r>
            <w:r>
              <w:rPr>
                <w:rFonts w:ascii="Times New Roman" w:hAnsi="Times New Roman" w:eastAsia="Times New Roman" w:cs="Times New Roman"/>
                <w:position w:val="3"/>
                <w:sz w:val="24"/>
                <w:szCs w:val="24"/>
              </w:rPr>
              <w:t>dB(A)</w:t>
            </w:r>
            <w:r>
              <w:rPr>
                <w:position w:val="3"/>
                <w:sz w:val="24"/>
                <w:szCs w:val="24"/>
              </w:rPr>
              <w:t>；</w:t>
            </w:r>
          </w:p>
          <w:p w14:paraId="7BBC7340">
            <w:pPr>
              <w:pStyle w:val="6"/>
              <w:spacing w:before="131" w:line="332" w:lineRule="auto"/>
              <w:ind w:left="121" w:right="77" w:firstLine="464"/>
              <w:rPr>
                <w:sz w:val="24"/>
                <w:szCs w:val="24"/>
              </w:rPr>
            </w:pPr>
            <w:r>
              <w:rPr>
                <w:rFonts w:ascii="Times New Roman" w:hAnsi="Times New Roman" w:eastAsia="Times New Roman" w:cs="Times New Roman"/>
                <w:i/>
                <w:iCs/>
                <w:sz w:val="24"/>
                <w:szCs w:val="24"/>
              </w:rPr>
              <w:t>t</w:t>
            </w:r>
            <w:r>
              <w:rPr>
                <w:rFonts w:ascii="Times New Roman" w:hAnsi="Times New Roman" w:eastAsia="Times New Roman" w:cs="Times New Roman"/>
                <w:i/>
                <w:iCs/>
                <w:sz w:val="16"/>
                <w:szCs w:val="16"/>
              </w:rPr>
              <w:t>j</w:t>
            </w:r>
            <w:r>
              <w:rPr>
                <w:rFonts w:ascii="Times New Roman" w:hAnsi="Times New Roman" w:eastAsia="Times New Roman" w:cs="Times New Roman"/>
                <w:sz w:val="24"/>
                <w:szCs w:val="24"/>
              </w:rPr>
              <w:t>——</w:t>
            </w:r>
            <w:r>
              <w:rPr>
                <w:sz w:val="24"/>
                <w:szCs w:val="24"/>
              </w:rPr>
              <w:t>等效室外声源在</w:t>
            </w:r>
            <w:r>
              <w:rPr>
                <w:spacing w:val="-63"/>
                <w:sz w:val="24"/>
                <w:szCs w:val="24"/>
              </w:rPr>
              <w:t xml:space="preserve"> </w:t>
            </w:r>
            <w:r>
              <w:rPr>
                <w:rFonts w:ascii="Times New Roman" w:hAnsi="Times New Roman" w:eastAsia="Times New Roman" w:cs="Times New Roman"/>
                <w:i/>
                <w:iCs/>
                <w:sz w:val="24"/>
                <w:szCs w:val="24"/>
              </w:rPr>
              <w:t>T</w:t>
            </w:r>
            <w:r>
              <w:rPr>
                <w:rFonts w:ascii="Times New Roman" w:hAnsi="Times New Roman" w:eastAsia="Times New Roman" w:cs="Times New Roman"/>
                <w:i/>
                <w:iCs/>
                <w:spacing w:val="52"/>
                <w:w w:val="101"/>
                <w:sz w:val="24"/>
                <w:szCs w:val="24"/>
              </w:rPr>
              <w:t xml:space="preserve"> </w:t>
            </w:r>
            <w:r>
              <w:rPr>
                <w:sz w:val="24"/>
                <w:szCs w:val="24"/>
              </w:rPr>
              <w:t>时间内</w:t>
            </w:r>
            <w:r>
              <w:rPr>
                <w:rFonts w:ascii="Times New Roman" w:hAnsi="Times New Roman" w:eastAsia="Times New Roman" w:cs="Times New Roman"/>
                <w:sz w:val="24"/>
                <w:szCs w:val="24"/>
              </w:rPr>
              <w:t xml:space="preserve">j  </w:t>
            </w:r>
            <w:r>
              <w:rPr>
                <w:sz w:val="24"/>
                <w:szCs w:val="24"/>
              </w:rPr>
              <w:t>声源工作时间，</w:t>
            </w:r>
            <w:r>
              <w:rPr>
                <w:rFonts w:ascii="Times New Roman" w:hAnsi="Times New Roman" w:eastAsia="Times New Roman" w:cs="Times New Roman"/>
                <w:sz w:val="24"/>
                <w:szCs w:val="24"/>
              </w:rPr>
              <w:t>s</w:t>
            </w:r>
            <w:r>
              <w:rPr>
                <w:sz w:val="24"/>
                <w:szCs w:val="24"/>
              </w:rPr>
              <w:t xml:space="preserve">； </w:t>
            </w:r>
            <w:r>
              <w:rPr>
                <w:rFonts w:ascii="Times New Roman" w:hAnsi="Times New Roman" w:eastAsia="Times New Roman" w:cs="Times New Roman"/>
                <w:i/>
                <w:iCs/>
                <w:sz w:val="24"/>
                <w:szCs w:val="24"/>
              </w:rPr>
              <w:t>t</w:t>
            </w:r>
            <w:r>
              <w:rPr>
                <w:rFonts w:ascii="Times New Roman" w:hAnsi="Times New Roman" w:eastAsia="Times New Roman" w:cs="Times New Roman"/>
                <w:i/>
                <w:iCs/>
                <w:sz w:val="16"/>
                <w:szCs w:val="16"/>
              </w:rPr>
              <w:t>i</w:t>
            </w:r>
            <w:r>
              <w:rPr>
                <w:rFonts w:ascii="Times New Roman" w:hAnsi="Times New Roman" w:eastAsia="Times New Roman" w:cs="Times New Roman"/>
                <w:sz w:val="24"/>
                <w:szCs w:val="24"/>
              </w:rPr>
              <w:t>——</w:t>
            </w:r>
            <w:r>
              <w:rPr>
                <w:sz w:val="24"/>
                <w:szCs w:val="24"/>
              </w:rPr>
              <w:t>室外声源在</w:t>
            </w:r>
            <w:r>
              <w:rPr>
                <w:spacing w:val="-46"/>
                <w:sz w:val="24"/>
                <w:szCs w:val="24"/>
              </w:rPr>
              <w:t xml:space="preserve"> </w:t>
            </w:r>
            <w:r>
              <w:rPr>
                <w:rFonts w:ascii="Times New Roman" w:hAnsi="Times New Roman" w:eastAsia="Times New Roman" w:cs="Times New Roman"/>
                <w:i/>
                <w:iCs/>
                <w:sz w:val="24"/>
                <w:szCs w:val="24"/>
              </w:rPr>
              <w:t xml:space="preserve">T </w:t>
            </w:r>
            <w:r>
              <w:rPr>
                <w:spacing w:val="-1"/>
                <w:sz w:val="24"/>
                <w:szCs w:val="24"/>
              </w:rPr>
              <w:t>时间内</w:t>
            </w:r>
            <w:r>
              <w:rPr>
                <w:spacing w:val="-45"/>
                <w:sz w:val="24"/>
                <w:szCs w:val="24"/>
              </w:rPr>
              <w:t xml:space="preserve"> </w:t>
            </w:r>
            <w:r>
              <w:rPr>
                <w:rFonts w:ascii="Times New Roman" w:hAnsi="Times New Roman" w:eastAsia="Times New Roman" w:cs="Times New Roman"/>
                <w:i/>
                <w:iCs/>
                <w:spacing w:val="-1"/>
                <w:sz w:val="24"/>
                <w:szCs w:val="24"/>
              </w:rPr>
              <w:t xml:space="preserve">i  </w:t>
            </w:r>
            <w:r>
              <w:rPr>
                <w:spacing w:val="-1"/>
                <w:sz w:val="24"/>
                <w:szCs w:val="24"/>
              </w:rPr>
              <w:t>声源工作时间，</w:t>
            </w:r>
            <w:r>
              <w:rPr>
                <w:rFonts w:ascii="Times New Roman" w:hAnsi="Times New Roman" w:eastAsia="Times New Roman" w:cs="Times New Roman"/>
                <w:spacing w:val="-1"/>
                <w:sz w:val="24"/>
                <w:szCs w:val="24"/>
              </w:rPr>
              <w:t>s</w:t>
            </w:r>
            <w:r>
              <w:rPr>
                <w:spacing w:val="-1"/>
                <w:sz w:val="24"/>
                <w:szCs w:val="24"/>
              </w:rPr>
              <w:t>；</w:t>
            </w:r>
          </w:p>
          <w:p w14:paraId="07969741">
            <w:pPr>
              <w:pStyle w:val="6"/>
              <w:spacing w:before="107" w:line="220" w:lineRule="auto"/>
              <w:ind w:left="592"/>
              <w:rPr>
                <w:sz w:val="24"/>
                <w:szCs w:val="24"/>
              </w:rPr>
            </w:pPr>
            <w:r>
              <w:rPr>
                <w:rFonts w:ascii="Times New Roman" w:hAnsi="Times New Roman" w:eastAsia="Times New Roman" w:cs="Times New Roman"/>
                <w:i/>
                <w:iCs/>
                <w:spacing w:val="-3"/>
                <w:sz w:val="24"/>
                <w:szCs w:val="24"/>
              </w:rPr>
              <w:t>T</w:t>
            </w:r>
            <w:r>
              <w:rPr>
                <w:rFonts w:ascii="Times New Roman" w:hAnsi="Times New Roman" w:eastAsia="Times New Roman" w:cs="Times New Roman"/>
                <w:spacing w:val="-3"/>
                <w:sz w:val="24"/>
                <w:szCs w:val="24"/>
              </w:rPr>
              <w:t>——</w:t>
            </w:r>
            <w:r>
              <w:rPr>
                <w:spacing w:val="-3"/>
                <w:sz w:val="24"/>
                <w:szCs w:val="24"/>
              </w:rPr>
              <w:t>用于计算等效声级的时间，</w:t>
            </w:r>
            <w:r>
              <w:rPr>
                <w:rFonts w:ascii="Times New Roman" w:hAnsi="Times New Roman" w:eastAsia="Times New Roman" w:cs="Times New Roman"/>
                <w:spacing w:val="-3"/>
                <w:sz w:val="24"/>
                <w:szCs w:val="24"/>
              </w:rPr>
              <w:t>s</w:t>
            </w:r>
            <w:r>
              <w:rPr>
                <w:spacing w:val="-3"/>
                <w:sz w:val="24"/>
                <w:szCs w:val="24"/>
              </w:rPr>
              <w:t>。</w:t>
            </w:r>
          </w:p>
          <w:p w14:paraId="5E162C3A">
            <w:pPr>
              <w:pStyle w:val="6"/>
              <w:spacing w:before="146" w:line="334" w:lineRule="exact"/>
              <w:ind w:left="590"/>
              <w:rPr>
                <w:sz w:val="24"/>
                <w:szCs w:val="24"/>
              </w:rPr>
            </w:pP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3"/>
                <w:position w:val="3"/>
                <w:sz w:val="24"/>
                <w:szCs w:val="24"/>
              </w:rPr>
              <w:t>1)</w:t>
            </w:r>
            <w:r>
              <w:rPr>
                <w:spacing w:val="-3"/>
                <w:position w:val="3"/>
                <w:sz w:val="24"/>
                <w:szCs w:val="24"/>
              </w:rPr>
              <w:t>厂界噪声预测结果分析</w:t>
            </w:r>
          </w:p>
          <w:p w14:paraId="4E2ACBEC">
            <w:pPr>
              <w:pStyle w:val="6"/>
              <w:spacing w:before="169" w:line="345" w:lineRule="auto"/>
              <w:ind w:left="109" w:right="101" w:firstLine="480"/>
              <w:rPr>
                <w:sz w:val="24"/>
                <w:szCs w:val="24"/>
              </w:rPr>
            </w:pPr>
            <w:r>
              <w:rPr>
                <w:spacing w:val="-3"/>
                <w:sz w:val="24"/>
                <w:szCs w:val="24"/>
              </w:rPr>
              <w:t>利用上述模式计算本项目噪声源同时工作时，预测到厂界的噪声最大值及</w:t>
            </w:r>
            <w:r>
              <w:rPr>
                <w:sz w:val="24"/>
                <w:szCs w:val="24"/>
              </w:rPr>
              <w:t xml:space="preserve"> </w:t>
            </w:r>
            <w:r>
              <w:rPr>
                <w:spacing w:val="-1"/>
                <w:sz w:val="24"/>
                <w:szCs w:val="24"/>
              </w:rPr>
              <w:t>位置，具体预测结果见表</w:t>
            </w:r>
            <w:r>
              <w:rPr>
                <w:spacing w:val="-52"/>
                <w:sz w:val="24"/>
                <w:szCs w:val="24"/>
              </w:rPr>
              <w:t xml:space="preserve"> </w:t>
            </w:r>
            <w:r>
              <w:rPr>
                <w:rFonts w:ascii="Times New Roman" w:hAnsi="Times New Roman" w:eastAsia="Times New Roman" w:cs="Times New Roman"/>
                <w:spacing w:val="-1"/>
                <w:sz w:val="24"/>
                <w:szCs w:val="24"/>
              </w:rPr>
              <w:t xml:space="preserve">4.3-5 </w:t>
            </w:r>
            <w:r>
              <w:rPr>
                <w:spacing w:val="-1"/>
                <w:sz w:val="24"/>
                <w:szCs w:val="24"/>
              </w:rPr>
              <w:t>所示。</w:t>
            </w:r>
          </w:p>
        </w:tc>
      </w:tr>
    </w:tbl>
    <w:p w14:paraId="0FCD56E9">
      <w:pPr>
        <w:pStyle w:val="2"/>
      </w:pPr>
    </w:p>
    <w:p w14:paraId="08CC1E46">
      <w:pPr>
        <w:sectPr>
          <w:footerReference r:id="rId68" w:type="default"/>
          <w:pgSz w:w="11907" w:h="16840"/>
          <w:pgMar w:top="400" w:right="1453" w:bottom="1014" w:left="1453" w:header="0" w:footer="852" w:gutter="0"/>
          <w:cols w:space="720" w:num="1"/>
        </w:sectPr>
      </w:pPr>
    </w:p>
    <w:p w14:paraId="1ABE8300">
      <w:pPr>
        <w:spacing w:before="19"/>
      </w:pPr>
    </w:p>
    <w:p w14:paraId="51BE92BE">
      <w:pPr>
        <w:spacing w:before="19"/>
      </w:pPr>
    </w:p>
    <w:p w14:paraId="0C3D8374">
      <w:pPr>
        <w:spacing w:before="19"/>
      </w:pPr>
    </w:p>
    <w:p w14:paraId="334E8EBB">
      <w:pPr>
        <w:spacing w:before="18"/>
      </w:pPr>
    </w:p>
    <w:p w14:paraId="60758749">
      <w:pPr>
        <w:spacing w:before="18"/>
      </w:pPr>
    </w:p>
    <w:tbl>
      <w:tblPr>
        <w:tblStyle w:val="5"/>
        <w:tblW w:w="898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84"/>
        <w:gridCol w:w="2442"/>
        <w:gridCol w:w="1093"/>
        <w:gridCol w:w="1645"/>
        <w:gridCol w:w="1423"/>
      </w:tblGrid>
      <w:tr w14:paraId="322B7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698" w:type="dxa"/>
            <w:vMerge w:val="restart"/>
            <w:tcBorders>
              <w:top w:val="single" w:color="000000" w:sz="6" w:space="0"/>
              <w:left w:val="single" w:color="000000" w:sz="6" w:space="0"/>
              <w:bottom w:val="nil"/>
              <w:right w:val="single" w:color="000000" w:sz="2" w:space="0"/>
            </w:tcBorders>
            <w:vAlign w:val="top"/>
          </w:tcPr>
          <w:p w14:paraId="6A015296">
            <w:pPr>
              <w:rPr>
                <w:rFonts w:ascii="Arial"/>
                <w:sz w:val="21"/>
              </w:rPr>
            </w:pPr>
          </w:p>
        </w:tc>
        <w:tc>
          <w:tcPr>
            <w:tcW w:w="8287" w:type="dxa"/>
            <w:gridSpan w:val="5"/>
            <w:tcBorders>
              <w:top w:val="single" w:color="000000" w:sz="6" w:space="0"/>
              <w:left w:val="single" w:color="000000" w:sz="2" w:space="0"/>
              <w:bottom w:val="single" w:color="000000" w:sz="10" w:space="0"/>
              <w:right w:val="single" w:color="000000" w:sz="6" w:space="0"/>
            </w:tcBorders>
            <w:vAlign w:val="top"/>
          </w:tcPr>
          <w:p w14:paraId="6C1BE49B">
            <w:pPr>
              <w:spacing w:before="124" w:line="316" w:lineRule="exact"/>
              <w:ind w:left="748"/>
              <w:rPr>
                <w:rFonts w:ascii="Times New Roman" w:hAnsi="Times New Roman" w:eastAsia="Times New Roman" w:cs="Times New Roman"/>
                <w:sz w:val="24"/>
                <w:szCs w:val="24"/>
              </w:rPr>
            </w:pPr>
            <w:r>
              <w:rPr>
                <w:rFonts w:ascii="黑体" w:hAnsi="黑体" w:eastAsia="黑体" w:cs="黑体"/>
                <w:spacing w:val="11"/>
                <w:position w:val="2"/>
                <w:sz w:val="24"/>
                <w:szCs w:val="24"/>
              </w:rPr>
              <w:t>表</w:t>
            </w:r>
            <w:r>
              <w:rPr>
                <w:rFonts w:ascii="黑体" w:hAnsi="黑体" w:eastAsia="黑体" w:cs="黑体"/>
                <w:spacing w:val="-37"/>
                <w:position w:val="2"/>
                <w:sz w:val="24"/>
                <w:szCs w:val="24"/>
              </w:rPr>
              <w:t xml:space="preserve"> </w:t>
            </w:r>
            <w:r>
              <w:rPr>
                <w:rFonts w:ascii="Times New Roman" w:hAnsi="Times New Roman" w:eastAsia="Times New Roman" w:cs="Times New Roman"/>
                <w:spacing w:val="11"/>
                <w:position w:val="2"/>
                <w:sz w:val="24"/>
                <w:szCs w:val="24"/>
              </w:rPr>
              <w:t xml:space="preserve">4.3-5    </w:t>
            </w:r>
            <w:r>
              <w:rPr>
                <w:rFonts w:ascii="黑体" w:hAnsi="黑体" w:eastAsia="黑体" w:cs="黑体"/>
                <w:spacing w:val="11"/>
                <w:position w:val="2"/>
                <w:sz w:val="24"/>
                <w:szCs w:val="24"/>
              </w:rPr>
              <w:t>建设项目厂界噪声预测结果统计表</w:t>
            </w:r>
            <w:r>
              <w:rPr>
                <w:rFonts w:ascii="黑体" w:hAnsi="黑体" w:eastAsia="黑体" w:cs="黑体"/>
                <w:spacing w:val="27"/>
                <w:position w:val="2"/>
                <w:sz w:val="24"/>
                <w:szCs w:val="24"/>
              </w:rPr>
              <w:t xml:space="preserve">   </w:t>
            </w:r>
            <w:r>
              <w:rPr>
                <w:rFonts w:ascii="黑体" w:hAnsi="黑体" w:eastAsia="黑体" w:cs="黑体"/>
                <w:spacing w:val="11"/>
                <w:position w:val="2"/>
                <w:sz w:val="24"/>
                <w:szCs w:val="24"/>
              </w:rPr>
              <w:t>单</w:t>
            </w:r>
            <w:r>
              <w:rPr>
                <w:rFonts w:ascii="黑体" w:hAnsi="黑体" w:eastAsia="黑体" w:cs="黑体"/>
                <w:spacing w:val="10"/>
                <w:position w:val="2"/>
                <w:sz w:val="24"/>
                <w:szCs w:val="24"/>
              </w:rPr>
              <w:t>位：</w:t>
            </w:r>
            <w:r>
              <w:rPr>
                <w:rFonts w:ascii="Times New Roman" w:hAnsi="Times New Roman" w:eastAsia="Times New Roman" w:cs="Times New Roman"/>
                <w:position w:val="2"/>
                <w:sz w:val="24"/>
                <w:szCs w:val="24"/>
              </w:rPr>
              <w:t>dB</w:t>
            </w:r>
            <w:r>
              <w:rPr>
                <w:rFonts w:ascii="Times New Roman" w:hAnsi="Times New Roman" w:eastAsia="Times New Roman" w:cs="Times New Roman"/>
                <w:spacing w:val="10"/>
                <w:position w:val="2"/>
                <w:sz w:val="24"/>
                <w:szCs w:val="24"/>
              </w:rPr>
              <w:t>(A)</w:t>
            </w:r>
          </w:p>
        </w:tc>
      </w:tr>
      <w:tr w14:paraId="4185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98" w:type="dxa"/>
            <w:vMerge w:val="continue"/>
            <w:tcBorders>
              <w:top w:val="nil"/>
              <w:left w:val="single" w:color="000000" w:sz="6" w:space="0"/>
              <w:bottom w:val="nil"/>
              <w:right w:val="single" w:color="000000" w:sz="2" w:space="0"/>
            </w:tcBorders>
            <w:vAlign w:val="top"/>
          </w:tcPr>
          <w:p w14:paraId="24A497DC">
            <w:pPr>
              <w:rPr>
                <w:rFonts w:ascii="Arial"/>
                <w:sz w:val="21"/>
              </w:rPr>
            </w:pPr>
          </w:p>
        </w:tc>
        <w:tc>
          <w:tcPr>
            <w:tcW w:w="1684" w:type="dxa"/>
            <w:tcBorders>
              <w:top w:val="single" w:color="000000" w:sz="10" w:space="0"/>
              <w:left w:val="single" w:color="000000" w:sz="2" w:space="0"/>
            </w:tcBorders>
            <w:vAlign w:val="top"/>
          </w:tcPr>
          <w:p w14:paraId="08489982">
            <w:pPr>
              <w:pStyle w:val="6"/>
              <w:spacing w:before="83" w:line="229" w:lineRule="auto"/>
              <w:ind w:left="584"/>
            </w:pPr>
            <w:r>
              <w:rPr>
                <w:spacing w:val="6"/>
              </w:rPr>
              <w:t>预测点</w:t>
            </w:r>
          </w:p>
        </w:tc>
        <w:tc>
          <w:tcPr>
            <w:tcW w:w="2442" w:type="dxa"/>
            <w:tcBorders>
              <w:top w:val="single" w:color="000000" w:sz="10" w:space="0"/>
            </w:tcBorders>
            <w:vAlign w:val="top"/>
          </w:tcPr>
          <w:p w14:paraId="359914DE">
            <w:pPr>
              <w:pStyle w:val="6"/>
              <w:spacing w:before="52" w:line="274" w:lineRule="exact"/>
              <w:ind w:left="194"/>
              <w:rPr>
                <w:rFonts w:ascii="Times New Roman" w:hAnsi="Times New Roman" w:eastAsia="Times New Roman" w:cs="Times New Roman"/>
              </w:rPr>
            </w:pPr>
            <w:r>
              <w:rPr>
                <w:spacing w:val="7"/>
                <w:position w:val="2"/>
              </w:rPr>
              <w:t>厂界噪声贡献值</w:t>
            </w:r>
            <w:r>
              <w:rPr>
                <w:spacing w:val="-36"/>
                <w:position w:val="2"/>
              </w:rPr>
              <w:t xml:space="preserve"> </w:t>
            </w:r>
            <w:r>
              <w:rPr>
                <w:rFonts w:ascii="Times New Roman" w:hAnsi="Times New Roman" w:eastAsia="Times New Roman" w:cs="Times New Roman"/>
                <w:position w:val="2"/>
              </w:rPr>
              <w:t>dB</w:t>
            </w:r>
            <w:r>
              <w:rPr>
                <w:rFonts w:ascii="Times New Roman" w:hAnsi="Times New Roman" w:eastAsia="Times New Roman" w:cs="Times New Roman"/>
                <w:spacing w:val="7"/>
                <w:position w:val="2"/>
              </w:rPr>
              <w:t>(A)</w:t>
            </w:r>
          </w:p>
        </w:tc>
        <w:tc>
          <w:tcPr>
            <w:tcW w:w="1093" w:type="dxa"/>
            <w:tcBorders>
              <w:top w:val="single" w:color="000000" w:sz="10" w:space="0"/>
            </w:tcBorders>
            <w:vAlign w:val="top"/>
          </w:tcPr>
          <w:p w14:paraId="658DA724">
            <w:pPr>
              <w:pStyle w:val="6"/>
              <w:spacing w:before="83" w:line="230" w:lineRule="auto"/>
              <w:ind w:left="349"/>
            </w:pPr>
            <w:r>
              <w:rPr>
                <w:spacing w:val="-1"/>
              </w:rPr>
              <w:t>时段</w:t>
            </w:r>
          </w:p>
        </w:tc>
        <w:tc>
          <w:tcPr>
            <w:tcW w:w="1645" w:type="dxa"/>
            <w:tcBorders>
              <w:top w:val="single" w:color="000000" w:sz="10" w:space="0"/>
            </w:tcBorders>
            <w:vAlign w:val="top"/>
          </w:tcPr>
          <w:p w14:paraId="2F7B9A80">
            <w:pPr>
              <w:pStyle w:val="6"/>
              <w:spacing w:before="52" w:line="274" w:lineRule="exact"/>
              <w:ind w:left="219"/>
              <w:rPr>
                <w:rFonts w:ascii="Times New Roman" w:hAnsi="Times New Roman" w:eastAsia="Times New Roman" w:cs="Times New Roman"/>
              </w:rPr>
            </w:pPr>
            <w:r>
              <w:rPr>
                <w:spacing w:val="6"/>
                <w:position w:val="2"/>
              </w:rPr>
              <w:t>标准值</w:t>
            </w:r>
            <w:r>
              <w:rPr>
                <w:spacing w:val="-41"/>
                <w:position w:val="2"/>
              </w:rPr>
              <w:t xml:space="preserve"> </w:t>
            </w:r>
            <w:r>
              <w:rPr>
                <w:rFonts w:ascii="Times New Roman" w:hAnsi="Times New Roman" w:eastAsia="Times New Roman" w:cs="Times New Roman"/>
                <w:position w:val="2"/>
              </w:rPr>
              <w:t>dB</w:t>
            </w:r>
            <w:r>
              <w:rPr>
                <w:rFonts w:ascii="Times New Roman" w:hAnsi="Times New Roman" w:eastAsia="Times New Roman" w:cs="Times New Roman"/>
                <w:spacing w:val="6"/>
                <w:position w:val="2"/>
              </w:rPr>
              <w:t>(A)</w:t>
            </w:r>
          </w:p>
        </w:tc>
        <w:tc>
          <w:tcPr>
            <w:tcW w:w="1423" w:type="dxa"/>
            <w:tcBorders>
              <w:top w:val="single" w:color="000000" w:sz="10" w:space="0"/>
              <w:right w:val="single" w:color="000000" w:sz="6" w:space="0"/>
            </w:tcBorders>
            <w:vAlign w:val="top"/>
          </w:tcPr>
          <w:p w14:paraId="1F48DCA4">
            <w:pPr>
              <w:pStyle w:val="6"/>
              <w:spacing w:before="83" w:line="229" w:lineRule="auto"/>
              <w:ind w:left="241"/>
            </w:pPr>
            <w:r>
              <w:rPr>
                <w:spacing w:val="7"/>
              </w:rPr>
              <w:t>达标情况</w:t>
            </w:r>
          </w:p>
        </w:tc>
      </w:tr>
      <w:tr w14:paraId="08984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98" w:type="dxa"/>
            <w:vMerge w:val="continue"/>
            <w:tcBorders>
              <w:top w:val="nil"/>
              <w:left w:val="single" w:color="000000" w:sz="6" w:space="0"/>
              <w:bottom w:val="nil"/>
              <w:right w:val="single" w:color="000000" w:sz="2" w:space="0"/>
            </w:tcBorders>
            <w:vAlign w:val="top"/>
          </w:tcPr>
          <w:p w14:paraId="12E58ABE">
            <w:pPr>
              <w:rPr>
                <w:rFonts w:ascii="Arial"/>
                <w:sz w:val="21"/>
              </w:rPr>
            </w:pPr>
          </w:p>
        </w:tc>
        <w:tc>
          <w:tcPr>
            <w:tcW w:w="1684" w:type="dxa"/>
            <w:vMerge w:val="restart"/>
            <w:tcBorders>
              <w:left w:val="single" w:color="000000" w:sz="2" w:space="0"/>
              <w:bottom w:val="nil"/>
            </w:tcBorders>
            <w:vAlign w:val="top"/>
          </w:tcPr>
          <w:p w14:paraId="64DA3AAA">
            <w:pPr>
              <w:pStyle w:val="6"/>
              <w:spacing w:before="90" w:line="354" w:lineRule="auto"/>
              <w:ind w:left="479" w:right="369" w:firstLine="4"/>
              <w:jc w:val="both"/>
            </w:pPr>
            <w:r>
              <w:rPr>
                <w:spacing w:val="5"/>
              </w:rPr>
              <w:t>东侧厂界</w:t>
            </w:r>
            <w:r>
              <w:rPr>
                <w:spacing w:val="1"/>
              </w:rPr>
              <w:t xml:space="preserve"> </w:t>
            </w:r>
            <w:r>
              <w:rPr>
                <w:spacing w:val="6"/>
              </w:rPr>
              <w:t>南侧厂界</w:t>
            </w:r>
            <w:r>
              <w:rPr>
                <w:spacing w:val="2"/>
              </w:rPr>
              <w:t xml:space="preserve"> </w:t>
            </w:r>
            <w:r>
              <w:rPr>
                <w:spacing w:val="6"/>
              </w:rPr>
              <w:t>西侧厂界</w:t>
            </w:r>
            <w:r>
              <w:rPr>
                <w:spacing w:val="2"/>
              </w:rPr>
              <w:t xml:space="preserve"> </w:t>
            </w:r>
            <w:r>
              <w:rPr>
                <w:spacing w:val="6"/>
              </w:rPr>
              <w:t>北侧厂界</w:t>
            </w:r>
          </w:p>
        </w:tc>
        <w:tc>
          <w:tcPr>
            <w:tcW w:w="2442" w:type="dxa"/>
            <w:vAlign w:val="top"/>
          </w:tcPr>
          <w:p w14:paraId="73AA27E3">
            <w:pPr>
              <w:spacing w:before="127"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46.94</w:t>
            </w:r>
          </w:p>
        </w:tc>
        <w:tc>
          <w:tcPr>
            <w:tcW w:w="1093" w:type="dxa"/>
            <w:vMerge w:val="restart"/>
            <w:tcBorders>
              <w:bottom w:val="nil"/>
            </w:tcBorders>
            <w:vAlign w:val="top"/>
          </w:tcPr>
          <w:p w14:paraId="5AE26E0E">
            <w:pPr>
              <w:spacing w:line="321" w:lineRule="auto"/>
              <w:rPr>
                <w:rFonts w:ascii="Arial"/>
                <w:sz w:val="21"/>
              </w:rPr>
            </w:pPr>
          </w:p>
          <w:p w14:paraId="5375432E">
            <w:pPr>
              <w:spacing w:line="321" w:lineRule="auto"/>
              <w:rPr>
                <w:rFonts w:ascii="Arial"/>
                <w:sz w:val="21"/>
              </w:rPr>
            </w:pPr>
          </w:p>
          <w:p w14:paraId="79102E0C">
            <w:pPr>
              <w:pStyle w:val="6"/>
              <w:spacing w:before="65" w:line="231" w:lineRule="auto"/>
              <w:ind w:left="339"/>
            </w:pPr>
            <w:r>
              <w:rPr>
                <w:spacing w:val="5"/>
              </w:rPr>
              <w:t>昼间</w:t>
            </w:r>
          </w:p>
        </w:tc>
        <w:tc>
          <w:tcPr>
            <w:tcW w:w="1645" w:type="dxa"/>
            <w:vAlign w:val="top"/>
          </w:tcPr>
          <w:p w14:paraId="765FA6A6">
            <w:pPr>
              <w:spacing w:before="127"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423" w:type="dxa"/>
            <w:tcBorders>
              <w:right w:val="single" w:color="000000" w:sz="6" w:space="0"/>
            </w:tcBorders>
            <w:vAlign w:val="top"/>
          </w:tcPr>
          <w:p w14:paraId="0729E4D8">
            <w:pPr>
              <w:pStyle w:val="6"/>
              <w:spacing w:before="92" w:line="229" w:lineRule="auto"/>
              <w:ind w:left="449"/>
            </w:pPr>
            <w:r>
              <w:rPr>
                <w:spacing w:val="5"/>
              </w:rPr>
              <w:t>达标</w:t>
            </w:r>
          </w:p>
        </w:tc>
      </w:tr>
      <w:tr w14:paraId="4A6EC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98" w:type="dxa"/>
            <w:vMerge w:val="continue"/>
            <w:tcBorders>
              <w:top w:val="nil"/>
              <w:left w:val="single" w:color="000000" w:sz="6" w:space="0"/>
              <w:bottom w:val="nil"/>
              <w:right w:val="single" w:color="000000" w:sz="2" w:space="0"/>
            </w:tcBorders>
            <w:vAlign w:val="top"/>
          </w:tcPr>
          <w:p w14:paraId="5CB7E818">
            <w:pPr>
              <w:rPr>
                <w:rFonts w:ascii="Arial"/>
                <w:sz w:val="21"/>
              </w:rPr>
            </w:pPr>
          </w:p>
        </w:tc>
        <w:tc>
          <w:tcPr>
            <w:tcW w:w="1684" w:type="dxa"/>
            <w:vMerge w:val="continue"/>
            <w:tcBorders>
              <w:top w:val="nil"/>
              <w:left w:val="single" w:color="000000" w:sz="2" w:space="0"/>
              <w:bottom w:val="nil"/>
            </w:tcBorders>
            <w:vAlign w:val="top"/>
          </w:tcPr>
          <w:p w14:paraId="42D6F6B1">
            <w:pPr>
              <w:rPr>
                <w:rFonts w:ascii="Arial"/>
                <w:sz w:val="21"/>
              </w:rPr>
            </w:pPr>
          </w:p>
        </w:tc>
        <w:tc>
          <w:tcPr>
            <w:tcW w:w="2442" w:type="dxa"/>
            <w:vAlign w:val="top"/>
          </w:tcPr>
          <w:p w14:paraId="298866D8">
            <w:pPr>
              <w:spacing w:before="128"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46.07</w:t>
            </w:r>
          </w:p>
        </w:tc>
        <w:tc>
          <w:tcPr>
            <w:tcW w:w="1093" w:type="dxa"/>
            <w:vMerge w:val="continue"/>
            <w:tcBorders>
              <w:top w:val="nil"/>
              <w:bottom w:val="nil"/>
            </w:tcBorders>
            <w:vAlign w:val="top"/>
          </w:tcPr>
          <w:p w14:paraId="6DB4E862">
            <w:pPr>
              <w:rPr>
                <w:rFonts w:ascii="Arial"/>
                <w:sz w:val="21"/>
              </w:rPr>
            </w:pPr>
          </w:p>
        </w:tc>
        <w:tc>
          <w:tcPr>
            <w:tcW w:w="1645" w:type="dxa"/>
            <w:vAlign w:val="top"/>
          </w:tcPr>
          <w:p w14:paraId="40E509B1">
            <w:pPr>
              <w:spacing w:before="128"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423" w:type="dxa"/>
            <w:tcBorders>
              <w:right w:val="single" w:color="000000" w:sz="6" w:space="0"/>
            </w:tcBorders>
            <w:vAlign w:val="top"/>
          </w:tcPr>
          <w:p w14:paraId="3CD7E39E">
            <w:pPr>
              <w:pStyle w:val="6"/>
              <w:spacing w:before="93" w:line="229" w:lineRule="auto"/>
              <w:ind w:left="449"/>
            </w:pPr>
            <w:r>
              <w:rPr>
                <w:spacing w:val="5"/>
              </w:rPr>
              <w:t>达标</w:t>
            </w:r>
          </w:p>
        </w:tc>
      </w:tr>
      <w:tr w14:paraId="1463B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98" w:type="dxa"/>
            <w:vMerge w:val="continue"/>
            <w:tcBorders>
              <w:top w:val="nil"/>
              <w:left w:val="single" w:color="000000" w:sz="6" w:space="0"/>
              <w:bottom w:val="nil"/>
              <w:right w:val="single" w:color="000000" w:sz="2" w:space="0"/>
            </w:tcBorders>
            <w:vAlign w:val="top"/>
          </w:tcPr>
          <w:p w14:paraId="5E203578">
            <w:pPr>
              <w:rPr>
                <w:rFonts w:ascii="Arial"/>
                <w:sz w:val="21"/>
              </w:rPr>
            </w:pPr>
          </w:p>
        </w:tc>
        <w:tc>
          <w:tcPr>
            <w:tcW w:w="1684" w:type="dxa"/>
            <w:vMerge w:val="continue"/>
            <w:tcBorders>
              <w:top w:val="nil"/>
              <w:left w:val="single" w:color="000000" w:sz="2" w:space="0"/>
              <w:bottom w:val="nil"/>
            </w:tcBorders>
            <w:vAlign w:val="top"/>
          </w:tcPr>
          <w:p w14:paraId="5452FA89">
            <w:pPr>
              <w:rPr>
                <w:rFonts w:ascii="Arial"/>
                <w:sz w:val="21"/>
              </w:rPr>
            </w:pPr>
          </w:p>
        </w:tc>
        <w:tc>
          <w:tcPr>
            <w:tcW w:w="2442" w:type="dxa"/>
            <w:vAlign w:val="top"/>
          </w:tcPr>
          <w:p w14:paraId="480BD3B4">
            <w:pPr>
              <w:spacing w:before="128"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40.10</w:t>
            </w:r>
          </w:p>
        </w:tc>
        <w:tc>
          <w:tcPr>
            <w:tcW w:w="1093" w:type="dxa"/>
            <w:vMerge w:val="continue"/>
            <w:tcBorders>
              <w:top w:val="nil"/>
              <w:bottom w:val="nil"/>
            </w:tcBorders>
            <w:vAlign w:val="top"/>
          </w:tcPr>
          <w:p w14:paraId="5CAB6002">
            <w:pPr>
              <w:rPr>
                <w:rFonts w:ascii="Arial"/>
                <w:sz w:val="21"/>
              </w:rPr>
            </w:pPr>
          </w:p>
        </w:tc>
        <w:tc>
          <w:tcPr>
            <w:tcW w:w="1645" w:type="dxa"/>
            <w:vAlign w:val="top"/>
          </w:tcPr>
          <w:p w14:paraId="613A64DD">
            <w:pPr>
              <w:spacing w:before="128"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423" w:type="dxa"/>
            <w:tcBorders>
              <w:right w:val="single" w:color="000000" w:sz="6" w:space="0"/>
            </w:tcBorders>
            <w:vAlign w:val="top"/>
          </w:tcPr>
          <w:p w14:paraId="02CBB097">
            <w:pPr>
              <w:pStyle w:val="6"/>
              <w:spacing w:before="92" w:line="229" w:lineRule="auto"/>
              <w:ind w:left="449"/>
            </w:pPr>
            <w:r>
              <w:rPr>
                <w:spacing w:val="5"/>
              </w:rPr>
              <w:t>达标</w:t>
            </w:r>
          </w:p>
        </w:tc>
      </w:tr>
      <w:tr w14:paraId="681E2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98" w:type="dxa"/>
            <w:vMerge w:val="continue"/>
            <w:tcBorders>
              <w:top w:val="nil"/>
              <w:left w:val="single" w:color="000000" w:sz="6" w:space="0"/>
              <w:bottom w:val="nil"/>
              <w:right w:val="single" w:color="000000" w:sz="2" w:space="0"/>
            </w:tcBorders>
            <w:vAlign w:val="top"/>
          </w:tcPr>
          <w:p w14:paraId="48D0A648">
            <w:pPr>
              <w:rPr>
                <w:rFonts w:ascii="Arial"/>
                <w:sz w:val="21"/>
              </w:rPr>
            </w:pPr>
          </w:p>
        </w:tc>
        <w:tc>
          <w:tcPr>
            <w:tcW w:w="1684" w:type="dxa"/>
            <w:vMerge w:val="continue"/>
            <w:tcBorders>
              <w:top w:val="nil"/>
              <w:left w:val="single" w:color="000000" w:sz="2" w:space="0"/>
            </w:tcBorders>
            <w:vAlign w:val="top"/>
          </w:tcPr>
          <w:p w14:paraId="348477CB">
            <w:pPr>
              <w:rPr>
                <w:rFonts w:ascii="Arial"/>
                <w:sz w:val="21"/>
              </w:rPr>
            </w:pPr>
          </w:p>
        </w:tc>
        <w:tc>
          <w:tcPr>
            <w:tcW w:w="2442" w:type="dxa"/>
            <w:vAlign w:val="top"/>
          </w:tcPr>
          <w:p w14:paraId="292E145A">
            <w:pPr>
              <w:spacing w:before="129" w:line="195" w:lineRule="auto"/>
              <w:ind w:left="9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50.91</w:t>
            </w:r>
          </w:p>
        </w:tc>
        <w:tc>
          <w:tcPr>
            <w:tcW w:w="1093" w:type="dxa"/>
            <w:vMerge w:val="continue"/>
            <w:tcBorders>
              <w:top w:val="nil"/>
            </w:tcBorders>
            <w:vAlign w:val="top"/>
          </w:tcPr>
          <w:p w14:paraId="5CDB7DDE">
            <w:pPr>
              <w:rPr>
                <w:rFonts w:ascii="Arial"/>
                <w:sz w:val="21"/>
              </w:rPr>
            </w:pPr>
          </w:p>
        </w:tc>
        <w:tc>
          <w:tcPr>
            <w:tcW w:w="1645" w:type="dxa"/>
            <w:vAlign w:val="top"/>
          </w:tcPr>
          <w:p w14:paraId="54AE806C">
            <w:pPr>
              <w:spacing w:before="129"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423" w:type="dxa"/>
            <w:tcBorders>
              <w:right w:val="single" w:color="000000" w:sz="6" w:space="0"/>
            </w:tcBorders>
            <w:vAlign w:val="top"/>
          </w:tcPr>
          <w:p w14:paraId="248D4AD9">
            <w:pPr>
              <w:pStyle w:val="6"/>
              <w:spacing w:before="94" w:line="229" w:lineRule="auto"/>
              <w:ind w:left="449"/>
            </w:pPr>
            <w:r>
              <w:rPr>
                <w:spacing w:val="5"/>
              </w:rPr>
              <w:t>达标</w:t>
            </w:r>
          </w:p>
        </w:tc>
      </w:tr>
      <w:tr w14:paraId="1F543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98" w:type="dxa"/>
            <w:vMerge w:val="continue"/>
            <w:tcBorders>
              <w:top w:val="nil"/>
              <w:left w:val="single" w:color="000000" w:sz="6" w:space="0"/>
              <w:bottom w:val="nil"/>
              <w:right w:val="single" w:color="000000" w:sz="2" w:space="0"/>
            </w:tcBorders>
            <w:vAlign w:val="top"/>
          </w:tcPr>
          <w:p w14:paraId="6F06B50B">
            <w:pPr>
              <w:rPr>
                <w:rFonts w:ascii="Arial"/>
                <w:sz w:val="21"/>
              </w:rPr>
            </w:pPr>
          </w:p>
        </w:tc>
        <w:tc>
          <w:tcPr>
            <w:tcW w:w="1684" w:type="dxa"/>
            <w:vMerge w:val="restart"/>
            <w:tcBorders>
              <w:left w:val="single" w:color="000000" w:sz="2" w:space="0"/>
              <w:bottom w:val="nil"/>
            </w:tcBorders>
            <w:vAlign w:val="top"/>
          </w:tcPr>
          <w:p w14:paraId="6E0F06C9">
            <w:pPr>
              <w:pStyle w:val="6"/>
              <w:spacing w:before="95" w:line="355" w:lineRule="auto"/>
              <w:ind w:left="479" w:right="369" w:firstLine="4"/>
              <w:jc w:val="both"/>
            </w:pPr>
            <w:r>
              <w:rPr>
                <w:spacing w:val="5"/>
              </w:rPr>
              <w:t>东侧厂界</w:t>
            </w:r>
            <w:r>
              <w:rPr>
                <w:spacing w:val="1"/>
              </w:rPr>
              <w:t xml:space="preserve"> </w:t>
            </w:r>
            <w:r>
              <w:rPr>
                <w:spacing w:val="6"/>
              </w:rPr>
              <w:t>南侧厂界</w:t>
            </w:r>
            <w:r>
              <w:rPr>
                <w:spacing w:val="2"/>
              </w:rPr>
              <w:t xml:space="preserve"> </w:t>
            </w:r>
            <w:r>
              <w:rPr>
                <w:spacing w:val="6"/>
              </w:rPr>
              <w:t>西侧厂界</w:t>
            </w:r>
            <w:r>
              <w:rPr>
                <w:spacing w:val="2"/>
              </w:rPr>
              <w:t xml:space="preserve"> </w:t>
            </w:r>
            <w:r>
              <w:rPr>
                <w:spacing w:val="6"/>
              </w:rPr>
              <w:t>北侧厂界</w:t>
            </w:r>
          </w:p>
        </w:tc>
        <w:tc>
          <w:tcPr>
            <w:tcW w:w="2442" w:type="dxa"/>
            <w:vAlign w:val="top"/>
          </w:tcPr>
          <w:p w14:paraId="18DE3EAC">
            <w:pPr>
              <w:spacing w:before="131"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46.93</w:t>
            </w:r>
          </w:p>
        </w:tc>
        <w:tc>
          <w:tcPr>
            <w:tcW w:w="1093" w:type="dxa"/>
            <w:vMerge w:val="restart"/>
            <w:tcBorders>
              <w:bottom w:val="nil"/>
            </w:tcBorders>
            <w:vAlign w:val="top"/>
          </w:tcPr>
          <w:p w14:paraId="21D6DB6C">
            <w:pPr>
              <w:spacing w:line="322" w:lineRule="auto"/>
              <w:rPr>
                <w:rFonts w:ascii="Arial"/>
                <w:sz w:val="21"/>
              </w:rPr>
            </w:pPr>
          </w:p>
          <w:p w14:paraId="44E3EC03">
            <w:pPr>
              <w:spacing w:line="322" w:lineRule="auto"/>
              <w:rPr>
                <w:rFonts w:ascii="Arial"/>
                <w:sz w:val="21"/>
              </w:rPr>
            </w:pPr>
          </w:p>
          <w:p w14:paraId="65924055">
            <w:pPr>
              <w:pStyle w:val="6"/>
              <w:spacing w:before="65" w:line="228" w:lineRule="auto"/>
              <w:ind w:left="343"/>
            </w:pPr>
            <w:r>
              <w:rPr>
                <w:spacing w:val="3"/>
              </w:rPr>
              <w:t>夜间</w:t>
            </w:r>
          </w:p>
        </w:tc>
        <w:tc>
          <w:tcPr>
            <w:tcW w:w="1645" w:type="dxa"/>
            <w:vAlign w:val="top"/>
          </w:tcPr>
          <w:p w14:paraId="63EA9B5C">
            <w:pPr>
              <w:spacing w:before="131"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3" w:type="dxa"/>
            <w:tcBorders>
              <w:right w:val="single" w:color="000000" w:sz="6" w:space="0"/>
            </w:tcBorders>
            <w:vAlign w:val="top"/>
          </w:tcPr>
          <w:p w14:paraId="361DCAD5">
            <w:pPr>
              <w:pStyle w:val="6"/>
              <w:spacing w:before="96" w:line="229" w:lineRule="auto"/>
              <w:ind w:left="449"/>
            </w:pPr>
            <w:r>
              <w:rPr>
                <w:spacing w:val="5"/>
              </w:rPr>
              <w:t>达标</w:t>
            </w:r>
          </w:p>
        </w:tc>
      </w:tr>
      <w:tr w14:paraId="1B3F9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98" w:type="dxa"/>
            <w:vMerge w:val="continue"/>
            <w:tcBorders>
              <w:top w:val="nil"/>
              <w:left w:val="single" w:color="000000" w:sz="6" w:space="0"/>
              <w:bottom w:val="nil"/>
              <w:right w:val="single" w:color="000000" w:sz="2" w:space="0"/>
            </w:tcBorders>
            <w:vAlign w:val="top"/>
          </w:tcPr>
          <w:p w14:paraId="17A60258">
            <w:pPr>
              <w:rPr>
                <w:rFonts w:ascii="Arial"/>
                <w:sz w:val="21"/>
              </w:rPr>
            </w:pPr>
          </w:p>
        </w:tc>
        <w:tc>
          <w:tcPr>
            <w:tcW w:w="1684" w:type="dxa"/>
            <w:vMerge w:val="continue"/>
            <w:tcBorders>
              <w:top w:val="nil"/>
              <w:left w:val="single" w:color="000000" w:sz="2" w:space="0"/>
              <w:bottom w:val="nil"/>
            </w:tcBorders>
            <w:vAlign w:val="top"/>
          </w:tcPr>
          <w:p w14:paraId="11437F26">
            <w:pPr>
              <w:rPr>
                <w:rFonts w:ascii="Arial"/>
                <w:sz w:val="21"/>
              </w:rPr>
            </w:pPr>
          </w:p>
        </w:tc>
        <w:tc>
          <w:tcPr>
            <w:tcW w:w="2442" w:type="dxa"/>
            <w:vAlign w:val="top"/>
          </w:tcPr>
          <w:p w14:paraId="37856A58">
            <w:pPr>
              <w:spacing w:before="130"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46.06</w:t>
            </w:r>
          </w:p>
        </w:tc>
        <w:tc>
          <w:tcPr>
            <w:tcW w:w="1093" w:type="dxa"/>
            <w:vMerge w:val="continue"/>
            <w:tcBorders>
              <w:top w:val="nil"/>
              <w:bottom w:val="nil"/>
            </w:tcBorders>
            <w:vAlign w:val="top"/>
          </w:tcPr>
          <w:p w14:paraId="662E58C3">
            <w:pPr>
              <w:rPr>
                <w:rFonts w:ascii="Arial"/>
                <w:sz w:val="21"/>
              </w:rPr>
            </w:pPr>
          </w:p>
        </w:tc>
        <w:tc>
          <w:tcPr>
            <w:tcW w:w="1645" w:type="dxa"/>
            <w:vAlign w:val="top"/>
          </w:tcPr>
          <w:p w14:paraId="7B270112">
            <w:pPr>
              <w:spacing w:before="130"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3" w:type="dxa"/>
            <w:tcBorders>
              <w:right w:val="single" w:color="000000" w:sz="6" w:space="0"/>
            </w:tcBorders>
            <w:vAlign w:val="top"/>
          </w:tcPr>
          <w:p w14:paraId="055A308E">
            <w:pPr>
              <w:pStyle w:val="6"/>
              <w:spacing w:before="94" w:line="229" w:lineRule="auto"/>
              <w:ind w:left="449"/>
            </w:pPr>
            <w:r>
              <w:rPr>
                <w:spacing w:val="5"/>
              </w:rPr>
              <w:t>达标</w:t>
            </w:r>
          </w:p>
        </w:tc>
      </w:tr>
      <w:tr w14:paraId="217A8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98" w:type="dxa"/>
            <w:vMerge w:val="continue"/>
            <w:tcBorders>
              <w:top w:val="nil"/>
              <w:left w:val="single" w:color="000000" w:sz="6" w:space="0"/>
              <w:bottom w:val="nil"/>
              <w:right w:val="single" w:color="000000" w:sz="2" w:space="0"/>
            </w:tcBorders>
            <w:vAlign w:val="top"/>
          </w:tcPr>
          <w:p w14:paraId="31641DBB">
            <w:pPr>
              <w:rPr>
                <w:rFonts w:ascii="Arial"/>
                <w:sz w:val="21"/>
              </w:rPr>
            </w:pPr>
          </w:p>
        </w:tc>
        <w:tc>
          <w:tcPr>
            <w:tcW w:w="1684" w:type="dxa"/>
            <w:vMerge w:val="continue"/>
            <w:tcBorders>
              <w:top w:val="nil"/>
              <w:left w:val="single" w:color="000000" w:sz="2" w:space="0"/>
              <w:bottom w:val="nil"/>
            </w:tcBorders>
            <w:vAlign w:val="top"/>
          </w:tcPr>
          <w:p w14:paraId="213D1DD7">
            <w:pPr>
              <w:rPr>
                <w:rFonts w:ascii="Arial"/>
                <w:sz w:val="21"/>
              </w:rPr>
            </w:pPr>
          </w:p>
        </w:tc>
        <w:tc>
          <w:tcPr>
            <w:tcW w:w="2442" w:type="dxa"/>
            <w:vAlign w:val="top"/>
          </w:tcPr>
          <w:p w14:paraId="308075FF">
            <w:pPr>
              <w:spacing w:before="130" w:line="195" w:lineRule="auto"/>
              <w:ind w:left="9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38.13</w:t>
            </w:r>
          </w:p>
        </w:tc>
        <w:tc>
          <w:tcPr>
            <w:tcW w:w="1093" w:type="dxa"/>
            <w:vMerge w:val="continue"/>
            <w:tcBorders>
              <w:top w:val="nil"/>
              <w:bottom w:val="nil"/>
            </w:tcBorders>
            <w:vAlign w:val="top"/>
          </w:tcPr>
          <w:p w14:paraId="5F860EBA">
            <w:pPr>
              <w:rPr>
                <w:rFonts w:ascii="Arial"/>
                <w:sz w:val="21"/>
              </w:rPr>
            </w:pPr>
          </w:p>
        </w:tc>
        <w:tc>
          <w:tcPr>
            <w:tcW w:w="1645" w:type="dxa"/>
            <w:vAlign w:val="top"/>
          </w:tcPr>
          <w:p w14:paraId="345D8266">
            <w:pPr>
              <w:spacing w:before="130"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3" w:type="dxa"/>
            <w:tcBorders>
              <w:right w:val="single" w:color="000000" w:sz="6" w:space="0"/>
            </w:tcBorders>
            <w:vAlign w:val="top"/>
          </w:tcPr>
          <w:p w14:paraId="3487E1AA">
            <w:pPr>
              <w:pStyle w:val="6"/>
              <w:spacing w:before="95" w:line="229" w:lineRule="auto"/>
              <w:ind w:left="449"/>
            </w:pPr>
            <w:r>
              <w:rPr>
                <w:spacing w:val="5"/>
              </w:rPr>
              <w:t>达标</w:t>
            </w:r>
          </w:p>
        </w:tc>
      </w:tr>
      <w:tr w14:paraId="78CA6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98" w:type="dxa"/>
            <w:vMerge w:val="continue"/>
            <w:tcBorders>
              <w:top w:val="nil"/>
              <w:left w:val="single" w:color="000000" w:sz="6" w:space="0"/>
              <w:bottom w:val="nil"/>
              <w:right w:val="single" w:color="000000" w:sz="2" w:space="0"/>
            </w:tcBorders>
            <w:vAlign w:val="top"/>
          </w:tcPr>
          <w:p w14:paraId="0BB25DAD">
            <w:pPr>
              <w:rPr>
                <w:rFonts w:ascii="Arial"/>
                <w:sz w:val="21"/>
              </w:rPr>
            </w:pPr>
          </w:p>
        </w:tc>
        <w:tc>
          <w:tcPr>
            <w:tcW w:w="1684" w:type="dxa"/>
            <w:vMerge w:val="continue"/>
            <w:tcBorders>
              <w:top w:val="nil"/>
              <w:left w:val="single" w:color="000000" w:sz="2" w:space="0"/>
              <w:bottom w:val="single" w:color="000000" w:sz="10" w:space="0"/>
            </w:tcBorders>
            <w:vAlign w:val="top"/>
          </w:tcPr>
          <w:p w14:paraId="1467992F">
            <w:pPr>
              <w:rPr>
                <w:rFonts w:ascii="Arial"/>
                <w:sz w:val="21"/>
              </w:rPr>
            </w:pPr>
          </w:p>
        </w:tc>
        <w:tc>
          <w:tcPr>
            <w:tcW w:w="2442" w:type="dxa"/>
            <w:tcBorders>
              <w:bottom w:val="single" w:color="000000" w:sz="10" w:space="0"/>
            </w:tcBorders>
            <w:vAlign w:val="top"/>
          </w:tcPr>
          <w:p w14:paraId="11D1056F">
            <w:pPr>
              <w:spacing w:before="132" w:line="195" w:lineRule="auto"/>
              <w:ind w:left="9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43.67</w:t>
            </w:r>
          </w:p>
        </w:tc>
        <w:tc>
          <w:tcPr>
            <w:tcW w:w="1093" w:type="dxa"/>
            <w:vMerge w:val="continue"/>
            <w:tcBorders>
              <w:top w:val="nil"/>
              <w:bottom w:val="single" w:color="000000" w:sz="10" w:space="0"/>
            </w:tcBorders>
            <w:vAlign w:val="top"/>
          </w:tcPr>
          <w:p w14:paraId="4AD5D524">
            <w:pPr>
              <w:rPr>
                <w:rFonts w:ascii="Arial"/>
                <w:sz w:val="21"/>
              </w:rPr>
            </w:pPr>
          </w:p>
        </w:tc>
        <w:tc>
          <w:tcPr>
            <w:tcW w:w="1645" w:type="dxa"/>
            <w:tcBorders>
              <w:bottom w:val="single" w:color="000000" w:sz="10" w:space="0"/>
            </w:tcBorders>
            <w:vAlign w:val="top"/>
          </w:tcPr>
          <w:p w14:paraId="5B7005E7">
            <w:pPr>
              <w:spacing w:before="132"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3" w:type="dxa"/>
            <w:tcBorders>
              <w:bottom w:val="single" w:color="000000" w:sz="10" w:space="0"/>
              <w:right w:val="single" w:color="000000" w:sz="6" w:space="0"/>
            </w:tcBorders>
            <w:vAlign w:val="top"/>
          </w:tcPr>
          <w:p w14:paraId="7D794EF9">
            <w:pPr>
              <w:pStyle w:val="6"/>
              <w:spacing w:before="96" w:line="229" w:lineRule="auto"/>
              <w:ind w:left="449"/>
            </w:pPr>
            <w:r>
              <w:rPr>
                <w:spacing w:val="5"/>
              </w:rPr>
              <w:t>达标</w:t>
            </w:r>
          </w:p>
        </w:tc>
      </w:tr>
      <w:tr w14:paraId="7A7D3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2" w:hRule="atLeast"/>
        </w:trPr>
        <w:tc>
          <w:tcPr>
            <w:tcW w:w="698" w:type="dxa"/>
            <w:vMerge w:val="continue"/>
            <w:tcBorders>
              <w:top w:val="nil"/>
              <w:left w:val="single" w:color="000000" w:sz="6" w:space="0"/>
              <w:bottom w:val="single" w:color="000000" w:sz="6" w:space="0"/>
              <w:right w:val="single" w:color="000000" w:sz="2" w:space="0"/>
            </w:tcBorders>
            <w:vAlign w:val="top"/>
          </w:tcPr>
          <w:p w14:paraId="4892B2C2">
            <w:pPr>
              <w:rPr>
                <w:rFonts w:ascii="Arial"/>
                <w:sz w:val="21"/>
              </w:rPr>
            </w:pPr>
          </w:p>
        </w:tc>
        <w:tc>
          <w:tcPr>
            <w:tcW w:w="8287" w:type="dxa"/>
            <w:gridSpan w:val="5"/>
            <w:tcBorders>
              <w:top w:val="single" w:color="000000" w:sz="10" w:space="0"/>
              <w:left w:val="single" w:color="000000" w:sz="2" w:space="0"/>
              <w:bottom w:val="single" w:color="000000" w:sz="6" w:space="0"/>
              <w:right w:val="single" w:color="000000" w:sz="6" w:space="0"/>
            </w:tcBorders>
            <w:vAlign w:val="top"/>
          </w:tcPr>
          <w:p w14:paraId="32A18793">
            <w:pPr>
              <w:pStyle w:val="6"/>
              <w:spacing w:before="151" w:line="350" w:lineRule="auto"/>
              <w:ind w:left="110" w:right="101" w:firstLine="480"/>
              <w:jc w:val="both"/>
              <w:rPr>
                <w:sz w:val="24"/>
                <w:szCs w:val="24"/>
              </w:rPr>
            </w:pPr>
            <w:r>
              <w:rPr>
                <w:spacing w:val="-3"/>
                <w:sz w:val="24"/>
                <w:szCs w:val="24"/>
              </w:rPr>
              <w:t>厂界达标分析：根据上述预测结果可知，经采取相应的隔声减振降噪</w:t>
            </w:r>
            <w:r>
              <w:rPr>
                <w:spacing w:val="-4"/>
                <w:sz w:val="24"/>
                <w:szCs w:val="24"/>
              </w:rPr>
              <w:t>措施</w:t>
            </w:r>
            <w:r>
              <w:rPr>
                <w:sz w:val="24"/>
                <w:szCs w:val="24"/>
              </w:rPr>
              <w:t xml:space="preserve"> </w:t>
            </w:r>
            <w:r>
              <w:rPr>
                <w:spacing w:val="-3"/>
                <w:sz w:val="24"/>
                <w:szCs w:val="24"/>
              </w:rPr>
              <w:t>后，正常工况下，项目厂界昼间、夜间的噪声均可满足《工业企业厂界环境噪</w:t>
            </w:r>
            <w:r>
              <w:rPr>
                <w:spacing w:val="5"/>
                <w:sz w:val="24"/>
                <w:szCs w:val="24"/>
              </w:rPr>
              <w:t xml:space="preserve"> </w:t>
            </w:r>
            <w:r>
              <w:rPr>
                <w:spacing w:val="-1"/>
                <w:sz w:val="24"/>
                <w:szCs w:val="24"/>
              </w:rPr>
              <w:t>声排放标准》</w:t>
            </w:r>
            <w:r>
              <w:rPr>
                <w:rFonts w:ascii="Times New Roman" w:hAnsi="Times New Roman" w:eastAsia="Times New Roman" w:cs="Times New Roman"/>
                <w:spacing w:val="-1"/>
                <w:sz w:val="24"/>
                <w:szCs w:val="24"/>
              </w:rPr>
              <w:t>(GB12348-2008)</w:t>
            </w:r>
            <w:r>
              <w:rPr>
                <w:spacing w:val="-1"/>
                <w:sz w:val="24"/>
                <w:szCs w:val="24"/>
              </w:rPr>
              <w:t>中</w:t>
            </w:r>
            <w:r>
              <w:rPr>
                <w:spacing w:val="-48"/>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类标准。</w:t>
            </w:r>
          </w:p>
          <w:p w14:paraId="1EAB0784">
            <w:pPr>
              <w:pStyle w:val="6"/>
              <w:spacing w:line="333" w:lineRule="exact"/>
              <w:ind w:left="589"/>
              <w:rPr>
                <w:sz w:val="24"/>
                <w:szCs w:val="24"/>
              </w:rPr>
            </w:pPr>
            <w:r>
              <w:rPr>
                <w:rFonts w:ascii="Times New Roman" w:hAnsi="Times New Roman" w:eastAsia="Times New Roman" w:cs="Times New Roman"/>
                <w:spacing w:val="-1"/>
                <w:position w:val="3"/>
                <w:sz w:val="24"/>
                <w:szCs w:val="24"/>
              </w:rPr>
              <w:t>(2)</w:t>
            </w:r>
            <w:r>
              <w:rPr>
                <w:spacing w:val="-1"/>
                <w:position w:val="3"/>
                <w:sz w:val="24"/>
                <w:szCs w:val="24"/>
              </w:rPr>
              <w:t>敏感点噪声预测结果分析</w:t>
            </w:r>
          </w:p>
          <w:p w14:paraId="35083314">
            <w:pPr>
              <w:pStyle w:val="6"/>
              <w:spacing w:before="170" w:line="220" w:lineRule="auto"/>
              <w:ind w:left="588"/>
              <w:rPr>
                <w:sz w:val="24"/>
                <w:szCs w:val="24"/>
              </w:rPr>
            </w:pPr>
            <w:r>
              <w:rPr>
                <w:spacing w:val="-1"/>
                <w:sz w:val="24"/>
                <w:szCs w:val="24"/>
              </w:rPr>
              <w:t>根据现场勘查，项目周边</w:t>
            </w:r>
            <w:r>
              <w:rPr>
                <w:spacing w:val="-46"/>
                <w:sz w:val="24"/>
                <w:szCs w:val="24"/>
              </w:rPr>
              <w:t xml:space="preserve"> </w:t>
            </w:r>
            <w:r>
              <w:rPr>
                <w:rFonts w:ascii="Times New Roman" w:hAnsi="Times New Roman" w:eastAsia="Times New Roman" w:cs="Times New Roman"/>
                <w:spacing w:val="-1"/>
                <w:sz w:val="24"/>
                <w:szCs w:val="24"/>
              </w:rPr>
              <w:t xml:space="preserve">50m </w:t>
            </w:r>
            <w:r>
              <w:rPr>
                <w:spacing w:val="-1"/>
                <w:sz w:val="24"/>
                <w:szCs w:val="24"/>
              </w:rPr>
              <w:t>范围内无声环境保护目标。</w:t>
            </w:r>
          </w:p>
          <w:p w14:paraId="1C4C1B73">
            <w:pPr>
              <w:pStyle w:val="6"/>
              <w:spacing w:before="179" w:line="221" w:lineRule="auto"/>
              <w:ind w:left="105"/>
              <w:rPr>
                <w:sz w:val="24"/>
                <w:szCs w:val="24"/>
              </w:rPr>
            </w:pPr>
            <w:r>
              <w:rPr>
                <w:rFonts w:ascii="Times New Roman" w:hAnsi="Times New Roman" w:eastAsia="Times New Roman" w:cs="Times New Roman"/>
                <w:b/>
                <w:bCs/>
                <w:spacing w:val="-2"/>
                <w:sz w:val="24"/>
                <w:szCs w:val="24"/>
              </w:rPr>
              <w:t xml:space="preserve">4.3.3  </w:t>
            </w:r>
            <w:r>
              <w:rPr>
                <w:b/>
                <w:bCs/>
                <w:spacing w:val="-2"/>
                <w:sz w:val="24"/>
                <w:szCs w:val="24"/>
              </w:rPr>
              <w:t>运营期噪声防治措施</w:t>
            </w:r>
          </w:p>
          <w:p w14:paraId="695C95C9">
            <w:pPr>
              <w:pStyle w:val="6"/>
              <w:spacing w:before="179" w:line="350" w:lineRule="auto"/>
              <w:ind w:left="107" w:right="101" w:firstLine="481"/>
              <w:jc w:val="both"/>
              <w:rPr>
                <w:sz w:val="24"/>
                <w:szCs w:val="24"/>
              </w:rPr>
            </w:pPr>
            <w:r>
              <w:rPr>
                <w:spacing w:val="-3"/>
                <w:sz w:val="24"/>
                <w:szCs w:val="24"/>
              </w:rPr>
              <w:t>本项目的噪声源包括注塑、破碎等设备运行噪声，这些噪声源经相应的减</w:t>
            </w:r>
            <w:r>
              <w:rPr>
                <w:sz w:val="24"/>
                <w:szCs w:val="24"/>
              </w:rPr>
              <w:t xml:space="preserve"> </w:t>
            </w:r>
            <w:r>
              <w:rPr>
                <w:spacing w:val="-3"/>
                <w:sz w:val="24"/>
                <w:szCs w:val="24"/>
              </w:rPr>
              <w:t>振、降噪措施处理后通过建筑物门窗、墙壁的吸收、屏蔽及阻挡作用，将会大</w:t>
            </w:r>
            <w:r>
              <w:rPr>
                <w:spacing w:val="8"/>
                <w:sz w:val="24"/>
                <w:szCs w:val="24"/>
              </w:rPr>
              <w:t xml:space="preserve"> </w:t>
            </w:r>
            <w:r>
              <w:rPr>
                <w:spacing w:val="-8"/>
                <w:sz w:val="24"/>
                <w:szCs w:val="24"/>
              </w:rPr>
              <w:t>幅度地衰减。为了确保厂界噪声能达到《工业企业厂界环境噪声排放标准》</w:t>
            </w:r>
            <w:r>
              <w:rPr>
                <w:rFonts w:ascii="Times New Roman" w:hAnsi="Times New Roman" w:eastAsia="Times New Roman" w:cs="Times New Roman"/>
                <w:spacing w:val="-8"/>
                <w:sz w:val="24"/>
                <w:szCs w:val="24"/>
              </w:rPr>
              <w:t>(GB</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pacing w:val="1"/>
                <w:sz w:val="24"/>
                <w:szCs w:val="24"/>
              </w:rPr>
              <w:t>12348-2008)</w:t>
            </w:r>
            <w:r>
              <w:rPr>
                <w:spacing w:val="1"/>
                <w:sz w:val="24"/>
                <w:szCs w:val="24"/>
              </w:rPr>
              <w:t>中</w:t>
            </w:r>
            <w:r>
              <w:rPr>
                <w:rFonts w:ascii="Times New Roman" w:hAnsi="Times New Roman" w:eastAsia="Times New Roman" w:cs="Times New Roman"/>
                <w:spacing w:val="1"/>
                <w:sz w:val="24"/>
                <w:szCs w:val="24"/>
              </w:rPr>
              <w:t xml:space="preserve">2 </w:t>
            </w:r>
            <w:r>
              <w:rPr>
                <w:spacing w:val="1"/>
                <w:sz w:val="24"/>
                <w:szCs w:val="24"/>
              </w:rPr>
              <w:t>类标准，本报告建议采用以下降噪措施：</w:t>
            </w:r>
          </w:p>
          <w:p w14:paraId="213B91CE">
            <w:pPr>
              <w:pStyle w:val="6"/>
              <w:spacing w:before="47" w:line="316" w:lineRule="auto"/>
              <w:ind w:left="107" w:right="101" w:firstLine="492"/>
              <w:rPr>
                <w:sz w:val="24"/>
                <w:szCs w:val="24"/>
              </w:rPr>
            </w:pPr>
            <w:r>
              <w:rPr>
                <w:sz w:val="24"/>
                <w:szCs w:val="24"/>
              </w:rPr>
              <w:t>（</w:t>
            </w:r>
            <w:r>
              <w:rPr>
                <w:rFonts w:ascii="Times New Roman" w:hAnsi="Times New Roman" w:eastAsia="Times New Roman" w:cs="Times New Roman"/>
                <w:sz w:val="24"/>
                <w:szCs w:val="24"/>
              </w:rPr>
              <w:t>1</w:t>
            </w:r>
            <w:r>
              <w:rPr>
                <w:sz w:val="24"/>
                <w:szCs w:val="24"/>
              </w:rPr>
              <w:t>）合理布局：项目将高噪声设备（如粉碎机）尽量布置在厂区西部，</w:t>
            </w:r>
            <w:r>
              <w:rPr>
                <w:spacing w:val="14"/>
                <w:sz w:val="24"/>
                <w:szCs w:val="24"/>
              </w:rPr>
              <w:t xml:space="preserve"> </w:t>
            </w:r>
            <w:r>
              <w:rPr>
                <w:spacing w:val="-3"/>
                <w:sz w:val="24"/>
                <w:szCs w:val="24"/>
              </w:rPr>
              <w:t>废气治理措施配套风机位于厂房西侧屋面，最大程度得通过距离衰减减轻噪声</w:t>
            </w:r>
            <w:r>
              <w:rPr>
                <w:spacing w:val="8"/>
                <w:sz w:val="24"/>
                <w:szCs w:val="24"/>
              </w:rPr>
              <w:t xml:space="preserve"> </w:t>
            </w:r>
            <w:r>
              <w:rPr>
                <w:spacing w:val="-1"/>
                <w:sz w:val="24"/>
                <w:szCs w:val="24"/>
              </w:rPr>
              <w:t>对外环境</w:t>
            </w:r>
            <w:r>
              <w:rPr>
                <w:rFonts w:ascii="Times New Roman" w:hAnsi="Times New Roman" w:eastAsia="Times New Roman" w:cs="Times New Roman"/>
                <w:spacing w:val="-1"/>
                <w:sz w:val="24"/>
                <w:szCs w:val="24"/>
              </w:rPr>
              <w:t>(</w:t>
            </w:r>
            <w:r>
              <w:rPr>
                <w:spacing w:val="-1"/>
                <w:sz w:val="24"/>
                <w:szCs w:val="24"/>
              </w:rPr>
              <w:t>最近敏感点东侧</w:t>
            </w:r>
            <w:r>
              <w:rPr>
                <w:spacing w:val="-42"/>
                <w:sz w:val="24"/>
                <w:szCs w:val="24"/>
              </w:rPr>
              <w:t xml:space="preserve"> </w:t>
            </w:r>
            <w:r>
              <w:rPr>
                <w:rFonts w:ascii="Times New Roman" w:hAnsi="Times New Roman" w:eastAsia="Times New Roman" w:cs="Times New Roman"/>
                <w:spacing w:val="-1"/>
                <w:sz w:val="24"/>
                <w:szCs w:val="24"/>
              </w:rPr>
              <w:t xml:space="preserve">74.22m </w:t>
            </w:r>
            <w:r>
              <w:rPr>
                <w:spacing w:val="-1"/>
                <w:sz w:val="24"/>
                <w:szCs w:val="24"/>
              </w:rPr>
              <w:t>处的磨石村</w:t>
            </w:r>
            <w:r>
              <w:rPr>
                <w:rFonts w:ascii="Times New Roman" w:hAnsi="Times New Roman" w:eastAsia="Times New Roman" w:cs="Times New Roman"/>
                <w:spacing w:val="-1"/>
                <w:sz w:val="24"/>
                <w:szCs w:val="24"/>
              </w:rPr>
              <w:t>)</w:t>
            </w:r>
            <w:r>
              <w:rPr>
                <w:spacing w:val="-1"/>
                <w:sz w:val="24"/>
                <w:szCs w:val="24"/>
              </w:rPr>
              <w:t>的影响。</w:t>
            </w:r>
          </w:p>
          <w:p w14:paraId="6F3C1D13">
            <w:pPr>
              <w:pStyle w:val="6"/>
              <w:spacing w:before="169" w:line="313" w:lineRule="auto"/>
              <w:ind w:left="116" w:right="101" w:firstLine="48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）选用低噪声生产设备：项目在满足工艺</w:t>
            </w:r>
            <w:r>
              <w:rPr>
                <w:spacing w:val="-2"/>
                <w:sz w:val="24"/>
                <w:szCs w:val="24"/>
              </w:rPr>
              <w:t>设计的前提下</w:t>
            </w:r>
            <w:r>
              <w:rPr>
                <w:rFonts w:ascii="Times New Roman" w:hAnsi="Times New Roman" w:eastAsia="Times New Roman" w:cs="Times New Roman"/>
                <w:spacing w:val="-2"/>
                <w:sz w:val="24"/>
                <w:szCs w:val="24"/>
              </w:rPr>
              <w:t>,</w:t>
            </w:r>
            <w:r>
              <w:rPr>
                <w:spacing w:val="-2"/>
                <w:sz w:val="24"/>
                <w:szCs w:val="24"/>
              </w:rPr>
              <w:t>尽量选用满足</w:t>
            </w:r>
            <w:r>
              <w:rPr>
                <w:sz w:val="24"/>
                <w:szCs w:val="24"/>
              </w:rPr>
              <w:t xml:space="preserve"> </w:t>
            </w:r>
            <w:r>
              <w:rPr>
                <w:spacing w:val="-3"/>
                <w:sz w:val="24"/>
                <w:szCs w:val="24"/>
              </w:rPr>
              <w:t>国际标准的低噪声、低振动型号的设备，降低噪声源强。如，冷却塔选用水冷</w:t>
            </w:r>
            <w:r>
              <w:rPr>
                <w:sz w:val="24"/>
                <w:szCs w:val="24"/>
              </w:rPr>
              <w:t xml:space="preserve"> </w:t>
            </w:r>
            <w:r>
              <w:rPr>
                <w:spacing w:val="-1"/>
                <w:sz w:val="24"/>
                <w:szCs w:val="24"/>
              </w:rPr>
              <w:t>型冷却塔，水冷型冷却塔噪声低于风冷型。</w:t>
            </w:r>
          </w:p>
          <w:p w14:paraId="10164B88">
            <w:pPr>
              <w:pStyle w:val="6"/>
              <w:spacing w:before="179" w:line="290" w:lineRule="auto"/>
              <w:ind w:left="118" w:right="143" w:firstLine="482"/>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）加强车间内的噪声治理，对项目厂区高噪声设备采用隔声、消声、</w:t>
            </w:r>
            <w:r>
              <w:rPr>
                <w:spacing w:val="3"/>
                <w:sz w:val="24"/>
                <w:szCs w:val="24"/>
              </w:rPr>
              <w:t xml:space="preserve"> </w:t>
            </w:r>
            <w:r>
              <w:rPr>
                <w:spacing w:val="-1"/>
                <w:sz w:val="24"/>
                <w:szCs w:val="24"/>
              </w:rPr>
              <w:t>吸声、减振等有效措施，以有效降低车间噪声。</w:t>
            </w:r>
          </w:p>
        </w:tc>
      </w:tr>
    </w:tbl>
    <w:p w14:paraId="066EB733">
      <w:pPr>
        <w:pStyle w:val="2"/>
      </w:pPr>
    </w:p>
    <w:p w14:paraId="7D1F9734">
      <w:pPr>
        <w:sectPr>
          <w:footerReference r:id="rId69" w:type="default"/>
          <w:pgSz w:w="11907" w:h="16840"/>
          <w:pgMar w:top="400" w:right="1453" w:bottom="1014" w:left="1453" w:header="0" w:footer="852" w:gutter="0"/>
          <w:cols w:space="720" w:num="1"/>
        </w:sectPr>
      </w:pPr>
    </w:p>
    <w:p w14:paraId="11F206A5">
      <w:pPr>
        <w:spacing w:before="19"/>
      </w:pPr>
    </w:p>
    <w:p w14:paraId="6CD59F40">
      <w:pPr>
        <w:spacing w:before="19"/>
      </w:pPr>
    </w:p>
    <w:p w14:paraId="0D9ED163">
      <w:pPr>
        <w:spacing w:before="19"/>
      </w:pPr>
    </w:p>
    <w:p w14:paraId="75517334">
      <w:pPr>
        <w:spacing w:before="18"/>
      </w:pPr>
    </w:p>
    <w:p w14:paraId="59115E17">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26EBF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0A1397EF">
            <w:pPr>
              <w:rPr>
                <w:rFonts w:ascii="Arial"/>
                <w:sz w:val="21"/>
              </w:rPr>
            </w:pPr>
          </w:p>
        </w:tc>
        <w:tc>
          <w:tcPr>
            <w:tcW w:w="8288" w:type="dxa"/>
            <w:tcBorders>
              <w:left w:val="single" w:color="000000" w:sz="2" w:space="0"/>
            </w:tcBorders>
            <w:vAlign w:val="top"/>
          </w:tcPr>
          <w:p w14:paraId="7F2D7EA6">
            <w:pPr>
              <w:pStyle w:val="6"/>
              <w:spacing w:before="41" w:line="324" w:lineRule="auto"/>
              <w:ind w:left="109" w:right="56" w:firstLine="491"/>
              <w:rPr>
                <w:sz w:val="24"/>
                <w:szCs w:val="24"/>
              </w:rPr>
            </w:pPr>
            <w:r>
              <w:rPr>
                <w:sz w:val="24"/>
                <w:szCs w:val="24"/>
              </w:rPr>
              <w:t>（</w:t>
            </w:r>
            <w:r>
              <w:rPr>
                <w:rFonts w:ascii="Times New Roman" w:hAnsi="Times New Roman" w:eastAsia="Times New Roman" w:cs="Times New Roman"/>
                <w:sz w:val="24"/>
                <w:szCs w:val="24"/>
              </w:rPr>
              <w:t>4</w:t>
            </w:r>
            <w:r>
              <w:rPr>
                <w:sz w:val="24"/>
                <w:szCs w:val="24"/>
              </w:rPr>
              <w:t>）隔声、减震或加消声器：建设单位根据噪声产生的性质可分为机械</w:t>
            </w:r>
            <w:r>
              <w:rPr>
                <w:spacing w:val="14"/>
                <w:sz w:val="24"/>
                <w:szCs w:val="24"/>
              </w:rPr>
              <w:t xml:space="preserve"> </w:t>
            </w:r>
            <w:r>
              <w:rPr>
                <w:spacing w:val="-3"/>
                <w:sz w:val="24"/>
                <w:szCs w:val="24"/>
              </w:rPr>
              <w:t>运动噪声，根据其产生的性质和机理不同分别采用了隔声、减振等方式进行了</w:t>
            </w:r>
            <w:r>
              <w:rPr>
                <w:spacing w:val="7"/>
                <w:sz w:val="24"/>
                <w:szCs w:val="24"/>
              </w:rPr>
              <w:t xml:space="preserve"> </w:t>
            </w:r>
            <w:r>
              <w:rPr>
                <w:spacing w:val="-3"/>
                <w:sz w:val="24"/>
                <w:szCs w:val="24"/>
              </w:rPr>
              <w:t>降噪处理。通过安装减震垫或者隔声门窗来达到降低噪声的目的。通过安装隔</w:t>
            </w:r>
            <w:r>
              <w:rPr>
                <w:spacing w:val="7"/>
                <w:sz w:val="24"/>
                <w:szCs w:val="24"/>
              </w:rPr>
              <w:t xml:space="preserve"> </w:t>
            </w:r>
            <w:r>
              <w:rPr>
                <w:spacing w:val="-2"/>
                <w:sz w:val="24"/>
                <w:szCs w:val="24"/>
              </w:rPr>
              <w:t>声罩降低粉碎机、风机的噪声影响，通过安装隔声室降低冷却塔的噪声影响。</w:t>
            </w:r>
          </w:p>
          <w:p w14:paraId="5371A7DF">
            <w:pPr>
              <w:pStyle w:val="6"/>
              <w:spacing w:before="180" w:line="290" w:lineRule="auto"/>
              <w:ind w:left="110" w:right="101" w:firstLine="490"/>
              <w:rPr>
                <w:sz w:val="24"/>
                <w:szCs w:val="24"/>
              </w:rPr>
            </w:pPr>
            <w:r>
              <w:rPr>
                <w:sz w:val="24"/>
                <w:szCs w:val="24"/>
              </w:rPr>
              <w:t>（</w:t>
            </w:r>
            <w:r>
              <w:rPr>
                <w:rFonts w:ascii="Times New Roman" w:hAnsi="Times New Roman" w:eastAsia="Times New Roman" w:cs="Times New Roman"/>
                <w:sz w:val="24"/>
                <w:szCs w:val="24"/>
              </w:rPr>
              <w:t>5</w:t>
            </w:r>
            <w:r>
              <w:rPr>
                <w:sz w:val="24"/>
                <w:szCs w:val="24"/>
              </w:rPr>
              <w:t>）强化生产管理：确保降噪设施的有效运行，并加强对生产设备的保</w:t>
            </w:r>
            <w:r>
              <w:rPr>
                <w:spacing w:val="14"/>
                <w:sz w:val="24"/>
                <w:szCs w:val="24"/>
              </w:rPr>
              <w:t xml:space="preserve"> </w:t>
            </w:r>
            <w:r>
              <w:rPr>
                <w:spacing w:val="-1"/>
                <w:sz w:val="24"/>
                <w:szCs w:val="24"/>
              </w:rPr>
              <w:t>养检修与润滑，保证设备处于良好的运转状态。</w:t>
            </w:r>
          </w:p>
          <w:p w14:paraId="3B9EA241">
            <w:pPr>
              <w:pStyle w:val="6"/>
              <w:spacing w:before="182" w:line="289" w:lineRule="auto"/>
              <w:ind w:left="109" w:right="160" w:firstLine="491"/>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）车辆运输物料时，在靠近居民点等对</w:t>
            </w:r>
            <w:r>
              <w:rPr>
                <w:spacing w:val="-2"/>
                <w:sz w:val="24"/>
                <w:szCs w:val="24"/>
              </w:rPr>
              <w:t>声环境质量要求较高的地方，</w:t>
            </w:r>
            <w:r>
              <w:rPr>
                <w:sz w:val="24"/>
                <w:szCs w:val="24"/>
              </w:rPr>
              <w:t xml:space="preserve"> </w:t>
            </w:r>
            <w:r>
              <w:rPr>
                <w:spacing w:val="-1"/>
                <w:sz w:val="24"/>
                <w:szCs w:val="24"/>
              </w:rPr>
              <w:t>应减小车速，禁止或尽量少鸣喇叭。</w:t>
            </w:r>
          </w:p>
          <w:p w14:paraId="4682D845">
            <w:pPr>
              <w:pStyle w:val="6"/>
              <w:spacing w:before="183" w:line="349" w:lineRule="auto"/>
              <w:ind w:left="111" w:right="101" w:firstLine="478"/>
              <w:jc w:val="both"/>
              <w:rPr>
                <w:sz w:val="24"/>
                <w:szCs w:val="24"/>
              </w:rPr>
            </w:pPr>
            <w:r>
              <w:rPr>
                <w:spacing w:val="-3"/>
                <w:sz w:val="24"/>
                <w:szCs w:val="24"/>
              </w:rPr>
              <w:t>通过以上降噪措施，有效降低设备噪声对厂界的影响程度，确保厂界噪声</w:t>
            </w:r>
            <w:r>
              <w:rPr>
                <w:spacing w:val="1"/>
                <w:sz w:val="24"/>
                <w:szCs w:val="24"/>
              </w:rPr>
              <w:t xml:space="preserve"> </w:t>
            </w:r>
            <w:r>
              <w:rPr>
                <w:spacing w:val="2"/>
                <w:sz w:val="24"/>
                <w:szCs w:val="24"/>
              </w:rPr>
              <w:t>符合《工业企业厂界环境噪声排放标准》（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12348-2008</w:t>
            </w:r>
            <w:r>
              <w:rPr>
                <w:spacing w:val="2"/>
                <w:sz w:val="24"/>
                <w:szCs w:val="24"/>
              </w:rPr>
              <w:t>）中的</w:t>
            </w:r>
            <w:r>
              <w:rPr>
                <w:spacing w:val="-46"/>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类标准要</w:t>
            </w:r>
            <w:r>
              <w:rPr>
                <w:sz w:val="24"/>
                <w:szCs w:val="24"/>
              </w:rPr>
              <w:t xml:space="preserve"> </w:t>
            </w:r>
            <w:r>
              <w:rPr>
                <w:spacing w:val="-2"/>
                <w:sz w:val="24"/>
                <w:szCs w:val="24"/>
              </w:rPr>
              <w:t>求，措施可行。</w:t>
            </w:r>
          </w:p>
          <w:p w14:paraId="560A3804">
            <w:pPr>
              <w:pStyle w:val="6"/>
              <w:spacing w:before="36" w:line="221" w:lineRule="auto"/>
              <w:ind w:left="106"/>
              <w:rPr>
                <w:sz w:val="24"/>
                <w:szCs w:val="24"/>
              </w:rPr>
            </w:pPr>
            <w:r>
              <w:rPr>
                <w:rFonts w:ascii="Times New Roman" w:hAnsi="Times New Roman" w:eastAsia="Times New Roman" w:cs="Times New Roman"/>
                <w:b/>
                <w:bCs/>
                <w:spacing w:val="-6"/>
                <w:sz w:val="24"/>
                <w:szCs w:val="24"/>
              </w:rPr>
              <w:t>4.3.4</w:t>
            </w:r>
            <w:r>
              <w:rPr>
                <w:rFonts w:ascii="Times New Roman" w:hAnsi="Times New Roman" w:eastAsia="Times New Roman" w:cs="Times New Roman"/>
                <w:b/>
                <w:bCs/>
                <w:spacing w:val="24"/>
                <w:sz w:val="24"/>
                <w:szCs w:val="24"/>
              </w:rPr>
              <w:t xml:space="preserve">  </w:t>
            </w:r>
            <w:r>
              <w:rPr>
                <w:b/>
                <w:bCs/>
                <w:spacing w:val="-6"/>
                <w:sz w:val="24"/>
                <w:szCs w:val="24"/>
              </w:rPr>
              <w:t>自行监测计划</w:t>
            </w:r>
          </w:p>
          <w:p w14:paraId="1F528154">
            <w:pPr>
              <w:pStyle w:val="6"/>
              <w:spacing w:before="302" w:line="344" w:lineRule="auto"/>
              <w:ind w:left="110" w:right="101" w:firstLine="480"/>
              <w:jc w:val="both"/>
              <w:rPr>
                <w:sz w:val="24"/>
                <w:szCs w:val="24"/>
              </w:rPr>
            </w:pPr>
            <w:r>
              <w:rPr>
                <w:spacing w:val="-3"/>
                <w:sz w:val="24"/>
                <w:szCs w:val="24"/>
              </w:rPr>
              <w:t>本项目实行排污许可登记管理，本评价参照《排污许可证申请与核发技术</w:t>
            </w:r>
            <w:r>
              <w:rPr>
                <w:sz w:val="24"/>
                <w:szCs w:val="24"/>
              </w:rPr>
              <w:t xml:space="preserve"> </w:t>
            </w:r>
            <w:r>
              <w:rPr>
                <w:spacing w:val="-2"/>
                <w:sz w:val="24"/>
                <w:szCs w:val="24"/>
              </w:rPr>
              <w:t>规范 橡胶和塑料制品工业》(HJ1122-2020)、</w:t>
            </w:r>
            <w:r>
              <w:rPr>
                <w:spacing w:val="-3"/>
                <w:sz w:val="24"/>
                <w:szCs w:val="24"/>
              </w:rPr>
              <w:t>《排污许可证申请与核发技术规</w:t>
            </w:r>
            <w:r>
              <w:rPr>
                <w:sz w:val="24"/>
                <w:szCs w:val="24"/>
              </w:rPr>
              <w:t xml:space="preserve"> </w:t>
            </w:r>
            <w:r>
              <w:rPr>
                <w:spacing w:val="1"/>
                <w:sz w:val="24"/>
                <w:szCs w:val="24"/>
              </w:rPr>
              <w:t>范 汽车制造业》</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 xml:space="preserve"> 971-2018)</w:t>
            </w:r>
            <w:r>
              <w:rPr>
                <w:rFonts w:ascii="Times New Roman" w:hAnsi="Times New Roman" w:eastAsia="Times New Roman" w:cs="Times New Roman"/>
                <w:spacing w:val="-32"/>
                <w:sz w:val="24"/>
                <w:szCs w:val="24"/>
              </w:rPr>
              <w:t xml:space="preserve"> </w:t>
            </w:r>
            <w:r>
              <w:rPr>
                <w:spacing w:val="1"/>
                <w:sz w:val="24"/>
                <w:szCs w:val="24"/>
              </w:rPr>
              <w:t>，建议建设单位在项目运</w:t>
            </w:r>
            <w:r>
              <w:rPr>
                <w:sz w:val="24"/>
                <w:szCs w:val="24"/>
              </w:rPr>
              <w:t xml:space="preserve">营期可按照下列方案 </w:t>
            </w:r>
            <w:r>
              <w:rPr>
                <w:spacing w:val="-1"/>
                <w:sz w:val="24"/>
                <w:szCs w:val="24"/>
              </w:rPr>
              <w:t>开展废气自行监测，详见表</w:t>
            </w:r>
            <w:r>
              <w:rPr>
                <w:spacing w:val="-55"/>
                <w:sz w:val="24"/>
                <w:szCs w:val="24"/>
              </w:rPr>
              <w:t xml:space="preserve"> </w:t>
            </w:r>
            <w:r>
              <w:rPr>
                <w:rFonts w:ascii="Times New Roman" w:hAnsi="Times New Roman" w:eastAsia="Times New Roman" w:cs="Times New Roman"/>
                <w:spacing w:val="-1"/>
                <w:sz w:val="24"/>
                <w:szCs w:val="24"/>
              </w:rPr>
              <w:t>4.3-6</w:t>
            </w:r>
            <w:r>
              <w:rPr>
                <w:spacing w:val="-1"/>
                <w:sz w:val="24"/>
                <w:szCs w:val="24"/>
              </w:rPr>
              <w:t>。</w:t>
            </w:r>
          </w:p>
          <w:p w14:paraId="546AAEE2">
            <w:pPr>
              <w:pStyle w:val="6"/>
              <w:spacing w:before="76" w:line="332" w:lineRule="auto"/>
              <w:ind w:left="2428" w:right="1897" w:hanging="1838"/>
              <w:rPr>
                <w:rFonts w:ascii="黑体" w:hAnsi="黑体" w:eastAsia="黑体" w:cs="黑体"/>
                <w:sz w:val="24"/>
                <w:szCs w:val="24"/>
              </w:rPr>
            </w:pPr>
            <w:r>
              <w:rPr>
                <w:spacing w:val="-2"/>
                <w:sz w:val="24"/>
                <w:szCs w:val="24"/>
              </w:rPr>
              <w:t>提出项目运营期噪声自行监测计划，具体详见表</w:t>
            </w:r>
            <w:r>
              <w:rPr>
                <w:spacing w:val="-57"/>
                <w:sz w:val="24"/>
                <w:szCs w:val="24"/>
              </w:rPr>
              <w:t xml:space="preserve"> </w:t>
            </w:r>
            <w:r>
              <w:rPr>
                <w:rFonts w:ascii="Times New Roman" w:hAnsi="Times New Roman" w:eastAsia="Times New Roman" w:cs="Times New Roman"/>
                <w:spacing w:val="-2"/>
                <w:sz w:val="24"/>
                <w:szCs w:val="24"/>
              </w:rPr>
              <w:t>4.3-6</w:t>
            </w:r>
            <w:r>
              <w:rPr>
                <w:spacing w:val="-2"/>
                <w:sz w:val="24"/>
                <w:szCs w:val="24"/>
              </w:rPr>
              <w:t>。</w:t>
            </w:r>
            <w:r>
              <w:rPr>
                <w:sz w:val="24"/>
                <w:szCs w:val="24"/>
              </w:rPr>
              <w:t xml:space="preserve"> </w:t>
            </w: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4.3-6    </w:t>
            </w:r>
            <w:r>
              <w:rPr>
                <w:rFonts w:ascii="黑体" w:hAnsi="黑体" w:eastAsia="黑体" w:cs="黑体"/>
                <w:spacing w:val="-1"/>
                <w:sz w:val="24"/>
                <w:szCs w:val="24"/>
              </w:rPr>
              <w:t>项目噪声自行监测计划</w:t>
            </w:r>
          </w:p>
          <w:tbl>
            <w:tblPr>
              <w:tblStyle w:val="5"/>
              <w:tblW w:w="8072"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7"/>
              <w:gridCol w:w="1993"/>
              <w:gridCol w:w="2193"/>
              <w:gridCol w:w="3069"/>
            </w:tblGrid>
            <w:tr w14:paraId="2FE71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17" w:type="dxa"/>
                  <w:tcBorders>
                    <w:top w:val="single" w:color="000000" w:sz="10" w:space="0"/>
                    <w:left w:val="nil"/>
                  </w:tcBorders>
                  <w:vAlign w:val="top"/>
                </w:tcPr>
                <w:p w14:paraId="7B4F063E">
                  <w:pPr>
                    <w:pStyle w:val="6"/>
                    <w:spacing w:before="125" w:line="230" w:lineRule="auto"/>
                    <w:ind w:left="204"/>
                  </w:pPr>
                  <w:r>
                    <w:rPr>
                      <w:spacing w:val="5"/>
                    </w:rPr>
                    <w:t>序号</w:t>
                  </w:r>
                </w:p>
              </w:tc>
              <w:tc>
                <w:tcPr>
                  <w:tcW w:w="1993" w:type="dxa"/>
                  <w:tcBorders>
                    <w:top w:val="single" w:color="000000" w:sz="10" w:space="0"/>
                  </w:tcBorders>
                  <w:vAlign w:val="top"/>
                </w:tcPr>
                <w:p w14:paraId="5D10B3DB">
                  <w:pPr>
                    <w:pStyle w:val="6"/>
                    <w:spacing w:before="125" w:line="230" w:lineRule="auto"/>
                    <w:ind w:left="582"/>
                  </w:pPr>
                  <w:r>
                    <w:rPr>
                      <w:spacing w:val="7"/>
                    </w:rPr>
                    <w:t>监测点位</w:t>
                  </w:r>
                </w:p>
              </w:tc>
              <w:tc>
                <w:tcPr>
                  <w:tcW w:w="2193" w:type="dxa"/>
                  <w:tcBorders>
                    <w:top w:val="single" w:color="000000" w:sz="10" w:space="0"/>
                  </w:tcBorders>
                  <w:vAlign w:val="top"/>
                </w:tcPr>
                <w:p w14:paraId="40211ECA">
                  <w:pPr>
                    <w:pStyle w:val="6"/>
                    <w:spacing w:before="125" w:line="229" w:lineRule="auto"/>
                    <w:ind w:left="682"/>
                  </w:pPr>
                  <w:r>
                    <w:rPr>
                      <w:spacing w:val="7"/>
                    </w:rPr>
                    <w:t>监测因子</w:t>
                  </w:r>
                </w:p>
              </w:tc>
              <w:tc>
                <w:tcPr>
                  <w:tcW w:w="3069" w:type="dxa"/>
                  <w:tcBorders>
                    <w:top w:val="single" w:color="000000" w:sz="10" w:space="0"/>
                    <w:right w:val="nil"/>
                  </w:tcBorders>
                  <w:vAlign w:val="top"/>
                </w:tcPr>
                <w:p w14:paraId="63F6BB9A">
                  <w:pPr>
                    <w:pStyle w:val="6"/>
                    <w:spacing w:before="126" w:line="228" w:lineRule="auto"/>
                    <w:ind w:left="1121"/>
                  </w:pPr>
                  <w:r>
                    <w:rPr>
                      <w:spacing w:val="7"/>
                    </w:rPr>
                    <w:t>监测频次</w:t>
                  </w:r>
                </w:p>
              </w:tc>
            </w:tr>
            <w:tr w14:paraId="0D556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17" w:type="dxa"/>
                  <w:tcBorders>
                    <w:left w:val="nil"/>
                    <w:bottom w:val="single" w:color="000000" w:sz="10" w:space="0"/>
                  </w:tcBorders>
                  <w:vAlign w:val="top"/>
                </w:tcPr>
                <w:p w14:paraId="36FFC877">
                  <w:pPr>
                    <w:spacing w:before="168"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3" w:type="dxa"/>
                  <w:tcBorders>
                    <w:bottom w:val="single" w:color="000000" w:sz="10" w:space="0"/>
                  </w:tcBorders>
                  <w:vAlign w:val="top"/>
                </w:tcPr>
                <w:p w14:paraId="551BE91D">
                  <w:pPr>
                    <w:pStyle w:val="6"/>
                    <w:spacing w:before="132" w:line="229" w:lineRule="auto"/>
                    <w:ind w:left="319"/>
                    <w:rPr>
                      <w:rFonts w:ascii="Times New Roman" w:hAnsi="Times New Roman" w:eastAsia="Times New Roman" w:cs="Times New Roman"/>
                    </w:rPr>
                  </w:pPr>
                  <w:r>
                    <w:rPr>
                      <w:spacing w:val="3"/>
                    </w:rPr>
                    <w:t>厂界四周外</w:t>
                  </w:r>
                  <w:r>
                    <w:rPr>
                      <w:spacing w:val="-19"/>
                    </w:rPr>
                    <w:t xml:space="preserve"> </w:t>
                  </w:r>
                  <w:r>
                    <w:rPr>
                      <w:rFonts w:ascii="Times New Roman" w:hAnsi="Times New Roman" w:eastAsia="Times New Roman" w:cs="Times New Roman"/>
                      <w:spacing w:val="3"/>
                    </w:rPr>
                    <w:t>1m</w:t>
                  </w:r>
                </w:p>
              </w:tc>
              <w:tc>
                <w:tcPr>
                  <w:tcW w:w="2193" w:type="dxa"/>
                  <w:tcBorders>
                    <w:bottom w:val="single" w:color="000000" w:sz="10" w:space="0"/>
                  </w:tcBorders>
                  <w:vAlign w:val="top"/>
                </w:tcPr>
                <w:p w14:paraId="41EF8758">
                  <w:pPr>
                    <w:pStyle w:val="6"/>
                    <w:spacing w:before="132" w:line="228" w:lineRule="auto"/>
                    <w:ind w:left="555"/>
                  </w:pPr>
                  <w:r>
                    <w:rPr>
                      <w:spacing w:val="3"/>
                    </w:rPr>
                    <w:t>等效</w:t>
                  </w:r>
                  <w:r>
                    <w:rPr>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5"/>
                      <w:w w:val="101"/>
                    </w:rPr>
                    <w:t xml:space="preserve"> </w:t>
                  </w:r>
                  <w:r>
                    <w:rPr>
                      <w:spacing w:val="3"/>
                    </w:rPr>
                    <w:t>声级</w:t>
                  </w:r>
                </w:p>
              </w:tc>
              <w:tc>
                <w:tcPr>
                  <w:tcW w:w="3069" w:type="dxa"/>
                  <w:tcBorders>
                    <w:bottom w:val="single" w:color="000000" w:sz="10" w:space="0"/>
                    <w:right w:val="nil"/>
                  </w:tcBorders>
                  <w:vAlign w:val="top"/>
                </w:tcPr>
                <w:p w14:paraId="62D3D6BC">
                  <w:pPr>
                    <w:pStyle w:val="6"/>
                    <w:spacing w:before="101" w:line="274" w:lineRule="exact"/>
                    <w:ind w:left="129"/>
                    <w:rPr>
                      <w:rFonts w:ascii="Times New Roman" w:hAnsi="Times New Roman" w:eastAsia="Times New Roman" w:cs="Times New Roman"/>
                    </w:rPr>
                  </w:pPr>
                  <w:r>
                    <w:rPr>
                      <w:rFonts w:ascii="Times New Roman" w:hAnsi="Times New Roman" w:eastAsia="Times New Roman" w:cs="Times New Roman"/>
                      <w:spacing w:val="2"/>
                      <w:position w:val="2"/>
                    </w:rPr>
                    <w:t>1</w:t>
                  </w:r>
                  <w:r>
                    <w:rPr>
                      <w:rFonts w:ascii="Times New Roman" w:hAnsi="Times New Roman" w:eastAsia="Times New Roman" w:cs="Times New Roman"/>
                      <w:spacing w:val="32"/>
                      <w:position w:val="2"/>
                    </w:rPr>
                    <w:t xml:space="preserve"> </w:t>
                  </w:r>
                  <w:r>
                    <w:rPr>
                      <w:spacing w:val="2"/>
                      <w:position w:val="2"/>
                    </w:rPr>
                    <w:t>天</w:t>
                  </w:r>
                  <w:r>
                    <w:rPr>
                      <w:rFonts w:ascii="Times New Roman" w:hAnsi="Times New Roman" w:eastAsia="Times New Roman" w:cs="Times New Roman"/>
                      <w:spacing w:val="2"/>
                      <w:position w:val="2"/>
                    </w:rPr>
                    <w:t>/</w:t>
                  </w:r>
                  <w:r>
                    <w:rPr>
                      <w:spacing w:val="2"/>
                      <w:position w:val="2"/>
                    </w:rPr>
                    <w:t>季度、</w:t>
                  </w:r>
                  <w:r>
                    <w:rPr>
                      <w:rFonts w:ascii="Times New Roman" w:hAnsi="Times New Roman" w:eastAsia="Times New Roman" w:cs="Times New Roman"/>
                      <w:spacing w:val="2"/>
                      <w:position w:val="2"/>
                    </w:rPr>
                    <w:t>1</w:t>
                  </w:r>
                  <w:r>
                    <w:rPr>
                      <w:rFonts w:ascii="Times New Roman" w:hAnsi="Times New Roman" w:eastAsia="Times New Roman" w:cs="Times New Roman"/>
                      <w:spacing w:val="17"/>
                      <w:w w:val="101"/>
                      <w:position w:val="2"/>
                    </w:rPr>
                    <w:t xml:space="preserve"> </w:t>
                  </w:r>
                  <w:r>
                    <w:rPr>
                      <w:spacing w:val="2"/>
                      <w:position w:val="2"/>
                    </w:rPr>
                    <w:t>次</w:t>
                  </w:r>
                  <w:r>
                    <w:rPr>
                      <w:rFonts w:ascii="Times New Roman" w:hAnsi="Times New Roman" w:eastAsia="Times New Roman" w:cs="Times New Roman"/>
                      <w:spacing w:val="2"/>
                      <w:position w:val="2"/>
                    </w:rPr>
                    <w:t>/</w:t>
                  </w:r>
                  <w:r>
                    <w:rPr>
                      <w:spacing w:val="2"/>
                      <w:position w:val="2"/>
                    </w:rPr>
                    <w:t>天</w:t>
                  </w:r>
                  <w:r>
                    <w:rPr>
                      <w:rFonts w:ascii="Times New Roman" w:hAnsi="Times New Roman" w:eastAsia="Times New Roman" w:cs="Times New Roman"/>
                      <w:spacing w:val="2"/>
                      <w:position w:val="2"/>
                    </w:rPr>
                    <w:t>(</w:t>
                  </w:r>
                  <w:r>
                    <w:rPr>
                      <w:spacing w:val="2"/>
                      <w:position w:val="2"/>
                    </w:rPr>
                    <w:t>昼间、夜间</w:t>
                  </w:r>
                  <w:r>
                    <w:rPr>
                      <w:rFonts w:ascii="Times New Roman" w:hAnsi="Times New Roman" w:eastAsia="Times New Roman" w:cs="Times New Roman"/>
                      <w:spacing w:val="2"/>
                      <w:position w:val="2"/>
                    </w:rPr>
                    <w:t>)</w:t>
                  </w:r>
                </w:p>
              </w:tc>
            </w:tr>
          </w:tbl>
          <w:p w14:paraId="0506F8A0">
            <w:pPr>
              <w:spacing w:before="281" w:line="222" w:lineRule="auto"/>
              <w:ind w:left="107"/>
              <w:rPr>
                <w:rFonts w:ascii="黑体" w:hAnsi="黑体" w:eastAsia="黑体" w:cs="黑体"/>
                <w:sz w:val="28"/>
                <w:szCs w:val="28"/>
              </w:rPr>
            </w:pPr>
            <w:r>
              <w:rPr>
                <w:rFonts w:ascii="Times New Roman" w:hAnsi="Times New Roman" w:eastAsia="Times New Roman" w:cs="Times New Roman"/>
                <w:b/>
                <w:bCs/>
                <w:spacing w:val="-2"/>
                <w:sz w:val="28"/>
                <w:szCs w:val="28"/>
              </w:rPr>
              <w:t xml:space="preserve">4.4 </w:t>
            </w:r>
            <w:r>
              <w:rPr>
                <w:rFonts w:ascii="黑体" w:hAnsi="黑体" w:eastAsia="黑体" w:cs="黑体"/>
                <w:b/>
                <w:bCs/>
                <w:spacing w:val="-2"/>
                <w:sz w:val="28"/>
                <w:szCs w:val="28"/>
              </w:rPr>
              <w:t>运营期固体废物影响分析和污染防治措施</w:t>
            </w:r>
          </w:p>
          <w:p w14:paraId="4CAFACF2">
            <w:pPr>
              <w:spacing w:line="243" w:lineRule="auto"/>
              <w:rPr>
                <w:rFonts w:ascii="Arial"/>
                <w:sz w:val="21"/>
              </w:rPr>
            </w:pPr>
          </w:p>
          <w:p w14:paraId="7EA562F7">
            <w:pPr>
              <w:spacing w:before="79" w:line="221" w:lineRule="auto"/>
              <w:ind w:left="106"/>
              <w:rPr>
                <w:rFonts w:ascii="黑体" w:hAnsi="黑体" w:eastAsia="黑体" w:cs="黑体"/>
                <w:sz w:val="24"/>
                <w:szCs w:val="24"/>
              </w:rPr>
            </w:pPr>
            <w:r>
              <w:rPr>
                <w:rFonts w:ascii="Times New Roman" w:hAnsi="Times New Roman" w:eastAsia="Times New Roman" w:cs="Times New Roman"/>
                <w:b/>
                <w:bCs/>
                <w:spacing w:val="-2"/>
                <w:sz w:val="24"/>
                <w:szCs w:val="24"/>
              </w:rPr>
              <w:t xml:space="preserve">4.4.1  </w:t>
            </w:r>
            <w:r>
              <w:rPr>
                <w:rFonts w:ascii="黑体" w:hAnsi="黑体" w:eastAsia="黑体" w:cs="黑体"/>
                <w:b/>
                <w:bCs/>
                <w:spacing w:val="-2"/>
                <w:sz w:val="24"/>
                <w:szCs w:val="24"/>
              </w:rPr>
              <w:t>运营期固废物源强核算</w:t>
            </w:r>
          </w:p>
          <w:p w14:paraId="6641F469">
            <w:pPr>
              <w:pStyle w:val="6"/>
              <w:spacing w:before="177" w:line="353" w:lineRule="auto"/>
              <w:ind w:left="109" w:right="101" w:firstLine="480"/>
              <w:jc w:val="both"/>
              <w:rPr>
                <w:sz w:val="24"/>
                <w:szCs w:val="24"/>
              </w:rPr>
            </w:pPr>
            <w:r>
              <w:rPr>
                <w:spacing w:val="-3"/>
                <w:sz w:val="24"/>
                <w:szCs w:val="24"/>
              </w:rPr>
              <w:t>本项目产生的固体废物主要包括职工的生活垃圾、边角料及次品、废包装</w:t>
            </w:r>
            <w:r>
              <w:rPr>
                <w:sz w:val="24"/>
                <w:szCs w:val="24"/>
              </w:rPr>
              <w:t xml:space="preserve"> </w:t>
            </w:r>
            <w:r>
              <w:rPr>
                <w:spacing w:val="-3"/>
                <w:sz w:val="24"/>
                <w:szCs w:val="24"/>
              </w:rPr>
              <w:t>材料、布袋除尘器收集的粉尘、废气设施产生的废活性炭、设备检修产生的废</w:t>
            </w:r>
            <w:r>
              <w:rPr>
                <w:spacing w:val="7"/>
                <w:sz w:val="24"/>
                <w:szCs w:val="24"/>
              </w:rPr>
              <w:t xml:space="preserve"> </w:t>
            </w:r>
            <w:r>
              <w:rPr>
                <w:spacing w:val="-3"/>
                <w:sz w:val="24"/>
                <w:szCs w:val="24"/>
              </w:rPr>
              <w:t>润滑油和废油桶等。其中，废气设施产生的废活性炭、设备检修产生的废润滑</w:t>
            </w:r>
            <w:r>
              <w:rPr>
                <w:spacing w:val="7"/>
                <w:sz w:val="24"/>
                <w:szCs w:val="24"/>
              </w:rPr>
              <w:t xml:space="preserve"> </w:t>
            </w:r>
            <w:r>
              <w:rPr>
                <w:spacing w:val="-1"/>
                <w:sz w:val="24"/>
                <w:szCs w:val="24"/>
              </w:rPr>
              <w:t>油和废油桶为危险废物。</w:t>
            </w:r>
          </w:p>
        </w:tc>
      </w:tr>
    </w:tbl>
    <w:p w14:paraId="74E4B914">
      <w:pPr>
        <w:pStyle w:val="2"/>
      </w:pPr>
    </w:p>
    <w:p w14:paraId="36E4DC5E">
      <w:pPr>
        <w:sectPr>
          <w:footerReference r:id="rId70" w:type="default"/>
          <w:pgSz w:w="11907" w:h="16840"/>
          <w:pgMar w:top="400" w:right="1453" w:bottom="1014" w:left="1453" w:header="0" w:footer="852" w:gutter="0"/>
          <w:cols w:space="720" w:num="1"/>
        </w:sectPr>
      </w:pPr>
    </w:p>
    <w:p w14:paraId="4EB6E7F0">
      <w:pPr>
        <w:spacing w:before="19"/>
      </w:pPr>
    </w:p>
    <w:p w14:paraId="0557A083">
      <w:pPr>
        <w:spacing w:before="19"/>
      </w:pPr>
    </w:p>
    <w:p w14:paraId="45E8B800">
      <w:pPr>
        <w:spacing w:before="19"/>
      </w:pPr>
    </w:p>
    <w:p w14:paraId="200D76A7">
      <w:pPr>
        <w:spacing w:before="18"/>
      </w:pPr>
    </w:p>
    <w:p w14:paraId="5EB09DEA">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5DCCF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13" w:hRule="atLeast"/>
        </w:trPr>
        <w:tc>
          <w:tcPr>
            <w:tcW w:w="697" w:type="dxa"/>
            <w:tcBorders>
              <w:right w:val="single" w:color="000000" w:sz="2" w:space="0"/>
            </w:tcBorders>
            <w:vAlign w:val="top"/>
          </w:tcPr>
          <w:p w14:paraId="18653876">
            <w:pPr>
              <w:rPr>
                <w:rFonts w:ascii="Arial"/>
                <w:sz w:val="21"/>
              </w:rPr>
            </w:pPr>
          </w:p>
        </w:tc>
        <w:tc>
          <w:tcPr>
            <w:tcW w:w="8288" w:type="dxa"/>
            <w:tcBorders>
              <w:left w:val="single" w:color="000000" w:sz="2" w:space="0"/>
            </w:tcBorders>
            <w:vAlign w:val="top"/>
          </w:tcPr>
          <w:p w14:paraId="5FCFDDF3">
            <w:pPr>
              <w:pStyle w:val="6"/>
              <w:spacing w:before="4" w:line="333" w:lineRule="exact"/>
              <w:ind w:left="590"/>
              <w:rPr>
                <w:sz w:val="24"/>
                <w:szCs w:val="24"/>
              </w:rPr>
            </w:pPr>
            <w:r>
              <w:rPr>
                <w:rFonts w:ascii="Times New Roman" w:hAnsi="Times New Roman" w:eastAsia="Times New Roman" w:cs="Times New Roman"/>
                <w:spacing w:val="-5"/>
                <w:position w:val="3"/>
                <w:sz w:val="24"/>
                <w:szCs w:val="24"/>
              </w:rPr>
              <w:t>(</w:t>
            </w:r>
            <w:r>
              <w:rPr>
                <w:rFonts w:ascii="Times New Roman" w:hAnsi="Times New Roman" w:eastAsia="Times New Roman" w:cs="Times New Roman"/>
                <w:spacing w:val="-28"/>
                <w:position w:val="3"/>
                <w:sz w:val="24"/>
                <w:szCs w:val="24"/>
              </w:rPr>
              <w:t xml:space="preserve"> </w:t>
            </w:r>
            <w:r>
              <w:rPr>
                <w:rFonts w:ascii="Times New Roman" w:hAnsi="Times New Roman" w:eastAsia="Times New Roman" w:cs="Times New Roman"/>
                <w:spacing w:val="-5"/>
                <w:position w:val="3"/>
                <w:sz w:val="24"/>
                <w:szCs w:val="24"/>
              </w:rPr>
              <w:t>1)</w:t>
            </w:r>
            <w:r>
              <w:rPr>
                <w:spacing w:val="-5"/>
                <w:position w:val="3"/>
                <w:sz w:val="24"/>
                <w:szCs w:val="24"/>
              </w:rPr>
              <w:t>一般工业固废</w:t>
            </w:r>
          </w:p>
          <w:p w14:paraId="6108B319">
            <w:pPr>
              <w:pStyle w:val="6"/>
              <w:spacing w:before="169" w:line="218" w:lineRule="auto"/>
              <w:ind w:left="588"/>
              <w:rPr>
                <w:rFonts w:ascii="Times New Roman" w:hAnsi="Times New Roman" w:eastAsia="Times New Roman" w:cs="Times New Roman"/>
                <w:sz w:val="24"/>
                <w:szCs w:val="24"/>
              </w:rPr>
            </w:pPr>
            <w:r>
              <w:rPr>
                <w:spacing w:val="-4"/>
                <w:sz w:val="24"/>
                <w:szCs w:val="24"/>
              </w:rPr>
              <w:t>①边角料</w:t>
            </w:r>
            <w:r>
              <w:rPr>
                <w:spacing w:val="-38"/>
                <w:sz w:val="24"/>
                <w:szCs w:val="24"/>
              </w:rPr>
              <w:t xml:space="preserve"> </w:t>
            </w:r>
            <w:r>
              <w:rPr>
                <w:rFonts w:ascii="Times New Roman" w:hAnsi="Times New Roman" w:eastAsia="Times New Roman" w:cs="Times New Roman"/>
                <w:spacing w:val="-4"/>
                <w:sz w:val="24"/>
                <w:szCs w:val="24"/>
              </w:rPr>
              <w:t xml:space="preserve">S1 </w:t>
            </w:r>
            <w:r>
              <w:rPr>
                <w:spacing w:val="-4"/>
                <w:sz w:val="24"/>
                <w:szCs w:val="24"/>
              </w:rPr>
              <w:t>及次品</w:t>
            </w:r>
            <w:r>
              <w:rPr>
                <w:spacing w:val="-44"/>
                <w:sz w:val="24"/>
                <w:szCs w:val="24"/>
              </w:rPr>
              <w:t xml:space="preserve"> </w:t>
            </w:r>
            <w:r>
              <w:rPr>
                <w:rFonts w:ascii="Times New Roman" w:hAnsi="Times New Roman" w:eastAsia="Times New Roman" w:cs="Times New Roman"/>
                <w:spacing w:val="-4"/>
                <w:sz w:val="24"/>
                <w:szCs w:val="24"/>
              </w:rPr>
              <w:t>S2</w:t>
            </w:r>
          </w:p>
          <w:p w14:paraId="62D31988">
            <w:pPr>
              <w:pStyle w:val="6"/>
              <w:spacing w:before="184" w:line="337" w:lineRule="auto"/>
              <w:ind w:left="110" w:right="101" w:firstLine="480"/>
              <w:rPr>
                <w:sz w:val="24"/>
                <w:szCs w:val="24"/>
              </w:rPr>
            </w:pPr>
            <w:r>
              <w:rPr>
                <w:spacing w:val="-3"/>
                <w:sz w:val="24"/>
                <w:szCs w:val="24"/>
              </w:rPr>
              <w:t>本项目初产品需人工修剪裁边，修剪裁边产生边角料，再经过检验后方为</w:t>
            </w:r>
            <w:r>
              <w:rPr>
                <w:sz w:val="24"/>
                <w:szCs w:val="24"/>
              </w:rPr>
              <w:t xml:space="preserve"> </w:t>
            </w:r>
            <w:r>
              <w:rPr>
                <w:spacing w:val="-3"/>
                <w:sz w:val="24"/>
                <w:szCs w:val="24"/>
              </w:rPr>
              <w:t>合格的最终产品，检验过程产生次品，根据建设单位提供的材料可知，一般废</w:t>
            </w:r>
            <w:r>
              <w:rPr>
                <w:spacing w:val="6"/>
                <w:sz w:val="24"/>
                <w:szCs w:val="24"/>
              </w:rPr>
              <w:t xml:space="preserve"> </w:t>
            </w:r>
            <w:r>
              <w:rPr>
                <w:spacing w:val="5"/>
                <w:sz w:val="24"/>
                <w:szCs w:val="24"/>
              </w:rPr>
              <w:t>品率控制在</w:t>
            </w:r>
            <w:r>
              <w:rPr>
                <w:spacing w:val="-44"/>
                <w:sz w:val="24"/>
                <w:szCs w:val="24"/>
              </w:rPr>
              <w:t xml:space="preserve"> </w:t>
            </w:r>
            <w:r>
              <w:rPr>
                <w:rFonts w:ascii="Times New Roman" w:hAnsi="Times New Roman" w:eastAsia="Times New Roman" w:cs="Times New Roman"/>
                <w:spacing w:val="5"/>
                <w:sz w:val="24"/>
                <w:szCs w:val="24"/>
              </w:rPr>
              <w:t>0.5%-2%</w:t>
            </w:r>
            <w:r>
              <w:rPr>
                <w:rFonts w:ascii="Times New Roman" w:hAnsi="Times New Roman" w:eastAsia="Times New Roman" w:cs="Times New Roman"/>
                <w:spacing w:val="-23"/>
                <w:sz w:val="24"/>
                <w:szCs w:val="24"/>
              </w:rPr>
              <w:t xml:space="preserve"> </w:t>
            </w:r>
            <w:r>
              <w:rPr>
                <w:spacing w:val="5"/>
                <w:sz w:val="24"/>
                <w:szCs w:val="24"/>
              </w:rPr>
              <w:t>，本评价取最大值</w:t>
            </w:r>
            <w:r>
              <w:rPr>
                <w:spacing w:val="-45"/>
                <w:sz w:val="24"/>
                <w:szCs w:val="24"/>
              </w:rPr>
              <w:t xml:space="preserve"> </w:t>
            </w:r>
            <w:r>
              <w:rPr>
                <w:rFonts w:ascii="Times New Roman" w:hAnsi="Times New Roman" w:eastAsia="Times New Roman" w:cs="Times New Roman"/>
                <w:spacing w:val="5"/>
                <w:sz w:val="24"/>
                <w:szCs w:val="24"/>
              </w:rPr>
              <w:t>2%</w:t>
            </w:r>
            <w:r>
              <w:rPr>
                <w:spacing w:val="5"/>
                <w:sz w:val="24"/>
                <w:szCs w:val="24"/>
              </w:rPr>
              <w:t>进行计算，本项目</w:t>
            </w:r>
            <w:r>
              <w:rPr>
                <w:spacing w:val="4"/>
                <w:sz w:val="24"/>
                <w:szCs w:val="24"/>
              </w:rPr>
              <w:t>初产品产量为</w:t>
            </w:r>
            <w:r>
              <w:rPr>
                <w:sz w:val="24"/>
                <w:szCs w:val="24"/>
              </w:rPr>
              <w:t xml:space="preserve"> </w:t>
            </w:r>
            <w:r>
              <w:rPr>
                <w:rFonts w:ascii="Times New Roman" w:hAnsi="Times New Roman" w:eastAsia="Times New Roman" w:cs="Times New Roman"/>
                <w:sz w:val="24"/>
                <w:szCs w:val="24"/>
              </w:rPr>
              <w:t>1918.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13t/a</w:t>
            </w:r>
            <w:r>
              <w:rPr>
                <w:rFonts w:ascii="Times New Roman" w:hAnsi="Times New Roman" w:eastAsia="Times New Roman" w:cs="Times New Roman"/>
                <w:spacing w:val="-32"/>
                <w:sz w:val="24"/>
                <w:szCs w:val="24"/>
              </w:rPr>
              <w:t xml:space="preserve"> </w:t>
            </w:r>
            <w:r>
              <w:rPr>
                <w:sz w:val="24"/>
                <w:szCs w:val="24"/>
              </w:rPr>
              <w:t>，则次品及边角料产生量</w:t>
            </w:r>
            <w:r>
              <w:rPr>
                <w:spacing w:val="-1"/>
                <w:sz w:val="24"/>
                <w:szCs w:val="24"/>
              </w:rPr>
              <w:t>为</w:t>
            </w:r>
            <w:r>
              <w:rPr>
                <w:spacing w:val="-48"/>
                <w:sz w:val="24"/>
                <w:szCs w:val="24"/>
              </w:rPr>
              <w:t xml:space="preserve"> </w:t>
            </w:r>
            <w:r>
              <w:rPr>
                <w:rFonts w:ascii="Times New Roman" w:hAnsi="Times New Roman" w:eastAsia="Times New Roman" w:cs="Times New Roman"/>
                <w:spacing w:val="-1"/>
                <w:sz w:val="24"/>
                <w:szCs w:val="24"/>
              </w:rPr>
              <w:t>38.363t/a</w:t>
            </w:r>
            <w:r>
              <w:rPr>
                <w:rFonts w:ascii="Times New Roman" w:hAnsi="Times New Roman" w:eastAsia="Times New Roman" w:cs="Times New Roman"/>
                <w:spacing w:val="-23"/>
                <w:sz w:val="24"/>
                <w:szCs w:val="24"/>
              </w:rPr>
              <w:t xml:space="preserve"> </w:t>
            </w:r>
            <w:r>
              <w:rPr>
                <w:spacing w:val="-1"/>
                <w:sz w:val="24"/>
                <w:szCs w:val="24"/>
              </w:rPr>
              <w:t>。因汽车配件规格较大，因此</w:t>
            </w:r>
            <w:r>
              <w:rPr>
                <w:sz w:val="24"/>
                <w:szCs w:val="24"/>
              </w:rPr>
              <w:t xml:space="preserve"> </w:t>
            </w:r>
            <w:r>
              <w:rPr>
                <w:spacing w:val="-3"/>
                <w:sz w:val="24"/>
                <w:szCs w:val="24"/>
              </w:rPr>
              <w:t>项目产生的边角料和次品需要进行破碎后，经收集暂存一般固废区，外售废品</w:t>
            </w:r>
            <w:r>
              <w:rPr>
                <w:spacing w:val="6"/>
                <w:sz w:val="24"/>
                <w:szCs w:val="24"/>
              </w:rPr>
              <w:t xml:space="preserve"> </w:t>
            </w:r>
            <w:r>
              <w:rPr>
                <w:spacing w:val="-1"/>
                <w:sz w:val="24"/>
                <w:szCs w:val="24"/>
              </w:rPr>
              <w:t>回收公司进行综合利用。</w:t>
            </w:r>
          </w:p>
          <w:p w14:paraId="2C275EE2">
            <w:pPr>
              <w:pStyle w:val="6"/>
              <w:spacing w:before="79" w:line="218" w:lineRule="auto"/>
              <w:ind w:left="587"/>
              <w:rPr>
                <w:rFonts w:ascii="Times New Roman" w:hAnsi="Times New Roman" w:eastAsia="Times New Roman" w:cs="Times New Roman"/>
                <w:sz w:val="24"/>
                <w:szCs w:val="24"/>
              </w:rPr>
            </w:pPr>
            <w:r>
              <w:rPr>
                <w:spacing w:val="-3"/>
                <w:sz w:val="24"/>
                <w:szCs w:val="24"/>
              </w:rPr>
              <w:t>②废包装材料</w:t>
            </w:r>
            <w:r>
              <w:rPr>
                <w:spacing w:val="-44"/>
                <w:sz w:val="24"/>
                <w:szCs w:val="24"/>
              </w:rPr>
              <w:t xml:space="preserve"> </w:t>
            </w:r>
            <w:r>
              <w:rPr>
                <w:rFonts w:ascii="Times New Roman" w:hAnsi="Times New Roman" w:eastAsia="Times New Roman" w:cs="Times New Roman"/>
                <w:spacing w:val="-3"/>
                <w:sz w:val="24"/>
                <w:szCs w:val="24"/>
              </w:rPr>
              <w:t>S3</w:t>
            </w:r>
          </w:p>
          <w:p w14:paraId="639BD880">
            <w:pPr>
              <w:pStyle w:val="6"/>
              <w:spacing w:before="182" w:line="323" w:lineRule="auto"/>
              <w:ind w:left="109" w:right="104" w:firstLine="600"/>
              <w:rPr>
                <w:sz w:val="24"/>
                <w:szCs w:val="24"/>
              </w:rPr>
            </w:pPr>
            <w:r>
              <w:rPr>
                <w:spacing w:val="1"/>
                <w:sz w:val="24"/>
                <w:szCs w:val="24"/>
              </w:rPr>
              <w:t>本项目外购的部分原辅材料采用袋装或纸箱包装，</w:t>
            </w:r>
            <w:r>
              <w:rPr>
                <w:sz w:val="24"/>
                <w:szCs w:val="24"/>
              </w:rPr>
              <w:t>使用过程产生废旧包 装袋和废纸箱，类比同类，废包装材料产生量约</w:t>
            </w:r>
            <w:r>
              <w:rPr>
                <w:spacing w:val="-48"/>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1"/>
                <w:sz w:val="24"/>
                <w:szCs w:val="24"/>
              </w:rPr>
              <w:t>.5t/a</w:t>
            </w:r>
            <w:r>
              <w:rPr>
                <w:rFonts w:ascii="Times New Roman" w:hAnsi="Times New Roman" w:eastAsia="Times New Roman" w:cs="Times New Roman"/>
                <w:spacing w:val="-34"/>
                <w:sz w:val="24"/>
                <w:szCs w:val="24"/>
              </w:rPr>
              <w:t xml:space="preserve"> </w:t>
            </w:r>
            <w:r>
              <w:rPr>
                <w:spacing w:val="-1"/>
                <w:sz w:val="24"/>
                <w:szCs w:val="24"/>
              </w:rPr>
              <w:t>，经收集暂存一般固废</w:t>
            </w:r>
            <w:r>
              <w:rPr>
                <w:sz w:val="24"/>
                <w:szCs w:val="24"/>
              </w:rPr>
              <w:t xml:space="preserve"> </w:t>
            </w:r>
            <w:r>
              <w:rPr>
                <w:spacing w:val="-1"/>
                <w:sz w:val="24"/>
                <w:szCs w:val="24"/>
              </w:rPr>
              <w:t>区，外售废品回收公司进行综合利用。</w:t>
            </w:r>
          </w:p>
          <w:p w14:paraId="63BCCD1A">
            <w:pPr>
              <w:pStyle w:val="6"/>
              <w:spacing w:before="93" w:line="218" w:lineRule="auto"/>
              <w:ind w:left="587"/>
              <w:rPr>
                <w:rFonts w:ascii="Times New Roman" w:hAnsi="Times New Roman" w:eastAsia="Times New Roman" w:cs="Times New Roman"/>
                <w:sz w:val="24"/>
                <w:szCs w:val="24"/>
              </w:rPr>
            </w:pPr>
            <w:r>
              <w:rPr>
                <w:spacing w:val="-2"/>
                <w:sz w:val="24"/>
                <w:szCs w:val="24"/>
              </w:rPr>
              <w:t>③布袋除尘器收集的粉尘</w:t>
            </w:r>
            <w:r>
              <w:rPr>
                <w:spacing w:val="-42"/>
                <w:sz w:val="24"/>
                <w:szCs w:val="24"/>
              </w:rPr>
              <w:t xml:space="preserve"> </w:t>
            </w:r>
            <w:r>
              <w:rPr>
                <w:rFonts w:ascii="Times New Roman" w:hAnsi="Times New Roman" w:eastAsia="Times New Roman" w:cs="Times New Roman"/>
                <w:spacing w:val="-2"/>
                <w:sz w:val="24"/>
                <w:szCs w:val="24"/>
              </w:rPr>
              <w:t>S4</w:t>
            </w:r>
          </w:p>
          <w:p w14:paraId="2861EEE8">
            <w:pPr>
              <w:pStyle w:val="6"/>
              <w:spacing w:before="185" w:line="323" w:lineRule="auto"/>
              <w:ind w:left="112" w:right="101" w:firstLine="478"/>
              <w:rPr>
                <w:sz w:val="24"/>
                <w:szCs w:val="24"/>
              </w:rPr>
            </w:pPr>
            <w:r>
              <w:rPr>
                <w:spacing w:val="-3"/>
                <w:sz w:val="24"/>
                <w:szCs w:val="24"/>
              </w:rPr>
              <w:t>本项目边角料及次品破碎过程中产生的粉尘经布袋除尘器处理，根据前文</w:t>
            </w:r>
            <w:r>
              <w:rPr>
                <w:sz w:val="24"/>
                <w:szCs w:val="24"/>
              </w:rPr>
              <w:t xml:space="preserve"> </w:t>
            </w:r>
            <w:r>
              <w:rPr>
                <w:spacing w:val="-3"/>
                <w:sz w:val="24"/>
                <w:szCs w:val="24"/>
              </w:rPr>
              <w:t>分析布袋除尘器收集的粉尘量为</w:t>
            </w:r>
            <w:r>
              <w:rPr>
                <w:spacing w:val="-41"/>
                <w:sz w:val="24"/>
                <w:szCs w:val="24"/>
              </w:rPr>
              <w:t xml:space="preserve"> </w:t>
            </w:r>
            <w:r>
              <w:rPr>
                <w:rFonts w:ascii="Times New Roman" w:hAnsi="Times New Roman" w:eastAsia="Times New Roman" w:cs="Times New Roman"/>
                <w:spacing w:val="-3"/>
                <w:sz w:val="24"/>
                <w:szCs w:val="24"/>
              </w:rPr>
              <w:t>0.0112t/a</w:t>
            </w:r>
            <w:r>
              <w:rPr>
                <w:spacing w:val="-3"/>
                <w:sz w:val="24"/>
                <w:szCs w:val="24"/>
              </w:rPr>
              <w:t>，经收集暂存一般固废区，委托环卫</w:t>
            </w:r>
            <w:r>
              <w:rPr>
                <w:sz w:val="24"/>
                <w:szCs w:val="24"/>
              </w:rPr>
              <w:t xml:space="preserve"> </w:t>
            </w:r>
            <w:r>
              <w:rPr>
                <w:spacing w:val="-2"/>
                <w:sz w:val="24"/>
                <w:szCs w:val="24"/>
              </w:rPr>
              <w:t>部门统一清运妥善处置。</w:t>
            </w:r>
          </w:p>
          <w:p w14:paraId="3E8239FD">
            <w:pPr>
              <w:pStyle w:val="6"/>
              <w:spacing w:before="59" w:line="333" w:lineRule="exact"/>
              <w:ind w:left="590"/>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危险废物</w:t>
            </w:r>
          </w:p>
          <w:p w14:paraId="2B982175">
            <w:pPr>
              <w:pStyle w:val="6"/>
              <w:spacing w:before="170" w:line="218" w:lineRule="auto"/>
              <w:ind w:left="588"/>
              <w:rPr>
                <w:sz w:val="24"/>
                <w:szCs w:val="24"/>
              </w:rPr>
            </w:pPr>
            <w:r>
              <w:rPr>
                <w:spacing w:val="-1"/>
                <w:sz w:val="24"/>
                <w:szCs w:val="24"/>
              </w:rPr>
              <w:t>①废活性炭吸附饱和物</w:t>
            </w:r>
          </w:p>
          <w:p w14:paraId="5E4AC3A8">
            <w:pPr>
              <w:pStyle w:val="6"/>
              <w:spacing w:before="185" w:line="352" w:lineRule="auto"/>
              <w:ind w:left="108" w:right="101" w:firstLine="480"/>
              <w:jc w:val="both"/>
              <w:rPr>
                <w:sz w:val="24"/>
                <w:szCs w:val="24"/>
              </w:rPr>
            </w:pPr>
            <w:r>
              <w:rPr>
                <w:sz w:val="24"/>
                <w:szCs w:val="24"/>
              </w:rPr>
              <w:t>根据前文</w:t>
            </w:r>
            <w:r>
              <w:rPr>
                <w:spacing w:val="-54"/>
                <w:sz w:val="24"/>
                <w:szCs w:val="24"/>
              </w:rPr>
              <w:t xml:space="preserve"> </w:t>
            </w:r>
            <w:r>
              <w:rPr>
                <w:rFonts w:ascii="Times New Roman" w:hAnsi="Times New Roman" w:eastAsia="Times New Roman" w:cs="Times New Roman"/>
                <w:sz w:val="24"/>
                <w:szCs w:val="24"/>
              </w:rPr>
              <w:t xml:space="preserve">4.1.2 </w:t>
            </w:r>
            <w:r>
              <w:rPr>
                <w:sz w:val="24"/>
                <w:szCs w:val="24"/>
              </w:rPr>
              <w:t>分析可知，“保守估算，本项目按</w:t>
            </w:r>
            <w:r>
              <w:rPr>
                <w:spacing w:val="-29"/>
                <w:sz w:val="24"/>
                <w:szCs w:val="24"/>
              </w:rPr>
              <w:t xml:space="preserve"> </w:t>
            </w:r>
            <w:r>
              <w:rPr>
                <w:rFonts w:ascii="Times New Roman" w:hAnsi="Times New Roman" w:eastAsia="Times New Roman" w:cs="Times New Roman"/>
                <w:sz w:val="24"/>
                <w:szCs w:val="24"/>
              </w:rPr>
              <w:t>1t</w:t>
            </w:r>
            <w:r>
              <w:rPr>
                <w:rFonts w:ascii="Times New Roman" w:hAnsi="Times New Roman" w:eastAsia="Times New Roman" w:cs="Times New Roman"/>
                <w:spacing w:val="15"/>
                <w:w w:val="101"/>
                <w:sz w:val="24"/>
                <w:szCs w:val="24"/>
              </w:rPr>
              <w:t xml:space="preserve"> </w:t>
            </w:r>
            <w:r>
              <w:rPr>
                <w:sz w:val="24"/>
                <w:szCs w:val="24"/>
              </w:rPr>
              <w:t>活性炭吸</w:t>
            </w:r>
            <w:r>
              <w:rPr>
                <w:spacing w:val="-1"/>
                <w:sz w:val="24"/>
                <w:szCs w:val="24"/>
              </w:rPr>
              <w:t>附</w:t>
            </w:r>
            <w:r>
              <w:rPr>
                <w:spacing w:val="-49"/>
                <w:sz w:val="24"/>
                <w:szCs w:val="24"/>
              </w:rPr>
              <w:t xml:space="preserve"> </w:t>
            </w:r>
            <w:r>
              <w:rPr>
                <w:rFonts w:ascii="Times New Roman" w:hAnsi="Times New Roman" w:eastAsia="Times New Roman" w:cs="Times New Roman"/>
                <w:spacing w:val="-1"/>
                <w:sz w:val="24"/>
                <w:szCs w:val="24"/>
              </w:rPr>
              <w:t>0.43t</w:t>
            </w:r>
            <w:r>
              <w:rPr>
                <w:rFonts w:ascii="Times New Roman" w:hAnsi="Times New Roman" w:eastAsia="Times New Roman" w:cs="Times New Roman"/>
                <w:spacing w:val="15"/>
                <w:w w:val="101"/>
                <w:sz w:val="24"/>
                <w:szCs w:val="24"/>
              </w:rPr>
              <w:t xml:space="preserve"> </w:t>
            </w:r>
            <w:r>
              <w:rPr>
                <w:spacing w:val="-1"/>
                <w:sz w:val="24"/>
                <w:szCs w:val="24"/>
              </w:rPr>
              <w:t>有</w:t>
            </w:r>
            <w:r>
              <w:rPr>
                <w:sz w:val="24"/>
                <w:szCs w:val="24"/>
              </w:rPr>
              <w:t xml:space="preserve"> </w:t>
            </w:r>
            <w:r>
              <w:rPr>
                <w:spacing w:val="-3"/>
                <w:sz w:val="24"/>
                <w:szCs w:val="24"/>
              </w:rPr>
              <w:t>机废气进行计算。根据计算可知，被净化的有</w:t>
            </w:r>
            <w:r>
              <w:rPr>
                <w:spacing w:val="-4"/>
                <w:sz w:val="24"/>
                <w:szCs w:val="24"/>
              </w:rPr>
              <w:t>机废气量为</w:t>
            </w:r>
            <w:r>
              <w:rPr>
                <w:spacing w:val="-50"/>
                <w:sz w:val="24"/>
                <w:szCs w:val="24"/>
              </w:rPr>
              <w:t xml:space="preserve"> </w:t>
            </w:r>
            <w:r>
              <w:rPr>
                <w:rFonts w:ascii="Times New Roman" w:hAnsi="Times New Roman" w:eastAsia="Times New Roman" w:cs="Times New Roman"/>
                <w:spacing w:val="-4"/>
                <w:sz w:val="24"/>
                <w:szCs w:val="24"/>
              </w:rPr>
              <w:t>3.8164t/a</w:t>
            </w:r>
            <w:r>
              <w:rPr>
                <w:rFonts w:ascii="Times New Roman" w:hAnsi="Times New Roman" w:eastAsia="Times New Roman" w:cs="Times New Roman"/>
                <w:spacing w:val="-28"/>
                <w:sz w:val="24"/>
                <w:szCs w:val="24"/>
              </w:rPr>
              <w:t xml:space="preserve"> </w:t>
            </w:r>
            <w:r>
              <w:rPr>
                <w:spacing w:val="-4"/>
                <w:sz w:val="24"/>
                <w:szCs w:val="24"/>
              </w:rPr>
              <w:t>。因此需要</w:t>
            </w:r>
            <w:r>
              <w:rPr>
                <w:sz w:val="24"/>
                <w:szCs w:val="24"/>
              </w:rPr>
              <w:t xml:space="preserve"> </w:t>
            </w:r>
            <w:r>
              <w:rPr>
                <w:spacing w:val="-16"/>
                <w:sz w:val="24"/>
                <w:szCs w:val="24"/>
              </w:rPr>
              <w:t>颗粒状活性炭量为</w:t>
            </w:r>
            <w:r>
              <w:rPr>
                <w:spacing w:val="-37"/>
                <w:sz w:val="24"/>
                <w:szCs w:val="24"/>
              </w:rPr>
              <w:t xml:space="preserve"> </w:t>
            </w:r>
            <w:r>
              <w:rPr>
                <w:rFonts w:ascii="Times New Roman" w:hAnsi="Times New Roman" w:eastAsia="Times New Roman" w:cs="Times New Roman"/>
                <w:spacing w:val="-16"/>
                <w:sz w:val="24"/>
                <w:szCs w:val="24"/>
              </w:rPr>
              <w:t>8.875t</w:t>
            </w:r>
            <w:r>
              <w:rPr>
                <w:spacing w:val="-16"/>
                <w:sz w:val="24"/>
                <w:szCs w:val="24"/>
              </w:rPr>
              <w:t>，</w:t>
            </w:r>
            <w:r>
              <w:rPr>
                <w:spacing w:val="-34"/>
                <w:sz w:val="24"/>
                <w:szCs w:val="24"/>
              </w:rPr>
              <w:t xml:space="preserve"> </w:t>
            </w:r>
            <w:r>
              <w:rPr>
                <w:spacing w:val="-16"/>
                <w:sz w:val="24"/>
                <w:szCs w:val="24"/>
              </w:rPr>
              <w:t>·</w:t>
            </w:r>
            <w:r>
              <w:rPr>
                <w:spacing w:val="-31"/>
                <w:sz w:val="24"/>
                <w:szCs w:val="24"/>
              </w:rPr>
              <w:t xml:space="preserve"> </w:t>
            </w:r>
            <w:r>
              <w:rPr>
                <w:spacing w:val="-16"/>
                <w:sz w:val="24"/>
                <w:szCs w:val="24"/>
              </w:rPr>
              <w:t>·</w:t>
            </w:r>
            <w:r>
              <w:rPr>
                <w:spacing w:val="-30"/>
                <w:sz w:val="24"/>
                <w:szCs w:val="24"/>
              </w:rPr>
              <w:t xml:space="preserve"> </w:t>
            </w:r>
            <w:r>
              <w:rPr>
                <w:spacing w:val="-16"/>
                <w:sz w:val="24"/>
                <w:szCs w:val="24"/>
              </w:rPr>
              <w:t>·</w:t>
            </w:r>
            <w:r>
              <w:rPr>
                <w:spacing w:val="-33"/>
                <w:sz w:val="24"/>
                <w:szCs w:val="24"/>
              </w:rPr>
              <w:t xml:space="preserve"> </w:t>
            </w:r>
            <w:r>
              <w:rPr>
                <w:spacing w:val="-16"/>
                <w:sz w:val="24"/>
                <w:szCs w:val="24"/>
              </w:rPr>
              <w:t>·</w:t>
            </w:r>
            <w:r>
              <w:rPr>
                <w:spacing w:val="-33"/>
                <w:sz w:val="24"/>
                <w:szCs w:val="24"/>
              </w:rPr>
              <w:t xml:space="preserve"> </w:t>
            </w:r>
            <w:r>
              <w:rPr>
                <w:spacing w:val="-16"/>
                <w:sz w:val="24"/>
                <w:szCs w:val="24"/>
              </w:rPr>
              <w:t>·</w:t>
            </w:r>
            <w:r>
              <w:rPr>
                <w:spacing w:val="-31"/>
                <w:sz w:val="24"/>
                <w:szCs w:val="24"/>
              </w:rPr>
              <w:t xml:space="preserve"> </w:t>
            </w:r>
            <w:r>
              <w:rPr>
                <w:spacing w:val="-16"/>
                <w:sz w:val="24"/>
                <w:szCs w:val="24"/>
              </w:rPr>
              <w:t>·结合本项目废气产生量，建议活性炭</w:t>
            </w:r>
            <w:r>
              <w:rPr>
                <w:sz w:val="24"/>
                <w:szCs w:val="24"/>
              </w:rPr>
              <w:t xml:space="preserve"> </w:t>
            </w:r>
            <w:r>
              <w:rPr>
                <w:spacing w:val="-1"/>
                <w:sz w:val="24"/>
                <w:szCs w:val="24"/>
              </w:rPr>
              <w:t>装填量为</w:t>
            </w:r>
            <w:r>
              <w:rPr>
                <w:spacing w:val="-57"/>
                <w:sz w:val="24"/>
                <w:szCs w:val="24"/>
              </w:rPr>
              <w:t xml:space="preserve"> </w:t>
            </w:r>
            <w:r>
              <w:rPr>
                <w:rFonts w:ascii="Times New Roman" w:hAnsi="Times New Roman" w:eastAsia="Times New Roman" w:cs="Times New Roman"/>
                <w:spacing w:val="-1"/>
                <w:sz w:val="24"/>
                <w:szCs w:val="24"/>
              </w:rPr>
              <w:t>4.5t</w:t>
            </w:r>
            <w:r>
              <w:rPr>
                <w:spacing w:val="-1"/>
                <w:sz w:val="24"/>
                <w:szCs w:val="24"/>
              </w:rPr>
              <w:t>，为确保项目有机废气达标排放，建议颗粒状</w:t>
            </w:r>
            <w:r>
              <w:rPr>
                <w:spacing w:val="-2"/>
                <w:sz w:val="24"/>
                <w:szCs w:val="24"/>
              </w:rPr>
              <w:t>活性炭更换频次取</w:t>
            </w:r>
            <w:r>
              <w:rPr>
                <w:sz w:val="24"/>
                <w:szCs w:val="24"/>
              </w:rPr>
              <w:t xml:space="preserve"> </w:t>
            </w:r>
            <w:r>
              <w:rPr>
                <w:spacing w:val="-4"/>
                <w:sz w:val="24"/>
                <w:szCs w:val="24"/>
              </w:rPr>
              <w:t>整约为</w:t>
            </w:r>
            <w:r>
              <w:rPr>
                <w:spacing w:val="-47"/>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sz w:val="24"/>
                <w:szCs w:val="24"/>
              </w:rPr>
              <w:t xml:space="preserve"> </w:t>
            </w:r>
            <w:r>
              <w:rPr>
                <w:spacing w:val="-4"/>
                <w:sz w:val="24"/>
                <w:szCs w:val="24"/>
              </w:rPr>
              <w:t>次</w:t>
            </w:r>
            <w:r>
              <w:rPr>
                <w:rFonts w:ascii="Times New Roman" w:hAnsi="Times New Roman" w:eastAsia="Times New Roman" w:cs="Times New Roman"/>
                <w:spacing w:val="-4"/>
                <w:sz w:val="24"/>
                <w:szCs w:val="24"/>
              </w:rPr>
              <w:t>/</w:t>
            </w:r>
            <w:r>
              <w:rPr>
                <w:spacing w:val="-4"/>
                <w:sz w:val="24"/>
                <w:szCs w:val="24"/>
              </w:rPr>
              <w:t>年</w:t>
            </w:r>
            <w:r>
              <w:rPr>
                <w:rFonts w:ascii="Times New Roman" w:hAnsi="Times New Roman" w:eastAsia="Times New Roman" w:cs="Times New Roman"/>
                <w:spacing w:val="-4"/>
                <w:sz w:val="24"/>
                <w:szCs w:val="24"/>
              </w:rPr>
              <w:t>(</w:t>
            </w:r>
            <w:r>
              <w:rPr>
                <w:spacing w:val="-4"/>
                <w:sz w:val="24"/>
                <w:szCs w:val="24"/>
              </w:rPr>
              <w:t>即半年更换一次</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5"/>
                <w:sz w:val="24"/>
                <w:szCs w:val="24"/>
              </w:rPr>
              <w:t xml:space="preserve"> </w:t>
            </w:r>
            <w:r>
              <w:rPr>
                <w:spacing w:val="-4"/>
                <w:sz w:val="24"/>
                <w:szCs w:val="24"/>
              </w:rPr>
              <w:t>。”因此本项目运营期，废活性炭吸附饱和物</w:t>
            </w:r>
            <w:r>
              <w:rPr>
                <w:sz w:val="24"/>
                <w:szCs w:val="24"/>
              </w:rPr>
              <w:t xml:space="preserve"> </w:t>
            </w:r>
            <w:r>
              <w:rPr>
                <w:spacing w:val="-2"/>
                <w:sz w:val="24"/>
                <w:szCs w:val="24"/>
              </w:rPr>
              <w:t>产生量为</w:t>
            </w:r>
            <w:r>
              <w:rPr>
                <w:spacing w:val="-21"/>
                <w:sz w:val="24"/>
                <w:szCs w:val="24"/>
              </w:rPr>
              <w:t xml:space="preserve"> </w:t>
            </w:r>
            <w:r>
              <w:rPr>
                <w:rFonts w:ascii="Times New Roman" w:hAnsi="Times New Roman" w:eastAsia="Times New Roman" w:cs="Times New Roman"/>
                <w:spacing w:val="-2"/>
                <w:sz w:val="24"/>
                <w:szCs w:val="24"/>
              </w:rPr>
              <w:t>12.816t/a(</w:t>
            </w:r>
            <w:r>
              <w:rPr>
                <w:spacing w:val="-2"/>
                <w:sz w:val="24"/>
                <w:szCs w:val="24"/>
              </w:rPr>
              <w:t>含被吸附的有机废气</w:t>
            </w:r>
            <w:r>
              <w:rPr>
                <w:rFonts w:ascii="Times New Roman" w:hAnsi="Times New Roman" w:eastAsia="Times New Roman" w:cs="Times New Roman"/>
                <w:spacing w:val="-2"/>
                <w:sz w:val="24"/>
                <w:szCs w:val="24"/>
              </w:rPr>
              <w:t>)</w:t>
            </w:r>
            <w:r>
              <w:rPr>
                <w:spacing w:val="-2"/>
                <w:sz w:val="24"/>
                <w:szCs w:val="24"/>
              </w:rPr>
              <w:t>。</w:t>
            </w:r>
          </w:p>
          <w:p w14:paraId="749E0C0E">
            <w:pPr>
              <w:pStyle w:val="6"/>
              <w:spacing w:before="17" w:line="347" w:lineRule="auto"/>
              <w:ind w:left="112" w:right="38" w:firstLine="477"/>
              <w:jc w:val="both"/>
              <w:rPr>
                <w:sz w:val="24"/>
                <w:szCs w:val="24"/>
              </w:rPr>
            </w:pPr>
            <w:r>
              <w:rPr>
                <w:spacing w:val="-7"/>
                <w:sz w:val="24"/>
                <w:szCs w:val="24"/>
              </w:rPr>
              <w:t>根据《国家危险废物名录》</w:t>
            </w:r>
            <w:r>
              <w:rPr>
                <w:rFonts w:ascii="Times New Roman" w:hAnsi="Times New Roman" w:eastAsia="Times New Roman" w:cs="Times New Roman"/>
                <w:spacing w:val="-7"/>
                <w:sz w:val="24"/>
                <w:szCs w:val="24"/>
              </w:rPr>
              <w:t>(2025</w:t>
            </w:r>
            <w:r>
              <w:rPr>
                <w:rFonts w:ascii="Times New Roman" w:hAnsi="Times New Roman" w:eastAsia="Times New Roman" w:cs="Times New Roman"/>
                <w:spacing w:val="28"/>
                <w:sz w:val="24"/>
                <w:szCs w:val="24"/>
              </w:rPr>
              <w:t xml:space="preserve"> </w:t>
            </w:r>
            <w:r>
              <w:rPr>
                <w:spacing w:val="-7"/>
                <w:sz w:val="24"/>
                <w:szCs w:val="24"/>
              </w:rPr>
              <w:t>年版</w:t>
            </w:r>
            <w:r>
              <w:rPr>
                <w:rFonts w:ascii="Times New Roman" w:hAnsi="Times New Roman" w:eastAsia="Times New Roman" w:cs="Times New Roman"/>
                <w:spacing w:val="-7"/>
                <w:sz w:val="24"/>
                <w:szCs w:val="24"/>
              </w:rPr>
              <w:t>)(</w:t>
            </w:r>
            <w:r>
              <w:rPr>
                <w:spacing w:val="-7"/>
                <w:sz w:val="24"/>
                <w:szCs w:val="24"/>
              </w:rPr>
              <w:t xml:space="preserve">录自 </w:t>
            </w:r>
            <w:r>
              <w:rPr>
                <w:rFonts w:ascii="Times New Roman" w:hAnsi="Times New Roman" w:eastAsia="Times New Roman" w:cs="Times New Roman"/>
                <w:spacing w:val="-7"/>
                <w:sz w:val="24"/>
                <w:szCs w:val="24"/>
              </w:rPr>
              <w:t xml:space="preserve">2025  </w:t>
            </w:r>
            <w:r>
              <w:rPr>
                <w:spacing w:val="-7"/>
                <w:sz w:val="24"/>
                <w:szCs w:val="24"/>
              </w:rPr>
              <w:t>年</w:t>
            </w:r>
            <w:r>
              <w:rPr>
                <w:spacing w:val="28"/>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月</w:t>
            </w:r>
            <w:r>
              <w:rPr>
                <w:spacing w:val="28"/>
                <w:sz w:val="24"/>
                <w:szCs w:val="24"/>
              </w:rPr>
              <w:t xml:space="preserve"> </w:t>
            </w:r>
            <w:r>
              <w:rPr>
                <w:rFonts w:ascii="Times New Roman" w:hAnsi="Times New Roman" w:eastAsia="Times New Roman" w:cs="Times New Roman"/>
                <w:spacing w:val="-7"/>
                <w:sz w:val="24"/>
                <w:szCs w:val="24"/>
              </w:rPr>
              <w:t xml:space="preserve">1   </w:t>
            </w:r>
            <w:r>
              <w:rPr>
                <w:spacing w:val="-7"/>
                <w:sz w:val="24"/>
                <w:szCs w:val="24"/>
              </w:rPr>
              <w:t>日起施行</w:t>
            </w:r>
            <w:r>
              <w:rPr>
                <w:rFonts w:ascii="Times New Roman" w:hAnsi="Times New Roman" w:eastAsia="Times New Roman" w:cs="Times New Roman"/>
                <w:spacing w:val="-7"/>
                <w:sz w:val="24"/>
                <w:szCs w:val="24"/>
              </w:rPr>
              <w:t>)</w:t>
            </w:r>
            <w:r>
              <w:rPr>
                <w:spacing w:val="-7"/>
                <w:sz w:val="24"/>
                <w:szCs w:val="24"/>
              </w:rPr>
              <w:t>，</w:t>
            </w:r>
            <w:r>
              <w:rPr>
                <w:sz w:val="24"/>
                <w:szCs w:val="24"/>
              </w:rPr>
              <w:t xml:space="preserve"> </w:t>
            </w:r>
            <w:r>
              <w:rPr>
                <w:spacing w:val="3"/>
                <w:sz w:val="24"/>
                <w:szCs w:val="24"/>
              </w:rPr>
              <w:t>更换产生的废活性炭（废物类别：</w:t>
            </w:r>
            <w:r>
              <w:rPr>
                <w:rFonts w:ascii="Times New Roman" w:hAnsi="Times New Roman" w:eastAsia="Times New Roman" w:cs="Times New Roman"/>
                <w:sz w:val="24"/>
                <w:szCs w:val="24"/>
              </w:rPr>
              <w:t>HW</w:t>
            </w:r>
            <w:r>
              <w:rPr>
                <w:rFonts w:ascii="Times New Roman" w:hAnsi="Times New Roman" w:eastAsia="Times New Roman" w:cs="Times New Roman"/>
                <w:spacing w:val="3"/>
                <w:sz w:val="24"/>
                <w:szCs w:val="24"/>
              </w:rPr>
              <w:t xml:space="preserve">49  </w:t>
            </w:r>
            <w:r>
              <w:rPr>
                <w:spacing w:val="2"/>
                <w:sz w:val="24"/>
                <w:szCs w:val="24"/>
              </w:rPr>
              <w:t>其他废物，废物代码：</w:t>
            </w:r>
            <w:r>
              <w:rPr>
                <w:rFonts w:ascii="Times New Roman" w:hAnsi="Times New Roman" w:eastAsia="Times New Roman" w:cs="Times New Roman"/>
                <w:spacing w:val="2"/>
                <w:sz w:val="24"/>
                <w:szCs w:val="24"/>
              </w:rPr>
              <w:t>900-039-49)</w:t>
            </w:r>
            <w:r>
              <w:rPr>
                <w:rFonts w:ascii="Times New Roman" w:hAnsi="Times New Roman" w:eastAsia="Times New Roman" w:cs="Times New Roman"/>
                <w:sz w:val="24"/>
                <w:szCs w:val="24"/>
              </w:rPr>
              <w:t xml:space="preserve">  </w:t>
            </w:r>
            <w:r>
              <w:rPr>
                <w:spacing w:val="2"/>
                <w:sz w:val="24"/>
                <w:szCs w:val="24"/>
              </w:rPr>
              <w:t>为危险废物</w:t>
            </w:r>
            <w:r>
              <w:rPr>
                <w:rFonts w:ascii="Times New Roman" w:hAnsi="Times New Roman" w:eastAsia="Times New Roman" w:cs="Times New Roman"/>
                <w:spacing w:val="2"/>
                <w:sz w:val="24"/>
                <w:szCs w:val="24"/>
              </w:rPr>
              <w:t>,</w:t>
            </w:r>
            <w:r>
              <w:rPr>
                <w:spacing w:val="2"/>
                <w:sz w:val="24"/>
                <w:szCs w:val="24"/>
              </w:rPr>
              <w:t>“烟气、</w:t>
            </w:r>
            <w:r>
              <w:rPr>
                <w:rFonts w:ascii="Times New Roman" w:hAnsi="Times New Roman" w:eastAsia="Times New Roman" w:cs="Times New Roman"/>
                <w:sz w:val="24"/>
                <w:szCs w:val="24"/>
              </w:rPr>
              <w:t>VOCs</w:t>
            </w:r>
            <w:r>
              <w:rPr>
                <w:rFonts w:ascii="Times New Roman" w:hAnsi="Times New Roman" w:eastAsia="Times New Roman" w:cs="Times New Roman"/>
                <w:spacing w:val="2"/>
                <w:sz w:val="24"/>
                <w:szCs w:val="24"/>
              </w:rPr>
              <w:t xml:space="preserve">  </w:t>
            </w:r>
            <w:r>
              <w:rPr>
                <w:spacing w:val="2"/>
                <w:sz w:val="24"/>
                <w:szCs w:val="24"/>
              </w:rPr>
              <w:t>治理过程（不包括餐饮行业油烟治理过程）产生</w:t>
            </w:r>
            <w:r>
              <w:rPr>
                <w:spacing w:val="16"/>
                <w:sz w:val="24"/>
                <w:szCs w:val="24"/>
              </w:rPr>
              <w:t xml:space="preserve"> </w:t>
            </w:r>
            <w:r>
              <w:rPr>
                <w:spacing w:val="-1"/>
                <w:sz w:val="24"/>
                <w:szCs w:val="24"/>
              </w:rPr>
              <w:t>的废活性炭，化学原料和化学制品脱色（不</w:t>
            </w:r>
            <w:r>
              <w:rPr>
                <w:spacing w:val="-2"/>
                <w:sz w:val="24"/>
                <w:szCs w:val="24"/>
              </w:rPr>
              <w:t>包括有机合成食品添加剂脱色）、</w:t>
            </w:r>
          </w:p>
        </w:tc>
      </w:tr>
    </w:tbl>
    <w:p w14:paraId="583102DB">
      <w:pPr>
        <w:pStyle w:val="2"/>
      </w:pPr>
    </w:p>
    <w:p w14:paraId="53B6BA9F">
      <w:pPr>
        <w:sectPr>
          <w:footerReference r:id="rId71" w:type="default"/>
          <w:pgSz w:w="11907" w:h="16840"/>
          <w:pgMar w:top="400" w:right="1453" w:bottom="1014" w:left="1453" w:header="0" w:footer="852" w:gutter="0"/>
          <w:cols w:space="720" w:num="1"/>
        </w:sectPr>
      </w:pPr>
    </w:p>
    <w:p w14:paraId="0A3BF1B3">
      <w:pPr>
        <w:spacing w:before="19"/>
      </w:pPr>
    </w:p>
    <w:p w14:paraId="5212A960">
      <w:pPr>
        <w:spacing w:before="19"/>
      </w:pPr>
    </w:p>
    <w:p w14:paraId="0205F5CF">
      <w:pPr>
        <w:spacing w:before="19"/>
      </w:pPr>
    </w:p>
    <w:p w14:paraId="2131AC01">
      <w:pPr>
        <w:spacing w:before="18"/>
      </w:pPr>
    </w:p>
    <w:p w14:paraId="350271ED">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1CC8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0C9B720F">
            <w:pPr>
              <w:rPr>
                <w:rFonts w:ascii="Arial"/>
                <w:sz w:val="21"/>
              </w:rPr>
            </w:pPr>
          </w:p>
        </w:tc>
        <w:tc>
          <w:tcPr>
            <w:tcW w:w="8288" w:type="dxa"/>
            <w:tcBorders>
              <w:left w:val="single" w:color="000000" w:sz="2" w:space="0"/>
            </w:tcBorders>
            <w:vAlign w:val="top"/>
          </w:tcPr>
          <w:p w14:paraId="4211064F">
            <w:pPr>
              <w:pStyle w:val="6"/>
              <w:spacing w:before="39" w:line="347" w:lineRule="auto"/>
              <w:ind w:left="127" w:right="101" w:hanging="4"/>
              <w:rPr>
                <w:sz w:val="24"/>
                <w:szCs w:val="24"/>
              </w:rPr>
            </w:pPr>
            <w:r>
              <w:rPr>
                <w:spacing w:val="-4"/>
                <w:sz w:val="24"/>
                <w:szCs w:val="24"/>
              </w:rPr>
              <w:t>除杂、净化过程产生的废活性炭</w:t>
            </w:r>
            <w:r>
              <w:rPr>
                <w:spacing w:val="-88"/>
                <w:sz w:val="24"/>
                <w:szCs w:val="24"/>
              </w:rPr>
              <w:t xml:space="preserve"> </w:t>
            </w:r>
            <w:r>
              <w:rPr>
                <w:spacing w:val="-4"/>
                <w:sz w:val="24"/>
                <w:szCs w:val="24"/>
              </w:rPr>
              <w:t>”。废活性炭统一收集后暂存于危</w:t>
            </w:r>
            <w:r>
              <w:rPr>
                <w:spacing w:val="-5"/>
                <w:sz w:val="24"/>
                <w:szCs w:val="24"/>
              </w:rPr>
              <w:t>险废物暂存</w:t>
            </w:r>
            <w:r>
              <w:rPr>
                <w:sz w:val="24"/>
                <w:szCs w:val="24"/>
              </w:rPr>
              <w:t xml:space="preserve"> </w:t>
            </w:r>
            <w:r>
              <w:rPr>
                <w:spacing w:val="-2"/>
                <w:sz w:val="24"/>
                <w:szCs w:val="24"/>
              </w:rPr>
              <w:t>间，后交由有资质单位进行处置。</w:t>
            </w:r>
          </w:p>
          <w:p w14:paraId="2E1B0469">
            <w:pPr>
              <w:pStyle w:val="6"/>
              <w:spacing w:before="31" w:line="218" w:lineRule="auto"/>
              <w:ind w:left="587"/>
              <w:rPr>
                <w:sz w:val="24"/>
                <w:szCs w:val="24"/>
              </w:rPr>
            </w:pPr>
            <w:r>
              <w:rPr>
                <w:spacing w:val="-2"/>
                <w:sz w:val="24"/>
                <w:szCs w:val="24"/>
              </w:rPr>
              <w:t>②废润滑油</w:t>
            </w:r>
          </w:p>
          <w:p w14:paraId="695CB226">
            <w:pPr>
              <w:pStyle w:val="6"/>
              <w:spacing w:before="184" w:line="349" w:lineRule="auto"/>
              <w:ind w:left="108" w:right="101" w:firstLine="481"/>
              <w:rPr>
                <w:sz w:val="24"/>
                <w:szCs w:val="24"/>
              </w:rPr>
            </w:pPr>
            <w:r>
              <w:rPr>
                <w:spacing w:val="-3"/>
                <w:sz w:val="24"/>
                <w:szCs w:val="24"/>
              </w:rPr>
              <w:t>本项目在注塑机生产设备检修维护过程会产生少量废润滑油，参考同类企</w:t>
            </w:r>
            <w:r>
              <w:rPr>
                <w:sz w:val="24"/>
                <w:szCs w:val="24"/>
              </w:rPr>
              <w:t xml:space="preserve"> </w:t>
            </w:r>
            <w:r>
              <w:rPr>
                <w:spacing w:val="-2"/>
                <w:sz w:val="24"/>
                <w:szCs w:val="24"/>
              </w:rPr>
              <w:t>业，废润滑油产生量为</w:t>
            </w:r>
            <w:r>
              <w:rPr>
                <w:spacing w:val="-51"/>
                <w:sz w:val="24"/>
                <w:szCs w:val="24"/>
              </w:rPr>
              <w:t xml:space="preserve"> </w:t>
            </w:r>
            <w:r>
              <w:rPr>
                <w:rFonts w:ascii="Times New Roman" w:hAnsi="Times New Roman" w:eastAsia="Times New Roman" w:cs="Times New Roman"/>
                <w:spacing w:val="-2"/>
                <w:sz w:val="24"/>
                <w:szCs w:val="24"/>
              </w:rPr>
              <w:t>0.60t/a</w:t>
            </w:r>
            <w:r>
              <w:rPr>
                <w:spacing w:val="-2"/>
                <w:sz w:val="24"/>
                <w:szCs w:val="24"/>
              </w:rPr>
              <w:t>。废润滑油属《国家危险废物名录》</w:t>
            </w:r>
            <w:r>
              <w:rPr>
                <w:rFonts w:ascii="Times New Roman" w:hAnsi="Times New Roman" w:eastAsia="Times New Roman" w:cs="Times New Roman"/>
                <w:spacing w:val="-2"/>
                <w:sz w:val="24"/>
                <w:szCs w:val="24"/>
              </w:rPr>
              <w:t xml:space="preserve">(2025 </w:t>
            </w:r>
            <w:r>
              <w:rPr>
                <w:spacing w:val="-2"/>
                <w:sz w:val="24"/>
                <w:szCs w:val="24"/>
              </w:rPr>
              <w:t>年版</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spacing w:val="-7"/>
                <w:sz w:val="24"/>
                <w:szCs w:val="24"/>
              </w:rPr>
              <w:t>中的</w:t>
            </w:r>
            <w:r>
              <w:rPr>
                <w:rFonts w:ascii="Times New Roman" w:hAnsi="Times New Roman" w:eastAsia="Times New Roman" w:cs="Times New Roman"/>
                <w:spacing w:val="-7"/>
                <w:sz w:val="24"/>
                <w:szCs w:val="24"/>
              </w:rPr>
              <w:t>HW08</w:t>
            </w:r>
            <w:r>
              <w:rPr>
                <w:rFonts w:ascii="Times New Roman" w:hAnsi="Times New Roman" w:eastAsia="Times New Roman" w:cs="Times New Roman"/>
                <w:spacing w:val="1"/>
                <w:sz w:val="24"/>
                <w:szCs w:val="24"/>
              </w:rPr>
              <w:t xml:space="preserve"> </w:t>
            </w:r>
            <w:r>
              <w:rPr>
                <w:spacing w:val="-7"/>
                <w:sz w:val="24"/>
                <w:szCs w:val="24"/>
              </w:rPr>
              <w:t>类危废</w:t>
            </w:r>
            <w:r>
              <w:rPr>
                <w:rFonts w:ascii="Times New Roman" w:hAnsi="Times New Roman" w:eastAsia="Times New Roman" w:cs="Times New Roman"/>
                <w:spacing w:val="-7"/>
                <w:sz w:val="24"/>
                <w:szCs w:val="24"/>
              </w:rPr>
              <w:t>(900-214-08)</w:t>
            </w:r>
            <w:r>
              <w:rPr>
                <w:spacing w:val="-7"/>
                <w:sz w:val="24"/>
                <w:szCs w:val="24"/>
              </w:rPr>
              <w:t>，“</w:t>
            </w:r>
            <w:r>
              <w:rPr>
                <w:rFonts w:ascii="Times New Roman" w:hAnsi="Times New Roman" w:eastAsia="Times New Roman" w:cs="Times New Roman"/>
                <w:spacing w:val="-7"/>
                <w:sz w:val="24"/>
                <w:szCs w:val="24"/>
              </w:rPr>
              <w:t xml:space="preserve">HW08  </w:t>
            </w:r>
            <w:r>
              <w:rPr>
                <w:spacing w:val="-7"/>
                <w:sz w:val="24"/>
                <w:szCs w:val="24"/>
              </w:rPr>
              <w:t>废矿物油与含矿物油废物：</w:t>
            </w:r>
            <w:r>
              <w:rPr>
                <w:rFonts w:ascii="Times New Roman" w:hAnsi="Times New Roman" w:eastAsia="Times New Roman" w:cs="Times New Roman"/>
                <w:spacing w:val="-7"/>
                <w:sz w:val="24"/>
                <w:szCs w:val="24"/>
              </w:rPr>
              <w:t>900-214-08</w:t>
            </w:r>
            <w:r>
              <w:rPr>
                <w:rFonts w:ascii="Times New Roman" w:hAnsi="Times New Roman" w:eastAsia="Times New Roman" w:cs="Times New Roman"/>
                <w:sz w:val="24"/>
                <w:szCs w:val="24"/>
              </w:rPr>
              <w:t xml:space="preserve"> </w:t>
            </w:r>
            <w:r>
              <w:rPr>
                <w:spacing w:val="-3"/>
                <w:sz w:val="24"/>
                <w:szCs w:val="24"/>
              </w:rPr>
              <w:t>车辆、轮船及其它机械维修过程中产生的废发动机油、制动器油、自动变速器</w:t>
            </w:r>
            <w:r>
              <w:rPr>
                <w:spacing w:val="8"/>
                <w:sz w:val="24"/>
                <w:szCs w:val="24"/>
              </w:rPr>
              <w:t xml:space="preserve"> </w:t>
            </w:r>
            <w:r>
              <w:rPr>
                <w:spacing w:val="-4"/>
                <w:sz w:val="24"/>
                <w:szCs w:val="24"/>
              </w:rPr>
              <w:t>油、齿轮油等废润滑油</w:t>
            </w:r>
            <w:r>
              <w:rPr>
                <w:spacing w:val="-78"/>
                <w:sz w:val="24"/>
                <w:szCs w:val="24"/>
              </w:rPr>
              <w:t xml:space="preserve"> </w:t>
            </w:r>
            <w:r>
              <w:rPr>
                <w:spacing w:val="-4"/>
                <w:sz w:val="24"/>
                <w:szCs w:val="24"/>
              </w:rPr>
              <w:t>”。废润滑油统一收集后暂存于危险废物暂存间，后交</w:t>
            </w:r>
            <w:r>
              <w:rPr>
                <w:sz w:val="24"/>
                <w:szCs w:val="24"/>
              </w:rPr>
              <w:t xml:space="preserve"> </w:t>
            </w:r>
            <w:r>
              <w:rPr>
                <w:spacing w:val="-1"/>
                <w:sz w:val="24"/>
                <w:szCs w:val="24"/>
              </w:rPr>
              <w:t>由有资质单位进行处置。</w:t>
            </w:r>
          </w:p>
          <w:p w14:paraId="3FE22BD6">
            <w:pPr>
              <w:pStyle w:val="6"/>
              <w:spacing w:before="78" w:line="218" w:lineRule="auto"/>
              <w:ind w:left="587"/>
              <w:rPr>
                <w:sz w:val="24"/>
                <w:szCs w:val="24"/>
              </w:rPr>
            </w:pPr>
            <w:r>
              <w:rPr>
                <w:spacing w:val="-2"/>
                <w:sz w:val="24"/>
                <w:szCs w:val="24"/>
              </w:rPr>
              <w:t>③废铁质油桶</w:t>
            </w:r>
          </w:p>
          <w:p w14:paraId="12EB5B6F">
            <w:pPr>
              <w:pStyle w:val="6"/>
              <w:spacing w:before="185" w:line="349" w:lineRule="auto"/>
              <w:ind w:left="108" w:right="101" w:firstLine="481"/>
              <w:rPr>
                <w:sz w:val="24"/>
                <w:szCs w:val="24"/>
              </w:rPr>
            </w:pPr>
            <w:r>
              <w:rPr>
                <w:spacing w:val="-3"/>
                <w:sz w:val="24"/>
                <w:szCs w:val="24"/>
              </w:rPr>
              <w:t>本项目不在厂区暂存油品，即买即用，更换润滑油产生的废铁质油桶，废</w:t>
            </w:r>
            <w:r>
              <w:rPr>
                <w:sz w:val="24"/>
                <w:szCs w:val="24"/>
              </w:rPr>
              <w:t xml:space="preserve"> </w:t>
            </w:r>
            <w:r>
              <w:rPr>
                <w:spacing w:val="-3"/>
                <w:sz w:val="24"/>
                <w:szCs w:val="24"/>
              </w:rPr>
              <w:t>油桶中会有少量残余遗留液体。根据建设单位提供资料，项目更换油品量约为</w:t>
            </w:r>
            <w:r>
              <w:rPr>
                <w:spacing w:val="8"/>
                <w:sz w:val="24"/>
                <w:szCs w:val="24"/>
              </w:rPr>
              <w:t xml:space="preserve"> </w:t>
            </w:r>
            <w:r>
              <w:rPr>
                <w:rFonts w:ascii="Times New Roman" w:hAnsi="Times New Roman" w:eastAsia="Times New Roman" w:cs="Times New Roman"/>
                <w:spacing w:val="-1"/>
                <w:sz w:val="24"/>
                <w:szCs w:val="24"/>
              </w:rPr>
              <w:t>0.60t/a</w:t>
            </w:r>
            <w:r>
              <w:rPr>
                <w:rFonts w:ascii="Times New Roman" w:hAnsi="Times New Roman" w:eastAsia="Times New Roman" w:cs="Times New Roman"/>
                <w:spacing w:val="-28"/>
                <w:sz w:val="24"/>
                <w:szCs w:val="24"/>
              </w:rPr>
              <w:t xml:space="preserve"> </w:t>
            </w:r>
            <w:r>
              <w:rPr>
                <w:spacing w:val="-1"/>
                <w:sz w:val="24"/>
                <w:szCs w:val="24"/>
              </w:rPr>
              <w:t>，油桶一般容积为</w:t>
            </w:r>
            <w:r>
              <w:rPr>
                <w:spacing w:val="-50"/>
                <w:sz w:val="24"/>
                <w:szCs w:val="24"/>
              </w:rPr>
              <w:t xml:space="preserve"> </w:t>
            </w:r>
            <w:r>
              <w:rPr>
                <w:rFonts w:ascii="Times New Roman" w:hAnsi="Times New Roman" w:eastAsia="Times New Roman" w:cs="Times New Roman"/>
                <w:spacing w:val="-1"/>
                <w:sz w:val="24"/>
                <w:szCs w:val="24"/>
              </w:rPr>
              <w:t>200L</w:t>
            </w:r>
            <w:r>
              <w:rPr>
                <w:rFonts w:ascii="Times New Roman" w:hAnsi="Times New Roman" w:eastAsia="Times New Roman" w:cs="Times New Roman"/>
                <w:spacing w:val="-31"/>
                <w:sz w:val="24"/>
                <w:szCs w:val="24"/>
              </w:rPr>
              <w:t xml:space="preserve"> </w:t>
            </w:r>
            <w:r>
              <w:rPr>
                <w:spacing w:val="-1"/>
                <w:sz w:val="24"/>
                <w:szCs w:val="24"/>
              </w:rPr>
              <w:t>，则需约</w:t>
            </w:r>
            <w:r>
              <w:rPr>
                <w:spacing w:val="-48"/>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桶，每个废桶以</w:t>
            </w:r>
            <w:r>
              <w:rPr>
                <w:spacing w:val="-43"/>
                <w:sz w:val="24"/>
                <w:szCs w:val="24"/>
              </w:rPr>
              <w:t xml:space="preserve"> </w:t>
            </w:r>
            <w:r>
              <w:rPr>
                <w:rFonts w:ascii="Times New Roman" w:hAnsi="Times New Roman" w:eastAsia="Times New Roman" w:cs="Times New Roman"/>
                <w:spacing w:val="-1"/>
                <w:sz w:val="24"/>
                <w:szCs w:val="24"/>
              </w:rPr>
              <w:t xml:space="preserve">8kg  </w:t>
            </w:r>
            <w:r>
              <w:rPr>
                <w:spacing w:val="-1"/>
                <w:sz w:val="24"/>
                <w:szCs w:val="24"/>
              </w:rPr>
              <w:t>计，则废铁质</w:t>
            </w:r>
            <w:r>
              <w:rPr>
                <w:sz w:val="24"/>
                <w:szCs w:val="24"/>
              </w:rPr>
              <w:t xml:space="preserve"> </w:t>
            </w:r>
            <w:r>
              <w:rPr>
                <w:spacing w:val="-2"/>
                <w:sz w:val="24"/>
                <w:szCs w:val="24"/>
              </w:rPr>
              <w:t>油桶产生量约为</w:t>
            </w:r>
            <w:r>
              <w:rPr>
                <w:spacing w:val="-51"/>
                <w:sz w:val="24"/>
                <w:szCs w:val="24"/>
              </w:rPr>
              <w:t xml:space="preserve"> </w:t>
            </w:r>
            <w:r>
              <w:rPr>
                <w:rFonts w:ascii="Times New Roman" w:hAnsi="Times New Roman" w:eastAsia="Times New Roman" w:cs="Times New Roman"/>
                <w:spacing w:val="-2"/>
                <w:sz w:val="24"/>
                <w:szCs w:val="24"/>
              </w:rPr>
              <w:t>0.024t/a</w:t>
            </w:r>
            <w:r>
              <w:rPr>
                <w:spacing w:val="-2"/>
                <w:sz w:val="24"/>
                <w:szCs w:val="24"/>
              </w:rPr>
              <w:t>。根据《国家</w:t>
            </w:r>
            <w:r>
              <w:rPr>
                <w:spacing w:val="-3"/>
                <w:sz w:val="24"/>
                <w:szCs w:val="24"/>
              </w:rPr>
              <w:t>危险废物名录》</w:t>
            </w:r>
            <w:r>
              <w:rPr>
                <w:rFonts w:ascii="Times New Roman" w:hAnsi="Times New Roman" w:eastAsia="Times New Roman" w:cs="Times New Roman"/>
                <w:spacing w:val="-3"/>
                <w:sz w:val="24"/>
                <w:szCs w:val="24"/>
              </w:rPr>
              <w:t xml:space="preserve">(2025 </w:t>
            </w:r>
            <w:r>
              <w:rPr>
                <w:spacing w:val="-3"/>
                <w:sz w:val="24"/>
                <w:szCs w:val="24"/>
              </w:rPr>
              <w:t>年版</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5"/>
                <w:sz w:val="24"/>
                <w:szCs w:val="24"/>
              </w:rPr>
              <w:t xml:space="preserve"> </w:t>
            </w:r>
            <w:r>
              <w:rPr>
                <w:spacing w:val="-3"/>
                <w:sz w:val="24"/>
                <w:szCs w:val="24"/>
              </w:rPr>
              <w:t>， 废铁质油</w:t>
            </w:r>
            <w:r>
              <w:rPr>
                <w:sz w:val="24"/>
                <w:szCs w:val="24"/>
              </w:rPr>
              <w:t xml:space="preserve"> </w:t>
            </w:r>
            <w:r>
              <w:rPr>
                <w:spacing w:val="-1"/>
                <w:sz w:val="24"/>
                <w:szCs w:val="24"/>
              </w:rPr>
              <w:t>桶属于</w:t>
            </w:r>
            <w:r>
              <w:rPr>
                <w:spacing w:val="-56"/>
                <w:sz w:val="24"/>
                <w:szCs w:val="24"/>
              </w:rPr>
              <w:t xml:space="preserve"> </w:t>
            </w:r>
            <w:r>
              <w:rPr>
                <w:rFonts w:ascii="Times New Roman" w:hAnsi="Times New Roman" w:eastAsia="Times New Roman" w:cs="Times New Roman"/>
                <w:spacing w:val="-1"/>
                <w:sz w:val="24"/>
                <w:szCs w:val="24"/>
              </w:rPr>
              <w:t xml:space="preserve">HW49 </w:t>
            </w:r>
            <w:r>
              <w:rPr>
                <w:spacing w:val="-1"/>
                <w:sz w:val="24"/>
                <w:szCs w:val="24"/>
              </w:rPr>
              <w:t>类危废</w:t>
            </w:r>
            <w:r>
              <w:rPr>
                <w:rFonts w:ascii="Times New Roman" w:hAnsi="Times New Roman" w:eastAsia="Times New Roman" w:cs="Times New Roman"/>
                <w:spacing w:val="-1"/>
                <w:sz w:val="24"/>
                <w:szCs w:val="24"/>
              </w:rPr>
              <w:t>( 900-249-</w:t>
            </w:r>
            <w:r>
              <w:rPr>
                <w:rFonts w:ascii="Times New Roman" w:hAnsi="Times New Roman" w:eastAsia="Times New Roman" w:cs="Times New Roman"/>
                <w:spacing w:val="-2"/>
                <w:sz w:val="24"/>
                <w:szCs w:val="24"/>
              </w:rPr>
              <w:t>08)</w:t>
            </w:r>
            <w:r>
              <w:rPr>
                <w:rFonts w:ascii="Times New Roman" w:hAnsi="Times New Roman" w:eastAsia="Times New Roman" w:cs="Times New Roman"/>
                <w:spacing w:val="-32"/>
                <w:sz w:val="24"/>
                <w:szCs w:val="24"/>
              </w:rPr>
              <w:t xml:space="preserve"> </w:t>
            </w:r>
            <w:r>
              <w:rPr>
                <w:spacing w:val="-2"/>
                <w:sz w:val="24"/>
                <w:szCs w:val="24"/>
              </w:rPr>
              <w:t>，“其他生产、销售、使用过程中产生的废</w:t>
            </w:r>
            <w:r>
              <w:rPr>
                <w:sz w:val="24"/>
                <w:szCs w:val="24"/>
              </w:rPr>
              <w:t xml:space="preserve"> </w:t>
            </w:r>
            <w:r>
              <w:rPr>
                <w:spacing w:val="-4"/>
                <w:sz w:val="24"/>
                <w:szCs w:val="24"/>
              </w:rPr>
              <w:t>矿物油及沾染矿物油的废弃包装物</w:t>
            </w:r>
            <w:r>
              <w:rPr>
                <w:spacing w:val="-78"/>
                <w:sz w:val="24"/>
                <w:szCs w:val="24"/>
              </w:rPr>
              <w:t xml:space="preserve"> </w:t>
            </w:r>
            <w:r>
              <w:rPr>
                <w:spacing w:val="-4"/>
                <w:sz w:val="24"/>
                <w:szCs w:val="24"/>
              </w:rPr>
              <w:t>”，废铁质油桶统一收集后暂存于厂区危险</w:t>
            </w:r>
            <w:r>
              <w:rPr>
                <w:sz w:val="24"/>
                <w:szCs w:val="24"/>
              </w:rPr>
              <w:t xml:space="preserve"> </w:t>
            </w:r>
            <w:r>
              <w:rPr>
                <w:spacing w:val="-1"/>
                <w:sz w:val="24"/>
                <w:szCs w:val="24"/>
              </w:rPr>
              <w:t>废物暂存间，后交由有资质单位进行处置。</w:t>
            </w:r>
          </w:p>
          <w:p w14:paraId="35342A48">
            <w:pPr>
              <w:pStyle w:val="6"/>
              <w:spacing w:before="89" w:line="345" w:lineRule="auto"/>
              <w:ind w:left="109" w:right="101" w:firstLine="482"/>
              <w:rPr>
                <w:sz w:val="24"/>
                <w:szCs w:val="24"/>
              </w:rPr>
            </w:pPr>
            <w:r>
              <w:rPr>
                <w:spacing w:val="-3"/>
                <w:sz w:val="24"/>
                <w:szCs w:val="24"/>
              </w:rPr>
              <w:t>建设单位需设置危废暂存间，将废活性炭、废润滑油、废铁质油桶分</w:t>
            </w:r>
            <w:r>
              <w:rPr>
                <w:spacing w:val="-4"/>
                <w:sz w:val="24"/>
                <w:szCs w:val="24"/>
              </w:rPr>
              <w:t>类收</w:t>
            </w:r>
            <w:r>
              <w:rPr>
                <w:sz w:val="24"/>
                <w:szCs w:val="24"/>
              </w:rPr>
              <w:t xml:space="preserve"> </w:t>
            </w:r>
            <w:r>
              <w:rPr>
                <w:spacing w:val="-3"/>
                <w:sz w:val="24"/>
                <w:szCs w:val="24"/>
              </w:rPr>
              <w:t>集，统一放置于危废暂存间定期交由有资质单位处置。项目危险废物暂存间按</w:t>
            </w:r>
            <w:r>
              <w:rPr>
                <w:spacing w:val="7"/>
                <w:sz w:val="24"/>
                <w:szCs w:val="24"/>
              </w:rPr>
              <w:t xml:space="preserve"> </w:t>
            </w:r>
            <w:r>
              <w:rPr>
                <w:spacing w:val="-2"/>
                <w:sz w:val="24"/>
                <w:szCs w:val="24"/>
              </w:rPr>
              <w:t>照《危险废物贮存污染控制标准》</w:t>
            </w:r>
            <w:r>
              <w:rPr>
                <w:rFonts w:ascii="Times New Roman" w:hAnsi="Times New Roman" w:eastAsia="Times New Roman" w:cs="Times New Roman"/>
                <w:spacing w:val="-2"/>
                <w:sz w:val="24"/>
                <w:szCs w:val="24"/>
              </w:rPr>
              <w:t>(GB18597-2023)</w:t>
            </w:r>
            <w:r>
              <w:rPr>
                <w:spacing w:val="-2"/>
                <w:sz w:val="24"/>
                <w:szCs w:val="24"/>
              </w:rPr>
              <w:t>的要求进行建设，采取必要</w:t>
            </w:r>
            <w:r>
              <w:rPr>
                <w:spacing w:val="14"/>
                <w:sz w:val="24"/>
                <w:szCs w:val="24"/>
              </w:rPr>
              <w:t xml:space="preserve"> </w:t>
            </w:r>
            <w:r>
              <w:rPr>
                <w:sz w:val="24"/>
                <w:szCs w:val="24"/>
              </w:rPr>
              <w:t>的防风、防晒、防雨、防漏、防渗、防腐以及</w:t>
            </w:r>
            <w:r>
              <w:rPr>
                <w:spacing w:val="-1"/>
                <w:sz w:val="24"/>
                <w:szCs w:val="24"/>
              </w:rPr>
              <w:t>其他环境污染防治措施。</w:t>
            </w:r>
          </w:p>
          <w:p w14:paraId="45C9E9DA">
            <w:pPr>
              <w:pStyle w:val="6"/>
              <w:spacing w:before="76" w:line="352" w:lineRule="auto"/>
              <w:ind w:left="112" w:right="101" w:firstLine="478"/>
              <w:rPr>
                <w:sz w:val="24"/>
                <w:szCs w:val="24"/>
              </w:rPr>
            </w:pPr>
            <w:r>
              <w:rPr>
                <w:spacing w:val="-6"/>
                <w:sz w:val="24"/>
                <w:szCs w:val="24"/>
              </w:rPr>
              <w:t>本项目危废间设于厂房</w:t>
            </w:r>
            <w:r>
              <w:rPr>
                <w:spacing w:val="-35"/>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w w:val="101"/>
                <w:sz w:val="24"/>
                <w:szCs w:val="24"/>
              </w:rPr>
              <w:t xml:space="preserve"> </w:t>
            </w:r>
            <w:r>
              <w:rPr>
                <w:spacing w:val="-6"/>
                <w:sz w:val="24"/>
                <w:szCs w:val="24"/>
              </w:rPr>
              <w:t>的北部，面积</w:t>
            </w:r>
            <w:r>
              <w:rPr>
                <w:spacing w:val="-32"/>
                <w:sz w:val="24"/>
                <w:szCs w:val="24"/>
              </w:rPr>
              <w:t xml:space="preserve"> </w:t>
            </w:r>
            <w:r>
              <w:rPr>
                <w:rFonts w:ascii="Times New Roman" w:hAnsi="Times New Roman" w:eastAsia="Times New Roman" w:cs="Times New Roman"/>
                <w:spacing w:val="-6"/>
                <w:sz w:val="24"/>
                <w:szCs w:val="24"/>
              </w:rPr>
              <w:t>10m</w:t>
            </w:r>
            <w:r>
              <w:rPr>
                <w:rFonts w:ascii="Times New Roman" w:hAnsi="Times New Roman" w:eastAsia="Times New Roman" w:cs="Times New Roman"/>
                <w:spacing w:val="-6"/>
                <w:position w:val="7"/>
                <w:sz w:val="15"/>
                <w:szCs w:val="15"/>
              </w:rPr>
              <w:t>2</w:t>
            </w:r>
            <w:r>
              <w:rPr>
                <w:spacing w:val="-6"/>
                <w:sz w:val="24"/>
                <w:szCs w:val="24"/>
              </w:rPr>
              <w:t>，贮存能力约为</w:t>
            </w:r>
            <w:r>
              <w:rPr>
                <w:spacing w:val="-51"/>
                <w:sz w:val="24"/>
                <w:szCs w:val="24"/>
              </w:rPr>
              <w:t xml:space="preserve"> </w:t>
            </w:r>
            <w:r>
              <w:rPr>
                <w:rFonts w:ascii="Times New Roman" w:hAnsi="Times New Roman" w:eastAsia="Times New Roman" w:cs="Times New Roman"/>
                <w:spacing w:val="-6"/>
                <w:sz w:val="24"/>
                <w:szCs w:val="24"/>
              </w:rPr>
              <w:t>9.0t</w:t>
            </w:r>
            <w:r>
              <w:rPr>
                <w:spacing w:val="-6"/>
                <w:sz w:val="24"/>
                <w:szCs w:val="24"/>
              </w:rPr>
              <w:t>，共三个</w:t>
            </w:r>
            <w:r>
              <w:rPr>
                <w:sz w:val="24"/>
                <w:szCs w:val="24"/>
              </w:rPr>
              <w:t xml:space="preserve"> </w:t>
            </w:r>
            <w:r>
              <w:rPr>
                <w:spacing w:val="-3"/>
                <w:sz w:val="24"/>
                <w:szCs w:val="24"/>
              </w:rPr>
              <w:t>分区，分别为废活性炭、废润滑油、废油桶，因此本项目危废暂存间的贮存能</w:t>
            </w:r>
            <w:r>
              <w:rPr>
                <w:spacing w:val="4"/>
                <w:sz w:val="24"/>
                <w:szCs w:val="24"/>
              </w:rPr>
              <w:t xml:space="preserve"> </w:t>
            </w:r>
            <w:r>
              <w:rPr>
                <w:spacing w:val="-3"/>
                <w:sz w:val="24"/>
                <w:szCs w:val="24"/>
              </w:rPr>
              <w:t>力或分区贮存能力，可满足本项目危废贮存要求，危废贮存场所基本情况表详</w:t>
            </w:r>
            <w:r>
              <w:rPr>
                <w:spacing w:val="4"/>
                <w:sz w:val="24"/>
                <w:szCs w:val="24"/>
              </w:rPr>
              <w:t xml:space="preserve"> </w:t>
            </w:r>
            <w:r>
              <w:rPr>
                <w:spacing w:val="-2"/>
                <w:sz w:val="24"/>
                <w:szCs w:val="24"/>
              </w:rPr>
              <w:t>见下文的表</w:t>
            </w:r>
            <w:r>
              <w:rPr>
                <w:spacing w:val="-52"/>
                <w:sz w:val="24"/>
                <w:szCs w:val="24"/>
              </w:rPr>
              <w:t xml:space="preserve"> </w:t>
            </w:r>
            <w:r>
              <w:rPr>
                <w:rFonts w:ascii="Times New Roman" w:hAnsi="Times New Roman" w:eastAsia="Times New Roman" w:cs="Times New Roman"/>
                <w:spacing w:val="-2"/>
                <w:sz w:val="24"/>
                <w:szCs w:val="24"/>
              </w:rPr>
              <w:t>4.4-3</w:t>
            </w:r>
            <w:r>
              <w:rPr>
                <w:spacing w:val="-2"/>
                <w:sz w:val="24"/>
                <w:szCs w:val="24"/>
              </w:rPr>
              <w:t>。</w:t>
            </w:r>
          </w:p>
          <w:p w14:paraId="4556CA7F">
            <w:pPr>
              <w:pStyle w:val="6"/>
              <w:spacing w:line="333" w:lineRule="exact"/>
              <w:ind w:left="590"/>
              <w:rPr>
                <w:sz w:val="24"/>
                <w:szCs w:val="24"/>
              </w:rPr>
            </w:pPr>
            <w:r>
              <w:rPr>
                <w:rFonts w:ascii="Times New Roman" w:hAnsi="Times New Roman" w:eastAsia="Times New Roman" w:cs="Times New Roman"/>
                <w:spacing w:val="-1"/>
                <w:position w:val="3"/>
                <w:sz w:val="24"/>
                <w:szCs w:val="24"/>
              </w:rPr>
              <w:t>(3)</w:t>
            </w:r>
            <w:r>
              <w:rPr>
                <w:spacing w:val="-1"/>
                <w:position w:val="3"/>
                <w:sz w:val="24"/>
                <w:szCs w:val="24"/>
              </w:rPr>
              <w:t>生活垃圾（固废代码：</w:t>
            </w:r>
            <w:r>
              <w:rPr>
                <w:rFonts w:ascii="Times New Roman" w:hAnsi="Times New Roman" w:eastAsia="Times New Roman" w:cs="Times New Roman"/>
                <w:spacing w:val="-1"/>
                <w:position w:val="3"/>
                <w:sz w:val="24"/>
                <w:szCs w:val="24"/>
              </w:rPr>
              <w:t>900-003-S64</w:t>
            </w:r>
            <w:r>
              <w:rPr>
                <w:spacing w:val="-1"/>
                <w:position w:val="3"/>
                <w:sz w:val="24"/>
                <w:szCs w:val="24"/>
              </w:rPr>
              <w:t>）</w:t>
            </w:r>
          </w:p>
          <w:p w14:paraId="5653F9DC">
            <w:pPr>
              <w:pStyle w:val="6"/>
              <w:spacing w:before="170" w:line="220" w:lineRule="auto"/>
              <w:ind w:left="591"/>
              <w:rPr>
                <w:sz w:val="24"/>
                <w:szCs w:val="24"/>
              </w:rPr>
            </w:pPr>
            <w:r>
              <w:rPr>
                <w:spacing w:val="5"/>
                <w:sz w:val="24"/>
                <w:szCs w:val="24"/>
              </w:rPr>
              <w:t>生活垃圾主要来源于项目职工日常生活中产</w:t>
            </w:r>
            <w:r>
              <w:rPr>
                <w:spacing w:val="4"/>
                <w:sz w:val="24"/>
                <w:szCs w:val="24"/>
              </w:rPr>
              <w:t>生的垃圾，项目职工人数共</w:t>
            </w:r>
          </w:p>
        </w:tc>
      </w:tr>
    </w:tbl>
    <w:p w14:paraId="175FA055">
      <w:pPr>
        <w:pStyle w:val="2"/>
      </w:pPr>
    </w:p>
    <w:p w14:paraId="59D59F35">
      <w:pPr>
        <w:sectPr>
          <w:footerReference r:id="rId72" w:type="default"/>
          <w:pgSz w:w="11907" w:h="16840"/>
          <w:pgMar w:top="400" w:right="1453" w:bottom="1014" w:left="1453" w:header="0" w:footer="852" w:gutter="0"/>
          <w:cols w:space="720" w:num="1"/>
        </w:sectPr>
      </w:pPr>
    </w:p>
    <w:p w14:paraId="5913B891">
      <w:pPr>
        <w:spacing w:before="19"/>
      </w:pPr>
    </w:p>
    <w:p w14:paraId="53E005D7">
      <w:pPr>
        <w:spacing w:before="19"/>
      </w:pPr>
    </w:p>
    <w:p w14:paraId="60D46AD8">
      <w:pPr>
        <w:spacing w:before="19"/>
      </w:pPr>
    </w:p>
    <w:p w14:paraId="2D7ABC11">
      <w:pPr>
        <w:spacing w:before="18"/>
      </w:pPr>
    </w:p>
    <w:p w14:paraId="4EE79B4F">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507"/>
        <w:gridCol w:w="461"/>
        <w:gridCol w:w="93"/>
        <w:gridCol w:w="770"/>
        <w:gridCol w:w="481"/>
        <w:gridCol w:w="172"/>
        <w:gridCol w:w="395"/>
        <w:gridCol w:w="602"/>
        <w:gridCol w:w="688"/>
        <w:gridCol w:w="460"/>
        <w:gridCol w:w="117"/>
        <w:gridCol w:w="600"/>
        <w:gridCol w:w="47"/>
        <w:gridCol w:w="691"/>
        <w:gridCol w:w="316"/>
        <w:gridCol w:w="288"/>
        <w:gridCol w:w="240"/>
        <w:gridCol w:w="1360"/>
      </w:tblGrid>
      <w:tr w14:paraId="65ABB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697" w:type="dxa"/>
            <w:vMerge w:val="restart"/>
            <w:tcBorders>
              <w:top w:val="single" w:color="000000" w:sz="6" w:space="0"/>
              <w:left w:val="single" w:color="000000" w:sz="6" w:space="0"/>
              <w:bottom w:val="nil"/>
            </w:tcBorders>
            <w:vAlign w:val="top"/>
          </w:tcPr>
          <w:p w14:paraId="237D92E1">
            <w:pPr>
              <w:rPr>
                <w:rFonts w:ascii="Arial"/>
                <w:sz w:val="21"/>
              </w:rPr>
            </w:pPr>
          </w:p>
        </w:tc>
        <w:tc>
          <w:tcPr>
            <w:tcW w:w="8288" w:type="dxa"/>
            <w:gridSpan w:val="18"/>
            <w:tcBorders>
              <w:top w:val="single" w:color="000000" w:sz="6" w:space="0"/>
              <w:bottom w:val="single" w:color="000000" w:sz="10" w:space="0"/>
              <w:right w:val="single" w:color="000000" w:sz="6" w:space="0"/>
            </w:tcBorders>
            <w:vAlign w:val="top"/>
          </w:tcPr>
          <w:p w14:paraId="7020ACA4">
            <w:pPr>
              <w:pStyle w:val="6"/>
              <w:spacing w:before="6" w:line="334" w:lineRule="auto"/>
              <w:ind w:left="108" w:right="104" w:firstLine="1"/>
              <w:jc w:val="both"/>
              <w:rPr>
                <w:sz w:val="24"/>
                <w:szCs w:val="24"/>
              </w:rPr>
            </w:pPr>
            <w:r>
              <w:rPr>
                <w:rFonts w:ascii="Times New Roman" w:hAnsi="Times New Roman" w:eastAsia="Times New Roman" w:cs="Times New Roman"/>
                <w:spacing w:val="1"/>
                <w:sz w:val="24"/>
                <w:szCs w:val="24"/>
              </w:rPr>
              <w:t xml:space="preserve">30 </w:t>
            </w:r>
            <w:r>
              <w:rPr>
                <w:spacing w:val="1"/>
                <w:sz w:val="24"/>
                <w:szCs w:val="24"/>
              </w:rPr>
              <w:t>人，不在厂内食宿，职工生活垃圾排放量按</w:t>
            </w:r>
            <w:r>
              <w:rPr>
                <w:spacing w:val="-41"/>
                <w:sz w:val="24"/>
                <w:szCs w:val="24"/>
              </w:rPr>
              <w:t xml:space="preserve"> </w:t>
            </w:r>
            <w:r>
              <w:rPr>
                <w:rFonts w:ascii="Times New Roman" w:hAnsi="Times New Roman" w:eastAsia="Times New Roman" w:cs="Times New Roman"/>
                <w:spacing w:val="1"/>
                <w:sz w:val="24"/>
                <w:szCs w:val="24"/>
              </w:rPr>
              <w:t>0.5</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w:t>
            </w:r>
            <w:r>
              <w:rPr>
                <w:spacing w:val="1"/>
                <w:sz w:val="24"/>
                <w:szCs w:val="24"/>
              </w:rPr>
              <w:t>人</w:t>
            </w:r>
            <w:r>
              <w:rPr>
                <w:rFonts w:ascii="Times New Roman" w:hAnsi="Times New Roman" w:eastAsia="Times New Roman" w:cs="Times New Roman"/>
                <w:spacing w:val="1"/>
                <w:sz w:val="24"/>
                <w:szCs w:val="24"/>
              </w:rPr>
              <w:t>·</w:t>
            </w:r>
            <w:r>
              <w:rPr>
                <w:spacing w:val="1"/>
                <w:sz w:val="24"/>
                <w:szCs w:val="24"/>
              </w:rPr>
              <w:t>天计，则生活垃圾产</w:t>
            </w:r>
            <w:r>
              <w:rPr>
                <w:sz w:val="24"/>
                <w:szCs w:val="24"/>
              </w:rPr>
              <w:t xml:space="preserve"> </w:t>
            </w:r>
            <w:r>
              <w:rPr>
                <w:spacing w:val="-1"/>
                <w:sz w:val="24"/>
                <w:szCs w:val="24"/>
              </w:rPr>
              <w:t>生量为</w:t>
            </w:r>
            <w:r>
              <w:rPr>
                <w:spacing w:val="-19"/>
                <w:sz w:val="24"/>
                <w:szCs w:val="24"/>
              </w:rPr>
              <w:t xml:space="preserve"> </w:t>
            </w:r>
            <w:r>
              <w:rPr>
                <w:rFonts w:ascii="Times New Roman" w:hAnsi="Times New Roman" w:eastAsia="Times New Roman" w:cs="Times New Roman"/>
                <w:spacing w:val="-1"/>
                <w:sz w:val="24"/>
                <w:szCs w:val="24"/>
              </w:rPr>
              <w:t>15kg/d</w:t>
            </w:r>
            <w:r>
              <w:rPr>
                <w:rFonts w:ascii="Times New Roman" w:hAnsi="Times New Roman" w:eastAsia="Times New Roman" w:cs="Times New Roman"/>
                <w:spacing w:val="-27"/>
                <w:sz w:val="24"/>
                <w:szCs w:val="24"/>
              </w:rPr>
              <w:t xml:space="preserve"> </w:t>
            </w:r>
            <w:r>
              <w:rPr>
                <w:spacing w:val="-1"/>
                <w:sz w:val="24"/>
                <w:szCs w:val="24"/>
              </w:rPr>
              <w:t>，年产生量约为</w:t>
            </w:r>
            <w:r>
              <w:rPr>
                <w:spacing w:val="-54"/>
                <w:sz w:val="24"/>
                <w:szCs w:val="24"/>
              </w:rPr>
              <w:t xml:space="preserve"> </w:t>
            </w:r>
            <w:r>
              <w:rPr>
                <w:rFonts w:ascii="Times New Roman" w:hAnsi="Times New Roman" w:eastAsia="Times New Roman" w:cs="Times New Roman"/>
                <w:spacing w:val="-1"/>
                <w:sz w:val="24"/>
                <w:szCs w:val="24"/>
              </w:rPr>
              <w:t>4.5t/a(</w:t>
            </w:r>
            <w:r>
              <w:rPr>
                <w:spacing w:val="-1"/>
                <w:sz w:val="24"/>
                <w:szCs w:val="24"/>
              </w:rPr>
              <w:t>按年工作</w:t>
            </w:r>
            <w:r>
              <w:rPr>
                <w:spacing w:val="-45"/>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6"/>
                <w:w w:val="101"/>
                <w:sz w:val="24"/>
                <w:szCs w:val="24"/>
              </w:rPr>
              <w:t xml:space="preserve"> </w:t>
            </w:r>
            <w:r>
              <w:rPr>
                <w:spacing w:val="-1"/>
                <w:sz w:val="24"/>
                <w:szCs w:val="24"/>
              </w:rPr>
              <w:t>天计</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spacing w:val="-1"/>
                <w:sz w:val="24"/>
                <w:szCs w:val="24"/>
              </w:rPr>
              <w:t>，统一收集后，全部</w:t>
            </w:r>
            <w:r>
              <w:rPr>
                <w:sz w:val="24"/>
                <w:szCs w:val="24"/>
              </w:rPr>
              <w:t xml:space="preserve"> </w:t>
            </w:r>
            <w:r>
              <w:rPr>
                <w:spacing w:val="-1"/>
                <w:sz w:val="24"/>
                <w:szCs w:val="24"/>
              </w:rPr>
              <w:t>委托环卫部门定期外运统一处置。</w:t>
            </w:r>
          </w:p>
          <w:p w14:paraId="0C4C3862">
            <w:pPr>
              <w:pStyle w:val="6"/>
              <w:spacing w:before="133" w:line="350" w:lineRule="auto"/>
              <w:ind w:left="109" w:right="101" w:firstLine="482"/>
              <w:jc w:val="both"/>
              <w:rPr>
                <w:sz w:val="24"/>
                <w:szCs w:val="24"/>
              </w:rPr>
            </w:pPr>
            <w:r>
              <w:rPr>
                <w:spacing w:val="-3"/>
                <w:sz w:val="24"/>
                <w:szCs w:val="24"/>
              </w:rPr>
              <w:t>综上所述，项目一般工业固废及生活垃圾固体废物污染源源强核算结</w:t>
            </w:r>
            <w:r>
              <w:rPr>
                <w:spacing w:val="-4"/>
                <w:sz w:val="24"/>
                <w:szCs w:val="24"/>
              </w:rPr>
              <w:t>果及</w:t>
            </w:r>
            <w:r>
              <w:rPr>
                <w:sz w:val="24"/>
                <w:szCs w:val="24"/>
              </w:rPr>
              <w:t xml:space="preserve"> </w:t>
            </w:r>
            <w:r>
              <w:rPr>
                <w:spacing w:val="2"/>
                <w:sz w:val="24"/>
                <w:szCs w:val="24"/>
              </w:rPr>
              <w:t>相关参数一览表详见表</w:t>
            </w:r>
            <w:r>
              <w:rPr>
                <w:spacing w:val="-53"/>
                <w:sz w:val="24"/>
                <w:szCs w:val="24"/>
              </w:rPr>
              <w:t xml:space="preserve"> </w:t>
            </w:r>
            <w:r>
              <w:rPr>
                <w:rFonts w:ascii="Times New Roman" w:hAnsi="Times New Roman" w:eastAsia="Times New Roman" w:cs="Times New Roman"/>
                <w:spacing w:val="2"/>
                <w:sz w:val="24"/>
                <w:szCs w:val="24"/>
              </w:rPr>
              <w:t>4.4-1</w:t>
            </w:r>
            <w:r>
              <w:rPr>
                <w:spacing w:val="2"/>
                <w:sz w:val="24"/>
                <w:szCs w:val="24"/>
              </w:rPr>
              <w:t>；项目危险</w:t>
            </w:r>
            <w:r>
              <w:rPr>
                <w:spacing w:val="1"/>
                <w:sz w:val="24"/>
                <w:szCs w:val="24"/>
              </w:rPr>
              <w:t>废物污染源源强核算结果及相关参数</w:t>
            </w:r>
            <w:r>
              <w:rPr>
                <w:sz w:val="24"/>
                <w:szCs w:val="24"/>
              </w:rPr>
              <w:t xml:space="preserve"> </w:t>
            </w:r>
            <w:r>
              <w:rPr>
                <w:spacing w:val="-2"/>
                <w:sz w:val="24"/>
                <w:szCs w:val="24"/>
              </w:rPr>
              <w:t>一览表详见表</w:t>
            </w:r>
            <w:r>
              <w:rPr>
                <w:spacing w:val="-48"/>
                <w:sz w:val="24"/>
                <w:szCs w:val="24"/>
              </w:rPr>
              <w:t xml:space="preserve"> </w:t>
            </w:r>
            <w:r>
              <w:rPr>
                <w:rFonts w:ascii="Times New Roman" w:hAnsi="Times New Roman" w:eastAsia="Times New Roman" w:cs="Times New Roman"/>
                <w:spacing w:val="-2"/>
                <w:sz w:val="24"/>
                <w:szCs w:val="24"/>
              </w:rPr>
              <w:t>4.4-2</w:t>
            </w:r>
            <w:r>
              <w:rPr>
                <w:spacing w:val="-2"/>
                <w:sz w:val="24"/>
                <w:szCs w:val="24"/>
              </w:rPr>
              <w:t>。</w:t>
            </w:r>
          </w:p>
          <w:p w14:paraId="08C34A4D">
            <w:pPr>
              <w:spacing w:before="36" w:line="212" w:lineRule="auto"/>
              <w:ind w:left="104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1"/>
                <w:sz w:val="24"/>
                <w:szCs w:val="24"/>
              </w:rPr>
              <w:t xml:space="preserve">4.4-1      </w:t>
            </w:r>
            <w:r>
              <w:rPr>
                <w:rFonts w:ascii="黑体" w:hAnsi="黑体" w:eastAsia="黑体" w:cs="黑体"/>
                <w:spacing w:val="-1"/>
                <w:sz w:val="24"/>
                <w:szCs w:val="24"/>
              </w:rPr>
              <w:t>固体废物污染源源强核算结果及相关参数一览表</w:t>
            </w:r>
          </w:p>
        </w:tc>
      </w:tr>
      <w:tr w14:paraId="4FC39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97" w:type="dxa"/>
            <w:vMerge w:val="continue"/>
            <w:tcBorders>
              <w:top w:val="nil"/>
              <w:left w:val="single" w:color="000000" w:sz="6" w:space="0"/>
              <w:bottom w:val="nil"/>
            </w:tcBorders>
            <w:vAlign w:val="top"/>
          </w:tcPr>
          <w:p w14:paraId="797B4B51">
            <w:pPr>
              <w:rPr>
                <w:rFonts w:ascii="Arial"/>
                <w:sz w:val="21"/>
              </w:rPr>
            </w:pPr>
          </w:p>
        </w:tc>
        <w:tc>
          <w:tcPr>
            <w:tcW w:w="968" w:type="dxa"/>
            <w:gridSpan w:val="2"/>
            <w:vMerge w:val="restart"/>
            <w:tcBorders>
              <w:top w:val="single" w:color="000000" w:sz="10" w:space="0"/>
              <w:bottom w:val="nil"/>
            </w:tcBorders>
            <w:vAlign w:val="top"/>
          </w:tcPr>
          <w:p w14:paraId="4974F9A0">
            <w:pPr>
              <w:spacing w:line="411" w:lineRule="auto"/>
              <w:rPr>
                <w:rFonts w:ascii="Arial"/>
                <w:sz w:val="21"/>
              </w:rPr>
            </w:pPr>
          </w:p>
          <w:p w14:paraId="5D8814B7">
            <w:pPr>
              <w:pStyle w:val="6"/>
              <w:spacing w:before="58" w:line="334" w:lineRule="auto"/>
              <w:ind w:left="357" w:right="253"/>
              <w:rPr>
                <w:sz w:val="18"/>
                <w:szCs w:val="18"/>
              </w:rPr>
            </w:pPr>
            <w:r>
              <w:rPr>
                <w:spacing w:val="-4"/>
                <w:sz w:val="18"/>
                <w:szCs w:val="18"/>
              </w:rPr>
              <w:t>产生</w:t>
            </w:r>
            <w:r>
              <w:rPr>
                <w:sz w:val="18"/>
                <w:szCs w:val="18"/>
              </w:rPr>
              <w:t xml:space="preserve"> </w:t>
            </w:r>
            <w:r>
              <w:rPr>
                <w:spacing w:val="-4"/>
                <w:sz w:val="18"/>
                <w:szCs w:val="18"/>
              </w:rPr>
              <w:t>环节</w:t>
            </w:r>
          </w:p>
        </w:tc>
        <w:tc>
          <w:tcPr>
            <w:tcW w:w="1344" w:type="dxa"/>
            <w:gridSpan w:val="3"/>
            <w:vMerge w:val="restart"/>
            <w:tcBorders>
              <w:top w:val="single" w:color="000000" w:sz="10" w:space="0"/>
              <w:bottom w:val="nil"/>
            </w:tcBorders>
            <w:vAlign w:val="top"/>
          </w:tcPr>
          <w:p w14:paraId="3D344E27">
            <w:pPr>
              <w:spacing w:line="289" w:lineRule="auto"/>
              <w:rPr>
                <w:rFonts w:ascii="Arial"/>
                <w:sz w:val="21"/>
              </w:rPr>
            </w:pPr>
          </w:p>
          <w:p w14:paraId="1986D97E">
            <w:pPr>
              <w:spacing w:line="289" w:lineRule="auto"/>
              <w:rPr>
                <w:rFonts w:ascii="Arial"/>
                <w:sz w:val="21"/>
              </w:rPr>
            </w:pPr>
          </w:p>
          <w:p w14:paraId="0EA38E5A">
            <w:pPr>
              <w:pStyle w:val="6"/>
              <w:spacing w:before="58" w:line="221" w:lineRule="auto"/>
              <w:ind w:left="148"/>
              <w:rPr>
                <w:sz w:val="18"/>
                <w:szCs w:val="18"/>
              </w:rPr>
            </w:pPr>
            <w:r>
              <w:rPr>
                <w:spacing w:val="-4"/>
                <w:sz w:val="18"/>
                <w:szCs w:val="18"/>
              </w:rPr>
              <w:t>固体废物名称</w:t>
            </w:r>
          </w:p>
        </w:tc>
        <w:tc>
          <w:tcPr>
            <w:tcW w:w="1169" w:type="dxa"/>
            <w:gridSpan w:val="3"/>
            <w:vMerge w:val="restart"/>
            <w:tcBorders>
              <w:top w:val="single" w:color="000000" w:sz="10" w:space="0"/>
              <w:bottom w:val="nil"/>
            </w:tcBorders>
            <w:vAlign w:val="top"/>
          </w:tcPr>
          <w:p w14:paraId="48DE6C54">
            <w:pPr>
              <w:spacing w:line="289" w:lineRule="auto"/>
              <w:rPr>
                <w:rFonts w:ascii="Arial"/>
                <w:sz w:val="21"/>
              </w:rPr>
            </w:pPr>
          </w:p>
          <w:p w14:paraId="417E0EF4">
            <w:pPr>
              <w:spacing w:line="289" w:lineRule="auto"/>
              <w:rPr>
                <w:rFonts w:ascii="Arial"/>
                <w:sz w:val="21"/>
              </w:rPr>
            </w:pPr>
          </w:p>
          <w:p w14:paraId="6F8CC36C">
            <w:pPr>
              <w:pStyle w:val="6"/>
              <w:spacing w:before="58" w:line="221" w:lineRule="auto"/>
              <w:ind w:left="244"/>
              <w:rPr>
                <w:sz w:val="18"/>
                <w:szCs w:val="18"/>
              </w:rPr>
            </w:pPr>
            <w:r>
              <w:rPr>
                <w:spacing w:val="-6"/>
                <w:sz w:val="18"/>
                <w:szCs w:val="18"/>
              </w:rPr>
              <w:t>固废属性</w:t>
            </w:r>
          </w:p>
        </w:tc>
        <w:tc>
          <w:tcPr>
            <w:tcW w:w="1265" w:type="dxa"/>
            <w:gridSpan w:val="3"/>
            <w:vMerge w:val="restart"/>
            <w:tcBorders>
              <w:top w:val="single" w:color="000000" w:sz="10" w:space="0"/>
              <w:bottom w:val="nil"/>
            </w:tcBorders>
            <w:vAlign w:val="top"/>
          </w:tcPr>
          <w:p w14:paraId="0B12D9F9">
            <w:pPr>
              <w:spacing w:line="288" w:lineRule="auto"/>
              <w:rPr>
                <w:rFonts w:ascii="Arial"/>
                <w:sz w:val="21"/>
              </w:rPr>
            </w:pPr>
          </w:p>
          <w:p w14:paraId="5A0849D0">
            <w:pPr>
              <w:spacing w:line="289" w:lineRule="auto"/>
              <w:rPr>
                <w:rFonts w:ascii="Arial"/>
                <w:sz w:val="21"/>
              </w:rPr>
            </w:pPr>
          </w:p>
          <w:p w14:paraId="1991B934">
            <w:pPr>
              <w:pStyle w:val="6"/>
              <w:spacing w:before="59" w:line="219" w:lineRule="auto"/>
              <w:ind w:left="104"/>
              <w:rPr>
                <w:sz w:val="18"/>
                <w:szCs w:val="18"/>
              </w:rPr>
            </w:pPr>
            <w:r>
              <w:rPr>
                <w:spacing w:val="-2"/>
                <w:sz w:val="18"/>
                <w:szCs w:val="18"/>
              </w:rPr>
              <w:t>一般固废代码</w:t>
            </w:r>
          </w:p>
        </w:tc>
        <w:tc>
          <w:tcPr>
            <w:tcW w:w="647" w:type="dxa"/>
            <w:gridSpan w:val="2"/>
            <w:tcBorders>
              <w:top w:val="single" w:color="000000" w:sz="10" w:space="0"/>
            </w:tcBorders>
            <w:vAlign w:val="top"/>
          </w:tcPr>
          <w:p w14:paraId="458A6D1C">
            <w:pPr>
              <w:pStyle w:val="6"/>
              <w:spacing w:before="126" w:line="276" w:lineRule="auto"/>
              <w:ind w:left="246" w:right="43" w:hanging="181"/>
              <w:rPr>
                <w:sz w:val="18"/>
                <w:szCs w:val="18"/>
              </w:rPr>
            </w:pPr>
            <w:r>
              <w:rPr>
                <w:spacing w:val="-3"/>
                <w:sz w:val="18"/>
                <w:szCs w:val="18"/>
              </w:rPr>
              <w:t>产生情</w:t>
            </w:r>
            <w:r>
              <w:rPr>
                <w:sz w:val="18"/>
                <w:szCs w:val="18"/>
              </w:rPr>
              <w:t xml:space="preserve"> 况</w:t>
            </w:r>
          </w:p>
        </w:tc>
        <w:tc>
          <w:tcPr>
            <w:tcW w:w="1295" w:type="dxa"/>
            <w:gridSpan w:val="3"/>
            <w:tcBorders>
              <w:top w:val="single" w:color="000000" w:sz="10" w:space="0"/>
            </w:tcBorders>
            <w:vAlign w:val="top"/>
          </w:tcPr>
          <w:p w14:paraId="6E855264">
            <w:pPr>
              <w:pStyle w:val="6"/>
              <w:spacing w:before="296" w:line="221" w:lineRule="auto"/>
              <w:ind w:left="305"/>
              <w:rPr>
                <w:sz w:val="18"/>
                <w:szCs w:val="18"/>
              </w:rPr>
            </w:pPr>
            <w:r>
              <w:rPr>
                <w:spacing w:val="-3"/>
                <w:sz w:val="18"/>
                <w:szCs w:val="18"/>
              </w:rPr>
              <w:t>处置措施</w:t>
            </w:r>
          </w:p>
        </w:tc>
        <w:tc>
          <w:tcPr>
            <w:tcW w:w="1600" w:type="dxa"/>
            <w:gridSpan w:val="2"/>
            <w:vMerge w:val="restart"/>
            <w:tcBorders>
              <w:top w:val="single" w:color="000000" w:sz="10" w:space="0"/>
              <w:bottom w:val="nil"/>
              <w:right w:val="single" w:color="000000" w:sz="6" w:space="0"/>
            </w:tcBorders>
            <w:vAlign w:val="top"/>
          </w:tcPr>
          <w:p w14:paraId="39490FDF">
            <w:pPr>
              <w:spacing w:line="289" w:lineRule="auto"/>
              <w:rPr>
                <w:rFonts w:ascii="Arial"/>
                <w:sz w:val="21"/>
              </w:rPr>
            </w:pPr>
          </w:p>
          <w:p w14:paraId="79AE77BA">
            <w:pPr>
              <w:spacing w:line="289" w:lineRule="auto"/>
              <w:rPr>
                <w:rFonts w:ascii="Arial"/>
                <w:sz w:val="21"/>
              </w:rPr>
            </w:pPr>
          </w:p>
          <w:p w14:paraId="5AA4A4B1">
            <w:pPr>
              <w:pStyle w:val="6"/>
              <w:spacing w:before="58" w:line="220" w:lineRule="auto"/>
              <w:ind w:left="395"/>
              <w:rPr>
                <w:sz w:val="18"/>
                <w:szCs w:val="18"/>
              </w:rPr>
            </w:pPr>
            <w:r>
              <w:rPr>
                <w:spacing w:val="-3"/>
                <w:sz w:val="18"/>
                <w:szCs w:val="18"/>
              </w:rPr>
              <w:t>最终去向</w:t>
            </w:r>
          </w:p>
        </w:tc>
      </w:tr>
      <w:tr w14:paraId="1D09C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vMerge w:val="continue"/>
            <w:tcBorders>
              <w:top w:val="nil"/>
              <w:left w:val="single" w:color="000000" w:sz="6" w:space="0"/>
              <w:bottom w:val="nil"/>
            </w:tcBorders>
            <w:vAlign w:val="top"/>
          </w:tcPr>
          <w:p w14:paraId="03EC9C84">
            <w:pPr>
              <w:rPr>
                <w:rFonts w:ascii="Arial"/>
                <w:sz w:val="21"/>
              </w:rPr>
            </w:pPr>
          </w:p>
        </w:tc>
        <w:tc>
          <w:tcPr>
            <w:tcW w:w="968" w:type="dxa"/>
            <w:gridSpan w:val="2"/>
            <w:vMerge w:val="continue"/>
            <w:tcBorders>
              <w:top w:val="nil"/>
            </w:tcBorders>
            <w:vAlign w:val="top"/>
          </w:tcPr>
          <w:p w14:paraId="74B37A90">
            <w:pPr>
              <w:rPr>
                <w:rFonts w:ascii="Arial"/>
                <w:sz w:val="21"/>
              </w:rPr>
            </w:pPr>
          </w:p>
        </w:tc>
        <w:tc>
          <w:tcPr>
            <w:tcW w:w="1344" w:type="dxa"/>
            <w:gridSpan w:val="3"/>
            <w:vMerge w:val="continue"/>
            <w:tcBorders>
              <w:top w:val="nil"/>
            </w:tcBorders>
            <w:vAlign w:val="top"/>
          </w:tcPr>
          <w:p w14:paraId="04AF764E">
            <w:pPr>
              <w:rPr>
                <w:rFonts w:ascii="Arial"/>
                <w:sz w:val="21"/>
              </w:rPr>
            </w:pPr>
          </w:p>
        </w:tc>
        <w:tc>
          <w:tcPr>
            <w:tcW w:w="1169" w:type="dxa"/>
            <w:gridSpan w:val="3"/>
            <w:vMerge w:val="continue"/>
            <w:tcBorders>
              <w:top w:val="nil"/>
            </w:tcBorders>
            <w:vAlign w:val="top"/>
          </w:tcPr>
          <w:p w14:paraId="3B953071">
            <w:pPr>
              <w:rPr>
                <w:rFonts w:ascii="Arial"/>
                <w:sz w:val="21"/>
              </w:rPr>
            </w:pPr>
          </w:p>
        </w:tc>
        <w:tc>
          <w:tcPr>
            <w:tcW w:w="1265" w:type="dxa"/>
            <w:gridSpan w:val="3"/>
            <w:vMerge w:val="continue"/>
            <w:tcBorders>
              <w:top w:val="nil"/>
            </w:tcBorders>
            <w:vAlign w:val="top"/>
          </w:tcPr>
          <w:p w14:paraId="5359C1B5">
            <w:pPr>
              <w:rPr>
                <w:rFonts w:ascii="Arial"/>
                <w:sz w:val="21"/>
              </w:rPr>
            </w:pPr>
          </w:p>
        </w:tc>
        <w:tc>
          <w:tcPr>
            <w:tcW w:w="647" w:type="dxa"/>
            <w:gridSpan w:val="2"/>
            <w:vAlign w:val="top"/>
          </w:tcPr>
          <w:p w14:paraId="62A22293">
            <w:pPr>
              <w:pStyle w:val="6"/>
              <w:spacing w:before="135" w:line="293" w:lineRule="auto"/>
              <w:ind w:left="239" w:right="43" w:hanging="174"/>
              <w:rPr>
                <w:rFonts w:ascii="Times New Roman" w:hAnsi="Times New Roman" w:eastAsia="Times New Roman" w:cs="Times New Roman"/>
                <w:sz w:val="18"/>
                <w:szCs w:val="18"/>
              </w:rPr>
            </w:pPr>
            <w:r>
              <w:rPr>
                <w:spacing w:val="-3"/>
                <w:sz w:val="18"/>
                <w:szCs w:val="18"/>
              </w:rPr>
              <w:t>产生量</w:t>
            </w:r>
            <w:r>
              <w:rPr>
                <w:sz w:val="18"/>
                <w:szCs w:val="18"/>
              </w:rPr>
              <w:t xml:space="preserve"> </w:t>
            </w:r>
            <w:r>
              <w:rPr>
                <w:rFonts w:ascii="Times New Roman" w:hAnsi="Times New Roman" w:eastAsia="Times New Roman" w:cs="Times New Roman"/>
                <w:spacing w:val="-1"/>
                <w:sz w:val="18"/>
                <w:szCs w:val="18"/>
              </w:rPr>
              <w:t>t/a</w:t>
            </w:r>
          </w:p>
        </w:tc>
        <w:tc>
          <w:tcPr>
            <w:tcW w:w="691" w:type="dxa"/>
            <w:vAlign w:val="top"/>
          </w:tcPr>
          <w:p w14:paraId="569B9B60">
            <w:pPr>
              <w:spacing w:line="246" w:lineRule="auto"/>
              <w:rPr>
                <w:rFonts w:ascii="Arial"/>
                <w:sz w:val="21"/>
              </w:rPr>
            </w:pPr>
          </w:p>
          <w:p w14:paraId="59309827">
            <w:pPr>
              <w:pStyle w:val="6"/>
              <w:spacing w:before="58" w:line="230" w:lineRule="auto"/>
              <w:ind w:left="178"/>
              <w:rPr>
                <w:sz w:val="18"/>
                <w:szCs w:val="18"/>
              </w:rPr>
            </w:pPr>
            <w:r>
              <w:rPr>
                <w:spacing w:val="-5"/>
                <w:sz w:val="18"/>
                <w:szCs w:val="18"/>
              </w:rPr>
              <w:t>工艺</w:t>
            </w:r>
          </w:p>
        </w:tc>
        <w:tc>
          <w:tcPr>
            <w:tcW w:w="604" w:type="dxa"/>
            <w:gridSpan w:val="2"/>
            <w:vAlign w:val="top"/>
          </w:tcPr>
          <w:p w14:paraId="3E83FFE9">
            <w:pPr>
              <w:pStyle w:val="6"/>
              <w:spacing w:before="135" w:line="293" w:lineRule="auto"/>
              <w:ind w:left="218" w:right="25" w:hanging="175"/>
              <w:rPr>
                <w:rFonts w:ascii="Times New Roman" w:hAnsi="Times New Roman" w:eastAsia="Times New Roman" w:cs="Times New Roman"/>
                <w:sz w:val="18"/>
                <w:szCs w:val="18"/>
              </w:rPr>
            </w:pPr>
            <w:r>
              <w:rPr>
                <w:spacing w:val="-4"/>
                <w:sz w:val="18"/>
                <w:szCs w:val="18"/>
              </w:rPr>
              <w:t>处置量</w:t>
            </w:r>
            <w:r>
              <w:rPr>
                <w:sz w:val="18"/>
                <w:szCs w:val="18"/>
              </w:rPr>
              <w:t xml:space="preserve"> </w:t>
            </w:r>
            <w:r>
              <w:rPr>
                <w:rFonts w:ascii="Times New Roman" w:hAnsi="Times New Roman" w:eastAsia="Times New Roman" w:cs="Times New Roman"/>
                <w:spacing w:val="-1"/>
                <w:sz w:val="18"/>
                <w:szCs w:val="18"/>
              </w:rPr>
              <w:t>t/a</w:t>
            </w:r>
          </w:p>
        </w:tc>
        <w:tc>
          <w:tcPr>
            <w:tcW w:w="1600" w:type="dxa"/>
            <w:gridSpan w:val="2"/>
            <w:vMerge w:val="continue"/>
            <w:tcBorders>
              <w:top w:val="nil"/>
              <w:right w:val="single" w:color="000000" w:sz="6" w:space="0"/>
            </w:tcBorders>
            <w:vAlign w:val="top"/>
          </w:tcPr>
          <w:p w14:paraId="2755BA91">
            <w:pPr>
              <w:rPr>
                <w:rFonts w:ascii="Arial"/>
                <w:sz w:val="21"/>
              </w:rPr>
            </w:pPr>
          </w:p>
        </w:tc>
      </w:tr>
      <w:tr w14:paraId="7454B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vMerge w:val="continue"/>
            <w:tcBorders>
              <w:top w:val="nil"/>
              <w:left w:val="single" w:color="000000" w:sz="6" w:space="0"/>
              <w:bottom w:val="nil"/>
            </w:tcBorders>
            <w:vAlign w:val="top"/>
          </w:tcPr>
          <w:p w14:paraId="441A2C66">
            <w:pPr>
              <w:rPr>
                <w:rFonts w:ascii="Arial"/>
                <w:sz w:val="21"/>
              </w:rPr>
            </w:pPr>
          </w:p>
        </w:tc>
        <w:tc>
          <w:tcPr>
            <w:tcW w:w="968" w:type="dxa"/>
            <w:gridSpan w:val="2"/>
            <w:vMerge w:val="restart"/>
            <w:tcBorders>
              <w:bottom w:val="nil"/>
            </w:tcBorders>
            <w:vAlign w:val="top"/>
          </w:tcPr>
          <w:p w14:paraId="0BF83E53">
            <w:pPr>
              <w:pStyle w:val="6"/>
              <w:spacing w:before="138" w:line="336" w:lineRule="auto"/>
              <w:ind w:left="447" w:right="73" w:hanging="270"/>
              <w:rPr>
                <w:sz w:val="18"/>
                <w:szCs w:val="18"/>
              </w:rPr>
            </w:pPr>
            <w:r>
              <w:rPr>
                <w:spacing w:val="-2"/>
                <w:sz w:val="18"/>
                <w:szCs w:val="18"/>
              </w:rPr>
              <w:t>修剪及检</w:t>
            </w:r>
            <w:r>
              <w:rPr>
                <w:sz w:val="18"/>
                <w:szCs w:val="18"/>
              </w:rPr>
              <w:t xml:space="preserve"> 验</w:t>
            </w:r>
          </w:p>
          <w:p w14:paraId="14E3643C">
            <w:pPr>
              <w:pStyle w:val="6"/>
              <w:spacing w:before="203" w:line="221" w:lineRule="auto"/>
              <w:ind w:left="357"/>
              <w:rPr>
                <w:sz w:val="18"/>
                <w:szCs w:val="18"/>
              </w:rPr>
            </w:pPr>
            <w:r>
              <w:rPr>
                <w:spacing w:val="-4"/>
                <w:sz w:val="18"/>
                <w:szCs w:val="18"/>
              </w:rPr>
              <w:t>包装</w:t>
            </w:r>
          </w:p>
          <w:p w14:paraId="050F8640">
            <w:pPr>
              <w:spacing w:line="245" w:lineRule="auto"/>
              <w:rPr>
                <w:rFonts w:ascii="Arial"/>
                <w:sz w:val="21"/>
              </w:rPr>
            </w:pPr>
          </w:p>
          <w:p w14:paraId="3C71966E">
            <w:pPr>
              <w:pStyle w:val="6"/>
              <w:spacing w:before="58" w:line="274" w:lineRule="auto"/>
              <w:ind w:left="359" w:right="73" w:hanging="183"/>
              <w:rPr>
                <w:sz w:val="18"/>
                <w:szCs w:val="18"/>
              </w:rPr>
            </w:pPr>
            <w:r>
              <w:rPr>
                <w:spacing w:val="-2"/>
                <w:sz w:val="18"/>
                <w:szCs w:val="18"/>
              </w:rPr>
              <w:t>废气治理</w:t>
            </w:r>
            <w:r>
              <w:rPr>
                <w:sz w:val="18"/>
                <w:szCs w:val="18"/>
              </w:rPr>
              <w:t xml:space="preserve"> </w:t>
            </w:r>
            <w:r>
              <w:rPr>
                <w:spacing w:val="-5"/>
                <w:sz w:val="18"/>
                <w:szCs w:val="18"/>
              </w:rPr>
              <w:t>设施</w:t>
            </w:r>
          </w:p>
        </w:tc>
        <w:tc>
          <w:tcPr>
            <w:tcW w:w="1344" w:type="dxa"/>
            <w:gridSpan w:val="3"/>
            <w:vAlign w:val="top"/>
          </w:tcPr>
          <w:p w14:paraId="41935D13">
            <w:pPr>
              <w:spacing w:line="248" w:lineRule="auto"/>
              <w:rPr>
                <w:rFonts w:ascii="Arial"/>
                <w:sz w:val="21"/>
              </w:rPr>
            </w:pPr>
          </w:p>
          <w:p w14:paraId="0D552972">
            <w:pPr>
              <w:pStyle w:val="6"/>
              <w:spacing w:before="58" w:line="219" w:lineRule="auto"/>
              <w:ind w:left="132"/>
              <w:rPr>
                <w:sz w:val="18"/>
                <w:szCs w:val="18"/>
              </w:rPr>
            </w:pPr>
            <w:r>
              <w:rPr>
                <w:spacing w:val="-2"/>
                <w:sz w:val="18"/>
                <w:szCs w:val="18"/>
              </w:rPr>
              <w:t>边角料及次品</w:t>
            </w:r>
          </w:p>
        </w:tc>
        <w:tc>
          <w:tcPr>
            <w:tcW w:w="1169" w:type="dxa"/>
            <w:gridSpan w:val="3"/>
            <w:vAlign w:val="top"/>
          </w:tcPr>
          <w:p w14:paraId="6A0AEDAB">
            <w:pPr>
              <w:spacing w:line="247" w:lineRule="auto"/>
              <w:rPr>
                <w:rFonts w:ascii="Arial"/>
                <w:sz w:val="21"/>
              </w:rPr>
            </w:pPr>
          </w:p>
          <w:p w14:paraId="1A4A76BD">
            <w:pPr>
              <w:pStyle w:val="6"/>
              <w:spacing w:before="59" w:line="221" w:lineRule="auto"/>
              <w:ind w:left="51"/>
              <w:rPr>
                <w:sz w:val="18"/>
                <w:szCs w:val="18"/>
              </w:rPr>
            </w:pPr>
            <w:r>
              <w:rPr>
                <w:spacing w:val="-2"/>
                <w:sz w:val="18"/>
                <w:szCs w:val="18"/>
              </w:rPr>
              <w:t>一般工业固废</w:t>
            </w:r>
          </w:p>
        </w:tc>
        <w:tc>
          <w:tcPr>
            <w:tcW w:w="1265" w:type="dxa"/>
            <w:gridSpan w:val="3"/>
            <w:vAlign w:val="top"/>
          </w:tcPr>
          <w:p w14:paraId="486658C8">
            <w:pPr>
              <w:spacing w:line="297" w:lineRule="auto"/>
              <w:rPr>
                <w:rFonts w:ascii="Arial"/>
                <w:sz w:val="21"/>
              </w:rPr>
            </w:pPr>
          </w:p>
          <w:p w14:paraId="17B5104D">
            <w:pPr>
              <w:spacing w:before="5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900-001-S17</w:t>
            </w:r>
          </w:p>
        </w:tc>
        <w:tc>
          <w:tcPr>
            <w:tcW w:w="647" w:type="dxa"/>
            <w:gridSpan w:val="2"/>
            <w:vAlign w:val="top"/>
          </w:tcPr>
          <w:p w14:paraId="3DF6FA59">
            <w:pPr>
              <w:spacing w:line="297" w:lineRule="auto"/>
              <w:rPr>
                <w:rFonts w:ascii="Arial"/>
                <w:sz w:val="21"/>
              </w:rPr>
            </w:pPr>
          </w:p>
          <w:p w14:paraId="5B4CECFE">
            <w:pPr>
              <w:spacing w:before="52" w:line="188" w:lineRule="auto"/>
              <w:ind w:left="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38.363</w:t>
            </w:r>
          </w:p>
        </w:tc>
        <w:tc>
          <w:tcPr>
            <w:tcW w:w="691" w:type="dxa"/>
            <w:vMerge w:val="restart"/>
            <w:tcBorders>
              <w:bottom w:val="nil"/>
            </w:tcBorders>
            <w:vAlign w:val="top"/>
          </w:tcPr>
          <w:p w14:paraId="0852A476">
            <w:pPr>
              <w:spacing w:line="254" w:lineRule="auto"/>
              <w:rPr>
                <w:rFonts w:ascii="Arial"/>
                <w:sz w:val="21"/>
              </w:rPr>
            </w:pPr>
          </w:p>
          <w:p w14:paraId="58B25E98">
            <w:pPr>
              <w:spacing w:line="254" w:lineRule="auto"/>
              <w:rPr>
                <w:rFonts w:ascii="Arial"/>
                <w:sz w:val="21"/>
              </w:rPr>
            </w:pPr>
          </w:p>
          <w:p w14:paraId="159DBE01">
            <w:pPr>
              <w:spacing w:line="255" w:lineRule="auto"/>
              <w:rPr>
                <w:rFonts w:ascii="Arial"/>
                <w:sz w:val="21"/>
              </w:rPr>
            </w:pPr>
          </w:p>
          <w:p w14:paraId="6F306CE0">
            <w:pPr>
              <w:pStyle w:val="6"/>
              <w:spacing w:before="59" w:line="336" w:lineRule="auto"/>
              <w:ind w:left="267" w:right="65" w:hanging="177"/>
              <w:rPr>
                <w:sz w:val="18"/>
                <w:szCs w:val="18"/>
              </w:rPr>
            </w:pPr>
            <w:r>
              <w:rPr>
                <w:spacing w:val="-4"/>
                <w:sz w:val="18"/>
                <w:szCs w:val="18"/>
              </w:rPr>
              <w:t>分类收</w:t>
            </w:r>
            <w:r>
              <w:rPr>
                <w:spacing w:val="1"/>
                <w:sz w:val="18"/>
                <w:szCs w:val="18"/>
              </w:rPr>
              <w:t xml:space="preserve"> </w:t>
            </w:r>
            <w:r>
              <w:rPr>
                <w:sz w:val="18"/>
                <w:szCs w:val="18"/>
              </w:rPr>
              <w:t>集</w:t>
            </w:r>
          </w:p>
        </w:tc>
        <w:tc>
          <w:tcPr>
            <w:tcW w:w="604" w:type="dxa"/>
            <w:gridSpan w:val="2"/>
            <w:vAlign w:val="top"/>
          </w:tcPr>
          <w:p w14:paraId="1F8FF630">
            <w:pPr>
              <w:spacing w:line="297" w:lineRule="auto"/>
              <w:rPr>
                <w:rFonts w:ascii="Arial"/>
                <w:sz w:val="21"/>
              </w:rPr>
            </w:pPr>
          </w:p>
          <w:p w14:paraId="26958834">
            <w:pPr>
              <w:spacing w:before="52" w:line="188" w:lineRule="auto"/>
              <w:ind w:left="6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38.363</w:t>
            </w:r>
          </w:p>
        </w:tc>
        <w:tc>
          <w:tcPr>
            <w:tcW w:w="1600" w:type="dxa"/>
            <w:gridSpan w:val="2"/>
            <w:tcBorders>
              <w:right w:val="single" w:color="000000" w:sz="6" w:space="0"/>
            </w:tcBorders>
            <w:vAlign w:val="top"/>
          </w:tcPr>
          <w:p w14:paraId="5796BCAD">
            <w:pPr>
              <w:pStyle w:val="6"/>
              <w:spacing w:before="137" w:line="275" w:lineRule="auto"/>
              <w:ind w:left="482" w:right="132" w:hanging="410"/>
              <w:rPr>
                <w:sz w:val="18"/>
                <w:szCs w:val="18"/>
              </w:rPr>
            </w:pPr>
            <w:r>
              <w:rPr>
                <w:spacing w:val="-7"/>
                <w:sz w:val="18"/>
                <w:szCs w:val="18"/>
              </w:rPr>
              <w:t>自行贮存，外售综</w:t>
            </w:r>
            <w:r>
              <w:rPr>
                <w:sz w:val="18"/>
                <w:szCs w:val="18"/>
              </w:rPr>
              <w:t xml:space="preserve"> </w:t>
            </w:r>
            <w:r>
              <w:rPr>
                <w:spacing w:val="-3"/>
                <w:sz w:val="18"/>
                <w:szCs w:val="18"/>
              </w:rPr>
              <w:t>合利用</w:t>
            </w:r>
          </w:p>
        </w:tc>
      </w:tr>
      <w:tr w14:paraId="61978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vMerge w:val="continue"/>
            <w:tcBorders>
              <w:top w:val="nil"/>
              <w:left w:val="single" w:color="000000" w:sz="6" w:space="0"/>
              <w:bottom w:val="nil"/>
            </w:tcBorders>
            <w:vAlign w:val="top"/>
          </w:tcPr>
          <w:p w14:paraId="76835EFB">
            <w:pPr>
              <w:rPr>
                <w:rFonts w:ascii="Arial"/>
                <w:sz w:val="21"/>
              </w:rPr>
            </w:pPr>
          </w:p>
        </w:tc>
        <w:tc>
          <w:tcPr>
            <w:tcW w:w="968" w:type="dxa"/>
            <w:gridSpan w:val="2"/>
            <w:vMerge w:val="continue"/>
            <w:tcBorders>
              <w:top w:val="nil"/>
              <w:bottom w:val="nil"/>
            </w:tcBorders>
            <w:vAlign w:val="top"/>
          </w:tcPr>
          <w:p w14:paraId="72310A80">
            <w:pPr>
              <w:rPr>
                <w:rFonts w:ascii="Arial"/>
                <w:sz w:val="21"/>
              </w:rPr>
            </w:pPr>
          </w:p>
        </w:tc>
        <w:tc>
          <w:tcPr>
            <w:tcW w:w="1344" w:type="dxa"/>
            <w:gridSpan w:val="3"/>
            <w:vAlign w:val="top"/>
          </w:tcPr>
          <w:p w14:paraId="09111715">
            <w:pPr>
              <w:spacing w:line="248" w:lineRule="auto"/>
              <w:rPr>
                <w:rFonts w:ascii="Arial"/>
                <w:sz w:val="21"/>
              </w:rPr>
            </w:pPr>
          </w:p>
          <w:p w14:paraId="79443942">
            <w:pPr>
              <w:pStyle w:val="6"/>
              <w:spacing w:before="58" w:line="219" w:lineRule="auto"/>
              <w:ind w:left="223"/>
              <w:rPr>
                <w:sz w:val="18"/>
                <w:szCs w:val="18"/>
              </w:rPr>
            </w:pPr>
            <w:r>
              <w:rPr>
                <w:spacing w:val="-2"/>
                <w:sz w:val="18"/>
                <w:szCs w:val="18"/>
              </w:rPr>
              <w:t>废包装材料</w:t>
            </w:r>
          </w:p>
        </w:tc>
        <w:tc>
          <w:tcPr>
            <w:tcW w:w="1169" w:type="dxa"/>
            <w:gridSpan w:val="3"/>
            <w:vAlign w:val="top"/>
          </w:tcPr>
          <w:p w14:paraId="59197859">
            <w:pPr>
              <w:spacing w:line="247" w:lineRule="auto"/>
              <w:rPr>
                <w:rFonts w:ascii="Arial"/>
                <w:sz w:val="21"/>
              </w:rPr>
            </w:pPr>
          </w:p>
          <w:p w14:paraId="19C6B45F">
            <w:pPr>
              <w:pStyle w:val="6"/>
              <w:spacing w:before="59" w:line="221" w:lineRule="auto"/>
              <w:ind w:left="51"/>
              <w:rPr>
                <w:sz w:val="18"/>
                <w:szCs w:val="18"/>
              </w:rPr>
            </w:pPr>
            <w:r>
              <w:rPr>
                <w:spacing w:val="-2"/>
                <w:sz w:val="18"/>
                <w:szCs w:val="18"/>
              </w:rPr>
              <w:t>一般工业固废</w:t>
            </w:r>
          </w:p>
        </w:tc>
        <w:tc>
          <w:tcPr>
            <w:tcW w:w="1265" w:type="dxa"/>
            <w:gridSpan w:val="3"/>
            <w:vAlign w:val="top"/>
          </w:tcPr>
          <w:p w14:paraId="70620932">
            <w:pPr>
              <w:spacing w:line="299" w:lineRule="auto"/>
              <w:rPr>
                <w:rFonts w:ascii="Arial"/>
                <w:sz w:val="21"/>
              </w:rPr>
            </w:pPr>
          </w:p>
          <w:p w14:paraId="7A2AD6EA">
            <w:pPr>
              <w:spacing w:before="5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900-002-S17</w:t>
            </w:r>
          </w:p>
        </w:tc>
        <w:tc>
          <w:tcPr>
            <w:tcW w:w="647" w:type="dxa"/>
            <w:gridSpan w:val="2"/>
            <w:vAlign w:val="top"/>
          </w:tcPr>
          <w:p w14:paraId="418C702A">
            <w:pPr>
              <w:spacing w:line="300" w:lineRule="auto"/>
              <w:rPr>
                <w:rFonts w:ascii="Arial"/>
                <w:sz w:val="21"/>
              </w:rPr>
            </w:pPr>
          </w:p>
          <w:p w14:paraId="4A6C71E0">
            <w:pPr>
              <w:spacing w:before="51" w:line="188"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tc>
        <w:tc>
          <w:tcPr>
            <w:tcW w:w="691" w:type="dxa"/>
            <w:vMerge w:val="continue"/>
            <w:tcBorders>
              <w:top w:val="nil"/>
              <w:bottom w:val="nil"/>
            </w:tcBorders>
            <w:vAlign w:val="top"/>
          </w:tcPr>
          <w:p w14:paraId="129AEEE3">
            <w:pPr>
              <w:rPr>
                <w:rFonts w:ascii="Arial"/>
                <w:sz w:val="21"/>
              </w:rPr>
            </w:pPr>
          </w:p>
        </w:tc>
        <w:tc>
          <w:tcPr>
            <w:tcW w:w="604" w:type="dxa"/>
            <w:gridSpan w:val="2"/>
            <w:vAlign w:val="top"/>
          </w:tcPr>
          <w:p w14:paraId="61F0FA7F">
            <w:pPr>
              <w:spacing w:line="300" w:lineRule="auto"/>
              <w:rPr>
                <w:rFonts w:ascii="Arial"/>
                <w:sz w:val="21"/>
              </w:rPr>
            </w:pPr>
          </w:p>
          <w:p w14:paraId="13D8498F">
            <w:pPr>
              <w:spacing w:before="51" w:line="188" w:lineRule="auto"/>
              <w:ind w:left="2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3.5</w:t>
            </w:r>
          </w:p>
        </w:tc>
        <w:tc>
          <w:tcPr>
            <w:tcW w:w="1600" w:type="dxa"/>
            <w:gridSpan w:val="2"/>
            <w:tcBorders>
              <w:right w:val="single" w:color="000000" w:sz="6" w:space="0"/>
            </w:tcBorders>
            <w:vAlign w:val="top"/>
          </w:tcPr>
          <w:p w14:paraId="18738B43">
            <w:pPr>
              <w:pStyle w:val="6"/>
              <w:spacing w:before="137" w:line="275" w:lineRule="auto"/>
              <w:ind w:left="482" w:right="132" w:hanging="410"/>
              <w:rPr>
                <w:sz w:val="18"/>
                <w:szCs w:val="18"/>
              </w:rPr>
            </w:pPr>
            <w:r>
              <w:rPr>
                <w:spacing w:val="-7"/>
                <w:sz w:val="18"/>
                <w:szCs w:val="18"/>
              </w:rPr>
              <w:t>自行贮存，外售综</w:t>
            </w:r>
            <w:r>
              <w:rPr>
                <w:sz w:val="18"/>
                <w:szCs w:val="18"/>
              </w:rPr>
              <w:t xml:space="preserve"> </w:t>
            </w:r>
            <w:r>
              <w:rPr>
                <w:spacing w:val="-3"/>
                <w:sz w:val="18"/>
                <w:szCs w:val="18"/>
              </w:rPr>
              <w:t>合利用</w:t>
            </w:r>
          </w:p>
        </w:tc>
      </w:tr>
      <w:tr w14:paraId="26F55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vMerge w:val="continue"/>
            <w:tcBorders>
              <w:top w:val="nil"/>
              <w:left w:val="single" w:color="000000" w:sz="6" w:space="0"/>
              <w:bottom w:val="nil"/>
            </w:tcBorders>
            <w:vAlign w:val="top"/>
          </w:tcPr>
          <w:p w14:paraId="54D638D6">
            <w:pPr>
              <w:rPr>
                <w:rFonts w:ascii="Arial"/>
                <w:sz w:val="21"/>
              </w:rPr>
            </w:pPr>
          </w:p>
        </w:tc>
        <w:tc>
          <w:tcPr>
            <w:tcW w:w="968" w:type="dxa"/>
            <w:gridSpan w:val="2"/>
            <w:vMerge w:val="continue"/>
            <w:tcBorders>
              <w:top w:val="nil"/>
            </w:tcBorders>
            <w:vAlign w:val="top"/>
          </w:tcPr>
          <w:p w14:paraId="516A7687">
            <w:pPr>
              <w:rPr>
                <w:rFonts w:ascii="Arial"/>
                <w:sz w:val="21"/>
              </w:rPr>
            </w:pPr>
          </w:p>
        </w:tc>
        <w:tc>
          <w:tcPr>
            <w:tcW w:w="1344" w:type="dxa"/>
            <w:gridSpan w:val="3"/>
            <w:vAlign w:val="top"/>
          </w:tcPr>
          <w:p w14:paraId="042B96E3">
            <w:pPr>
              <w:pStyle w:val="6"/>
              <w:spacing w:before="139" w:line="274" w:lineRule="auto"/>
              <w:ind w:left="418" w:right="41" w:hanging="374"/>
              <w:rPr>
                <w:sz w:val="18"/>
                <w:szCs w:val="18"/>
              </w:rPr>
            </w:pPr>
            <w:r>
              <w:rPr>
                <w:spacing w:val="-2"/>
                <w:sz w:val="18"/>
                <w:szCs w:val="18"/>
              </w:rPr>
              <w:t>布袋除尘器回收</w:t>
            </w:r>
            <w:r>
              <w:rPr>
                <w:spacing w:val="5"/>
                <w:sz w:val="18"/>
                <w:szCs w:val="18"/>
              </w:rPr>
              <w:t xml:space="preserve"> </w:t>
            </w:r>
            <w:r>
              <w:rPr>
                <w:spacing w:val="-8"/>
                <w:sz w:val="18"/>
                <w:szCs w:val="18"/>
              </w:rPr>
              <w:t>的粉尘</w:t>
            </w:r>
          </w:p>
        </w:tc>
        <w:tc>
          <w:tcPr>
            <w:tcW w:w="1169" w:type="dxa"/>
            <w:gridSpan w:val="3"/>
            <w:vAlign w:val="top"/>
          </w:tcPr>
          <w:p w14:paraId="27956B29">
            <w:pPr>
              <w:spacing w:line="249" w:lineRule="auto"/>
              <w:rPr>
                <w:rFonts w:ascii="Arial"/>
                <w:sz w:val="21"/>
              </w:rPr>
            </w:pPr>
          </w:p>
          <w:p w14:paraId="461A686A">
            <w:pPr>
              <w:pStyle w:val="6"/>
              <w:spacing w:before="59" w:line="221" w:lineRule="auto"/>
              <w:ind w:left="51"/>
              <w:rPr>
                <w:sz w:val="18"/>
                <w:szCs w:val="18"/>
              </w:rPr>
            </w:pPr>
            <w:r>
              <w:rPr>
                <w:spacing w:val="-2"/>
                <w:sz w:val="18"/>
                <w:szCs w:val="18"/>
              </w:rPr>
              <w:t>一般工业固废</w:t>
            </w:r>
          </w:p>
        </w:tc>
        <w:tc>
          <w:tcPr>
            <w:tcW w:w="1265" w:type="dxa"/>
            <w:gridSpan w:val="3"/>
            <w:vAlign w:val="top"/>
          </w:tcPr>
          <w:p w14:paraId="24E28FED">
            <w:pPr>
              <w:spacing w:line="299" w:lineRule="auto"/>
              <w:rPr>
                <w:rFonts w:ascii="Arial"/>
                <w:sz w:val="21"/>
              </w:rPr>
            </w:pPr>
          </w:p>
          <w:p w14:paraId="39CF85DD">
            <w:pPr>
              <w:spacing w:before="5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900-003-S17</w:t>
            </w:r>
          </w:p>
        </w:tc>
        <w:tc>
          <w:tcPr>
            <w:tcW w:w="647" w:type="dxa"/>
            <w:gridSpan w:val="2"/>
            <w:vAlign w:val="top"/>
          </w:tcPr>
          <w:p w14:paraId="66457A84">
            <w:pPr>
              <w:spacing w:line="299" w:lineRule="auto"/>
              <w:rPr>
                <w:rFonts w:ascii="Arial"/>
                <w:sz w:val="21"/>
              </w:rPr>
            </w:pPr>
          </w:p>
          <w:p w14:paraId="1D9BC3D5">
            <w:pPr>
              <w:spacing w:before="52" w:line="188" w:lineRule="auto"/>
              <w:ind w:left="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0.0112</w:t>
            </w:r>
          </w:p>
        </w:tc>
        <w:tc>
          <w:tcPr>
            <w:tcW w:w="691" w:type="dxa"/>
            <w:vMerge w:val="continue"/>
            <w:tcBorders>
              <w:top w:val="nil"/>
            </w:tcBorders>
            <w:vAlign w:val="top"/>
          </w:tcPr>
          <w:p w14:paraId="7005F795">
            <w:pPr>
              <w:rPr>
                <w:rFonts w:ascii="Arial"/>
                <w:sz w:val="21"/>
              </w:rPr>
            </w:pPr>
          </w:p>
        </w:tc>
        <w:tc>
          <w:tcPr>
            <w:tcW w:w="604" w:type="dxa"/>
            <w:gridSpan w:val="2"/>
            <w:vAlign w:val="top"/>
          </w:tcPr>
          <w:p w14:paraId="3BE73890">
            <w:pPr>
              <w:spacing w:line="299" w:lineRule="auto"/>
              <w:rPr>
                <w:rFonts w:ascii="Arial"/>
                <w:sz w:val="21"/>
              </w:rPr>
            </w:pPr>
          </w:p>
          <w:p w14:paraId="51DA9CF0">
            <w:pPr>
              <w:spacing w:before="52" w:line="188" w:lineRule="auto"/>
              <w:ind w:left="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0.0112</w:t>
            </w:r>
          </w:p>
        </w:tc>
        <w:tc>
          <w:tcPr>
            <w:tcW w:w="1600" w:type="dxa"/>
            <w:gridSpan w:val="2"/>
            <w:tcBorders>
              <w:right w:val="single" w:color="000000" w:sz="6" w:space="0"/>
            </w:tcBorders>
            <w:vAlign w:val="top"/>
          </w:tcPr>
          <w:p w14:paraId="5A3AC387">
            <w:pPr>
              <w:pStyle w:val="6"/>
              <w:spacing w:before="139" w:line="274" w:lineRule="auto"/>
              <w:ind w:left="660" w:right="214" w:hanging="538"/>
              <w:rPr>
                <w:sz w:val="18"/>
                <w:szCs w:val="18"/>
              </w:rPr>
            </w:pPr>
            <w:r>
              <w:rPr>
                <w:spacing w:val="-2"/>
                <w:sz w:val="18"/>
                <w:szCs w:val="18"/>
              </w:rPr>
              <w:t>环卫部门统一处</w:t>
            </w:r>
            <w:r>
              <w:rPr>
                <w:spacing w:val="5"/>
                <w:sz w:val="18"/>
                <w:szCs w:val="18"/>
              </w:rPr>
              <w:t xml:space="preserve"> </w:t>
            </w:r>
            <w:r>
              <w:rPr>
                <w:sz w:val="18"/>
                <w:szCs w:val="18"/>
              </w:rPr>
              <w:t>置</w:t>
            </w:r>
          </w:p>
        </w:tc>
      </w:tr>
      <w:tr w14:paraId="19D85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697" w:type="dxa"/>
            <w:vMerge w:val="continue"/>
            <w:tcBorders>
              <w:top w:val="nil"/>
              <w:left w:val="single" w:color="000000" w:sz="6" w:space="0"/>
              <w:bottom w:val="nil"/>
            </w:tcBorders>
            <w:vAlign w:val="top"/>
          </w:tcPr>
          <w:p w14:paraId="608E8623">
            <w:pPr>
              <w:rPr>
                <w:rFonts w:ascii="Arial"/>
                <w:sz w:val="21"/>
              </w:rPr>
            </w:pPr>
          </w:p>
        </w:tc>
        <w:tc>
          <w:tcPr>
            <w:tcW w:w="968" w:type="dxa"/>
            <w:gridSpan w:val="2"/>
            <w:tcBorders>
              <w:bottom w:val="single" w:color="000000" w:sz="10" w:space="0"/>
            </w:tcBorders>
            <w:vAlign w:val="top"/>
          </w:tcPr>
          <w:p w14:paraId="5E6AE730">
            <w:pPr>
              <w:spacing w:line="250" w:lineRule="auto"/>
              <w:rPr>
                <w:rFonts w:ascii="Arial"/>
                <w:sz w:val="21"/>
              </w:rPr>
            </w:pPr>
          </w:p>
          <w:p w14:paraId="72158BD1">
            <w:pPr>
              <w:pStyle w:val="6"/>
              <w:spacing w:before="58" w:line="220" w:lineRule="auto"/>
              <w:ind w:left="271"/>
              <w:rPr>
                <w:sz w:val="18"/>
                <w:szCs w:val="18"/>
              </w:rPr>
            </w:pPr>
            <w:r>
              <w:rPr>
                <w:spacing w:val="-4"/>
                <w:sz w:val="18"/>
                <w:szCs w:val="18"/>
              </w:rPr>
              <w:t>办公区</w:t>
            </w:r>
          </w:p>
        </w:tc>
        <w:tc>
          <w:tcPr>
            <w:tcW w:w="1344" w:type="dxa"/>
            <w:gridSpan w:val="3"/>
            <w:tcBorders>
              <w:bottom w:val="single" w:color="000000" w:sz="10" w:space="0"/>
            </w:tcBorders>
            <w:vAlign w:val="top"/>
          </w:tcPr>
          <w:p w14:paraId="3744CF1F">
            <w:pPr>
              <w:spacing w:line="249" w:lineRule="auto"/>
              <w:rPr>
                <w:rFonts w:ascii="Arial"/>
                <w:sz w:val="21"/>
              </w:rPr>
            </w:pPr>
          </w:p>
          <w:p w14:paraId="3A5BD17F">
            <w:pPr>
              <w:pStyle w:val="6"/>
              <w:spacing w:before="59" w:line="221" w:lineRule="auto"/>
              <w:ind w:left="314"/>
              <w:rPr>
                <w:sz w:val="18"/>
                <w:szCs w:val="18"/>
              </w:rPr>
            </w:pPr>
            <w:r>
              <w:rPr>
                <w:spacing w:val="-3"/>
                <w:sz w:val="18"/>
                <w:szCs w:val="18"/>
              </w:rPr>
              <w:t>生活垃圾</w:t>
            </w:r>
          </w:p>
        </w:tc>
        <w:tc>
          <w:tcPr>
            <w:tcW w:w="1169" w:type="dxa"/>
            <w:gridSpan w:val="3"/>
            <w:tcBorders>
              <w:bottom w:val="single" w:color="000000" w:sz="10" w:space="0"/>
            </w:tcBorders>
            <w:vAlign w:val="top"/>
          </w:tcPr>
          <w:p w14:paraId="077B55A4">
            <w:pPr>
              <w:spacing w:line="249" w:lineRule="auto"/>
              <w:rPr>
                <w:rFonts w:ascii="Arial"/>
                <w:sz w:val="21"/>
              </w:rPr>
            </w:pPr>
          </w:p>
          <w:p w14:paraId="4BC17794">
            <w:pPr>
              <w:pStyle w:val="6"/>
              <w:spacing w:before="59" w:line="221" w:lineRule="auto"/>
              <w:ind w:left="230"/>
              <w:rPr>
                <w:sz w:val="18"/>
                <w:szCs w:val="18"/>
              </w:rPr>
            </w:pPr>
            <w:r>
              <w:rPr>
                <w:spacing w:val="-3"/>
                <w:sz w:val="18"/>
                <w:szCs w:val="18"/>
              </w:rPr>
              <w:t>生活垃圾</w:t>
            </w:r>
          </w:p>
        </w:tc>
        <w:tc>
          <w:tcPr>
            <w:tcW w:w="1265" w:type="dxa"/>
            <w:gridSpan w:val="3"/>
            <w:tcBorders>
              <w:bottom w:val="single" w:color="000000" w:sz="10" w:space="0"/>
            </w:tcBorders>
            <w:vAlign w:val="top"/>
          </w:tcPr>
          <w:p w14:paraId="306E2B58">
            <w:pPr>
              <w:spacing w:line="301" w:lineRule="auto"/>
              <w:rPr>
                <w:rFonts w:ascii="Arial"/>
                <w:sz w:val="21"/>
              </w:rPr>
            </w:pPr>
          </w:p>
          <w:p w14:paraId="78642221">
            <w:pPr>
              <w:spacing w:before="52" w:line="188" w:lineRule="auto"/>
              <w:ind w:left="1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900-003-S64</w:t>
            </w:r>
          </w:p>
        </w:tc>
        <w:tc>
          <w:tcPr>
            <w:tcW w:w="647" w:type="dxa"/>
            <w:gridSpan w:val="2"/>
            <w:tcBorders>
              <w:bottom w:val="single" w:color="000000" w:sz="10" w:space="0"/>
            </w:tcBorders>
            <w:vAlign w:val="top"/>
          </w:tcPr>
          <w:p w14:paraId="306EA2AF">
            <w:pPr>
              <w:spacing w:line="302" w:lineRule="auto"/>
              <w:rPr>
                <w:rFonts w:ascii="Arial"/>
                <w:sz w:val="21"/>
              </w:rPr>
            </w:pPr>
          </w:p>
          <w:p w14:paraId="6F30E46B">
            <w:pPr>
              <w:spacing w:before="51"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691" w:type="dxa"/>
            <w:tcBorders>
              <w:bottom w:val="single" w:color="000000" w:sz="10" w:space="0"/>
            </w:tcBorders>
            <w:vAlign w:val="top"/>
          </w:tcPr>
          <w:p w14:paraId="418961ED">
            <w:pPr>
              <w:spacing w:line="249" w:lineRule="auto"/>
              <w:rPr>
                <w:rFonts w:ascii="Arial"/>
                <w:sz w:val="21"/>
              </w:rPr>
            </w:pPr>
          </w:p>
          <w:p w14:paraId="06CA960B">
            <w:pPr>
              <w:pStyle w:val="6"/>
              <w:spacing w:before="59" w:line="221" w:lineRule="auto"/>
              <w:ind w:left="176"/>
              <w:rPr>
                <w:sz w:val="18"/>
                <w:szCs w:val="18"/>
              </w:rPr>
            </w:pPr>
            <w:r>
              <w:rPr>
                <w:spacing w:val="-4"/>
                <w:sz w:val="18"/>
                <w:szCs w:val="18"/>
              </w:rPr>
              <w:t>清运</w:t>
            </w:r>
          </w:p>
        </w:tc>
        <w:tc>
          <w:tcPr>
            <w:tcW w:w="604" w:type="dxa"/>
            <w:gridSpan w:val="2"/>
            <w:tcBorders>
              <w:bottom w:val="single" w:color="000000" w:sz="10" w:space="0"/>
            </w:tcBorders>
            <w:vAlign w:val="top"/>
          </w:tcPr>
          <w:p w14:paraId="17D2E2F9">
            <w:pPr>
              <w:spacing w:line="302" w:lineRule="auto"/>
              <w:rPr>
                <w:rFonts w:ascii="Arial"/>
                <w:sz w:val="21"/>
              </w:rPr>
            </w:pPr>
          </w:p>
          <w:p w14:paraId="500DFB00">
            <w:pPr>
              <w:spacing w:before="5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c>
          <w:tcPr>
            <w:tcW w:w="1600" w:type="dxa"/>
            <w:gridSpan w:val="2"/>
            <w:tcBorders>
              <w:bottom w:val="single" w:color="000000" w:sz="10" w:space="0"/>
              <w:right w:val="single" w:color="000000" w:sz="6" w:space="0"/>
            </w:tcBorders>
            <w:vAlign w:val="top"/>
          </w:tcPr>
          <w:p w14:paraId="3EDB926F">
            <w:pPr>
              <w:pStyle w:val="6"/>
              <w:spacing w:before="139" w:line="279" w:lineRule="auto"/>
              <w:ind w:left="660" w:right="214" w:hanging="538"/>
              <w:rPr>
                <w:sz w:val="18"/>
                <w:szCs w:val="18"/>
              </w:rPr>
            </w:pPr>
            <w:r>
              <w:rPr>
                <w:spacing w:val="-2"/>
                <w:sz w:val="18"/>
                <w:szCs w:val="18"/>
              </w:rPr>
              <w:t>环卫部门统一处</w:t>
            </w:r>
            <w:r>
              <w:rPr>
                <w:spacing w:val="5"/>
                <w:sz w:val="18"/>
                <w:szCs w:val="18"/>
              </w:rPr>
              <w:t xml:space="preserve"> </w:t>
            </w:r>
            <w:r>
              <w:rPr>
                <w:sz w:val="18"/>
                <w:szCs w:val="18"/>
              </w:rPr>
              <w:t>置</w:t>
            </w:r>
          </w:p>
        </w:tc>
      </w:tr>
      <w:tr w14:paraId="03954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697" w:type="dxa"/>
            <w:vMerge w:val="continue"/>
            <w:tcBorders>
              <w:top w:val="nil"/>
              <w:left w:val="single" w:color="000000" w:sz="6" w:space="0"/>
              <w:bottom w:val="nil"/>
            </w:tcBorders>
            <w:vAlign w:val="top"/>
          </w:tcPr>
          <w:p w14:paraId="209E25BF">
            <w:pPr>
              <w:rPr>
                <w:rFonts w:ascii="Arial"/>
                <w:sz w:val="21"/>
              </w:rPr>
            </w:pPr>
          </w:p>
        </w:tc>
        <w:tc>
          <w:tcPr>
            <w:tcW w:w="8288" w:type="dxa"/>
            <w:gridSpan w:val="18"/>
            <w:tcBorders>
              <w:top w:val="single" w:color="000000" w:sz="10" w:space="0"/>
              <w:bottom w:val="single" w:color="000000" w:sz="10" w:space="0"/>
              <w:right w:val="single" w:color="000000" w:sz="6" w:space="0"/>
            </w:tcBorders>
            <w:vAlign w:val="top"/>
          </w:tcPr>
          <w:p w14:paraId="5B3FD589">
            <w:pPr>
              <w:pStyle w:val="6"/>
              <w:spacing w:before="1" w:line="340" w:lineRule="auto"/>
              <w:ind w:left="143" w:right="102" w:hanging="35"/>
            </w:pPr>
            <w:r>
              <w:rPr>
                <w:spacing w:val="5"/>
              </w:rPr>
              <w:t>注：根据《固体废物分类与代码目录》</w:t>
            </w:r>
            <w:r>
              <w:rPr>
                <w:rFonts w:ascii="Times New Roman" w:hAnsi="Times New Roman" w:eastAsia="Times New Roman" w:cs="Times New Roman"/>
                <w:spacing w:val="5"/>
              </w:rPr>
              <w:t>(</w:t>
            </w:r>
            <w:r>
              <w:rPr>
                <w:spacing w:val="5"/>
              </w:rPr>
              <w:t xml:space="preserve">生态环境部公告 </w:t>
            </w:r>
            <w:r>
              <w:rPr>
                <w:rFonts w:ascii="Times New Roman" w:hAnsi="Times New Roman" w:eastAsia="Times New Roman" w:cs="Times New Roman"/>
                <w:spacing w:val="5"/>
              </w:rPr>
              <w:t>202</w:t>
            </w:r>
            <w:r>
              <w:rPr>
                <w:rFonts w:ascii="Times New Roman" w:hAnsi="Times New Roman" w:eastAsia="Times New Roman" w:cs="Times New Roman"/>
                <w:spacing w:val="4"/>
              </w:rPr>
              <w:t xml:space="preserve">4 </w:t>
            </w:r>
            <w:r>
              <w:rPr>
                <w:spacing w:val="4"/>
              </w:rPr>
              <w:t>年 第</w:t>
            </w:r>
            <w:r>
              <w:rPr>
                <w:spacing w:val="-44"/>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7"/>
                <w:w w:val="101"/>
              </w:rPr>
              <w:t xml:space="preserve"> </w:t>
            </w:r>
            <w:r>
              <w:rPr>
                <w:spacing w:val="4"/>
              </w:rPr>
              <w:t>号</w:t>
            </w:r>
            <w:r>
              <w:rPr>
                <w:rFonts w:ascii="Times New Roman" w:hAnsi="Times New Roman" w:eastAsia="Times New Roman" w:cs="Times New Roman"/>
                <w:spacing w:val="4"/>
              </w:rPr>
              <w:t xml:space="preserve">)(2024 </w:t>
            </w:r>
            <w:r>
              <w:rPr>
                <w:spacing w:val="4"/>
              </w:rPr>
              <w:t>年</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7"/>
              </w:rPr>
              <w:t xml:space="preserve"> </w:t>
            </w:r>
            <w:r>
              <w:rPr>
                <w:spacing w:val="4"/>
              </w:rPr>
              <w:t>月</w:t>
            </w:r>
            <w:r>
              <w:rPr>
                <w:spacing w:val="-23"/>
              </w:rPr>
              <w:t xml:space="preserve"> </w:t>
            </w:r>
            <w:r>
              <w:rPr>
                <w:rFonts w:ascii="Times New Roman" w:hAnsi="Times New Roman" w:eastAsia="Times New Roman" w:cs="Times New Roman"/>
                <w:spacing w:val="4"/>
              </w:rPr>
              <w:t>19</w:t>
            </w:r>
            <w:r>
              <w:rPr>
                <w:rFonts w:ascii="Times New Roman" w:hAnsi="Times New Roman" w:eastAsia="Times New Roman" w:cs="Times New Roman"/>
              </w:rPr>
              <w:t xml:space="preserve"> </w:t>
            </w:r>
            <w:r>
              <w:rPr>
                <w:spacing w:val="8"/>
              </w:rPr>
              <w:t>日发布实施</w:t>
            </w:r>
            <w:r>
              <w:rPr>
                <w:rFonts w:ascii="Times New Roman" w:hAnsi="Times New Roman" w:eastAsia="Times New Roman" w:cs="Times New Roman"/>
                <w:spacing w:val="8"/>
              </w:rPr>
              <w:t>)</w:t>
            </w:r>
            <w:r>
              <w:rPr>
                <w:spacing w:val="8"/>
              </w:rPr>
              <w:t>：对本项目运营期产生的一般固体废物、生活垃圾设置分类代码。</w:t>
            </w:r>
          </w:p>
          <w:p w14:paraId="069A7D25">
            <w:pPr>
              <w:spacing w:line="271" w:lineRule="auto"/>
              <w:rPr>
                <w:rFonts w:ascii="Arial"/>
                <w:sz w:val="21"/>
              </w:rPr>
            </w:pPr>
          </w:p>
          <w:p w14:paraId="2028F952">
            <w:pPr>
              <w:spacing w:before="78" w:line="209" w:lineRule="auto"/>
              <w:ind w:left="152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6"/>
                <w:sz w:val="24"/>
                <w:szCs w:val="24"/>
              </w:rPr>
              <w:t xml:space="preserve"> </w:t>
            </w:r>
            <w:r>
              <w:rPr>
                <w:rFonts w:ascii="Times New Roman" w:hAnsi="Times New Roman" w:eastAsia="Times New Roman" w:cs="Times New Roman"/>
                <w:spacing w:val="-1"/>
                <w:sz w:val="24"/>
                <w:szCs w:val="24"/>
              </w:rPr>
              <w:t xml:space="preserve">4.4-2      </w:t>
            </w:r>
            <w:r>
              <w:rPr>
                <w:rFonts w:ascii="黑体" w:hAnsi="黑体" w:eastAsia="黑体" w:cs="黑体"/>
                <w:spacing w:val="-1"/>
                <w:sz w:val="24"/>
                <w:szCs w:val="24"/>
              </w:rPr>
              <w:t>项目危险废物产生量及防治措施情况表</w:t>
            </w:r>
          </w:p>
        </w:tc>
      </w:tr>
      <w:tr w14:paraId="2284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trPr>
        <w:tc>
          <w:tcPr>
            <w:tcW w:w="697" w:type="dxa"/>
            <w:vMerge w:val="continue"/>
            <w:tcBorders>
              <w:top w:val="nil"/>
              <w:left w:val="single" w:color="000000" w:sz="6" w:space="0"/>
              <w:bottom w:val="nil"/>
            </w:tcBorders>
            <w:vAlign w:val="top"/>
          </w:tcPr>
          <w:p w14:paraId="7FAD0522">
            <w:pPr>
              <w:rPr>
                <w:rFonts w:ascii="Arial"/>
                <w:sz w:val="21"/>
              </w:rPr>
            </w:pPr>
          </w:p>
        </w:tc>
        <w:tc>
          <w:tcPr>
            <w:tcW w:w="507" w:type="dxa"/>
            <w:tcBorders>
              <w:top w:val="single" w:color="000000" w:sz="10" w:space="0"/>
            </w:tcBorders>
            <w:textDirection w:val="tbRlV"/>
            <w:vAlign w:val="top"/>
          </w:tcPr>
          <w:p w14:paraId="143B5C67">
            <w:pPr>
              <w:pStyle w:val="6"/>
              <w:spacing w:before="111" w:line="210" w:lineRule="auto"/>
              <w:ind w:left="458"/>
              <w:rPr>
                <w:sz w:val="18"/>
                <w:szCs w:val="18"/>
              </w:rPr>
            </w:pPr>
            <w:r>
              <w:rPr>
                <w:sz w:val="18"/>
                <w:szCs w:val="18"/>
              </w:rPr>
              <w:t>序</w:t>
            </w:r>
            <w:r>
              <w:rPr>
                <w:spacing w:val="70"/>
                <w:sz w:val="18"/>
                <w:szCs w:val="18"/>
              </w:rPr>
              <w:t xml:space="preserve"> </w:t>
            </w:r>
            <w:r>
              <w:rPr>
                <w:sz w:val="18"/>
                <w:szCs w:val="18"/>
              </w:rPr>
              <w:t>号</w:t>
            </w:r>
          </w:p>
        </w:tc>
        <w:tc>
          <w:tcPr>
            <w:tcW w:w="554" w:type="dxa"/>
            <w:gridSpan w:val="2"/>
            <w:tcBorders>
              <w:top w:val="single" w:color="000000" w:sz="10" w:space="0"/>
            </w:tcBorders>
            <w:textDirection w:val="tbRlV"/>
            <w:vAlign w:val="top"/>
          </w:tcPr>
          <w:p w14:paraId="1F562D4F">
            <w:pPr>
              <w:pStyle w:val="6"/>
              <w:spacing w:before="189" w:line="209" w:lineRule="auto"/>
              <w:ind w:left="117"/>
              <w:rPr>
                <w:sz w:val="18"/>
                <w:szCs w:val="18"/>
              </w:rPr>
            </w:pPr>
            <w:r>
              <w:rPr>
                <w:sz w:val="18"/>
                <w:szCs w:val="18"/>
              </w:rPr>
              <w:t>固</w:t>
            </w:r>
            <w:r>
              <w:rPr>
                <w:spacing w:val="71"/>
                <w:sz w:val="18"/>
                <w:szCs w:val="18"/>
              </w:rPr>
              <w:t xml:space="preserve"> </w:t>
            </w:r>
            <w:r>
              <w:rPr>
                <w:sz w:val="18"/>
                <w:szCs w:val="18"/>
              </w:rPr>
              <w:t>废</w:t>
            </w:r>
            <w:r>
              <w:rPr>
                <w:spacing w:val="70"/>
                <w:sz w:val="18"/>
                <w:szCs w:val="18"/>
              </w:rPr>
              <w:t xml:space="preserve"> </w:t>
            </w:r>
            <w:r>
              <w:rPr>
                <w:sz w:val="18"/>
                <w:szCs w:val="18"/>
              </w:rPr>
              <w:t>种</w:t>
            </w:r>
            <w:r>
              <w:rPr>
                <w:spacing w:val="68"/>
                <w:sz w:val="18"/>
                <w:szCs w:val="18"/>
              </w:rPr>
              <w:t xml:space="preserve"> </w:t>
            </w:r>
            <w:r>
              <w:rPr>
                <w:sz w:val="18"/>
                <w:szCs w:val="18"/>
              </w:rPr>
              <w:t>类</w:t>
            </w:r>
          </w:p>
        </w:tc>
        <w:tc>
          <w:tcPr>
            <w:tcW w:w="770" w:type="dxa"/>
            <w:tcBorders>
              <w:top w:val="single" w:color="000000" w:sz="10" w:space="0"/>
            </w:tcBorders>
            <w:vAlign w:val="top"/>
          </w:tcPr>
          <w:p w14:paraId="57054C09">
            <w:pPr>
              <w:spacing w:line="396" w:lineRule="auto"/>
              <w:rPr>
                <w:rFonts w:ascii="Arial"/>
                <w:sz w:val="21"/>
              </w:rPr>
            </w:pPr>
          </w:p>
          <w:p w14:paraId="7F14C6D7">
            <w:pPr>
              <w:pStyle w:val="6"/>
              <w:spacing w:before="59" w:line="343" w:lineRule="auto"/>
              <w:ind w:left="234" w:right="117" w:hanging="120"/>
              <w:rPr>
                <w:rFonts w:ascii="Times New Roman" w:hAnsi="Times New Roman" w:eastAsia="Times New Roman" w:cs="Times New Roman"/>
                <w:sz w:val="18"/>
                <w:szCs w:val="18"/>
              </w:rPr>
            </w:pPr>
            <w:r>
              <w:rPr>
                <w:spacing w:val="-3"/>
                <w:sz w:val="18"/>
                <w:szCs w:val="18"/>
              </w:rPr>
              <w:t>产生量</w:t>
            </w:r>
            <w:r>
              <w:rPr>
                <w:sz w:val="18"/>
                <w:szCs w:val="18"/>
              </w:rPr>
              <w:t xml:space="preserve"> </w:t>
            </w:r>
            <w:r>
              <w:rPr>
                <w:rFonts w:ascii="Times New Roman" w:hAnsi="Times New Roman" w:eastAsia="Times New Roman" w:cs="Times New Roman"/>
                <w:spacing w:val="-2"/>
                <w:sz w:val="18"/>
                <w:szCs w:val="18"/>
              </w:rPr>
              <w:t>(t/a)</w:t>
            </w:r>
          </w:p>
        </w:tc>
        <w:tc>
          <w:tcPr>
            <w:tcW w:w="653" w:type="dxa"/>
            <w:gridSpan w:val="2"/>
            <w:tcBorders>
              <w:top w:val="single" w:color="000000" w:sz="10" w:space="0"/>
            </w:tcBorders>
            <w:vAlign w:val="top"/>
          </w:tcPr>
          <w:p w14:paraId="23578862">
            <w:pPr>
              <w:pStyle w:val="6"/>
              <w:spacing w:before="286" w:line="326" w:lineRule="auto"/>
              <w:ind w:left="126" w:right="120" w:firstLine="21"/>
              <w:jc w:val="both"/>
              <w:rPr>
                <w:sz w:val="18"/>
                <w:szCs w:val="18"/>
              </w:rPr>
            </w:pPr>
            <w:r>
              <w:rPr>
                <w:spacing w:val="-4"/>
                <w:sz w:val="18"/>
                <w:szCs w:val="18"/>
              </w:rPr>
              <w:t>产生</w:t>
            </w:r>
            <w:r>
              <w:rPr>
                <w:sz w:val="18"/>
                <w:szCs w:val="18"/>
              </w:rPr>
              <w:t xml:space="preserve"> </w:t>
            </w:r>
            <w:r>
              <w:rPr>
                <w:spacing w:val="-3"/>
                <w:sz w:val="18"/>
                <w:szCs w:val="18"/>
              </w:rPr>
              <w:t>工序</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 xml:space="preserve"> </w:t>
            </w:r>
            <w:r>
              <w:rPr>
                <w:spacing w:val="7"/>
                <w:sz w:val="18"/>
                <w:szCs w:val="18"/>
              </w:rPr>
              <w:t>装置</w:t>
            </w:r>
          </w:p>
        </w:tc>
        <w:tc>
          <w:tcPr>
            <w:tcW w:w="395" w:type="dxa"/>
            <w:tcBorders>
              <w:top w:val="single" w:color="000000" w:sz="10" w:space="0"/>
            </w:tcBorders>
            <w:textDirection w:val="tbRlV"/>
            <w:vAlign w:val="top"/>
          </w:tcPr>
          <w:p w14:paraId="67A230A7">
            <w:pPr>
              <w:pStyle w:val="6"/>
              <w:spacing w:before="107" w:line="210" w:lineRule="auto"/>
              <w:ind w:left="458"/>
              <w:rPr>
                <w:sz w:val="18"/>
                <w:szCs w:val="18"/>
              </w:rPr>
            </w:pPr>
            <w:r>
              <w:rPr>
                <w:sz w:val="18"/>
                <w:szCs w:val="18"/>
              </w:rPr>
              <w:t>形</w:t>
            </w:r>
            <w:r>
              <w:rPr>
                <w:spacing w:val="70"/>
                <w:sz w:val="18"/>
                <w:szCs w:val="18"/>
              </w:rPr>
              <w:t xml:space="preserve"> </w:t>
            </w:r>
            <w:r>
              <w:rPr>
                <w:sz w:val="18"/>
                <w:szCs w:val="18"/>
              </w:rPr>
              <w:t>态</w:t>
            </w:r>
          </w:p>
        </w:tc>
        <w:tc>
          <w:tcPr>
            <w:tcW w:w="602" w:type="dxa"/>
            <w:tcBorders>
              <w:top w:val="single" w:color="000000" w:sz="10" w:space="0"/>
            </w:tcBorders>
            <w:vAlign w:val="top"/>
          </w:tcPr>
          <w:p w14:paraId="53CF0B6D">
            <w:pPr>
              <w:spacing w:line="398" w:lineRule="auto"/>
              <w:rPr>
                <w:rFonts w:ascii="Arial"/>
                <w:sz w:val="21"/>
              </w:rPr>
            </w:pPr>
          </w:p>
          <w:p w14:paraId="1BA0E8A5">
            <w:pPr>
              <w:pStyle w:val="6"/>
              <w:spacing w:before="58" w:line="336" w:lineRule="auto"/>
              <w:ind w:left="121" w:right="123"/>
              <w:rPr>
                <w:sz w:val="18"/>
                <w:szCs w:val="18"/>
              </w:rPr>
            </w:pPr>
            <w:r>
              <w:rPr>
                <w:spacing w:val="-5"/>
                <w:sz w:val="18"/>
                <w:szCs w:val="18"/>
              </w:rPr>
              <w:t>主要</w:t>
            </w:r>
            <w:r>
              <w:rPr>
                <w:sz w:val="18"/>
                <w:szCs w:val="18"/>
              </w:rPr>
              <w:t xml:space="preserve"> </w:t>
            </w:r>
            <w:r>
              <w:rPr>
                <w:spacing w:val="-5"/>
                <w:sz w:val="18"/>
                <w:szCs w:val="18"/>
              </w:rPr>
              <w:t>成分</w:t>
            </w:r>
          </w:p>
        </w:tc>
        <w:tc>
          <w:tcPr>
            <w:tcW w:w="688" w:type="dxa"/>
            <w:tcBorders>
              <w:top w:val="single" w:color="000000" w:sz="10" w:space="0"/>
            </w:tcBorders>
            <w:vAlign w:val="top"/>
          </w:tcPr>
          <w:p w14:paraId="011D1AFD">
            <w:pPr>
              <w:spacing w:line="398" w:lineRule="auto"/>
              <w:rPr>
                <w:rFonts w:ascii="Arial"/>
                <w:sz w:val="21"/>
              </w:rPr>
            </w:pPr>
          </w:p>
          <w:p w14:paraId="7552E2AF">
            <w:pPr>
              <w:pStyle w:val="6"/>
              <w:spacing w:before="58" w:line="336" w:lineRule="auto"/>
              <w:ind w:left="159" w:right="170"/>
              <w:rPr>
                <w:sz w:val="18"/>
                <w:szCs w:val="18"/>
              </w:rPr>
            </w:pPr>
            <w:r>
              <w:rPr>
                <w:spacing w:val="-4"/>
                <w:sz w:val="18"/>
                <w:szCs w:val="18"/>
              </w:rPr>
              <w:t>有害</w:t>
            </w:r>
            <w:r>
              <w:rPr>
                <w:sz w:val="18"/>
                <w:szCs w:val="18"/>
              </w:rPr>
              <w:t xml:space="preserve"> </w:t>
            </w:r>
            <w:r>
              <w:rPr>
                <w:spacing w:val="-5"/>
                <w:sz w:val="18"/>
                <w:szCs w:val="18"/>
              </w:rPr>
              <w:t>成分</w:t>
            </w:r>
          </w:p>
        </w:tc>
        <w:tc>
          <w:tcPr>
            <w:tcW w:w="460" w:type="dxa"/>
            <w:tcBorders>
              <w:top w:val="single" w:color="000000" w:sz="10" w:space="0"/>
            </w:tcBorders>
            <w:textDirection w:val="tbRlV"/>
            <w:vAlign w:val="top"/>
          </w:tcPr>
          <w:p w14:paraId="546E0550">
            <w:pPr>
              <w:pStyle w:val="6"/>
              <w:spacing w:before="145" w:line="209" w:lineRule="auto"/>
              <w:ind w:left="117"/>
              <w:rPr>
                <w:sz w:val="18"/>
                <w:szCs w:val="18"/>
              </w:rPr>
            </w:pPr>
            <w:r>
              <w:rPr>
                <w:sz w:val="18"/>
                <w:szCs w:val="18"/>
              </w:rPr>
              <w:t>产</w:t>
            </w:r>
            <w:r>
              <w:rPr>
                <w:spacing w:val="71"/>
                <w:sz w:val="18"/>
                <w:szCs w:val="18"/>
              </w:rPr>
              <w:t xml:space="preserve"> </w:t>
            </w:r>
            <w:r>
              <w:rPr>
                <w:sz w:val="18"/>
                <w:szCs w:val="18"/>
              </w:rPr>
              <w:t>废</w:t>
            </w:r>
            <w:r>
              <w:rPr>
                <w:spacing w:val="70"/>
                <w:sz w:val="18"/>
                <w:szCs w:val="18"/>
              </w:rPr>
              <w:t xml:space="preserve"> </w:t>
            </w:r>
            <w:r>
              <w:rPr>
                <w:sz w:val="18"/>
                <w:szCs w:val="18"/>
              </w:rPr>
              <w:t>周</w:t>
            </w:r>
            <w:r>
              <w:rPr>
                <w:spacing w:val="68"/>
                <w:sz w:val="18"/>
                <w:szCs w:val="18"/>
              </w:rPr>
              <w:t xml:space="preserve"> </w:t>
            </w:r>
            <w:r>
              <w:rPr>
                <w:sz w:val="18"/>
                <w:szCs w:val="18"/>
              </w:rPr>
              <w:t>期</w:t>
            </w:r>
          </w:p>
        </w:tc>
        <w:tc>
          <w:tcPr>
            <w:tcW w:w="717" w:type="dxa"/>
            <w:gridSpan w:val="2"/>
            <w:tcBorders>
              <w:top w:val="single" w:color="000000" w:sz="10" w:space="0"/>
            </w:tcBorders>
            <w:vAlign w:val="top"/>
          </w:tcPr>
          <w:p w14:paraId="337DBBD0">
            <w:pPr>
              <w:pStyle w:val="6"/>
              <w:spacing w:before="286" w:line="341" w:lineRule="auto"/>
              <w:ind w:left="176" w:right="181" w:firstLine="2"/>
              <w:jc w:val="both"/>
              <w:rPr>
                <w:sz w:val="18"/>
                <w:szCs w:val="18"/>
              </w:rPr>
            </w:pPr>
            <w:r>
              <w:rPr>
                <w:spacing w:val="-5"/>
                <w:sz w:val="18"/>
                <w:szCs w:val="18"/>
              </w:rPr>
              <w:t>危险</w:t>
            </w:r>
            <w:r>
              <w:rPr>
                <w:sz w:val="18"/>
                <w:szCs w:val="18"/>
              </w:rPr>
              <w:t xml:space="preserve"> </w:t>
            </w:r>
            <w:r>
              <w:rPr>
                <w:spacing w:val="-4"/>
                <w:sz w:val="18"/>
                <w:szCs w:val="18"/>
              </w:rPr>
              <w:t>废物</w:t>
            </w:r>
            <w:r>
              <w:rPr>
                <w:sz w:val="18"/>
                <w:szCs w:val="18"/>
              </w:rPr>
              <w:t xml:space="preserve"> </w:t>
            </w:r>
            <w:r>
              <w:rPr>
                <w:spacing w:val="-4"/>
                <w:sz w:val="18"/>
                <w:szCs w:val="18"/>
              </w:rPr>
              <w:t>类别</w:t>
            </w:r>
          </w:p>
        </w:tc>
        <w:tc>
          <w:tcPr>
            <w:tcW w:w="1054" w:type="dxa"/>
            <w:gridSpan w:val="3"/>
            <w:tcBorders>
              <w:top w:val="single" w:color="000000" w:sz="10" w:space="0"/>
            </w:tcBorders>
            <w:vAlign w:val="top"/>
          </w:tcPr>
          <w:p w14:paraId="7BE1D2FF">
            <w:pPr>
              <w:spacing w:line="398" w:lineRule="auto"/>
              <w:rPr>
                <w:rFonts w:ascii="Arial"/>
                <w:sz w:val="21"/>
              </w:rPr>
            </w:pPr>
          </w:p>
          <w:p w14:paraId="7FF0235F">
            <w:pPr>
              <w:pStyle w:val="6"/>
              <w:spacing w:before="58" w:line="335" w:lineRule="auto"/>
              <w:ind w:left="345" w:right="169" w:hanging="177"/>
              <w:rPr>
                <w:sz w:val="18"/>
                <w:szCs w:val="18"/>
              </w:rPr>
            </w:pPr>
            <w:r>
              <w:rPr>
                <w:spacing w:val="-3"/>
                <w:sz w:val="18"/>
                <w:szCs w:val="18"/>
              </w:rPr>
              <w:t>危险废物</w:t>
            </w:r>
            <w:r>
              <w:rPr>
                <w:spacing w:val="1"/>
                <w:sz w:val="18"/>
                <w:szCs w:val="18"/>
              </w:rPr>
              <w:t xml:space="preserve"> </w:t>
            </w:r>
            <w:r>
              <w:rPr>
                <w:spacing w:val="-4"/>
                <w:sz w:val="18"/>
                <w:szCs w:val="18"/>
              </w:rPr>
              <w:t>代码</w:t>
            </w:r>
          </w:p>
        </w:tc>
        <w:tc>
          <w:tcPr>
            <w:tcW w:w="528" w:type="dxa"/>
            <w:gridSpan w:val="2"/>
            <w:tcBorders>
              <w:top w:val="single" w:color="000000" w:sz="10" w:space="0"/>
            </w:tcBorders>
            <w:textDirection w:val="tbRlV"/>
            <w:vAlign w:val="top"/>
          </w:tcPr>
          <w:p w14:paraId="0BF9534C">
            <w:pPr>
              <w:pStyle w:val="6"/>
              <w:spacing w:before="174" w:line="208" w:lineRule="auto"/>
              <w:ind w:left="117"/>
              <w:rPr>
                <w:sz w:val="18"/>
                <w:szCs w:val="18"/>
              </w:rPr>
            </w:pPr>
            <w:r>
              <w:rPr>
                <w:sz w:val="18"/>
                <w:szCs w:val="18"/>
              </w:rPr>
              <w:t>危</w:t>
            </w:r>
            <w:r>
              <w:rPr>
                <w:spacing w:val="71"/>
                <w:sz w:val="18"/>
                <w:szCs w:val="18"/>
              </w:rPr>
              <w:t xml:space="preserve"> </w:t>
            </w:r>
            <w:r>
              <w:rPr>
                <w:sz w:val="18"/>
                <w:szCs w:val="18"/>
              </w:rPr>
              <w:t>险</w:t>
            </w:r>
            <w:r>
              <w:rPr>
                <w:spacing w:val="70"/>
                <w:sz w:val="18"/>
                <w:szCs w:val="18"/>
              </w:rPr>
              <w:t xml:space="preserve"> </w:t>
            </w:r>
            <w:r>
              <w:rPr>
                <w:sz w:val="18"/>
                <w:szCs w:val="18"/>
              </w:rPr>
              <w:t>特</w:t>
            </w:r>
            <w:r>
              <w:rPr>
                <w:spacing w:val="68"/>
                <w:sz w:val="18"/>
                <w:szCs w:val="18"/>
              </w:rPr>
              <w:t xml:space="preserve"> </w:t>
            </w:r>
            <w:r>
              <w:rPr>
                <w:sz w:val="18"/>
                <w:szCs w:val="18"/>
              </w:rPr>
              <w:t>性</w:t>
            </w:r>
          </w:p>
        </w:tc>
        <w:tc>
          <w:tcPr>
            <w:tcW w:w="1360" w:type="dxa"/>
            <w:tcBorders>
              <w:top w:val="single" w:color="000000" w:sz="10" w:space="0"/>
              <w:right w:val="single" w:color="000000" w:sz="6" w:space="0"/>
            </w:tcBorders>
            <w:vAlign w:val="top"/>
          </w:tcPr>
          <w:p w14:paraId="5B4AE8FD">
            <w:pPr>
              <w:spacing w:line="398" w:lineRule="auto"/>
              <w:rPr>
                <w:rFonts w:ascii="Arial"/>
                <w:sz w:val="21"/>
              </w:rPr>
            </w:pPr>
          </w:p>
          <w:p w14:paraId="652DFE25">
            <w:pPr>
              <w:pStyle w:val="6"/>
              <w:spacing w:before="58" w:line="336" w:lineRule="auto"/>
              <w:ind w:left="265" w:right="281" w:hanging="89"/>
              <w:rPr>
                <w:sz w:val="18"/>
                <w:szCs w:val="18"/>
              </w:rPr>
            </w:pPr>
            <w:r>
              <w:rPr>
                <w:spacing w:val="-2"/>
                <w:sz w:val="18"/>
                <w:szCs w:val="18"/>
              </w:rPr>
              <w:t>污染防治措</w:t>
            </w:r>
            <w:r>
              <w:rPr>
                <w:sz w:val="18"/>
                <w:szCs w:val="18"/>
              </w:rPr>
              <w:t xml:space="preserve"> </w:t>
            </w:r>
            <w:r>
              <w:rPr>
                <w:spacing w:val="-2"/>
                <w:sz w:val="18"/>
                <w:szCs w:val="18"/>
              </w:rPr>
              <w:t>施及去向</w:t>
            </w:r>
          </w:p>
        </w:tc>
      </w:tr>
      <w:tr w14:paraId="5C67D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697" w:type="dxa"/>
            <w:vMerge w:val="continue"/>
            <w:tcBorders>
              <w:top w:val="nil"/>
              <w:left w:val="single" w:color="000000" w:sz="6" w:space="0"/>
              <w:bottom w:val="nil"/>
            </w:tcBorders>
            <w:vAlign w:val="top"/>
          </w:tcPr>
          <w:p w14:paraId="1EA6E391">
            <w:pPr>
              <w:rPr>
                <w:rFonts w:ascii="Arial"/>
                <w:sz w:val="21"/>
              </w:rPr>
            </w:pPr>
          </w:p>
        </w:tc>
        <w:tc>
          <w:tcPr>
            <w:tcW w:w="507" w:type="dxa"/>
            <w:vMerge w:val="restart"/>
            <w:tcBorders>
              <w:bottom w:val="nil"/>
            </w:tcBorders>
            <w:vAlign w:val="top"/>
          </w:tcPr>
          <w:p w14:paraId="77112E15">
            <w:pPr>
              <w:spacing w:line="260" w:lineRule="auto"/>
              <w:rPr>
                <w:rFonts w:ascii="Arial"/>
                <w:sz w:val="21"/>
              </w:rPr>
            </w:pPr>
          </w:p>
          <w:p w14:paraId="2D1477FE">
            <w:pPr>
              <w:spacing w:line="261" w:lineRule="auto"/>
              <w:rPr>
                <w:rFonts w:ascii="Arial"/>
                <w:sz w:val="21"/>
              </w:rPr>
            </w:pPr>
          </w:p>
          <w:p w14:paraId="7842019A">
            <w:pPr>
              <w:spacing w:line="261" w:lineRule="auto"/>
              <w:rPr>
                <w:rFonts w:ascii="Arial"/>
                <w:sz w:val="21"/>
              </w:rPr>
            </w:pPr>
          </w:p>
          <w:p w14:paraId="13AD5197">
            <w:pPr>
              <w:spacing w:before="52" w:line="188"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0F89C4A2">
            <w:pPr>
              <w:spacing w:line="272" w:lineRule="auto"/>
              <w:rPr>
                <w:rFonts w:ascii="Arial"/>
                <w:sz w:val="21"/>
              </w:rPr>
            </w:pPr>
          </w:p>
          <w:p w14:paraId="4D2F51BC">
            <w:pPr>
              <w:spacing w:line="272" w:lineRule="auto"/>
              <w:rPr>
                <w:rFonts w:ascii="Arial"/>
                <w:sz w:val="21"/>
              </w:rPr>
            </w:pPr>
          </w:p>
          <w:p w14:paraId="3EA93AD3">
            <w:pPr>
              <w:spacing w:line="272" w:lineRule="auto"/>
              <w:rPr>
                <w:rFonts w:ascii="Arial"/>
                <w:sz w:val="21"/>
              </w:rPr>
            </w:pPr>
          </w:p>
          <w:p w14:paraId="6AB2FBCB">
            <w:pPr>
              <w:spacing w:line="273" w:lineRule="auto"/>
              <w:rPr>
                <w:rFonts w:ascii="Arial"/>
                <w:sz w:val="21"/>
              </w:rPr>
            </w:pPr>
          </w:p>
          <w:p w14:paraId="6BB2F6AC">
            <w:pPr>
              <w:spacing w:before="52" w:line="188" w:lineRule="auto"/>
              <w:ind w:left="26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554" w:type="dxa"/>
            <w:gridSpan w:val="2"/>
            <w:textDirection w:val="tbRlV"/>
            <w:vAlign w:val="top"/>
          </w:tcPr>
          <w:p w14:paraId="63E2E42B">
            <w:pPr>
              <w:pStyle w:val="6"/>
              <w:spacing w:before="190" w:line="209" w:lineRule="auto"/>
              <w:ind w:left="347"/>
              <w:rPr>
                <w:sz w:val="18"/>
                <w:szCs w:val="18"/>
              </w:rPr>
            </w:pPr>
            <w:r>
              <w:rPr>
                <w:sz w:val="18"/>
                <w:szCs w:val="18"/>
              </w:rPr>
              <w:t>废</w:t>
            </w:r>
            <w:r>
              <w:rPr>
                <w:spacing w:val="30"/>
                <w:sz w:val="18"/>
                <w:szCs w:val="18"/>
              </w:rPr>
              <w:t xml:space="preserve"> </w:t>
            </w:r>
            <w:r>
              <w:rPr>
                <w:sz w:val="18"/>
                <w:szCs w:val="18"/>
              </w:rPr>
              <w:t>活</w:t>
            </w:r>
            <w:r>
              <w:rPr>
                <w:spacing w:val="30"/>
                <w:sz w:val="18"/>
                <w:szCs w:val="18"/>
              </w:rPr>
              <w:t xml:space="preserve"> </w:t>
            </w:r>
            <w:r>
              <w:rPr>
                <w:sz w:val="18"/>
                <w:szCs w:val="18"/>
              </w:rPr>
              <w:t>性</w:t>
            </w:r>
            <w:r>
              <w:rPr>
                <w:spacing w:val="29"/>
                <w:sz w:val="18"/>
                <w:szCs w:val="18"/>
              </w:rPr>
              <w:t xml:space="preserve"> </w:t>
            </w:r>
            <w:r>
              <w:rPr>
                <w:sz w:val="18"/>
                <w:szCs w:val="18"/>
              </w:rPr>
              <w:t>炭</w:t>
            </w:r>
          </w:p>
        </w:tc>
        <w:tc>
          <w:tcPr>
            <w:tcW w:w="770" w:type="dxa"/>
            <w:vAlign w:val="top"/>
          </w:tcPr>
          <w:p w14:paraId="22F090C2">
            <w:pPr>
              <w:spacing w:line="256" w:lineRule="auto"/>
              <w:rPr>
                <w:rFonts w:ascii="Arial"/>
                <w:sz w:val="21"/>
              </w:rPr>
            </w:pPr>
          </w:p>
          <w:p w14:paraId="6984CEA8">
            <w:pPr>
              <w:spacing w:line="257" w:lineRule="auto"/>
              <w:rPr>
                <w:rFonts w:ascii="Arial"/>
                <w:sz w:val="21"/>
              </w:rPr>
            </w:pPr>
          </w:p>
          <w:p w14:paraId="42324D01">
            <w:pPr>
              <w:spacing w:line="257" w:lineRule="auto"/>
              <w:rPr>
                <w:rFonts w:ascii="Arial"/>
                <w:sz w:val="21"/>
              </w:rPr>
            </w:pPr>
          </w:p>
          <w:p w14:paraId="2AF8BE34">
            <w:pPr>
              <w:spacing w:before="52"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12.816</w:t>
            </w:r>
          </w:p>
        </w:tc>
        <w:tc>
          <w:tcPr>
            <w:tcW w:w="653" w:type="dxa"/>
            <w:gridSpan w:val="2"/>
            <w:vAlign w:val="top"/>
          </w:tcPr>
          <w:p w14:paraId="36A45A02">
            <w:pPr>
              <w:spacing w:line="437" w:lineRule="auto"/>
              <w:rPr>
                <w:rFonts w:ascii="Arial"/>
                <w:sz w:val="21"/>
              </w:rPr>
            </w:pPr>
          </w:p>
          <w:p w14:paraId="5634B58D">
            <w:pPr>
              <w:pStyle w:val="6"/>
              <w:spacing w:before="59" w:line="299" w:lineRule="auto"/>
              <w:ind w:left="150" w:right="146" w:hanging="3"/>
              <w:jc w:val="both"/>
              <w:rPr>
                <w:sz w:val="18"/>
                <w:szCs w:val="18"/>
              </w:rPr>
            </w:pPr>
            <w:r>
              <w:rPr>
                <w:spacing w:val="-4"/>
                <w:sz w:val="18"/>
                <w:szCs w:val="18"/>
              </w:rPr>
              <w:t>废气</w:t>
            </w:r>
            <w:r>
              <w:rPr>
                <w:sz w:val="18"/>
                <w:szCs w:val="18"/>
              </w:rPr>
              <w:t xml:space="preserve"> </w:t>
            </w:r>
            <w:r>
              <w:rPr>
                <w:spacing w:val="-5"/>
                <w:sz w:val="18"/>
                <w:szCs w:val="18"/>
              </w:rPr>
              <w:t>处理</w:t>
            </w:r>
            <w:r>
              <w:rPr>
                <w:sz w:val="18"/>
                <w:szCs w:val="18"/>
              </w:rPr>
              <w:t xml:space="preserve"> </w:t>
            </w:r>
            <w:r>
              <w:rPr>
                <w:spacing w:val="-5"/>
                <w:sz w:val="18"/>
                <w:szCs w:val="18"/>
              </w:rPr>
              <w:t>设施</w:t>
            </w:r>
          </w:p>
        </w:tc>
        <w:tc>
          <w:tcPr>
            <w:tcW w:w="395" w:type="dxa"/>
            <w:textDirection w:val="tbRlV"/>
            <w:vAlign w:val="top"/>
          </w:tcPr>
          <w:p w14:paraId="1DE7607E">
            <w:pPr>
              <w:pStyle w:val="6"/>
              <w:spacing w:before="106" w:line="209" w:lineRule="auto"/>
              <w:ind w:left="647"/>
              <w:rPr>
                <w:sz w:val="18"/>
                <w:szCs w:val="18"/>
              </w:rPr>
            </w:pPr>
            <w:r>
              <w:rPr>
                <w:sz w:val="18"/>
                <w:szCs w:val="18"/>
              </w:rPr>
              <w:t>固</w:t>
            </w:r>
            <w:r>
              <w:rPr>
                <w:spacing w:val="29"/>
                <w:sz w:val="18"/>
                <w:szCs w:val="18"/>
              </w:rPr>
              <w:t xml:space="preserve"> </w:t>
            </w:r>
            <w:r>
              <w:rPr>
                <w:sz w:val="18"/>
                <w:szCs w:val="18"/>
              </w:rPr>
              <w:t>态</w:t>
            </w:r>
          </w:p>
        </w:tc>
        <w:tc>
          <w:tcPr>
            <w:tcW w:w="602" w:type="dxa"/>
            <w:vAlign w:val="top"/>
          </w:tcPr>
          <w:p w14:paraId="63CB48DB">
            <w:pPr>
              <w:pStyle w:val="6"/>
              <w:spacing w:before="128" w:line="321" w:lineRule="auto"/>
              <w:ind w:left="119" w:right="123" w:firstLine="3"/>
              <w:rPr>
                <w:sz w:val="18"/>
                <w:szCs w:val="18"/>
              </w:rPr>
            </w:pPr>
            <w:r>
              <w:rPr>
                <w:spacing w:val="-5"/>
                <w:sz w:val="18"/>
                <w:szCs w:val="18"/>
              </w:rPr>
              <w:t>活性</w:t>
            </w:r>
            <w:r>
              <w:rPr>
                <w:sz w:val="18"/>
                <w:szCs w:val="18"/>
              </w:rPr>
              <w:t xml:space="preserve"> </w:t>
            </w:r>
            <w:r>
              <w:rPr>
                <w:spacing w:val="-4"/>
                <w:sz w:val="18"/>
                <w:szCs w:val="18"/>
              </w:rPr>
              <w:t>炭、</w:t>
            </w:r>
            <w:r>
              <w:rPr>
                <w:sz w:val="18"/>
                <w:szCs w:val="18"/>
              </w:rPr>
              <w:t xml:space="preserve"> </w:t>
            </w:r>
            <w:r>
              <w:rPr>
                <w:spacing w:val="-4"/>
                <w:sz w:val="18"/>
                <w:szCs w:val="18"/>
              </w:rPr>
              <w:t>挥发</w:t>
            </w:r>
            <w:r>
              <w:rPr>
                <w:sz w:val="18"/>
                <w:szCs w:val="18"/>
              </w:rPr>
              <w:t xml:space="preserve"> </w:t>
            </w:r>
            <w:r>
              <w:rPr>
                <w:spacing w:val="-4"/>
                <w:sz w:val="18"/>
                <w:szCs w:val="18"/>
              </w:rPr>
              <w:t>性有</w:t>
            </w:r>
            <w:r>
              <w:rPr>
                <w:sz w:val="18"/>
                <w:szCs w:val="18"/>
              </w:rPr>
              <w:t xml:space="preserve"> </w:t>
            </w:r>
            <w:r>
              <w:rPr>
                <w:spacing w:val="-4"/>
                <w:sz w:val="18"/>
                <w:szCs w:val="18"/>
              </w:rPr>
              <w:t>机物</w:t>
            </w:r>
          </w:p>
        </w:tc>
        <w:tc>
          <w:tcPr>
            <w:tcW w:w="688" w:type="dxa"/>
            <w:vAlign w:val="top"/>
          </w:tcPr>
          <w:p w14:paraId="6C9A6C8A">
            <w:pPr>
              <w:spacing w:line="408" w:lineRule="auto"/>
              <w:rPr>
                <w:rFonts w:ascii="Arial"/>
                <w:sz w:val="21"/>
              </w:rPr>
            </w:pPr>
          </w:p>
          <w:p w14:paraId="418CCDB7">
            <w:pPr>
              <w:pStyle w:val="6"/>
              <w:spacing w:before="59" w:line="339" w:lineRule="auto"/>
              <w:ind w:left="158" w:right="170"/>
              <w:jc w:val="both"/>
              <w:rPr>
                <w:sz w:val="18"/>
                <w:szCs w:val="18"/>
              </w:rPr>
            </w:pPr>
            <w:r>
              <w:rPr>
                <w:spacing w:val="-4"/>
                <w:sz w:val="18"/>
                <w:szCs w:val="18"/>
              </w:rPr>
              <w:t>挥发</w:t>
            </w:r>
            <w:r>
              <w:rPr>
                <w:sz w:val="18"/>
                <w:szCs w:val="18"/>
              </w:rPr>
              <w:t xml:space="preserve"> </w:t>
            </w:r>
            <w:r>
              <w:rPr>
                <w:spacing w:val="-4"/>
                <w:sz w:val="18"/>
                <w:szCs w:val="18"/>
              </w:rPr>
              <w:t>性有</w:t>
            </w:r>
            <w:r>
              <w:rPr>
                <w:sz w:val="18"/>
                <w:szCs w:val="18"/>
              </w:rPr>
              <w:t xml:space="preserve"> </w:t>
            </w:r>
            <w:r>
              <w:rPr>
                <w:spacing w:val="-4"/>
                <w:sz w:val="18"/>
                <w:szCs w:val="18"/>
              </w:rPr>
              <w:t>机物</w:t>
            </w:r>
          </w:p>
        </w:tc>
        <w:tc>
          <w:tcPr>
            <w:tcW w:w="460" w:type="dxa"/>
            <w:textDirection w:val="tbRlV"/>
            <w:vAlign w:val="top"/>
          </w:tcPr>
          <w:p w14:paraId="7F9DB36F">
            <w:pPr>
              <w:pStyle w:val="6"/>
              <w:spacing w:before="146" w:line="207" w:lineRule="auto"/>
              <w:ind w:left="639"/>
              <w:rPr>
                <w:sz w:val="18"/>
                <w:szCs w:val="18"/>
              </w:rPr>
            </w:pPr>
            <w:r>
              <w:rPr>
                <w:sz w:val="18"/>
                <w:szCs w:val="18"/>
              </w:rPr>
              <w:t>半</w:t>
            </w:r>
            <w:r>
              <w:rPr>
                <w:spacing w:val="67"/>
                <w:w w:val="101"/>
                <w:sz w:val="18"/>
                <w:szCs w:val="18"/>
              </w:rPr>
              <w:t xml:space="preserve"> </w:t>
            </w:r>
            <w:r>
              <w:rPr>
                <w:sz w:val="18"/>
                <w:szCs w:val="18"/>
              </w:rPr>
              <w:t>年</w:t>
            </w:r>
          </w:p>
        </w:tc>
        <w:tc>
          <w:tcPr>
            <w:tcW w:w="717" w:type="dxa"/>
            <w:gridSpan w:val="2"/>
            <w:vAlign w:val="top"/>
          </w:tcPr>
          <w:p w14:paraId="3E2849C9">
            <w:pPr>
              <w:spacing w:line="260" w:lineRule="auto"/>
              <w:rPr>
                <w:rFonts w:ascii="Arial"/>
                <w:sz w:val="21"/>
              </w:rPr>
            </w:pPr>
          </w:p>
          <w:p w14:paraId="21644451">
            <w:pPr>
              <w:spacing w:line="261" w:lineRule="auto"/>
              <w:rPr>
                <w:rFonts w:ascii="Arial"/>
                <w:sz w:val="21"/>
              </w:rPr>
            </w:pPr>
          </w:p>
          <w:p w14:paraId="3CADE3E9">
            <w:pPr>
              <w:spacing w:line="261" w:lineRule="auto"/>
              <w:rPr>
                <w:rFonts w:ascii="Arial"/>
                <w:sz w:val="21"/>
              </w:rPr>
            </w:pPr>
          </w:p>
          <w:p w14:paraId="53AC5A06">
            <w:pPr>
              <w:spacing w:before="5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1054" w:type="dxa"/>
            <w:gridSpan w:val="3"/>
            <w:vAlign w:val="top"/>
          </w:tcPr>
          <w:p w14:paraId="21EE52B8">
            <w:pPr>
              <w:spacing w:line="260" w:lineRule="auto"/>
              <w:rPr>
                <w:rFonts w:ascii="Arial"/>
                <w:sz w:val="21"/>
              </w:rPr>
            </w:pPr>
          </w:p>
          <w:p w14:paraId="77BB7242">
            <w:pPr>
              <w:spacing w:line="261" w:lineRule="auto"/>
              <w:rPr>
                <w:rFonts w:ascii="Arial"/>
                <w:sz w:val="21"/>
              </w:rPr>
            </w:pPr>
          </w:p>
          <w:p w14:paraId="1BD308E3">
            <w:pPr>
              <w:spacing w:line="261" w:lineRule="auto"/>
              <w:rPr>
                <w:rFonts w:ascii="Arial"/>
                <w:sz w:val="21"/>
              </w:rPr>
            </w:pPr>
          </w:p>
          <w:p w14:paraId="31223452">
            <w:pPr>
              <w:spacing w:before="52" w:line="188" w:lineRule="auto"/>
              <w:ind w:left="1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900-039-49</w:t>
            </w:r>
          </w:p>
        </w:tc>
        <w:tc>
          <w:tcPr>
            <w:tcW w:w="528" w:type="dxa"/>
            <w:gridSpan w:val="2"/>
            <w:vAlign w:val="top"/>
          </w:tcPr>
          <w:p w14:paraId="64E72CFE">
            <w:pPr>
              <w:spacing w:line="261" w:lineRule="auto"/>
              <w:rPr>
                <w:rFonts w:ascii="Arial"/>
                <w:sz w:val="21"/>
              </w:rPr>
            </w:pPr>
          </w:p>
          <w:p w14:paraId="145AD270">
            <w:pPr>
              <w:spacing w:line="262" w:lineRule="auto"/>
              <w:rPr>
                <w:rFonts w:ascii="Arial"/>
                <w:sz w:val="21"/>
              </w:rPr>
            </w:pPr>
          </w:p>
          <w:p w14:paraId="0092ADA5">
            <w:pPr>
              <w:spacing w:line="262" w:lineRule="auto"/>
              <w:rPr>
                <w:rFonts w:ascii="Arial"/>
                <w:sz w:val="21"/>
              </w:rPr>
            </w:pPr>
          </w:p>
          <w:p w14:paraId="3B3C5CB7">
            <w:pPr>
              <w:spacing w:before="52" w:line="185" w:lineRule="auto"/>
              <w:ind w:left="207"/>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360" w:type="dxa"/>
            <w:vMerge w:val="restart"/>
            <w:tcBorders>
              <w:bottom w:val="nil"/>
              <w:right w:val="single" w:color="000000" w:sz="6" w:space="0"/>
            </w:tcBorders>
            <w:vAlign w:val="top"/>
          </w:tcPr>
          <w:p w14:paraId="491DA92A">
            <w:pPr>
              <w:pStyle w:val="6"/>
              <w:spacing w:before="243" w:line="222" w:lineRule="auto"/>
              <w:ind w:left="177"/>
              <w:rPr>
                <w:sz w:val="18"/>
                <w:szCs w:val="18"/>
              </w:rPr>
            </w:pPr>
            <w:r>
              <w:rPr>
                <w:spacing w:val="-2"/>
                <w:sz w:val="18"/>
                <w:szCs w:val="18"/>
              </w:rPr>
              <w:t>建设规范化</w:t>
            </w:r>
          </w:p>
          <w:p w14:paraId="5726D157">
            <w:pPr>
              <w:pStyle w:val="6"/>
              <w:spacing w:before="124" w:line="221" w:lineRule="auto"/>
              <w:ind w:left="190"/>
              <w:rPr>
                <w:sz w:val="18"/>
                <w:szCs w:val="18"/>
              </w:rPr>
            </w:pPr>
            <w:r>
              <w:rPr>
                <w:spacing w:val="-5"/>
                <w:sz w:val="18"/>
                <w:szCs w:val="18"/>
              </w:rPr>
              <w:t>的危险废物</w:t>
            </w:r>
          </w:p>
          <w:p w14:paraId="69A6779C">
            <w:pPr>
              <w:pStyle w:val="6"/>
              <w:spacing w:before="123" w:line="220" w:lineRule="auto"/>
              <w:ind w:left="116"/>
              <w:rPr>
                <w:sz w:val="18"/>
                <w:szCs w:val="18"/>
              </w:rPr>
            </w:pPr>
            <w:r>
              <w:rPr>
                <w:spacing w:val="-11"/>
                <w:sz w:val="18"/>
                <w:szCs w:val="18"/>
              </w:rPr>
              <w:t>暂存间，分类</w:t>
            </w:r>
          </w:p>
          <w:p w14:paraId="1472859F">
            <w:pPr>
              <w:pStyle w:val="6"/>
              <w:spacing w:before="126" w:line="220" w:lineRule="auto"/>
              <w:ind w:left="116"/>
              <w:rPr>
                <w:sz w:val="18"/>
                <w:szCs w:val="18"/>
              </w:rPr>
            </w:pPr>
            <w:r>
              <w:rPr>
                <w:spacing w:val="-3"/>
                <w:sz w:val="18"/>
                <w:szCs w:val="18"/>
              </w:rPr>
              <w:t>收集、贮存，</w:t>
            </w:r>
          </w:p>
          <w:p w14:paraId="31479BBE">
            <w:pPr>
              <w:pStyle w:val="6"/>
              <w:spacing w:before="126" w:line="216" w:lineRule="auto"/>
              <w:ind w:left="179"/>
              <w:rPr>
                <w:sz w:val="18"/>
                <w:szCs w:val="18"/>
              </w:rPr>
            </w:pPr>
            <w:r>
              <w:rPr>
                <w:spacing w:val="-3"/>
                <w:sz w:val="18"/>
                <w:szCs w:val="18"/>
              </w:rPr>
              <w:t>定期委托有</w:t>
            </w:r>
          </w:p>
          <w:p w14:paraId="520D0E8A">
            <w:pPr>
              <w:pStyle w:val="6"/>
              <w:spacing w:before="127" w:line="219" w:lineRule="auto"/>
              <w:ind w:left="183"/>
              <w:rPr>
                <w:sz w:val="18"/>
                <w:szCs w:val="18"/>
              </w:rPr>
            </w:pPr>
            <w:r>
              <w:rPr>
                <w:spacing w:val="-3"/>
                <w:sz w:val="18"/>
                <w:szCs w:val="18"/>
              </w:rPr>
              <w:t>资质单位统</w:t>
            </w:r>
          </w:p>
          <w:p w14:paraId="7329D6F0">
            <w:pPr>
              <w:pStyle w:val="6"/>
              <w:spacing w:before="128" w:line="224" w:lineRule="auto"/>
              <w:ind w:left="358"/>
              <w:rPr>
                <w:sz w:val="18"/>
                <w:szCs w:val="18"/>
              </w:rPr>
            </w:pPr>
            <w:r>
              <w:rPr>
                <w:spacing w:val="-4"/>
                <w:sz w:val="18"/>
                <w:szCs w:val="18"/>
              </w:rPr>
              <w:t>一处置</w:t>
            </w:r>
          </w:p>
        </w:tc>
      </w:tr>
      <w:tr w14:paraId="3F9A3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697" w:type="dxa"/>
            <w:vMerge w:val="continue"/>
            <w:tcBorders>
              <w:top w:val="nil"/>
              <w:left w:val="single" w:color="000000" w:sz="6" w:space="0"/>
              <w:bottom w:val="single" w:color="000000" w:sz="6" w:space="0"/>
            </w:tcBorders>
            <w:vAlign w:val="top"/>
          </w:tcPr>
          <w:p w14:paraId="6535E140">
            <w:pPr>
              <w:rPr>
                <w:rFonts w:ascii="Arial"/>
                <w:sz w:val="21"/>
              </w:rPr>
            </w:pPr>
          </w:p>
        </w:tc>
        <w:tc>
          <w:tcPr>
            <w:tcW w:w="507" w:type="dxa"/>
            <w:vMerge w:val="continue"/>
            <w:tcBorders>
              <w:top w:val="nil"/>
              <w:bottom w:val="single" w:color="000000" w:sz="6" w:space="0"/>
            </w:tcBorders>
            <w:vAlign w:val="top"/>
          </w:tcPr>
          <w:p w14:paraId="1CB640E1">
            <w:pPr>
              <w:rPr>
                <w:rFonts w:ascii="Arial"/>
                <w:sz w:val="21"/>
              </w:rPr>
            </w:pPr>
          </w:p>
        </w:tc>
        <w:tc>
          <w:tcPr>
            <w:tcW w:w="554" w:type="dxa"/>
            <w:gridSpan w:val="2"/>
            <w:tcBorders>
              <w:bottom w:val="single" w:color="000000" w:sz="6" w:space="0"/>
            </w:tcBorders>
            <w:textDirection w:val="tbRlV"/>
            <w:vAlign w:val="top"/>
          </w:tcPr>
          <w:p w14:paraId="3BD4C9D1">
            <w:pPr>
              <w:pStyle w:val="6"/>
              <w:spacing w:before="190" w:line="209" w:lineRule="auto"/>
              <w:ind w:left="98"/>
              <w:rPr>
                <w:sz w:val="18"/>
                <w:szCs w:val="18"/>
              </w:rPr>
            </w:pPr>
            <w:r>
              <w:rPr>
                <w:sz w:val="18"/>
                <w:szCs w:val="18"/>
              </w:rPr>
              <w:t>废</w:t>
            </w:r>
            <w:r>
              <w:rPr>
                <w:spacing w:val="30"/>
                <w:sz w:val="18"/>
                <w:szCs w:val="18"/>
              </w:rPr>
              <w:t xml:space="preserve"> </w:t>
            </w:r>
            <w:r>
              <w:rPr>
                <w:sz w:val="18"/>
                <w:szCs w:val="18"/>
              </w:rPr>
              <w:t>润</w:t>
            </w:r>
            <w:r>
              <w:rPr>
                <w:spacing w:val="29"/>
                <w:sz w:val="18"/>
                <w:szCs w:val="18"/>
              </w:rPr>
              <w:t xml:space="preserve"> </w:t>
            </w:r>
            <w:r>
              <w:rPr>
                <w:sz w:val="18"/>
                <w:szCs w:val="18"/>
              </w:rPr>
              <w:t>滑</w:t>
            </w:r>
          </w:p>
        </w:tc>
        <w:tc>
          <w:tcPr>
            <w:tcW w:w="770" w:type="dxa"/>
            <w:tcBorders>
              <w:bottom w:val="single" w:color="000000" w:sz="6" w:space="0"/>
            </w:tcBorders>
            <w:vAlign w:val="top"/>
          </w:tcPr>
          <w:p w14:paraId="5E46D797">
            <w:pPr>
              <w:spacing w:line="375" w:lineRule="auto"/>
              <w:rPr>
                <w:rFonts w:ascii="Arial"/>
                <w:sz w:val="21"/>
              </w:rPr>
            </w:pPr>
          </w:p>
          <w:p w14:paraId="7D007999">
            <w:pPr>
              <w:spacing w:before="52" w:line="188"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w:t>
            </w:r>
          </w:p>
        </w:tc>
        <w:tc>
          <w:tcPr>
            <w:tcW w:w="653" w:type="dxa"/>
            <w:gridSpan w:val="2"/>
            <w:tcBorders>
              <w:bottom w:val="single" w:color="000000" w:sz="6" w:space="0"/>
            </w:tcBorders>
            <w:vAlign w:val="top"/>
          </w:tcPr>
          <w:p w14:paraId="1529C36E">
            <w:pPr>
              <w:pStyle w:val="6"/>
              <w:spacing w:before="248" w:line="295" w:lineRule="auto"/>
              <w:ind w:left="151" w:right="146"/>
              <w:rPr>
                <w:sz w:val="18"/>
                <w:szCs w:val="18"/>
              </w:rPr>
            </w:pPr>
            <w:r>
              <w:rPr>
                <w:spacing w:val="-5"/>
                <w:sz w:val="18"/>
                <w:szCs w:val="18"/>
              </w:rPr>
              <w:t>设备</w:t>
            </w:r>
            <w:r>
              <w:rPr>
                <w:sz w:val="18"/>
                <w:szCs w:val="18"/>
              </w:rPr>
              <w:t xml:space="preserve"> </w:t>
            </w:r>
            <w:r>
              <w:rPr>
                <w:spacing w:val="-5"/>
                <w:sz w:val="18"/>
                <w:szCs w:val="18"/>
              </w:rPr>
              <w:t>维护</w:t>
            </w:r>
          </w:p>
        </w:tc>
        <w:tc>
          <w:tcPr>
            <w:tcW w:w="395" w:type="dxa"/>
            <w:tcBorders>
              <w:bottom w:val="single" w:color="000000" w:sz="6" w:space="0"/>
            </w:tcBorders>
            <w:textDirection w:val="tbRlV"/>
            <w:vAlign w:val="top"/>
          </w:tcPr>
          <w:p w14:paraId="6185B23A">
            <w:pPr>
              <w:pStyle w:val="6"/>
              <w:spacing w:before="106" w:line="209" w:lineRule="auto"/>
              <w:ind w:left="249"/>
              <w:rPr>
                <w:sz w:val="18"/>
                <w:szCs w:val="18"/>
              </w:rPr>
            </w:pPr>
            <w:r>
              <w:rPr>
                <w:sz w:val="18"/>
                <w:szCs w:val="18"/>
              </w:rPr>
              <w:t>液</w:t>
            </w:r>
            <w:r>
              <w:rPr>
                <w:spacing w:val="29"/>
                <w:sz w:val="18"/>
                <w:szCs w:val="18"/>
              </w:rPr>
              <w:t xml:space="preserve"> </w:t>
            </w:r>
            <w:r>
              <w:rPr>
                <w:sz w:val="18"/>
                <w:szCs w:val="18"/>
              </w:rPr>
              <w:t>态</w:t>
            </w:r>
          </w:p>
        </w:tc>
        <w:tc>
          <w:tcPr>
            <w:tcW w:w="602" w:type="dxa"/>
            <w:tcBorders>
              <w:bottom w:val="single" w:color="000000" w:sz="6" w:space="0"/>
            </w:tcBorders>
            <w:vAlign w:val="top"/>
          </w:tcPr>
          <w:p w14:paraId="4BCA07DC">
            <w:pPr>
              <w:pStyle w:val="6"/>
              <w:spacing w:before="243" w:line="334" w:lineRule="auto"/>
              <w:ind w:left="119" w:right="123"/>
              <w:rPr>
                <w:sz w:val="18"/>
                <w:szCs w:val="18"/>
              </w:rPr>
            </w:pPr>
            <w:r>
              <w:rPr>
                <w:spacing w:val="-4"/>
                <w:sz w:val="18"/>
                <w:szCs w:val="18"/>
              </w:rPr>
              <w:t>废矿</w:t>
            </w:r>
            <w:r>
              <w:rPr>
                <w:sz w:val="18"/>
                <w:szCs w:val="18"/>
              </w:rPr>
              <w:t xml:space="preserve"> </w:t>
            </w:r>
            <w:r>
              <w:rPr>
                <w:spacing w:val="-4"/>
                <w:sz w:val="18"/>
                <w:szCs w:val="18"/>
              </w:rPr>
              <w:t>物油</w:t>
            </w:r>
          </w:p>
        </w:tc>
        <w:tc>
          <w:tcPr>
            <w:tcW w:w="688" w:type="dxa"/>
            <w:tcBorders>
              <w:bottom w:val="single" w:color="000000" w:sz="6" w:space="0"/>
            </w:tcBorders>
            <w:vAlign w:val="top"/>
          </w:tcPr>
          <w:p w14:paraId="2484AB45">
            <w:pPr>
              <w:pStyle w:val="6"/>
              <w:spacing w:before="243" w:line="334" w:lineRule="auto"/>
              <w:ind w:left="158" w:right="170"/>
              <w:rPr>
                <w:sz w:val="18"/>
                <w:szCs w:val="18"/>
              </w:rPr>
            </w:pPr>
            <w:r>
              <w:rPr>
                <w:spacing w:val="-4"/>
                <w:sz w:val="18"/>
                <w:szCs w:val="18"/>
              </w:rPr>
              <w:t>废矿</w:t>
            </w:r>
            <w:r>
              <w:rPr>
                <w:sz w:val="18"/>
                <w:szCs w:val="18"/>
              </w:rPr>
              <w:t xml:space="preserve"> </w:t>
            </w:r>
            <w:r>
              <w:rPr>
                <w:spacing w:val="-4"/>
                <w:sz w:val="18"/>
                <w:szCs w:val="18"/>
              </w:rPr>
              <w:t>物油</w:t>
            </w:r>
          </w:p>
        </w:tc>
        <w:tc>
          <w:tcPr>
            <w:tcW w:w="460" w:type="dxa"/>
            <w:tcBorders>
              <w:bottom w:val="single" w:color="000000" w:sz="6" w:space="0"/>
            </w:tcBorders>
            <w:textDirection w:val="tbRlV"/>
            <w:vAlign w:val="top"/>
          </w:tcPr>
          <w:p w14:paraId="284DF8CD">
            <w:pPr>
              <w:pStyle w:val="6"/>
              <w:spacing w:before="145" w:line="208" w:lineRule="auto"/>
              <w:ind w:left="242"/>
              <w:rPr>
                <w:sz w:val="18"/>
                <w:szCs w:val="18"/>
              </w:rPr>
            </w:pPr>
            <w:r>
              <w:rPr>
                <w:sz w:val="18"/>
                <w:szCs w:val="18"/>
              </w:rPr>
              <w:t>每</w:t>
            </w:r>
            <w:r>
              <w:rPr>
                <w:spacing w:val="67"/>
                <w:w w:val="101"/>
                <w:sz w:val="18"/>
                <w:szCs w:val="18"/>
              </w:rPr>
              <w:t xml:space="preserve"> </w:t>
            </w:r>
            <w:r>
              <w:rPr>
                <w:sz w:val="18"/>
                <w:szCs w:val="18"/>
              </w:rPr>
              <w:t>年</w:t>
            </w:r>
          </w:p>
        </w:tc>
        <w:tc>
          <w:tcPr>
            <w:tcW w:w="717" w:type="dxa"/>
            <w:gridSpan w:val="2"/>
            <w:tcBorders>
              <w:bottom w:val="single" w:color="000000" w:sz="6" w:space="0"/>
            </w:tcBorders>
            <w:vAlign w:val="top"/>
          </w:tcPr>
          <w:p w14:paraId="72A97219">
            <w:pPr>
              <w:spacing w:line="387" w:lineRule="auto"/>
              <w:rPr>
                <w:rFonts w:ascii="Arial"/>
                <w:sz w:val="21"/>
              </w:rPr>
            </w:pPr>
          </w:p>
          <w:p w14:paraId="32BA9E3F">
            <w:pPr>
              <w:spacing w:before="52" w:line="188"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tc>
        <w:tc>
          <w:tcPr>
            <w:tcW w:w="1054" w:type="dxa"/>
            <w:gridSpan w:val="3"/>
            <w:tcBorders>
              <w:bottom w:val="single" w:color="000000" w:sz="6" w:space="0"/>
            </w:tcBorders>
            <w:vAlign w:val="top"/>
          </w:tcPr>
          <w:p w14:paraId="2C3BE31A">
            <w:pPr>
              <w:spacing w:line="387" w:lineRule="auto"/>
              <w:rPr>
                <w:rFonts w:ascii="Arial"/>
                <w:sz w:val="21"/>
              </w:rPr>
            </w:pPr>
          </w:p>
          <w:p w14:paraId="2700AD1A">
            <w:pPr>
              <w:spacing w:before="52" w:line="188" w:lineRule="auto"/>
              <w:ind w:left="1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900-214-08</w:t>
            </w:r>
          </w:p>
        </w:tc>
        <w:tc>
          <w:tcPr>
            <w:tcW w:w="528" w:type="dxa"/>
            <w:gridSpan w:val="2"/>
            <w:tcBorders>
              <w:bottom w:val="single" w:color="000000" w:sz="6" w:space="0"/>
            </w:tcBorders>
            <w:vAlign w:val="top"/>
          </w:tcPr>
          <w:p w14:paraId="179299D1">
            <w:pPr>
              <w:spacing w:line="313" w:lineRule="auto"/>
              <w:rPr>
                <w:rFonts w:ascii="Arial"/>
                <w:sz w:val="21"/>
              </w:rPr>
            </w:pPr>
          </w:p>
          <w:p w14:paraId="44C91AD8">
            <w:pPr>
              <w:pStyle w:val="6"/>
              <w:spacing w:before="59" w:line="232" w:lineRule="auto"/>
              <w:ind w:left="106"/>
              <w:rPr>
                <w:sz w:val="18"/>
                <w:szCs w:val="18"/>
              </w:rPr>
            </w:pPr>
            <w:r>
              <w:rPr>
                <w:spacing w:val="-12"/>
                <w:sz w:val="18"/>
                <w:szCs w:val="18"/>
              </w:rPr>
              <w:t>T，I</w:t>
            </w:r>
          </w:p>
        </w:tc>
        <w:tc>
          <w:tcPr>
            <w:tcW w:w="1360" w:type="dxa"/>
            <w:vMerge w:val="continue"/>
            <w:tcBorders>
              <w:top w:val="nil"/>
              <w:bottom w:val="single" w:color="000000" w:sz="6" w:space="0"/>
              <w:right w:val="single" w:color="000000" w:sz="6" w:space="0"/>
            </w:tcBorders>
            <w:vAlign w:val="top"/>
          </w:tcPr>
          <w:p w14:paraId="45095497">
            <w:pPr>
              <w:rPr>
                <w:rFonts w:ascii="Arial"/>
                <w:sz w:val="21"/>
              </w:rPr>
            </w:pPr>
          </w:p>
        </w:tc>
      </w:tr>
    </w:tbl>
    <w:p w14:paraId="1E6413A3">
      <w:pPr>
        <w:pStyle w:val="2"/>
      </w:pPr>
    </w:p>
    <w:p w14:paraId="501DD14D">
      <w:pPr>
        <w:sectPr>
          <w:footerReference r:id="rId73" w:type="default"/>
          <w:pgSz w:w="11907" w:h="16840"/>
          <w:pgMar w:top="400" w:right="1453" w:bottom="1014" w:left="1453" w:header="0" w:footer="852" w:gutter="0"/>
          <w:cols w:space="720" w:num="1"/>
        </w:sectPr>
      </w:pPr>
    </w:p>
    <w:p w14:paraId="5E5F4FF7">
      <w:pPr>
        <w:spacing w:before="19"/>
      </w:pPr>
    </w:p>
    <w:p w14:paraId="3AABDC36">
      <w:pPr>
        <w:spacing w:before="19"/>
      </w:pPr>
    </w:p>
    <w:p w14:paraId="0EE0581A">
      <w:pPr>
        <w:spacing w:before="19"/>
      </w:pPr>
    </w:p>
    <w:p w14:paraId="1C813E6E">
      <w:pPr>
        <w:spacing w:before="18"/>
      </w:pPr>
    </w:p>
    <w:p w14:paraId="0BA31C0A">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507"/>
        <w:gridCol w:w="554"/>
        <w:gridCol w:w="770"/>
        <w:gridCol w:w="653"/>
        <w:gridCol w:w="395"/>
        <w:gridCol w:w="593"/>
        <w:gridCol w:w="688"/>
        <w:gridCol w:w="460"/>
        <w:gridCol w:w="717"/>
        <w:gridCol w:w="1054"/>
        <w:gridCol w:w="528"/>
        <w:gridCol w:w="1368"/>
      </w:tblGrid>
      <w:tr w14:paraId="7E736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98" w:type="dxa"/>
            <w:vMerge w:val="restart"/>
            <w:tcBorders>
              <w:top w:val="single" w:color="000000" w:sz="6" w:space="0"/>
              <w:left w:val="single" w:color="000000" w:sz="6" w:space="0"/>
              <w:bottom w:val="nil"/>
            </w:tcBorders>
            <w:vAlign w:val="top"/>
          </w:tcPr>
          <w:p w14:paraId="562BBEBE">
            <w:pPr>
              <w:rPr>
                <w:rFonts w:ascii="Arial"/>
                <w:sz w:val="21"/>
              </w:rPr>
            </w:pPr>
          </w:p>
        </w:tc>
        <w:tc>
          <w:tcPr>
            <w:tcW w:w="507" w:type="dxa"/>
            <w:vMerge w:val="restart"/>
            <w:tcBorders>
              <w:top w:val="single" w:color="000000" w:sz="6" w:space="0"/>
              <w:bottom w:val="nil"/>
            </w:tcBorders>
            <w:vAlign w:val="top"/>
          </w:tcPr>
          <w:p w14:paraId="65673252">
            <w:pPr>
              <w:spacing w:line="297" w:lineRule="auto"/>
              <w:rPr>
                <w:rFonts w:ascii="Arial"/>
                <w:sz w:val="21"/>
              </w:rPr>
            </w:pPr>
          </w:p>
          <w:p w14:paraId="7C742CEC">
            <w:pPr>
              <w:spacing w:line="297" w:lineRule="auto"/>
              <w:rPr>
                <w:rFonts w:ascii="Arial"/>
                <w:sz w:val="21"/>
              </w:rPr>
            </w:pPr>
          </w:p>
          <w:p w14:paraId="75CA937F">
            <w:pPr>
              <w:spacing w:line="297" w:lineRule="auto"/>
              <w:rPr>
                <w:rFonts w:ascii="Arial"/>
                <w:sz w:val="21"/>
              </w:rPr>
            </w:pPr>
          </w:p>
          <w:p w14:paraId="4C443156">
            <w:pPr>
              <w:spacing w:line="297" w:lineRule="auto"/>
              <w:rPr>
                <w:rFonts w:ascii="Arial"/>
                <w:sz w:val="21"/>
              </w:rPr>
            </w:pPr>
          </w:p>
          <w:p w14:paraId="606E7D78">
            <w:pPr>
              <w:spacing w:before="52" w:line="188" w:lineRule="auto"/>
              <w:ind w:left="26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554" w:type="dxa"/>
            <w:tcBorders>
              <w:top w:val="single" w:color="000000" w:sz="6" w:space="0"/>
            </w:tcBorders>
            <w:vAlign w:val="top"/>
          </w:tcPr>
          <w:p w14:paraId="5966D657">
            <w:pPr>
              <w:pStyle w:val="6"/>
              <w:spacing w:before="101" w:line="222" w:lineRule="auto"/>
              <w:ind w:left="187"/>
              <w:rPr>
                <w:sz w:val="18"/>
                <w:szCs w:val="18"/>
              </w:rPr>
            </w:pPr>
            <w:r>
              <w:rPr>
                <w:sz w:val="18"/>
                <w:szCs w:val="18"/>
              </w:rPr>
              <w:t>油</w:t>
            </w:r>
          </w:p>
        </w:tc>
        <w:tc>
          <w:tcPr>
            <w:tcW w:w="770" w:type="dxa"/>
            <w:tcBorders>
              <w:top w:val="single" w:color="000000" w:sz="6" w:space="0"/>
            </w:tcBorders>
            <w:vAlign w:val="top"/>
          </w:tcPr>
          <w:p w14:paraId="6ADD8541">
            <w:pPr>
              <w:rPr>
                <w:rFonts w:ascii="Arial"/>
                <w:sz w:val="21"/>
              </w:rPr>
            </w:pPr>
          </w:p>
        </w:tc>
        <w:tc>
          <w:tcPr>
            <w:tcW w:w="653" w:type="dxa"/>
            <w:tcBorders>
              <w:top w:val="single" w:color="000000" w:sz="6" w:space="0"/>
            </w:tcBorders>
            <w:vAlign w:val="top"/>
          </w:tcPr>
          <w:p w14:paraId="7BEA6A1A">
            <w:pPr>
              <w:rPr>
                <w:rFonts w:ascii="Arial"/>
                <w:sz w:val="21"/>
              </w:rPr>
            </w:pPr>
          </w:p>
        </w:tc>
        <w:tc>
          <w:tcPr>
            <w:tcW w:w="395" w:type="dxa"/>
            <w:tcBorders>
              <w:top w:val="single" w:color="000000" w:sz="6" w:space="0"/>
            </w:tcBorders>
            <w:vAlign w:val="top"/>
          </w:tcPr>
          <w:p w14:paraId="07939E74">
            <w:pPr>
              <w:rPr>
                <w:rFonts w:ascii="Arial"/>
                <w:sz w:val="21"/>
              </w:rPr>
            </w:pPr>
          </w:p>
        </w:tc>
        <w:tc>
          <w:tcPr>
            <w:tcW w:w="593" w:type="dxa"/>
            <w:tcBorders>
              <w:top w:val="single" w:color="000000" w:sz="6" w:space="0"/>
            </w:tcBorders>
            <w:vAlign w:val="top"/>
          </w:tcPr>
          <w:p w14:paraId="68AC095B">
            <w:pPr>
              <w:rPr>
                <w:rFonts w:ascii="Arial"/>
                <w:sz w:val="21"/>
              </w:rPr>
            </w:pPr>
          </w:p>
        </w:tc>
        <w:tc>
          <w:tcPr>
            <w:tcW w:w="688" w:type="dxa"/>
            <w:tcBorders>
              <w:top w:val="single" w:color="000000" w:sz="6" w:space="0"/>
            </w:tcBorders>
            <w:vAlign w:val="top"/>
          </w:tcPr>
          <w:p w14:paraId="6099D9AB">
            <w:pPr>
              <w:rPr>
                <w:rFonts w:ascii="Arial"/>
                <w:sz w:val="21"/>
              </w:rPr>
            </w:pPr>
          </w:p>
        </w:tc>
        <w:tc>
          <w:tcPr>
            <w:tcW w:w="460" w:type="dxa"/>
            <w:tcBorders>
              <w:top w:val="single" w:color="000000" w:sz="6" w:space="0"/>
            </w:tcBorders>
            <w:vAlign w:val="top"/>
          </w:tcPr>
          <w:p w14:paraId="3A38FBCD">
            <w:pPr>
              <w:rPr>
                <w:rFonts w:ascii="Arial"/>
                <w:sz w:val="21"/>
              </w:rPr>
            </w:pPr>
          </w:p>
        </w:tc>
        <w:tc>
          <w:tcPr>
            <w:tcW w:w="717" w:type="dxa"/>
            <w:tcBorders>
              <w:top w:val="single" w:color="000000" w:sz="6" w:space="0"/>
            </w:tcBorders>
            <w:vAlign w:val="top"/>
          </w:tcPr>
          <w:p w14:paraId="25156CAB">
            <w:pPr>
              <w:rPr>
                <w:rFonts w:ascii="Arial"/>
                <w:sz w:val="21"/>
              </w:rPr>
            </w:pPr>
          </w:p>
        </w:tc>
        <w:tc>
          <w:tcPr>
            <w:tcW w:w="1054" w:type="dxa"/>
            <w:tcBorders>
              <w:top w:val="single" w:color="000000" w:sz="6" w:space="0"/>
            </w:tcBorders>
            <w:vAlign w:val="top"/>
          </w:tcPr>
          <w:p w14:paraId="1F228270">
            <w:pPr>
              <w:rPr>
                <w:rFonts w:ascii="Arial"/>
                <w:sz w:val="21"/>
              </w:rPr>
            </w:pPr>
          </w:p>
        </w:tc>
        <w:tc>
          <w:tcPr>
            <w:tcW w:w="528" w:type="dxa"/>
            <w:tcBorders>
              <w:top w:val="single" w:color="000000" w:sz="6" w:space="0"/>
            </w:tcBorders>
            <w:vAlign w:val="top"/>
          </w:tcPr>
          <w:p w14:paraId="322ABCFA">
            <w:pPr>
              <w:rPr>
                <w:rFonts w:ascii="Arial"/>
                <w:sz w:val="21"/>
              </w:rPr>
            </w:pPr>
          </w:p>
        </w:tc>
        <w:tc>
          <w:tcPr>
            <w:tcW w:w="1368" w:type="dxa"/>
            <w:vMerge w:val="restart"/>
            <w:tcBorders>
              <w:top w:val="single" w:color="000000" w:sz="6" w:space="0"/>
              <w:bottom w:val="nil"/>
              <w:right w:val="single" w:color="000000" w:sz="6" w:space="0"/>
            </w:tcBorders>
            <w:vAlign w:val="top"/>
          </w:tcPr>
          <w:p w14:paraId="7EBE0061">
            <w:pPr>
              <w:rPr>
                <w:rFonts w:ascii="Arial"/>
                <w:sz w:val="21"/>
              </w:rPr>
            </w:pPr>
          </w:p>
        </w:tc>
      </w:tr>
      <w:tr w14:paraId="55846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9" w:hRule="atLeast"/>
        </w:trPr>
        <w:tc>
          <w:tcPr>
            <w:tcW w:w="698" w:type="dxa"/>
            <w:vMerge w:val="continue"/>
            <w:tcBorders>
              <w:top w:val="nil"/>
              <w:left w:val="single" w:color="000000" w:sz="6" w:space="0"/>
              <w:bottom w:val="nil"/>
            </w:tcBorders>
            <w:vAlign w:val="top"/>
          </w:tcPr>
          <w:p w14:paraId="0BF53E21">
            <w:pPr>
              <w:rPr>
                <w:rFonts w:ascii="Arial"/>
                <w:sz w:val="21"/>
              </w:rPr>
            </w:pPr>
          </w:p>
        </w:tc>
        <w:tc>
          <w:tcPr>
            <w:tcW w:w="507" w:type="dxa"/>
            <w:vMerge w:val="continue"/>
            <w:tcBorders>
              <w:top w:val="nil"/>
            </w:tcBorders>
            <w:vAlign w:val="top"/>
          </w:tcPr>
          <w:p w14:paraId="04DFC9F1">
            <w:pPr>
              <w:rPr>
                <w:rFonts w:ascii="Arial"/>
                <w:sz w:val="21"/>
              </w:rPr>
            </w:pPr>
          </w:p>
        </w:tc>
        <w:tc>
          <w:tcPr>
            <w:tcW w:w="554" w:type="dxa"/>
            <w:textDirection w:val="tbRlV"/>
            <w:vAlign w:val="top"/>
          </w:tcPr>
          <w:p w14:paraId="6B69D9B1">
            <w:pPr>
              <w:pStyle w:val="6"/>
              <w:spacing w:before="190" w:line="209" w:lineRule="auto"/>
              <w:ind w:left="166"/>
              <w:rPr>
                <w:sz w:val="18"/>
                <w:szCs w:val="18"/>
              </w:rPr>
            </w:pPr>
            <w:r>
              <w:rPr>
                <w:sz w:val="18"/>
                <w:szCs w:val="18"/>
              </w:rPr>
              <w:t>废</w:t>
            </w:r>
            <w:r>
              <w:rPr>
                <w:spacing w:val="31"/>
                <w:sz w:val="18"/>
                <w:szCs w:val="18"/>
              </w:rPr>
              <w:t xml:space="preserve"> </w:t>
            </w:r>
            <w:r>
              <w:rPr>
                <w:sz w:val="18"/>
                <w:szCs w:val="18"/>
              </w:rPr>
              <w:t>铁</w:t>
            </w:r>
            <w:r>
              <w:rPr>
                <w:spacing w:val="29"/>
                <w:sz w:val="18"/>
                <w:szCs w:val="18"/>
              </w:rPr>
              <w:t xml:space="preserve"> </w:t>
            </w:r>
            <w:r>
              <w:rPr>
                <w:sz w:val="18"/>
                <w:szCs w:val="18"/>
              </w:rPr>
              <w:t>质</w:t>
            </w:r>
            <w:r>
              <w:rPr>
                <w:spacing w:val="30"/>
                <w:sz w:val="18"/>
                <w:szCs w:val="18"/>
              </w:rPr>
              <w:t xml:space="preserve"> </w:t>
            </w:r>
            <w:r>
              <w:rPr>
                <w:sz w:val="18"/>
                <w:szCs w:val="18"/>
              </w:rPr>
              <w:t>油</w:t>
            </w:r>
            <w:r>
              <w:rPr>
                <w:spacing w:val="29"/>
                <w:sz w:val="18"/>
                <w:szCs w:val="18"/>
              </w:rPr>
              <w:t xml:space="preserve"> </w:t>
            </w:r>
            <w:r>
              <w:rPr>
                <w:sz w:val="18"/>
                <w:szCs w:val="18"/>
              </w:rPr>
              <w:t>桶</w:t>
            </w:r>
          </w:p>
        </w:tc>
        <w:tc>
          <w:tcPr>
            <w:tcW w:w="770" w:type="dxa"/>
            <w:vAlign w:val="top"/>
          </w:tcPr>
          <w:p w14:paraId="4419202C">
            <w:pPr>
              <w:spacing w:line="246" w:lineRule="auto"/>
              <w:rPr>
                <w:rFonts w:ascii="Arial"/>
                <w:sz w:val="21"/>
              </w:rPr>
            </w:pPr>
          </w:p>
          <w:p w14:paraId="6279B98A">
            <w:pPr>
              <w:spacing w:line="246" w:lineRule="auto"/>
              <w:rPr>
                <w:rFonts w:ascii="Arial"/>
                <w:sz w:val="21"/>
              </w:rPr>
            </w:pPr>
          </w:p>
          <w:p w14:paraId="53C2D1BE">
            <w:pPr>
              <w:spacing w:line="246" w:lineRule="auto"/>
              <w:rPr>
                <w:rFonts w:ascii="Arial"/>
                <w:sz w:val="21"/>
              </w:rPr>
            </w:pPr>
          </w:p>
          <w:p w14:paraId="53348630">
            <w:pPr>
              <w:spacing w:before="52"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0.024</w:t>
            </w:r>
          </w:p>
        </w:tc>
        <w:tc>
          <w:tcPr>
            <w:tcW w:w="653" w:type="dxa"/>
            <w:vAlign w:val="top"/>
          </w:tcPr>
          <w:p w14:paraId="5EAFDF6A">
            <w:pPr>
              <w:spacing w:line="276" w:lineRule="auto"/>
              <w:rPr>
                <w:rFonts w:ascii="Arial"/>
                <w:sz w:val="21"/>
              </w:rPr>
            </w:pPr>
          </w:p>
          <w:p w14:paraId="75B2A33D">
            <w:pPr>
              <w:spacing w:line="276" w:lineRule="auto"/>
              <w:rPr>
                <w:rFonts w:ascii="Arial"/>
                <w:sz w:val="21"/>
              </w:rPr>
            </w:pPr>
          </w:p>
          <w:p w14:paraId="0C97E70F">
            <w:pPr>
              <w:pStyle w:val="6"/>
              <w:spacing w:before="58" w:line="295" w:lineRule="auto"/>
              <w:ind w:left="150" w:right="147"/>
              <w:rPr>
                <w:sz w:val="18"/>
                <w:szCs w:val="18"/>
              </w:rPr>
            </w:pPr>
            <w:r>
              <w:rPr>
                <w:spacing w:val="-5"/>
                <w:sz w:val="18"/>
                <w:szCs w:val="18"/>
              </w:rPr>
              <w:t>设备</w:t>
            </w:r>
            <w:r>
              <w:rPr>
                <w:sz w:val="18"/>
                <w:szCs w:val="18"/>
              </w:rPr>
              <w:t xml:space="preserve"> </w:t>
            </w:r>
            <w:r>
              <w:rPr>
                <w:spacing w:val="-5"/>
                <w:sz w:val="18"/>
                <w:szCs w:val="18"/>
              </w:rPr>
              <w:t>维护</w:t>
            </w:r>
          </w:p>
        </w:tc>
        <w:tc>
          <w:tcPr>
            <w:tcW w:w="395" w:type="dxa"/>
            <w:textDirection w:val="tbRlV"/>
            <w:vAlign w:val="top"/>
          </w:tcPr>
          <w:p w14:paraId="47242DE5">
            <w:pPr>
              <w:pStyle w:val="6"/>
              <w:spacing w:before="107" w:line="209" w:lineRule="auto"/>
              <w:ind w:left="614"/>
              <w:rPr>
                <w:sz w:val="18"/>
                <w:szCs w:val="18"/>
              </w:rPr>
            </w:pPr>
            <w:r>
              <w:rPr>
                <w:sz w:val="18"/>
                <w:szCs w:val="18"/>
              </w:rPr>
              <w:t>固</w:t>
            </w:r>
            <w:r>
              <w:rPr>
                <w:spacing w:val="29"/>
                <w:sz w:val="18"/>
                <w:szCs w:val="18"/>
              </w:rPr>
              <w:t xml:space="preserve"> </w:t>
            </w:r>
            <w:r>
              <w:rPr>
                <w:sz w:val="18"/>
                <w:szCs w:val="18"/>
              </w:rPr>
              <w:t>态</w:t>
            </w:r>
          </w:p>
        </w:tc>
        <w:tc>
          <w:tcPr>
            <w:tcW w:w="593" w:type="dxa"/>
            <w:vAlign w:val="top"/>
          </w:tcPr>
          <w:p w14:paraId="67CA5F4D">
            <w:pPr>
              <w:spacing w:line="273" w:lineRule="auto"/>
              <w:rPr>
                <w:rFonts w:ascii="Arial"/>
                <w:sz w:val="21"/>
              </w:rPr>
            </w:pPr>
          </w:p>
          <w:p w14:paraId="1C3B1B52">
            <w:pPr>
              <w:spacing w:line="273" w:lineRule="auto"/>
              <w:rPr>
                <w:rFonts w:ascii="Arial"/>
                <w:sz w:val="21"/>
              </w:rPr>
            </w:pPr>
          </w:p>
          <w:p w14:paraId="3A0B01F8">
            <w:pPr>
              <w:pStyle w:val="6"/>
              <w:spacing w:before="59" w:line="334" w:lineRule="auto"/>
              <w:ind w:left="118" w:right="115"/>
              <w:rPr>
                <w:sz w:val="18"/>
                <w:szCs w:val="18"/>
              </w:rPr>
            </w:pPr>
            <w:r>
              <w:rPr>
                <w:spacing w:val="-4"/>
                <w:sz w:val="18"/>
                <w:szCs w:val="18"/>
              </w:rPr>
              <w:t>废矿</w:t>
            </w:r>
            <w:r>
              <w:rPr>
                <w:sz w:val="18"/>
                <w:szCs w:val="18"/>
              </w:rPr>
              <w:t xml:space="preserve"> </w:t>
            </w:r>
            <w:r>
              <w:rPr>
                <w:spacing w:val="-4"/>
                <w:sz w:val="18"/>
                <w:szCs w:val="18"/>
              </w:rPr>
              <w:t>物油</w:t>
            </w:r>
          </w:p>
        </w:tc>
        <w:tc>
          <w:tcPr>
            <w:tcW w:w="688" w:type="dxa"/>
            <w:vAlign w:val="top"/>
          </w:tcPr>
          <w:p w14:paraId="42EB1AFC">
            <w:pPr>
              <w:spacing w:line="273" w:lineRule="auto"/>
              <w:rPr>
                <w:rFonts w:ascii="Arial"/>
                <w:sz w:val="21"/>
              </w:rPr>
            </w:pPr>
          </w:p>
          <w:p w14:paraId="6C4F6EB1">
            <w:pPr>
              <w:spacing w:line="273" w:lineRule="auto"/>
              <w:rPr>
                <w:rFonts w:ascii="Arial"/>
                <w:sz w:val="21"/>
              </w:rPr>
            </w:pPr>
          </w:p>
          <w:p w14:paraId="77A73389">
            <w:pPr>
              <w:pStyle w:val="6"/>
              <w:spacing w:before="59" w:line="334" w:lineRule="auto"/>
              <w:ind w:left="166" w:right="162"/>
              <w:rPr>
                <w:sz w:val="18"/>
                <w:szCs w:val="18"/>
              </w:rPr>
            </w:pPr>
            <w:r>
              <w:rPr>
                <w:spacing w:val="-4"/>
                <w:sz w:val="18"/>
                <w:szCs w:val="18"/>
              </w:rPr>
              <w:t>废矿</w:t>
            </w:r>
            <w:r>
              <w:rPr>
                <w:sz w:val="18"/>
                <w:szCs w:val="18"/>
              </w:rPr>
              <w:t xml:space="preserve"> </w:t>
            </w:r>
            <w:r>
              <w:rPr>
                <w:spacing w:val="-4"/>
                <w:sz w:val="18"/>
                <w:szCs w:val="18"/>
              </w:rPr>
              <w:t>物油</w:t>
            </w:r>
          </w:p>
        </w:tc>
        <w:tc>
          <w:tcPr>
            <w:tcW w:w="460" w:type="dxa"/>
            <w:textDirection w:val="tbRlV"/>
            <w:vAlign w:val="top"/>
          </w:tcPr>
          <w:p w14:paraId="2081D930">
            <w:pPr>
              <w:pStyle w:val="6"/>
              <w:spacing w:before="137" w:line="208" w:lineRule="auto"/>
              <w:ind w:left="607"/>
              <w:rPr>
                <w:sz w:val="18"/>
                <w:szCs w:val="18"/>
              </w:rPr>
            </w:pPr>
            <w:r>
              <w:rPr>
                <w:sz w:val="18"/>
                <w:szCs w:val="18"/>
              </w:rPr>
              <w:t>每</w:t>
            </w:r>
            <w:r>
              <w:rPr>
                <w:spacing w:val="67"/>
                <w:w w:val="101"/>
                <w:sz w:val="18"/>
                <w:szCs w:val="18"/>
              </w:rPr>
              <w:t xml:space="preserve"> </w:t>
            </w:r>
            <w:r>
              <w:rPr>
                <w:sz w:val="18"/>
                <w:szCs w:val="18"/>
              </w:rPr>
              <w:t>年</w:t>
            </w:r>
          </w:p>
        </w:tc>
        <w:tc>
          <w:tcPr>
            <w:tcW w:w="717" w:type="dxa"/>
            <w:vAlign w:val="top"/>
          </w:tcPr>
          <w:p w14:paraId="18F8735D">
            <w:pPr>
              <w:spacing w:line="250" w:lineRule="auto"/>
              <w:rPr>
                <w:rFonts w:ascii="Arial"/>
                <w:sz w:val="21"/>
              </w:rPr>
            </w:pPr>
          </w:p>
          <w:p w14:paraId="25E9E881">
            <w:pPr>
              <w:spacing w:line="250" w:lineRule="auto"/>
              <w:rPr>
                <w:rFonts w:ascii="Arial"/>
                <w:sz w:val="21"/>
              </w:rPr>
            </w:pPr>
          </w:p>
          <w:p w14:paraId="4A75DF5F">
            <w:pPr>
              <w:spacing w:line="250" w:lineRule="auto"/>
              <w:rPr>
                <w:rFonts w:ascii="Arial"/>
                <w:sz w:val="21"/>
              </w:rPr>
            </w:pPr>
          </w:p>
          <w:p w14:paraId="50915EE7">
            <w:pPr>
              <w:spacing w:before="5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1054" w:type="dxa"/>
            <w:vAlign w:val="top"/>
          </w:tcPr>
          <w:p w14:paraId="1EEAF599">
            <w:pPr>
              <w:spacing w:line="250" w:lineRule="auto"/>
              <w:rPr>
                <w:rFonts w:ascii="Arial"/>
                <w:sz w:val="21"/>
              </w:rPr>
            </w:pPr>
          </w:p>
          <w:p w14:paraId="70495D42">
            <w:pPr>
              <w:spacing w:line="250" w:lineRule="auto"/>
              <w:rPr>
                <w:rFonts w:ascii="Arial"/>
                <w:sz w:val="21"/>
              </w:rPr>
            </w:pPr>
          </w:p>
          <w:p w14:paraId="20FF6BC7">
            <w:pPr>
              <w:spacing w:line="250" w:lineRule="auto"/>
              <w:rPr>
                <w:rFonts w:ascii="Arial"/>
                <w:sz w:val="21"/>
              </w:rPr>
            </w:pPr>
          </w:p>
          <w:p w14:paraId="65A026E3">
            <w:pPr>
              <w:spacing w:before="52"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528" w:type="dxa"/>
            <w:vAlign w:val="top"/>
          </w:tcPr>
          <w:p w14:paraId="140509D2">
            <w:pPr>
              <w:spacing w:line="338" w:lineRule="auto"/>
              <w:rPr>
                <w:rFonts w:ascii="Arial"/>
                <w:sz w:val="21"/>
              </w:rPr>
            </w:pPr>
          </w:p>
          <w:p w14:paraId="1AC89590">
            <w:pPr>
              <w:spacing w:line="338" w:lineRule="auto"/>
              <w:rPr>
                <w:rFonts w:ascii="Arial"/>
                <w:sz w:val="21"/>
              </w:rPr>
            </w:pPr>
          </w:p>
          <w:p w14:paraId="67BC0291">
            <w:pPr>
              <w:pStyle w:val="6"/>
              <w:spacing w:before="59" w:line="232" w:lineRule="auto"/>
              <w:ind w:left="114"/>
              <w:rPr>
                <w:sz w:val="18"/>
                <w:szCs w:val="18"/>
              </w:rPr>
            </w:pPr>
            <w:r>
              <w:rPr>
                <w:spacing w:val="-12"/>
                <w:sz w:val="18"/>
                <w:szCs w:val="18"/>
              </w:rPr>
              <w:t>T，I</w:t>
            </w:r>
          </w:p>
        </w:tc>
        <w:tc>
          <w:tcPr>
            <w:tcW w:w="1368" w:type="dxa"/>
            <w:vMerge w:val="continue"/>
            <w:tcBorders>
              <w:top w:val="nil"/>
              <w:right w:val="single" w:color="000000" w:sz="6" w:space="0"/>
            </w:tcBorders>
            <w:vAlign w:val="top"/>
          </w:tcPr>
          <w:p w14:paraId="0B0FE98F">
            <w:pPr>
              <w:rPr>
                <w:rFonts w:ascii="Arial"/>
                <w:sz w:val="21"/>
              </w:rPr>
            </w:pPr>
          </w:p>
        </w:tc>
      </w:tr>
      <w:tr w14:paraId="236D3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98" w:type="dxa"/>
            <w:vMerge w:val="continue"/>
            <w:tcBorders>
              <w:top w:val="nil"/>
              <w:left w:val="single" w:color="000000" w:sz="6" w:space="0"/>
              <w:bottom w:val="nil"/>
            </w:tcBorders>
            <w:vAlign w:val="top"/>
          </w:tcPr>
          <w:p w14:paraId="32C28DF0">
            <w:pPr>
              <w:rPr>
                <w:rFonts w:ascii="Arial"/>
                <w:sz w:val="21"/>
              </w:rPr>
            </w:pPr>
          </w:p>
        </w:tc>
        <w:tc>
          <w:tcPr>
            <w:tcW w:w="1061" w:type="dxa"/>
            <w:gridSpan w:val="2"/>
            <w:tcBorders>
              <w:bottom w:val="single" w:color="000000" w:sz="10" w:space="0"/>
            </w:tcBorders>
            <w:vAlign w:val="top"/>
          </w:tcPr>
          <w:p w14:paraId="310A0411">
            <w:pPr>
              <w:pStyle w:val="6"/>
              <w:spacing w:before="148" w:line="222" w:lineRule="auto"/>
              <w:ind w:left="404"/>
              <w:rPr>
                <w:sz w:val="18"/>
                <w:szCs w:val="18"/>
              </w:rPr>
            </w:pPr>
            <w:r>
              <w:rPr>
                <w:spacing w:val="-4"/>
                <w:sz w:val="18"/>
                <w:szCs w:val="18"/>
              </w:rPr>
              <w:t>合计</w:t>
            </w:r>
          </w:p>
        </w:tc>
        <w:tc>
          <w:tcPr>
            <w:tcW w:w="770" w:type="dxa"/>
            <w:tcBorders>
              <w:bottom w:val="single" w:color="000000" w:sz="10" w:space="0"/>
            </w:tcBorders>
            <w:vAlign w:val="top"/>
          </w:tcPr>
          <w:p w14:paraId="7CCCB51E">
            <w:pPr>
              <w:spacing w:before="179" w:line="188" w:lineRule="auto"/>
              <w:ind w:left="1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13.440</w:t>
            </w:r>
          </w:p>
        </w:tc>
        <w:tc>
          <w:tcPr>
            <w:tcW w:w="653" w:type="dxa"/>
            <w:tcBorders>
              <w:bottom w:val="single" w:color="000000" w:sz="10" w:space="0"/>
            </w:tcBorders>
            <w:vAlign w:val="top"/>
          </w:tcPr>
          <w:p w14:paraId="7B62D85A">
            <w:pPr>
              <w:spacing w:before="122" w:line="236" w:lineRule="exact"/>
              <w:ind w:left="2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95" w:type="dxa"/>
            <w:tcBorders>
              <w:bottom w:val="single" w:color="000000" w:sz="10" w:space="0"/>
            </w:tcBorders>
            <w:vAlign w:val="top"/>
          </w:tcPr>
          <w:p w14:paraId="2DBC9205">
            <w:pPr>
              <w:spacing w:before="122" w:line="236" w:lineRule="exact"/>
              <w:ind w:left="16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3" w:type="dxa"/>
            <w:tcBorders>
              <w:bottom w:val="single" w:color="000000" w:sz="10" w:space="0"/>
            </w:tcBorders>
            <w:vAlign w:val="top"/>
          </w:tcPr>
          <w:p w14:paraId="725C8FB4">
            <w:pPr>
              <w:spacing w:before="122" w:line="236" w:lineRule="exact"/>
              <w:ind w:left="2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88" w:type="dxa"/>
            <w:tcBorders>
              <w:bottom w:val="single" w:color="000000" w:sz="10" w:space="0"/>
            </w:tcBorders>
            <w:vAlign w:val="top"/>
          </w:tcPr>
          <w:p w14:paraId="563EE121">
            <w:pPr>
              <w:spacing w:before="122" w:line="236" w:lineRule="exact"/>
              <w:ind w:left="31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0" w:type="dxa"/>
            <w:tcBorders>
              <w:bottom w:val="single" w:color="000000" w:sz="10" w:space="0"/>
            </w:tcBorders>
            <w:vAlign w:val="top"/>
          </w:tcPr>
          <w:p w14:paraId="2BE4FC81">
            <w:pPr>
              <w:spacing w:before="122" w:line="236" w:lineRule="exact"/>
              <w:ind w:left="2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17" w:type="dxa"/>
            <w:tcBorders>
              <w:bottom w:val="single" w:color="000000" w:sz="10" w:space="0"/>
            </w:tcBorders>
            <w:vAlign w:val="top"/>
          </w:tcPr>
          <w:p w14:paraId="327E9017">
            <w:pPr>
              <w:spacing w:before="122" w:line="236" w:lineRule="exact"/>
              <w:ind w:left="33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054" w:type="dxa"/>
            <w:tcBorders>
              <w:bottom w:val="single" w:color="000000" w:sz="10" w:space="0"/>
            </w:tcBorders>
            <w:vAlign w:val="top"/>
          </w:tcPr>
          <w:p w14:paraId="61491A59">
            <w:pPr>
              <w:spacing w:before="122" w:line="236" w:lineRule="exact"/>
              <w:ind w:left="5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8" w:type="dxa"/>
            <w:tcBorders>
              <w:bottom w:val="single" w:color="000000" w:sz="10" w:space="0"/>
            </w:tcBorders>
            <w:vAlign w:val="top"/>
          </w:tcPr>
          <w:p w14:paraId="04EC6AE3">
            <w:pPr>
              <w:spacing w:before="12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368" w:type="dxa"/>
            <w:tcBorders>
              <w:bottom w:val="single" w:color="000000" w:sz="10" w:space="0"/>
              <w:right w:val="single" w:color="000000" w:sz="6" w:space="0"/>
            </w:tcBorders>
            <w:vAlign w:val="top"/>
          </w:tcPr>
          <w:p w14:paraId="1F1CB0B2">
            <w:pPr>
              <w:spacing w:before="122" w:line="236" w:lineRule="exact"/>
              <w:ind w:left="6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26D31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2" w:hRule="atLeast"/>
        </w:trPr>
        <w:tc>
          <w:tcPr>
            <w:tcW w:w="698" w:type="dxa"/>
            <w:vMerge w:val="continue"/>
            <w:tcBorders>
              <w:top w:val="nil"/>
              <w:left w:val="single" w:color="000000" w:sz="6" w:space="0"/>
              <w:bottom w:val="single" w:color="000000" w:sz="6" w:space="0"/>
            </w:tcBorders>
            <w:vAlign w:val="top"/>
          </w:tcPr>
          <w:p w14:paraId="42F85E94">
            <w:pPr>
              <w:rPr>
                <w:rFonts w:ascii="Arial"/>
                <w:sz w:val="21"/>
              </w:rPr>
            </w:pPr>
          </w:p>
        </w:tc>
        <w:tc>
          <w:tcPr>
            <w:tcW w:w="8287" w:type="dxa"/>
            <w:gridSpan w:val="12"/>
            <w:tcBorders>
              <w:top w:val="single" w:color="000000" w:sz="10" w:space="0"/>
              <w:bottom w:val="single" w:color="000000" w:sz="6" w:space="0"/>
              <w:right w:val="single" w:color="000000" w:sz="6" w:space="0"/>
            </w:tcBorders>
            <w:vAlign w:val="top"/>
          </w:tcPr>
          <w:p w14:paraId="50E3891E">
            <w:pPr>
              <w:pStyle w:val="6"/>
              <w:spacing w:before="26" w:line="227" w:lineRule="auto"/>
              <w:ind w:left="107"/>
            </w:pPr>
            <w:r>
              <w:rPr>
                <w:spacing w:val="8"/>
              </w:rPr>
              <w:t>注：</w:t>
            </w:r>
            <w:r>
              <w:rPr>
                <w:rFonts w:ascii="Times New Roman" w:hAnsi="Times New Roman" w:eastAsia="Times New Roman" w:cs="Times New Roman"/>
                <w:spacing w:val="8"/>
              </w:rPr>
              <w:t xml:space="preserve">T </w:t>
            </w:r>
            <w:r>
              <w:rPr>
                <w:spacing w:val="8"/>
              </w:rPr>
              <w:t>代表毒性、</w:t>
            </w:r>
            <w:r>
              <w:rPr>
                <w:rFonts w:ascii="Times New Roman" w:hAnsi="Times New Roman" w:eastAsia="Times New Roman" w:cs="Times New Roman"/>
                <w:spacing w:val="8"/>
              </w:rPr>
              <w:t xml:space="preserve">I </w:t>
            </w:r>
            <w:r>
              <w:rPr>
                <w:spacing w:val="8"/>
              </w:rPr>
              <w:t>代表易燃性、</w:t>
            </w:r>
            <w:r>
              <w:rPr>
                <w:rFonts w:ascii="Times New Roman" w:hAnsi="Times New Roman" w:eastAsia="Times New Roman" w:cs="Times New Roman"/>
              </w:rPr>
              <w:t>In</w:t>
            </w:r>
            <w:r>
              <w:rPr>
                <w:rFonts w:ascii="Times New Roman" w:hAnsi="Times New Roman" w:eastAsia="Times New Roman" w:cs="Times New Roman"/>
                <w:spacing w:val="8"/>
              </w:rPr>
              <w:t xml:space="preserve"> </w:t>
            </w:r>
            <w:r>
              <w:rPr>
                <w:spacing w:val="8"/>
              </w:rPr>
              <w:t>代表感染性。</w:t>
            </w:r>
          </w:p>
          <w:p w14:paraId="279D991D">
            <w:pPr>
              <w:spacing w:before="234" w:line="241" w:lineRule="auto"/>
              <w:ind w:left="126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3"/>
                <w:sz w:val="24"/>
                <w:szCs w:val="24"/>
              </w:rPr>
              <w:t xml:space="preserve"> </w:t>
            </w:r>
            <w:r>
              <w:rPr>
                <w:rFonts w:ascii="Times New Roman" w:hAnsi="Times New Roman" w:eastAsia="Times New Roman" w:cs="Times New Roman"/>
                <w:spacing w:val="-1"/>
                <w:sz w:val="24"/>
                <w:szCs w:val="24"/>
              </w:rPr>
              <w:t xml:space="preserve">4.4-3    </w:t>
            </w:r>
            <w:r>
              <w:rPr>
                <w:rFonts w:ascii="黑体" w:hAnsi="黑体" w:eastAsia="黑体" w:cs="黑体"/>
                <w:spacing w:val="-1"/>
                <w:sz w:val="24"/>
                <w:szCs w:val="24"/>
              </w:rPr>
              <w:t>项目运营期危险废物贮存场所</w:t>
            </w:r>
            <w:r>
              <w:rPr>
                <w:rFonts w:ascii="Times New Roman" w:hAnsi="Times New Roman" w:eastAsia="Times New Roman" w:cs="Times New Roman"/>
                <w:spacing w:val="-1"/>
                <w:sz w:val="24"/>
                <w:szCs w:val="24"/>
              </w:rPr>
              <w:t>(</w:t>
            </w:r>
            <w:r>
              <w:rPr>
                <w:rFonts w:ascii="黑体" w:hAnsi="黑体" w:eastAsia="黑体" w:cs="黑体"/>
                <w:spacing w:val="-1"/>
                <w:sz w:val="24"/>
                <w:szCs w:val="24"/>
              </w:rPr>
              <w:t>设施</w:t>
            </w:r>
            <w:r>
              <w:rPr>
                <w:rFonts w:ascii="Times New Roman" w:hAnsi="Times New Roman" w:eastAsia="Times New Roman" w:cs="Times New Roman"/>
                <w:spacing w:val="-1"/>
                <w:sz w:val="24"/>
                <w:szCs w:val="24"/>
              </w:rPr>
              <w:t>)</w:t>
            </w:r>
            <w:r>
              <w:rPr>
                <w:rFonts w:ascii="黑体" w:hAnsi="黑体" w:eastAsia="黑体" w:cs="黑体"/>
                <w:spacing w:val="-1"/>
                <w:sz w:val="24"/>
                <w:szCs w:val="24"/>
              </w:rPr>
              <w:t>基本情况</w:t>
            </w:r>
          </w:p>
          <w:tbl>
            <w:tblPr>
              <w:tblStyle w:val="5"/>
              <w:tblW w:w="7936"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6"/>
              <w:gridCol w:w="660"/>
              <w:gridCol w:w="696"/>
              <w:gridCol w:w="1055"/>
              <w:gridCol w:w="531"/>
              <w:gridCol w:w="553"/>
              <w:gridCol w:w="752"/>
              <w:gridCol w:w="817"/>
              <w:gridCol w:w="735"/>
              <w:gridCol w:w="1741"/>
            </w:tblGrid>
            <w:tr w14:paraId="1051C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396" w:type="dxa"/>
                  <w:tcBorders>
                    <w:top w:val="single" w:color="000000" w:sz="10" w:space="0"/>
                    <w:left w:val="nil"/>
                  </w:tcBorders>
                  <w:textDirection w:val="tbRlV"/>
                  <w:vAlign w:val="top"/>
                </w:tcPr>
                <w:p w14:paraId="7074EBA8">
                  <w:pPr>
                    <w:pStyle w:val="6"/>
                    <w:spacing w:before="106" w:line="210" w:lineRule="auto"/>
                    <w:ind w:left="461"/>
                    <w:rPr>
                      <w:sz w:val="18"/>
                      <w:szCs w:val="18"/>
                    </w:rPr>
                  </w:pPr>
                  <w:r>
                    <w:rPr>
                      <w:sz w:val="18"/>
                      <w:szCs w:val="18"/>
                    </w:rPr>
                    <w:t>序</w:t>
                  </w:r>
                  <w:r>
                    <w:rPr>
                      <w:spacing w:val="67"/>
                      <w:w w:val="101"/>
                      <w:sz w:val="18"/>
                      <w:szCs w:val="18"/>
                    </w:rPr>
                    <w:t xml:space="preserve"> </w:t>
                  </w:r>
                  <w:r>
                    <w:rPr>
                      <w:sz w:val="18"/>
                      <w:szCs w:val="18"/>
                    </w:rPr>
                    <w:t>号</w:t>
                  </w:r>
                </w:p>
              </w:tc>
              <w:tc>
                <w:tcPr>
                  <w:tcW w:w="660" w:type="dxa"/>
                  <w:tcBorders>
                    <w:top w:val="single" w:color="000000" w:sz="10" w:space="0"/>
                  </w:tcBorders>
                  <w:vAlign w:val="top"/>
                </w:tcPr>
                <w:p w14:paraId="568C0307">
                  <w:pPr>
                    <w:pStyle w:val="6"/>
                    <w:spacing w:before="291" w:line="340" w:lineRule="auto"/>
                    <w:ind w:left="153" w:right="147" w:firstLine="2"/>
                    <w:jc w:val="both"/>
                    <w:rPr>
                      <w:sz w:val="18"/>
                      <w:szCs w:val="18"/>
                    </w:rPr>
                  </w:pPr>
                  <w:r>
                    <w:rPr>
                      <w:spacing w:val="-5"/>
                      <w:sz w:val="18"/>
                      <w:szCs w:val="18"/>
                    </w:rPr>
                    <w:t>危险</w:t>
                  </w:r>
                  <w:r>
                    <w:rPr>
                      <w:sz w:val="18"/>
                      <w:szCs w:val="18"/>
                    </w:rPr>
                    <w:t xml:space="preserve"> </w:t>
                  </w:r>
                  <w:r>
                    <w:rPr>
                      <w:spacing w:val="-4"/>
                      <w:sz w:val="18"/>
                      <w:szCs w:val="18"/>
                    </w:rPr>
                    <w:t>废物</w:t>
                  </w:r>
                  <w:r>
                    <w:rPr>
                      <w:sz w:val="18"/>
                      <w:szCs w:val="18"/>
                    </w:rPr>
                    <w:t xml:space="preserve"> </w:t>
                  </w:r>
                  <w:r>
                    <w:rPr>
                      <w:spacing w:val="-4"/>
                      <w:sz w:val="18"/>
                      <w:szCs w:val="18"/>
                    </w:rPr>
                    <w:t>名称</w:t>
                  </w:r>
                </w:p>
              </w:tc>
              <w:tc>
                <w:tcPr>
                  <w:tcW w:w="696" w:type="dxa"/>
                  <w:tcBorders>
                    <w:top w:val="single" w:color="000000" w:sz="10" w:space="0"/>
                  </w:tcBorders>
                  <w:vAlign w:val="top"/>
                </w:tcPr>
                <w:p w14:paraId="3E04E0D2">
                  <w:pPr>
                    <w:pStyle w:val="6"/>
                    <w:spacing w:before="292" w:line="339" w:lineRule="auto"/>
                    <w:ind w:left="170" w:right="166" w:firstLine="2"/>
                    <w:jc w:val="both"/>
                    <w:rPr>
                      <w:sz w:val="18"/>
                      <w:szCs w:val="18"/>
                    </w:rPr>
                  </w:pPr>
                  <w:r>
                    <w:rPr>
                      <w:spacing w:val="-5"/>
                      <w:sz w:val="18"/>
                      <w:szCs w:val="18"/>
                    </w:rPr>
                    <w:t>危险</w:t>
                  </w:r>
                  <w:r>
                    <w:rPr>
                      <w:sz w:val="18"/>
                      <w:szCs w:val="18"/>
                    </w:rPr>
                    <w:t xml:space="preserve"> </w:t>
                  </w:r>
                  <w:r>
                    <w:rPr>
                      <w:spacing w:val="-4"/>
                      <w:sz w:val="18"/>
                      <w:szCs w:val="18"/>
                    </w:rPr>
                    <w:t>废物</w:t>
                  </w:r>
                  <w:r>
                    <w:rPr>
                      <w:sz w:val="18"/>
                      <w:szCs w:val="18"/>
                    </w:rPr>
                    <w:t xml:space="preserve"> </w:t>
                  </w:r>
                  <w:r>
                    <w:rPr>
                      <w:spacing w:val="-4"/>
                      <w:sz w:val="18"/>
                      <w:szCs w:val="18"/>
                    </w:rPr>
                    <w:t>类别</w:t>
                  </w:r>
                </w:p>
              </w:tc>
              <w:tc>
                <w:tcPr>
                  <w:tcW w:w="1055" w:type="dxa"/>
                  <w:tcBorders>
                    <w:top w:val="single" w:color="000000" w:sz="10" w:space="0"/>
                  </w:tcBorders>
                  <w:vAlign w:val="top"/>
                </w:tcPr>
                <w:p w14:paraId="29103979">
                  <w:pPr>
                    <w:spacing w:line="400" w:lineRule="auto"/>
                    <w:rPr>
                      <w:rFonts w:ascii="Arial"/>
                      <w:sz w:val="21"/>
                    </w:rPr>
                  </w:pPr>
                </w:p>
                <w:p w14:paraId="28E52448">
                  <w:pPr>
                    <w:pStyle w:val="6"/>
                    <w:spacing w:before="58" w:line="333" w:lineRule="auto"/>
                    <w:ind w:left="350" w:right="165" w:hanging="177"/>
                    <w:rPr>
                      <w:sz w:val="18"/>
                      <w:szCs w:val="18"/>
                    </w:rPr>
                  </w:pPr>
                  <w:r>
                    <w:rPr>
                      <w:spacing w:val="-3"/>
                      <w:sz w:val="18"/>
                      <w:szCs w:val="18"/>
                    </w:rPr>
                    <w:t>危险废物</w:t>
                  </w:r>
                  <w:r>
                    <w:rPr>
                      <w:spacing w:val="1"/>
                      <w:sz w:val="18"/>
                      <w:szCs w:val="18"/>
                    </w:rPr>
                    <w:t xml:space="preserve"> </w:t>
                  </w:r>
                  <w:r>
                    <w:rPr>
                      <w:spacing w:val="-4"/>
                      <w:sz w:val="18"/>
                      <w:szCs w:val="18"/>
                    </w:rPr>
                    <w:t>代码</w:t>
                  </w:r>
                </w:p>
              </w:tc>
              <w:tc>
                <w:tcPr>
                  <w:tcW w:w="531" w:type="dxa"/>
                  <w:tcBorders>
                    <w:top w:val="single" w:color="000000" w:sz="10" w:space="0"/>
                  </w:tcBorders>
                  <w:textDirection w:val="tbRlV"/>
                  <w:vAlign w:val="top"/>
                </w:tcPr>
                <w:p w14:paraId="31D16B50">
                  <w:pPr>
                    <w:pStyle w:val="6"/>
                    <w:spacing w:before="173" w:line="208" w:lineRule="auto"/>
                    <w:ind w:left="120"/>
                    <w:rPr>
                      <w:sz w:val="18"/>
                      <w:szCs w:val="18"/>
                    </w:rPr>
                  </w:pPr>
                  <w:r>
                    <w:rPr>
                      <w:sz w:val="18"/>
                      <w:szCs w:val="18"/>
                    </w:rPr>
                    <w:t>危</w:t>
                  </w:r>
                  <w:r>
                    <w:rPr>
                      <w:spacing w:val="71"/>
                      <w:sz w:val="18"/>
                      <w:szCs w:val="18"/>
                    </w:rPr>
                    <w:t xml:space="preserve"> </w:t>
                  </w:r>
                  <w:r>
                    <w:rPr>
                      <w:sz w:val="18"/>
                      <w:szCs w:val="18"/>
                    </w:rPr>
                    <w:t>险</w:t>
                  </w:r>
                  <w:r>
                    <w:rPr>
                      <w:spacing w:val="68"/>
                      <w:sz w:val="18"/>
                      <w:szCs w:val="18"/>
                    </w:rPr>
                    <w:t xml:space="preserve"> </w:t>
                  </w:r>
                  <w:r>
                    <w:rPr>
                      <w:sz w:val="18"/>
                      <w:szCs w:val="18"/>
                    </w:rPr>
                    <w:t>特</w:t>
                  </w:r>
                  <w:r>
                    <w:rPr>
                      <w:spacing w:val="70"/>
                      <w:sz w:val="18"/>
                      <w:szCs w:val="18"/>
                    </w:rPr>
                    <w:t xml:space="preserve"> </w:t>
                  </w:r>
                  <w:r>
                    <w:rPr>
                      <w:sz w:val="18"/>
                      <w:szCs w:val="18"/>
                    </w:rPr>
                    <w:t>性</w:t>
                  </w:r>
                </w:p>
              </w:tc>
              <w:tc>
                <w:tcPr>
                  <w:tcW w:w="553" w:type="dxa"/>
                  <w:tcBorders>
                    <w:top w:val="single" w:color="000000" w:sz="10" w:space="0"/>
                  </w:tcBorders>
                  <w:textDirection w:val="tbRlV"/>
                  <w:vAlign w:val="top"/>
                </w:tcPr>
                <w:p w14:paraId="6EBE31C9">
                  <w:pPr>
                    <w:pStyle w:val="6"/>
                    <w:spacing w:before="183" w:line="208" w:lineRule="auto"/>
                    <w:ind w:left="120"/>
                    <w:rPr>
                      <w:sz w:val="18"/>
                      <w:szCs w:val="18"/>
                    </w:rPr>
                  </w:pPr>
                  <w:r>
                    <w:rPr>
                      <w:sz w:val="18"/>
                      <w:szCs w:val="18"/>
                    </w:rPr>
                    <w:t>贮</w:t>
                  </w:r>
                  <w:r>
                    <w:rPr>
                      <w:spacing w:val="71"/>
                      <w:sz w:val="18"/>
                      <w:szCs w:val="18"/>
                    </w:rPr>
                    <w:t xml:space="preserve"> </w:t>
                  </w:r>
                  <w:r>
                    <w:rPr>
                      <w:sz w:val="18"/>
                      <w:szCs w:val="18"/>
                    </w:rPr>
                    <w:t>存</w:t>
                  </w:r>
                  <w:r>
                    <w:rPr>
                      <w:spacing w:val="68"/>
                      <w:sz w:val="18"/>
                      <w:szCs w:val="18"/>
                    </w:rPr>
                    <w:t xml:space="preserve"> </w:t>
                  </w:r>
                  <w:r>
                    <w:rPr>
                      <w:sz w:val="18"/>
                      <w:szCs w:val="18"/>
                    </w:rPr>
                    <w:t>方</w:t>
                  </w:r>
                  <w:r>
                    <w:rPr>
                      <w:spacing w:val="70"/>
                      <w:sz w:val="18"/>
                      <w:szCs w:val="18"/>
                    </w:rPr>
                    <w:t xml:space="preserve"> </w:t>
                  </w:r>
                  <w:r>
                    <w:rPr>
                      <w:sz w:val="18"/>
                      <w:szCs w:val="18"/>
                    </w:rPr>
                    <w:t>式</w:t>
                  </w:r>
                </w:p>
              </w:tc>
              <w:tc>
                <w:tcPr>
                  <w:tcW w:w="752" w:type="dxa"/>
                  <w:tcBorders>
                    <w:top w:val="single" w:color="000000" w:sz="10" w:space="0"/>
                  </w:tcBorders>
                  <w:vAlign w:val="top"/>
                </w:tcPr>
                <w:p w14:paraId="5D26179E">
                  <w:pPr>
                    <w:pStyle w:val="6"/>
                    <w:spacing w:before="290" w:line="354" w:lineRule="auto"/>
                    <w:ind w:left="231" w:right="191" w:hanging="29"/>
                    <w:jc w:val="both"/>
                    <w:rPr>
                      <w:rFonts w:ascii="Times New Roman" w:hAnsi="Times New Roman" w:eastAsia="Times New Roman" w:cs="Times New Roman"/>
                      <w:sz w:val="18"/>
                      <w:szCs w:val="18"/>
                    </w:rPr>
                  </w:pPr>
                  <w:r>
                    <w:rPr>
                      <w:spacing w:val="-4"/>
                      <w:sz w:val="18"/>
                      <w:szCs w:val="18"/>
                    </w:rPr>
                    <w:t>产废</w:t>
                  </w:r>
                  <w:r>
                    <w:rPr>
                      <w:sz w:val="18"/>
                      <w:szCs w:val="18"/>
                    </w:rPr>
                    <w:t xml:space="preserve"> </w:t>
                  </w:r>
                  <w:r>
                    <w:rPr>
                      <w:spacing w:val="14"/>
                      <w:w w:val="121"/>
                      <w:sz w:val="18"/>
                      <w:szCs w:val="18"/>
                    </w:rPr>
                    <w:t>量</w:t>
                  </w:r>
                  <w:r>
                    <w:rPr>
                      <w:sz w:val="18"/>
                      <w:szCs w:val="18"/>
                    </w:rPr>
                    <w:t xml:space="preserve">  </w:t>
                  </w:r>
                  <w:r>
                    <w:rPr>
                      <w:rFonts w:ascii="Times New Roman" w:hAnsi="Times New Roman" w:eastAsia="Times New Roman" w:cs="Times New Roman"/>
                      <w:spacing w:val="-2"/>
                      <w:sz w:val="18"/>
                      <w:szCs w:val="18"/>
                    </w:rPr>
                    <w:t>(t/a)</w:t>
                  </w:r>
                </w:p>
              </w:tc>
              <w:tc>
                <w:tcPr>
                  <w:tcW w:w="817" w:type="dxa"/>
                  <w:tcBorders>
                    <w:top w:val="single" w:color="000000" w:sz="10" w:space="0"/>
                  </w:tcBorders>
                  <w:vAlign w:val="top"/>
                </w:tcPr>
                <w:p w14:paraId="165CD425">
                  <w:pPr>
                    <w:pStyle w:val="6"/>
                    <w:spacing w:before="290" w:line="221" w:lineRule="auto"/>
                    <w:ind w:left="145"/>
                    <w:rPr>
                      <w:sz w:val="18"/>
                      <w:szCs w:val="18"/>
                    </w:rPr>
                  </w:pPr>
                  <w:r>
                    <w:rPr>
                      <w:spacing w:val="-4"/>
                      <w:sz w:val="18"/>
                      <w:szCs w:val="18"/>
                    </w:rPr>
                    <w:t>分区贮</w:t>
                  </w:r>
                </w:p>
                <w:p w14:paraId="13F20828">
                  <w:pPr>
                    <w:pStyle w:val="6"/>
                    <w:spacing w:before="123" w:line="220" w:lineRule="auto"/>
                    <w:ind w:left="142"/>
                    <w:rPr>
                      <w:sz w:val="18"/>
                      <w:szCs w:val="18"/>
                    </w:rPr>
                  </w:pPr>
                  <w:r>
                    <w:rPr>
                      <w:spacing w:val="-3"/>
                      <w:sz w:val="18"/>
                      <w:szCs w:val="18"/>
                    </w:rPr>
                    <w:t>存能力</w:t>
                  </w:r>
                </w:p>
                <w:p w14:paraId="6970A3E5">
                  <w:pPr>
                    <w:spacing w:before="99" w:line="236" w:lineRule="exact"/>
                    <w:ind w:left="328"/>
                    <w:rPr>
                      <w:rFonts w:ascii="Times New Roman" w:hAnsi="Times New Roman" w:eastAsia="Times New Roman" w:cs="Times New Roman"/>
                      <w:sz w:val="18"/>
                      <w:szCs w:val="18"/>
                    </w:rPr>
                  </w:pPr>
                  <w:r>
                    <w:rPr>
                      <w:rFonts w:ascii="Times New Roman" w:hAnsi="Times New Roman" w:eastAsia="Times New Roman" w:cs="Times New Roman"/>
                      <w:spacing w:val="-3"/>
                      <w:position w:val="3"/>
                      <w:sz w:val="18"/>
                      <w:szCs w:val="18"/>
                    </w:rPr>
                    <w:t>(t)</w:t>
                  </w:r>
                </w:p>
              </w:tc>
              <w:tc>
                <w:tcPr>
                  <w:tcW w:w="735" w:type="dxa"/>
                  <w:tcBorders>
                    <w:top w:val="single" w:color="000000" w:sz="10" w:space="0"/>
                  </w:tcBorders>
                  <w:vAlign w:val="top"/>
                </w:tcPr>
                <w:p w14:paraId="02A6F0EE">
                  <w:pPr>
                    <w:spacing w:line="400" w:lineRule="auto"/>
                    <w:rPr>
                      <w:rFonts w:ascii="Arial"/>
                      <w:sz w:val="21"/>
                    </w:rPr>
                  </w:pPr>
                </w:p>
                <w:p w14:paraId="1E209674">
                  <w:pPr>
                    <w:pStyle w:val="6"/>
                    <w:spacing w:before="59" w:line="334" w:lineRule="auto"/>
                    <w:ind w:left="193" w:right="183"/>
                    <w:rPr>
                      <w:sz w:val="18"/>
                      <w:szCs w:val="18"/>
                    </w:rPr>
                  </w:pPr>
                  <w:r>
                    <w:rPr>
                      <w:spacing w:val="-4"/>
                      <w:sz w:val="18"/>
                      <w:szCs w:val="18"/>
                    </w:rPr>
                    <w:t>贮存</w:t>
                  </w:r>
                  <w:r>
                    <w:rPr>
                      <w:sz w:val="18"/>
                      <w:szCs w:val="18"/>
                    </w:rPr>
                    <w:t xml:space="preserve"> </w:t>
                  </w:r>
                  <w:r>
                    <w:rPr>
                      <w:spacing w:val="-4"/>
                      <w:sz w:val="18"/>
                      <w:szCs w:val="18"/>
                    </w:rPr>
                    <w:t>周期</w:t>
                  </w:r>
                </w:p>
              </w:tc>
              <w:tc>
                <w:tcPr>
                  <w:tcW w:w="1741" w:type="dxa"/>
                  <w:tcBorders>
                    <w:top w:val="single" w:color="000000" w:sz="10" w:space="0"/>
                    <w:right w:val="nil"/>
                  </w:tcBorders>
                  <w:vAlign w:val="top"/>
                </w:tcPr>
                <w:p w14:paraId="3F2BAE89">
                  <w:pPr>
                    <w:spacing w:line="371" w:lineRule="auto"/>
                    <w:rPr>
                      <w:rFonts w:ascii="Arial"/>
                      <w:sz w:val="21"/>
                    </w:rPr>
                  </w:pPr>
                </w:p>
                <w:p w14:paraId="039CE8C5">
                  <w:pPr>
                    <w:pStyle w:val="6"/>
                    <w:spacing w:before="59" w:line="323" w:lineRule="auto"/>
                    <w:ind w:left="515" w:right="180" w:hanging="329"/>
                    <w:rPr>
                      <w:sz w:val="18"/>
                      <w:szCs w:val="18"/>
                    </w:rPr>
                  </w:pPr>
                  <w:r>
                    <w:rPr>
                      <w:spacing w:val="-1"/>
                      <w:sz w:val="18"/>
                      <w:szCs w:val="18"/>
                    </w:rPr>
                    <w:t>贮存场所</w:t>
                  </w:r>
                  <w:r>
                    <w:rPr>
                      <w:rFonts w:ascii="Times New Roman" w:hAnsi="Times New Roman" w:eastAsia="Times New Roman" w:cs="Times New Roman"/>
                      <w:spacing w:val="-1"/>
                      <w:sz w:val="18"/>
                      <w:szCs w:val="18"/>
                    </w:rPr>
                    <w:t>(</w:t>
                  </w:r>
                  <w:r>
                    <w:rPr>
                      <w:spacing w:val="-1"/>
                      <w:sz w:val="18"/>
                      <w:szCs w:val="18"/>
                    </w:rPr>
                    <w:t>设施</w:t>
                  </w:r>
                  <w:r>
                    <w:rPr>
                      <w:rFonts w:ascii="Times New Roman" w:hAnsi="Times New Roman" w:eastAsia="Times New Roman" w:cs="Times New Roman"/>
                      <w:spacing w:val="-1"/>
                      <w:sz w:val="18"/>
                      <w:szCs w:val="18"/>
                    </w:rPr>
                    <w:t>)</w:t>
                  </w:r>
                  <w:r>
                    <w:rPr>
                      <w:spacing w:val="-1"/>
                      <w:sz w:val="18"/>
                      <w:szCs w:val="18"/>
                    </w:rPr>
                    <w:t>名</w:t>
                  </w:r>
                  <w:r>
                    <w:rPr>
                      <w:sz w:val="18"/>
                      <w:szCs w:val="18"/>
                    </w:rPr>
                    <w:t xml:space="preserve"> </w:t>
                  </w:r>
                  <w:r>
                    <w:rPr>
                      <w:spacing w:val="-2"/>
                      <w:sz w:val="18"/>
                      <w:szCs w:val="18"/>
                    </w:rPr>
                    <w:t>称及面积</w:t>
                  </w:r>
                </w:p>
              </w:tc>
            </w:tr>
            <w:tr w14:paraId="3D7A5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396" w:type="dxa"/>
                  <w:tcBorders>
                    <w:left w:val="nil"/>
                  </w:tcBorders>
                  <w:vAlign w:val="top"/>
                </w:tcPr>
                <w:p w14:paraId="4D8F4819">
                  <w:pPr>
                    <w:spacing w:line="272" w:lineRule="auto"/>
                    <w:rPr>
                      <w:rFonts w:ascii="Arial"/>
                      <w:sz w:val="21"/>
                    </w:rPr>
                  </w:pPr>
                </w:p>
                <w:p w14:paraId="5E6429BE">
                  <w:pPr>
                    <w:spacing w:before="51" w:line="188" w:lineRule="auto"/>
                    <w:ind w:left="17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60" w:type="dxa"/>
                  <w:vAlign w:val="top"/>
                </w:tcPr>
                <w:p w14:paraId="44D60FDA">
                  <w:pPr>
                    <w:pStyle w:val="6"/>
                    <w:spacing w:before="139" w:line="272" w:lineRule="auto"/>
                    <w:ind w:left="153" w:right="147"/>
                    <w:rPr>
                      <w:sz w:val="18"/>
                      <w:szCs w:val="18"/>
                    </w:rPr>
                  </w:pPr>
                  <w:r>
                    <w:rPr>
                      <w:spacing w:val="-4"/>
                      <w:sz w:val="18"/>
                      <w:szCs w:val="18"/>
                    </w:rPr>
                    <w:t>废活</w:t>
                  </w:r>
                  <w:r>
                    <w:rPr>
                      <w:sz w:val="18"/>
                      <w:szCs w:val="18"/>
                    </w:rPr>
                    <w:t xml:space="preserve"> </w:t>
                  </w:r>
                  <w:r>
                    <w:rPr>
                      <w:spacing w:val="-4"/>
                      <w:sz w:val="18"/>
                      <w:szCs w:val="18"/>
                    </w:rPr>
                    <w:t>性炭</w:t>
                  </w:r>
                </w:p>
              </w:tc>
              <w:tc>
                <w:tcPr>
                  <w:tcW w:w="696" w:type="dxa"/>
                  <w:vAlign w:val="top"/>
                </w:tcPr>
                <w:p w14:paraId="6C7CB4C1">
                  <w:pPr>
                    <w:spacing w:line="300" w:lineRule="auto"/>
                    <w:rPr>
                      <w:rFonts w:ascii="Arial"/>
                      <w:sz w:val="21"/>
                    </w:rPr>
                  </w:pPr>
                </w:p>
                <w:p w14:paraId="1B43A3B0">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1055" w:type="dxa"/>
                  <w:vAlign w:val="top"/>
                </w:tcPr>
                <w:p w14:paraId="223F0326">
                  <w:pPr>
                    <w:spacing w:line="300" w:lineRule="auto"/>
                    <w:rPr>
                      <w:rFonts w:ascii="Arial"/>
                      <w:sz w:val="21"/>
                    </w:rPr>
                  </w:pPr>
                </w:p>
                <w:p w14:paraId="6A7EBCC0">
                  <w:pPr>
                    <w:spacing w:before="52" w:line="188"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900-039-49</w:t>
                  </w:r>
                </w:p>
              </w:tc>
              <w:tc>
                <w:tcPr>
                  <w:tcW w:w="531" w:type="dxa"/>
                  <w:vAlign w:val="top"/>
                </w:tcPr>
                <w:p w14:paraId="490BD385">
                  <w:pPr>
                    <w:spacing w:line="303" w:lineRule="auto"/>
                    <w:rPr>
                      <w:rFonts w:ascii="Arial"/>
                      <w:sz w:val="21"/>
                    </w:rPr>
                  </w:pPr>
                </w:p>
                <w:p w14:paraId="664600C4">
                  <w:pPr>
                    <w:spacing w:before="51" w:line="185" w:lineRule="auto"/>
                    <w:ind w:left="214"/>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553" w:type="dxa"/>
                  <w:textDirection w:val="tbRlV"/>
                  <w:vAlign w:val="top"/>
                </w:tcPr>
                <w:p w14:paraId="7605331F">
                  <w:pPr>
                    <w:pStyle w:val="6"/>
                    <w:spacing w:before="183" w:line="209" w:lineRule="auto"/>
                    <w:ind w:left="126"/>
                    <w:rPr>
                      <w:sz w:val="18"/>
                      <w:szCs w:val="18"/>
                    </w:rPr>
                  </w:pPr>
                  <w:r>
                    <w:rPr>
                      <w:sz w:val="18"/>
                      <w:szCs w:val="18"/>
                    </w:rPr>
                    <w:t>袋</w:t>
                  </w:r>
                  <w:r>
                    <w:rPr>
                      <w:spacing w:val="67"/>
                      <w:w w:val="101"/>
                      <w:sz w:val="18"/>
                      <w:szCs w:val="18"/>
                    </w:rPr>
                    <w:t xml:space="preserve"> </w:t>
                  </w:r>
                  <w:r>
                    <w:rPr>
                      <w:sz w:val="18"/>
                      <w:szCs w:val="18"/>
                    </w:rPr>
                    <w:t>装</w:t>
                  </w:r>
                </w:p>
              </w:tc>
              <w:tc>
                <w:tcPr>
                  <w:tcW w:w="752" w:type="dxa"/>
                  <w:vAlign w:val="top"/>
                </w:tcPr>
                <w:p w14:paraId="331E6103">
                  <w:pPr>
                    <w:spacing w:line="271" w:lineRule="auto"/>
                    <w:rPr>
                      <w:rFonts w:ascii="Arial"/>
                      <w:sz w:val="21"/>
                    </w:rPr>
                  </w:pPr>
                </w:p>
                <w:p w14:paraId="1DD1E095">
                  <w:pPr>
                    <w:spacing w:before="52"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6.408</w:t>
                  </w:r>
                </w:p>
              </w:tc>
              <w:tc>
                <w:tcPr>
                  <w:tcW w:w="817" w:type="dxa"/>
                  <w:vAlign w:val="top"/>
                </w:tcPr>
                <w:p w14:paraId="32A61CAF">
                  <w:pPr>
                    <w:spacing w:line="259" w:lineRule="auto"/>
                    <w:rPr>
                      <w:rFonts w:ascii="Arial"/>
                      <w:sz w:val="21"/>
                    </w:rPr>
                  </w:pPr>
                </w:p>
                <w:p w14:paraId="7686BB04">
                  <w:pPr>
                    <w:spacing w:before="52"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tc>
              <w:tc>
                <w:tcPr>
                  <w:tcW w:w="735" w:type="dxa"/>
                  <w:vAlign w:val="top"/>
                </w:tcPr>
                <w:p w14:paraId="70A27581">
                  <w:pPr>
                    <w:pStyle w:val="6"/>
                    <w:spacing w:before="296" w:line="220" w:lineRule="auto"/>
                    <w:ind w:left="195"/>
                    <w:rPr>
                      <w:sz w:val="18"/>
                      <w:szCs w:val="18"/>
                    </w:rPr>
                  </w:pPr>
                  <w:r>
                    <w:rPr>
                      <w:spacing w:val="-5"/>
                      <w:sz w:val="18"/>
                      <w:szCs w:val="18"/>
                    </w:rPr>
                    <w:t>半年</w:t>
                  </w:r>
                </w:p>
              </w:tc>
              <w:tc>
                <w:tcPr>
                  <w:tcW w:w="1741" w:type="dxa"/>
                  <w:vMerge w:val="restart"/>
                  <w:tcBorders>
                    <w:bottom w:val="nil"/>
                    <w:right w:val="nil"/>
                  </w:tcBorders>
                  <w:vAlign w:val="top"/>
                </w:tcPr>
                <w:p w14:paraId="4B368F21">
                  <w:pPr>
                    <w:spacing w:line="321" w:lineRule="auto"/>
                    <w:rPr>
                      <w:rFonts w:ascii="Arial"/>
                      <w:sz w:val="21"/>
                    </w:rPr>
                  </w:pPr>
                </w:p>
                <w:p w14:paraId="5A0A8CC3">
                  <w:pPr>
                    <w:spacing w:line="322" w:lineRule="auto"/>
                    <w:rPr>
                      <w:rFonts w:ascii="Arial"/>
                      <w:sz w:val="21"/>
                    </w:rPr>
                  </w:pPr>
                </w:p>
                <w:p w14:paraId="111E6686">
                  <w:pPr>
                    <w:pStyle w:val="6"/>
                    <w:spacing w:before="59" w:line="235" w:lineRule="auto"/>
                    <w:ind w:left="114" w:right="60" w:firstLine="1"/>
                    <w:jc w:val="both"/>
                    <w:rPr>
                      <w:rFonts w:ascii="Times New Roman" w:hAnsi="Times New Roman" w:eastAsia="Times New Roman" w:cs="Times New Roman"/>
                      <w:sz w:val="18"/>
                      <w:szCs w:val="18"/>
                    </w:rPr>
                  </w:pPr>
                  <w:r>
                    <w:rPr>
                      <w:spacing w:val="-7"/>
                      <w:sz w:val="18"/>
                      <w:szCs w:val="18"/>
                    </w:rPr>
                    <w:t>危废暂存间，</w:t>
                  </w:r>
                  <w:r>
                    <w:rPr>
                      <w:rFonts w:ascii="Times New Roman" w:hAnsi="Times New Roman" w:eastAsia="Times New Roman" w:cs="Times New Roman"/>
                      <w:spacing w:val="-7"/>
                      <w:sz w:val="18"/>
                      <w:szCs w:val="18"/>
                    </w:rPr>
                    <w:t>10m</w:t>
                  </w:r>
                  <w:r>
                    <w:rPr>
                      <w:rFonts w:ascii="Times New Roman" w:hAnsi="Times New Roman" w:eastAsia="Times New Roman" w:cs="Times New Roman"/>
                      <w:spacing w:val="-7"/>
                      <w:position w:val="5"/>
                      <w:sz w:val="11"/>
                      <w:szCs w:val="11"/>
                    </w:rPr>
                    <w:t>2</w:t>
                  </w:r>
                  <w:r>
                    <w:rPr>
                      <w:spacing w:val="-7"/>
                      <w:sz w:val="18"/>
                      <w:szCs w:val="18"/>
                    </w:rPr>
                    <w:t>，</w:t>
                  </w:r>
                  <w:r>
                    <w:rPr>
                      <w:spacing w:val="3"/>
                      <w:sz w:val="18"/>
                      <w:szCs w:val="18"/>
                    </w:rPr>
                    <w:t xml:space="preserve"> </w:t>
                  </w:r>
                  <w:r>
                    <w:rPr>
                      <w:spacing w:val="-7"/>
                      <w:sz w:val="18"/>
                      <w:szCs w:val="18"/>
                    </w:rPr>
                    <w:t>暂存能力</w:t>
                  </w:r>
                  <w:r>
                    <w:rPr>
                      <w:spacing w:val="-33"/>
                      <w:sz w:val="18"/>
                      <w:szCs w:val="18"/>
                    </w:rPr>
                    <w:t xml:space="preserve"> </w:t>
                  </w:r>
                  <w:r>
                    <w:rPr>
                      <w:rFonts w:ascii="Times New Roman" w:hAnsi="Times New Roman" w:eastAsia="Times New Roman" w:cs="Times New Roman"/>
                      <w:spacing w:val="-7"/>
                      <w:sz w:val="18"/>
                      <w:szCs w:val="18"/>
                    </w:rPr>
                    <w:t>9.0t</w:t>
                  </w:r>
                  <w:r>
                    <w:rPr>
                      <w:spacing w:val="-7"/>
                      <w:sz w:val="18"/>
                      <w:szCs w:val="18"/>
                    </w:rPr>
                    <w:t>，经度</w:t>
                  </w:r>
                  <w:r>
                    <w:rPr>
                      <w:sz w:val="18"/>
                      <w:szCs w:val="18"/>
                    </w:rPr>
                    <w:t xml:space="preserve"> </w:t>
                  </w:r>
                  <w:r>
                    <w:rPr>
                      <w:rFonts w:ascii="Times New Roman" w:hAnsi="Times New Roman" w:eastAsia="Times New Roman" w:cs="Times New Roman"/>
                      <w:spacing w:val="-9"/>
                      <w:sz w:val="18"/>
                      <w:szCs w:val="18"/>
                    </w:rPr>
                    <w:t>119</w:t>
                  </w:r>
                  <w:r>
                    <w:rPr>
                      <w:rFonts w:ascii="Times New Roman" w:hAnsi="Times New Roman" w:eastAsia="Times New Roman" w:cs="Times New Roman"/>
                      <w:spacing w:val="-10"/>
                      <w:sz w:val="18"/>
                      <w:szCs w:val="18"/>
                    </w:rPr>
                    <w:t xml:space="preserve"> </w:t>
                  </w:r>
                  <w:r>
                    <w:rPr>
                      <w:spacing w:val="-9"/>
                      <w:sz w:val="18"/>
                      <w:szCs w:val="18"/>
                    </w:rPr>
                    <w:t>°</w:t>
                  </w:r>
                  <w:r>
                    <w:rPr>
                      <w:spacing w:val="-69"/>
                      <w:sz w:val="18"/>
                      <w:szCs w:val="18"/>
                    </w:rPr>
                    <w:t xml:space="preserve"> </w:t>
                  </w:r>
                  <w:r>
                    <w:rPr>
                      <w:rFonts w:ascii="Times New Roman" w:hAnsi="Times New Roman" w:eastAsia="Times New Roman" w:cs="Times New Roman"/>
                      <w:spacing w:val="-9"/>
                      <w:sz w:val="18"/>
                      <w:szCs w:val="18"/>
                    </w:rPr>
                    <w:t>17</w:t>
                  </w:r>
                  <w:r>
                    <w:rPr>
                      <w:rFonts w:ascii="Times New Roman" w:hAnsi="Times New Roman" w:eastAsia="Times New Roman" w:cs="Times New Roman"/>
                      <w:spacing w:val="-14"/>
                      <w:sz w:val="18"/>
                      <w:szCs w:val="18"/>
                    </w:rPr>
                    <w:t xml:space="preserve"> </w:t>
                  </w:r>
                  <w:r>
                    <w:rPr>
                      <w:spacing w:val="-9"/>
                      <w:sz w:val="18"/>
                      <w:szCs w:val="18"/>
                    </w:rPr>
                    <w:t>′</w:t>
                  </w:r>
                  <w:r>
                    <w:rPr>
                      <w:rFonts w:ascii="Times New Roman" w:hAnsi="Times New Roman" w:eastAsia="Times New Roman" w:cs="Times New Roman"/>
                      <w:spacing w:val="-9"/>
                      <w:sz w:val="18"/>
                      <w:szCs w:val="18"/>
                    </w:rPr>
                    <w:t>30.505</w:t>
                  </w:r>
                  <w:r>
                    <w:rPr>
                      <w:rFonts w:ascii="Times New Roman" w:hAnsi="Times New Roman" w:eastAsia="Times New Roman" w:cs="Times New Roman"/>
                      <w:spacing w:val="-13"/>
                      <w:sz w:val="18"/>
                      <w:szCs w:val="18"/>
                    </w:rPr>
                    <w:t xml:space="preserve"> </w:t>
                  </w:r>
                  <w:r>
                    <w:rPr>
                      <w:spacing w:val="-9"/>
                      <w:sz w:val="18"/>
                      <w:szCs w:val="18"/>
                    </w:rPr>
                    <w:t>″</w:t>
                  </w:r>
                  <w:r>
                    <w:rPr>
                      <w:rFonts w:ascii="Times New Roman" w:hAnsi="Times New Roman" w:eastAsia="Times New Roman" w:cs="Times New Roman"/>
                      <w:spacing w:val="-9"/>
                      <w:sz w:val="18"/>
                      <w:szCs w:val="18"/>
                    </w:rPr>
                    <w:t>,</w:t>
                  </w:r>
                  <w:r>
                    <w:rPr>
                      <w:rFonts w:ascii="Times New Roman" w:hAnsi="Times New Roman" w:eastAsia="Times New Roman" w:cs="Times New Roman"/>
                      <w:sz w:val="18"/>
                      <w:szCs w:val="18"/>
                    </w:rPr>
                    <w:t xml:space="preserve">  </w:t>
                  </w:r>
                  <w:r>
                    <w:rPr>
                      <w:spacing w:val="-5"/>
                      <w:sz w:val="18"/>
                      <w:szCs w:val="18"/>
                    </w:rPr>
                    <w:t>纬度</w:t>
                  </w:r>
                  <w:r>
                    <w:rPr>
                      <w:spacing w:val="-46"/>
                      <w:sz w:val="18"/>
                      <w:szCs w:val="18"/>
                    </w:rPr>
                    <w:t xml:space="preserve"> </w:t>
                  </w:r>
                  <w:r>
                    <w:rPr>
                      <w:rFonts w:ascii="Times New Roman" w:hAnsi="Times New Roman" w:eastAsia="Times New Roman" w:cs="Times New Roman"/>
                      <w:spacing w:val="-5"/>
                      <w:sz w:val="18"/>
                      <w:szCs w:val="18"/>
                    </w:rPr>
                    <w:t>25</w:t>
                  </w:r>
                  <w:r>
                    <w:rPr>
                      <w:rFonts w:ascii="Times New Roman" w:hAnsi="Times New Roman" w:eastAsia="Times New Roman" w:cs="Times New Roman"/>
                      <w:spacing w:val="-23"/>
                      <w:sz w:val="18"/>
                      <w:szCs w:val="18"/>
                    </w:rPr>
                    <w:t xml:space="preserve"> </w:t>
                  </w:r>
                  <w:r>
                    <w:rPr>
                      <w:spacing w:val="-5"/>
                      <w:sz w:val="18"/>
                      <w:szCs w:val="18"/>
                    </w:rPr>
                    <w:t>°</w:t>
                  </w:r>
                  <w:r>
                    <w:rPr>
                      <w:rFonts w:ascii="Times New Roman" w:hAnsi="Times New Roman" w:eastAsia="Times New Roman" w:cs="Times New Roman"/>
                      <w:spacing w:val="-5"/>
                      <w:sz w:val="18"/>
                      <w:szCs w:val="18"/>
                    </w:rPr>
                    <w:t>47</w:t>
                  </w:r>
                  <w:r>
                    <w:rPr>
                      <w:rFonts w:ascii="Times New Roman" w:hAnsi="Times New Roman" w:eastAsia="Times New Roman" w:cs="Times New Roman"/>
                      <w:spacing w:val="-14"/>
                      <w:sz w:val="18"/>
                      <w:szCs w:val="18"/>
                    </w:rPr>
                    <w:t xml:space="preserve"> </w:t>
                  </w:r>
                  <w:r>
                    <w:rPr>
                      <w:spacing w:val="-5"/>
                      <w:sz w:val="18"/>
                      <w:szCs w:val="18"/>
                    </w:rPr>
                    <w:t>′</w:t>
                  </w:r>
                  <w:r>
                    <w:rPr>
                      <w:rFonts w:ascii="Times New Roman" w:hAnsi="Times New Roman" w:eastAsia="Times New Roman" w:cs="Times New Roman"/>
                      <w:spacing w:val="-5"/>
                      <w:sz w:val="18"/>
                      <w:szCs w:val="18"/>
                    </w:rPr>
                    <w:t>4.868</w:t>
                  </w:r>
                </w:p>
              </w:tc>
            </w:tr>
            <w:tr w14:paraId="5F97E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396" w:type="dxa"/>
                  <w:tcBorders>
                    <w:left w:val="nil"/>
                  </w:tcBorders>
                  <w:vAlign w:val="top"/>
                </w:tcPr>
                <w:p w14:paraId="34994C87">
                  <w:pPr>
                    <w:spacing w:line="278" w:lineRule="auto"/>
                    <w:rPr>
                      <w:rFonts w:ascii="Arial"/>
                      <w:sz w:val="21"/>
                    </w:rPr>
                  </w:pPr>
                </w:p>
                <w:p w14:paraId="19ACE012">
                  <w:pPr>
                    <w:spacing w:before="51" w:line="188" w:lineRule="auto"/>
                    <w:ind w:left="15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60" w:type="dxa"/>
                  <w:vAlign w:val="top"/>
                </w:tcPr>
                <w:p w14:paraId="12A0A290">
                  <w:pPr>
                    <w:pStyle w:val="6"/>
                    <w:spacing w:before="139" w:line="272" w:lineRule="auto"/>
                    <w:ind w:left="153" w:right="147"/>
                    <w:rPr>
                      <w:sz w:val="18"/>
                      <w:szCs w:val="18"/>
                    </w:rPr>
                  </w:pPr>
                  <w:r>
                    <w:rPr>
                      <w:spacing w:val="-4"/>
                      <w:sz w:val="18"/>
                      <w:szCs w:val="18"/>
                    </w:rPr>
                    <w:t>废润</w:t>
                  </w:r>
                  <w:r>
                    <w:rPr>
                      <w:sz w:val="18"/>
                      <w:szCs w:val="18"/>
                    </w:rPr>
                    <w:t xml:space="preserve"> </w:t>
                  </w:r>
                  <w:r>
                    <w:rPr>
                      <w:spacing w:val="-4"/>
                      <w:sz w:val="18"/>
                      <w:szCs w:val="18"/>
                    </w:rPr>
                    <w:t>滑油</w:t>
                  </w:r>
                </w:p>
              </w:tc>
              <w:tc>
                <w:tcPr>
                  <w:tcW w:w="696" w:type="dxa"/>
                  <w:vAlign w:val="top"/>
                </w:tcPr>
                <w:p w14:paraId="0A3D1092">
                  <w:pPr>
                    <w:spacing w:line="278" w:lineRule="auto"/>
                    <w:rPr>
                      <w:rFonts w:ascii="Arial"/>
                      <w:sz w:val="21"/>
                    </w:rPr>
                  </w:pPr>
                </w:p>
                <w:p w14:paraId="3A468663">
                  <w:pPr>
                    <w:spacing w:before="51"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tc>
              <w:tc>
                <w:tcPr>
                  <w:tcW w:w="1055" w:type="dxa"/>
                  <w:vAlign w:val="top"/>
                </w:tcPr>
                <w:p w14:paraId="5796C509">
                  <w:pPr>
                    <w:spacing w:line="278" w:lineRule="auto"/>
                    <w:rPr>
                      <w:rFonts w:ascii="Arial"/>
                      <w:sz w:val="21"/>
                    </w:rPr>
                  </w:pPr>
                </w:p>
                <w:p w14:paraId="21F5574A">
                  <w:pPr>
                    <w:spacing w:before="51" w:line="188"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900-214-08</w:t>
                  </w:r>
                </w:p>
              </w:tc>
              <w:tc>
                <w:tcPr>
                  <w:tcW w:w="531" w:type="dxa"/>
                  <w:vAlign w:val="top"/>
                </w:tcPr>
                <w:p w14:paraId="6F0901AC">
                  <w:pPr>
                    <w:pStyle w:val="6"/>
                    <w:spacing w:before="246"/>
                    <w:ind w:left="111"/>
                  </w:pPr>
                  <w:r>
                    <w:rPr>
                      <w:spacing w:val="-25"/>
                    </w:rPr>
                    <w:t>T，I</w:t>
                  </w:r>
                </w:p>
              </w:tc>
              <w:tc>
                <w:tcPr>
                  <w:tcW w:w="553" w:type="dxa"/>
                  <w:textDirection w:val="tbRlV"/>
                  <w:vAlign w:val="top"/>
                </w:tcPr>
                <w:p w14:paraId="5F44BF91">
                  <w:pPr>
                    <w:pStyle w:val="6"/>
                    <w:spacing w:before="183" w:line="208" w:lineRule="auto"/>
                    <w:ind w:left="129"/>
                    <w:rPr>
                      <w:sz w:val="18"/>
                      <w:szCs w:val="18"/>
                    </w:rPr>
                  </w:pPr>
                  <w:r>
                    <w:rPr>
                      <w:sz w:val="18"/>
                      <w:szCs w:val="18"/>
                    </w:rPr>
                    <w:t>桶</w:t>
                  </w:r>
                  <w:r>
                    <w:rPr>
                      <w:spacing w:val="70"/>
                      <w:sz w:val="18"/>
                      <w:szCs w:val="18"/>
                    </w:rPr>
                    <w:t xml:space="preserve"> </w:t>
                  </w:r>
                  <w:r>
                    <w:rPr>
                      <w:sz w:val="18"/>
                      <w:szCs w:val="18"/>
                    </w:rPr>
                    <w:t>装</w:t>
                  </w:r>
                </w:p>
              </w:tc>
              <w:tc>
                <w:tcPr>
                  <w:tcW w:w="752" w:type="dxa"/>
                  <w:vAlign w:val="top"/>
                </w:tcPr>
                <w:p w14:paraId="1037D2DB">
                  <w:pPr>
                    <w:spacing w:line="278" w:lineRule="auto"/>
                    <w:rPr>
                      <w:rFonts w:ascii="Arial"/>
                      <w:sz w:val="21"/>
                    </w:rPr>
                  </w:pPr>
                </w:p>
                <w:p w14:paraId="1064EC08">
                  <w:pPr>
                    <w:spacing w:before="51"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0.600</w:t>
                  </w:r>
                </w:p>
              </w:tc>
              <w:tc>
                <w:tcPr>
                  <w:tcW w:w="817" w:type="dxa"/>
                  <w:vAlign w:val="top"/>
                </w:tcPr>
                <w:p w14:paraId="327C3328">
                  <w:pPr>
                    <w:spacing w:line="266" w:lineRule="auto"/>
                    <w:rPr>
                      <w:rFonts w:ascii="Arial"/>
                      <w:sz w:val="21"/>
                    </w:rPr>
                  </w:pPr>
                </w:p>
                <w:p w14:paraId="4337BD22">
                  <w:pPr>
                    <w:spacing w:before="51"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c>
                <w:tcPr>
                  <w:tcW w:w="735" w:type="dxa"/>
                  <w:vAlign w:val="top"/>
                </w:tcPr>
                <w:p w14:paraId="53535BC9">
                  <w:pPr>
                    <w:rPr>
                      <w:rFonts w:ascii="Arial"/>
                      <w:sz w:val="21"/>
                    </w:rPr>
                  </w:pPr>
                </w:p>
                <w:p w14:paraId="4FF16FF8">
                  <w:pPr>
                    <w:pStyle w:val="6"/>
                    <w:spacing w:before="58" w:line="220" w:lineRule="auto"/>
                    <w:ind w:left="195"/>
                    <w:rPr>
                      <w:sz w:val="18"/>
                      <w:szCs w:val="18"/>
                    </w:rPr>
                  </w:pPr>
                  <w:r>
                    <w:rPr>
                      <w:spacing w:val="-5"/>
                      <w:sz w:val="18"/>
                      <w:szCs w:val="18"/>
                    </w:rPr>
                    <w:t>一年</w:t>
                  </w:r>
                </w:p>
              </w:tc>
              <w:tc>
                <w:tcPr>
                  <w:tcW w:w="1741" w:type="dxa"/>
                  <w:vMerge w:val="continue"/>
                  <w:tcBorders>
                    <w:top w:val="nil"/>
                    <w:bottom w:val="nil"/>
                    <w:right w:val="nil"/>
                  </w:tcBorders>
                  <w:vAlign w:val="top"/>
                </w:tcPr>
                <w:p w14:paraId="6A883254">
                  <w:pPr>
                    <w:rPr>
                      <w:rFonts w:ascii="Arial"/>
                      <w:sz w:val="21"/>
                    </w:rPr>
                  </w:pPr>
                </w:p>
              </w:tc>
            </w:tr>
            <w:tr w14:paraId="0E4BD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396" w:type="dxa"/>
                  <w:tcBorders>
                    <w:left w:val="nil"/>
                    <w:bottom w:val="single" w:color="000000" w:sz="10" w:space="0"/>
                  </w:tcBorders>
                  <w:vAlign w:val="top"/>
                </w:tcPr>
                <w:p w14:paraId="67A35B73">
                  <w:pPr>
                    <w:spacing w:line="391" w:lineRule="auto"/>
                    <w:rPr>
                      <w:rFonts w:ascii="Arial"/>
                      <w:sz w:val="21"/>
                    </w:rPr>
                  </w:pPr>
                </w:p>
                <w:p w14:paraId="59A92229">
                  <w:pPr>
                    <w:spacing w:before="52" w:line="188" w:lineRule="auto"/>
                    <w:ind w:left="15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660" w:type="dxa"/>
                  <w:tcBorders>
                    <w:bottom w:val="single" w:color="000000" w:sz="10" w:space="0"/>
                  </w:tcBorders>
                  <w:vAlign w:val="top"/>
                </w:tcPr>
                <w:p w14:paraId="70A2E23A">
                  <w:pPr>
                    <w:pStyle w:val="6"/>
                    <w:spacing w:before="102" w:line="221" w:lineRule="auto"/>
                    <w:ind w:left="153"/>
                    <w:rPr>
                      <w:sz w:val="18"/>
                      <w:szCs w:val="18"/>
                    </w:rPr>
                  </w:pPr>
                  <w:r>
                    <w:rPr>
                      <w:spacing w:val="-4"/>
                      <w:sz w:val="18"/>
                      <w:szCs w:val="18"/>
                    </w:rPr>
                    <w:t>废铁</w:t>
                  </w:r>
                </w:p>
                <w:p w14:paraId="789762F1">
                  <w:pPr>
                    <w:pStyle w:val="6"/>
                    <w:spacing w:before="84" w:line="221" w:lineRule="auto"/>
                    <w:ind w:left="155"/>
                    <w:rPr>
                      <w:sz w:val="18"/>
                      <w:szCs w:val="18"/>
                    </w:rPr>
                  </w:pPr>
                  <w:r>
                    <w:rPr>
                      <w:spacing w:val="-4"/>
                      <w:sz w:val="18"/>
                      <w:szCs w:val="18"/>
                    </w:rPr>
                    <w:t>质油</w:t>
                  </w:r>
                </w:p>
                <w:p w14:paraId="352606FB">
                  <w:pPr>
                    <w:pStyle w:val="6"/>
                    <w:spacing w:before="84" w:line="215" w:lineRule="auto"/>
                    <w:ind w:left="244"/>
                    <w:rPr>
                      <w:sz w:val="18"/>
                      <w:szCs w:val="18"/>
                    </w:rPr>
                  </w:pPr>
                  <w:r>
                    <w:rPr>
                      <w:sz w:val="18"/>
                      <w:szCs w:val="18"/>
                    </w:rPr>
                    <w:t>桶</w:t>
                  </w:r>
                </w:p>
              </w:tc>
              <w:tc>
                <w:tcPr>
                  <w:tcW w:w="696" w:type="dxa"/>
                  <w:tcBorders>
                    <w:bottom w:val="single" w:color="000000" w:sz="10" w:space="0"/>
                  </w:tcBorders>
                  <w:vAlign w:val="top"/>
                </w:tcPr>
                <w:p w14:paraId="6E4A89DD">
                  <w:pPr>
                    <w:spacing w:line="391" w:lineRule="auto"/>
                    <w:rPr>
                      <w:rFonts w:ascii="Arial"/>
                      <w:sz w:val="21"/>
                    </w:rPr>
                  </w:pPr>
                </w:p>
                <w:p w14:paraId="4698EE95">
                  <w:pPr>
                    <w:spacing w:before="52" w:line="188"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tc>
              <w:tc>
                <w:tcPr>
                  <w:tcW w:w="1055" w:type="dxa"/>
                  <w:tcBorders>
                    <w:bottom w:val="single" w:color="000000" w:sz="10" w:space="0"/>
                  </w:tcBorders>
                  <w:vAlign w:val="top"/>
                </w:tcPr>
                <w:p w14:paraId="0A0ECB57">
                  <w:pPr>
                    <w:spacing w:line="391" w:lineRule="auto"/>
                    <w:rPr>
                      <w:rFonts w:ascii="Arial"/>
                      <w:sz w:val="21"/>
                    </w:rPr>
                  </w:pPr>
                </w:p>
                <w:p w14:paraId="03F3C068">
                  <w:pPr>
                    <w:spacing w:before="52" w:line="188"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531" w:type="dxa"/>
                  <w:tcBorders>
                    <w:bottom w:val="single" w:color="000000" w:sz="10" w:space="0"/>
                  </w:tcBorders>
                  <w:vAlign w:val="top"/>
                </w:tcPr>
                <w:p w14:paraId="230477F9">
                  <w:pPr>
                    <w:spacing w:line="293" w:lineRule="auto"/>
                    <w:rPr>
                      <w:rFonts w:ascii="Arial"/>
                      <w:sz w:val="21"/>
                    </w:rPr>
                  </w:pPr>
                </w:p>
                <w:p w14:paraId="649B0B93">
                  <w:pPr>
                    <w:pStyle w:val="6"/>
                    <w:spacing w:before="65"/>
                    <w:ind w:left="111"/>
                  </w:pPr>
                  <w:r>
                    <w:rPr>
                      <w:spacing w:val="-25"/>
                    </w:rPr>
                    <w:t>T，I</w:t>
                  </w:r>
                </w:p>
              </w:tc>
              <w:tc>
                <w:tcPr>
                  <w:tcW w:w="553" w:type="dxa"/>
                  <w:tcBorders>
                    <w:bottom w:val="single" w:color="000000" w:sz="10" w:space="0"/>
                  </w:tcBorders>
                  <w:vAlign w:val="top"/>
                </w:tcPr>
                <w:p w14:paraId="7ABE2A8E">
                  <w:pPr>
                    <w:spacing w:line="334" w:lineRule="auto"/>
                    <w:rPr>
                      <w:rFonts w:ascii="Arial"/>
                      <w:sz w:val="21"/>
                    </w:rPr>
                  </w:pPr>
                </w:p>
                <w:p w14:paraId="4E9B7583">
                  <w:pPr>
                    <w:spacing w:before="51" w:line="237" w:lineRule="exact"/>
                    <w:ind w:left="2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2" w:type="dxa"/>
                  <w:tcBorders>
                    <w:bottom w:val="single" w:color="000000" w:sz="10" w:space="0"/>
                  </w:tcBorders>
                  <w:vAlign w:val="top"/>
                </w:tcPr>
                <w:p w14:paraId="0E5A0094">
                  <w:pPr>
                    <w:spacing w:line="391" w:lineRule="auto"/>
                    <w:rPr>
                      <w:rFonts w:ascii="Arial"/>
                      <w:sz w:val="21"/>
                    </w:rPr>
                  </w:pPr>
                </w:p>
                <w:p w14:paraId="514C92EE">
                  <w:pPr>
                    <w:spacing w:before="52"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0.024</w:t>
                  </w:r>
                </w:p>
              </w:tc>
              <w:tc>
                <w:tcPr>
                  <w:tcW w:w="817" w:type="dxa"/>
                  <w:tcBorders>
                    <w:bottom w:val="single" w:color="000000" w:sz="10" w:space="0"/>
                  </w:tcBorders>
                  <w:vAlign w:val="top"/>
                </w:tcPr>
                <w:p w14:paraId="46C82E31">
                  <w:pPr>
                    <w:spacing w:line="379" w:lineRule="auto"/>
                    <w:rPr>
                      <w:rFonts w:ascii="Arial"/>
                      <w:sz w:val="21"/>
                    </w:rPr>
                  </w:pPr>
                </w:p>
                <w:p w14:paraId="42439478">
                  <w:pPr>
                    <w:spacing w:before="52"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c>
                <w:tcPr>
                  <w:tcW w:w="735" w:type="dxa"/>
                  <w:tcBorders>
                    <w:bottom w:val="single" w:color="000000" w:sz="10" w:space="0"/>
                  </w:tcBorders>
                  <w:vAlign w:val="top"/>
                </w:tcPr>
                <w:p w14:paraId="001BA234">
                  <w:pPr>
                    <w:spacing w:line="353" w:lineRule="auto"/>
                    <w:rPr>
                      <w:rFonts w:ascii="Arial"/>
                      <w:sz w:val="21"/>
                    </w:rPr>
                  </w:pPr>
                </w:p>
                <w:p w14:paraId="75819F04">
                  <w:pPr>
                    <w:pStyle w:val="6"/>
                    <w:spacing w:before="59" w:line="220" w:lineRule="auto"/>
                    <w:ind w:left="195"/>
                    <w:rPr>
                      <w:sz w:val="18"/>
                      <w:szCs w:val="18"/>
                    </w:rPr>
                  </w:pPr>
                  <w:r>
                    <w:rPr>
                      <w:spacing w:val="-5"/>
                      <w:sz w:val="18"/>
                      <w:szCs w:val="18"/>
                    </w:rPr>
                    <w:t>一年</w:t>
                  </w:r>
                </w:p>
              </w:tc>
              <w:tc>
                <w:tcPr>
                  <w:tcW w:w="1741" w:type="dxa"/>
                  <w:vMerge w:val="continue"/>
                  <w:tcBorders>
                    <w:top w:val="nil"/>
                    <w:bottom w:val="single" w:color="000000" w:sz="10" w:space="0"/>
                    <w:right w:val="nil"/>
                  </w:tcBorders>
                  <w:vAlign w:val="top"/>
                </w:tcPr>
                <w:p w14:paraId="716E7A91">
                  <w:pPr>
                    <w:rPr>
                      <w:rFonts w:ascii="Arial"/>
                      <w:sz w:val="21"/>
                    </w:rPr>
                  </w:pPr>
                </w:p>
              </w:tc>
            </w:tr>
          </w:tbl>
          <w:p w14:paraId="5707F37C">
            <w:pPr>
              <w:pStyle w:val="6"/>
              <w:spacing w:before="275" w:line="220" w:lineRule="auto"/>
              <w:ind w:left="105"/>
              <w:rPr>
                <w:sz w:val="24"/>
                <w:szCs w:val="24"/>
              </w:rPr>
            </w:pPr>
            <w:r>
              <w:rPr>
                <w:rFonts w:ascii="Times New Roman" w:hAnsi="Times New Roman" w:eastAsia="Times New Roman" w:cs="Times New Roman"/>
                <w:b/>
                <w:bCs/>
                <w:spacing w:val="-2"/>
                <w:sz w:val="24"/>
                <w:szCs w:val="24"/>
              </w:rPr>
              <w:t xml:space="preserve">4.4.2  </w:t>
            </w:r>
            <w:r>
              <w:rPr>
                <w:b/>
                <w:bCs/>
                <w:spacing w:val="-2"/>
                <w:sz w:val="24"/>
                <w:szCs w:val="24"/>
              </w:rPr>
              <w:t>运营期固体废物影响分析及环境管理要求</w:t>
            </w:r>
          </w:p>
          <w:p w14:paraId="32B6D910">
            <w:pPr>
              <w:pStyle w:val="6"/>
              <w:spacing w:before="181" w:line="221" w:lineRule="auto"/>
              <w:ind w:left="105"/>
              <w:rPr>
                <w:sz w:val="24"/>
                <w:szCs w:val="24"/>
              </w:rPr>
            </w:pPr>
            <w:r>
              <w:fldChar w:fldCharType="begin"/>
            </w:r>
            <w:r>
              <w:instrText xml:space="preserve"> HYPERLINK "4.4.2.1" </w:instrText>
            </w:r>
            <w:r>
              <w:fldChar w:fldCharType="separate"/>
            </w:r>
            <w:r>
              <w:rPr>
                <w:rFonts w:ascii="Times New Roman" w:hAnsi="Times New Roman" w:eastAsia="Times New Roman" w:cs="Times New Roman"/>
                <w:b/>
                <w:bCs/>
                <w:spacing w:val="-2"/>
                <w:sz w:val="24"/>
                <w:szCs w:val="24"/>
              </w:rPr>
              <w:t>4.4.2.1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b/>
                <w:bCs/>
                <w:spacing w:val="-2"/>
                <w:sz w:val="24"/>
                <w:szCs w:val="24"/>
              </w:rPr>
              <w:t>一般工业固体废物</w:t>
            </w:r>
          </w:p>
          <w:p w14:paraId="1B0D62A4">
            <w:pPr>
              <w:pStyle w:val="6"/>
              <w:spacing w:before="180" w:line="221" w:lineRule="auto"/>
              <w:ind w:left="600"/>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）可行性分析</w:t>
            </w:r>
          </w:p>
          <w:p w14:paraId="24BDC5D4">
            <w:pPr>
              <w:pStyle w:val="6"/>
              <w:spacing w:before="177" w:line="356" w:lineRule="auto"/>
              <w:ind w:left="107" w:right="101" w:firstLine="481"/>
              <w:jc w:val="both"/>
              <w:rPr>
                <w:sz w:val="24"/>
                <w:szCs w:val="24"/>
              </w:rPr>
            </w:pPr>
            <w:r>
              <w:rPr>
                <w:spacing w:val="-3"/>
                <w:sz w:val="24"/>
                <w:szCs w:val="24"/>
              </w:rPr>
              <w:t>本项目在生产过程中会产生边角料及次品，以及废包装材料，均属于一般</w:t>
            </w:r>
            <w:r>
              <w:rPr>
                <w:sz w:val="24"/>
                <w:szCs w:val="24"/>
              </w:rPr>
              <w:t xml:space="preserve"> </w:t>
            </w:r>
            <w:r>
              <w:rPr>
                <w:spacing w:val="-3"/>
                <w:sz w:val="24"/>
                <w:szCs w:val="24"/>
              </w:rPr>
              <w:t>工业固废，经妥善分类收集后暂存于一般工业固废暂存区内，本项目新建一般</w:t>
            </w:r>
            <w:r>
              <w:rPr>
                <w:spacing w:val="8"/>
                <w:sz w:val="24"/>
                <w:szCs w:val="24"/>
              </w:rPr>
              <w:t xml:space="preserve"> </w:t>
            </w:r>
            <w:r>
              <w:rPr>
                <w:spacing w:val="-4"/>
                <w:sz w:val="24"/>
                <w:szCs w:val="24"/>
              </w:rPr>
              <w:t>固废暂存区，位于厂房</w:t>
            </w:r>
            <w:r>
              <w:rPr>
                <w:spacing w:val="-48"/>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9"/>
                <w:w w:val="101"/>
                <w:sz w:val="24"/>
                <w:szCs w:val="24"/>
              </w:rPr>
              <w:t xml:space="preserve"> </w:t>
            </w:r>
            <w:r>
              <w:rPr>
                <w:spacing w:val="-4"/>
                <w:sz w:val="24"/>
                <w:szCs w:val="24"/>
              </w:rPr>
              <w:t>的北部，建筑面积约</w:t>
            </w:r>
            <w:r>
              <w:rPr>
                <w:spacing w:val="-58"/>
                <w:sz w:val="24"/>
                <w:szCs w:val="24"/>
              </w:rPr>
              <w:t xml:space="preserve"> </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0"/>
                <w:position w:val="8"/>
                <w:sz w:val="15"/>
                <w:szCs w:val="15"/>
              </w:rPr>
              <w:t xml:space="preserve"> </w:t>
            </w:r>
            <w:r>
              <w:rPr>
                <w:spacing w:val="-4"/>
                <w:sz w:val="24"/>
                <w:szCs w:val="24"/>
              </w:rPr>
              <w:t>，经度：</w:t>
            </w:r>
            <w:r>
              <w:rPr>
                <w:rFonts w:ascii="Times New Roman" w:hAnsi="Times New Roman" w:eastAsia="Times New Roman" w:cs="Times New Roman"/>
                <w:spacing w:val="-4"/>
                <w:sz w:val="24"/>
                <w:szCs w:val="24"/>
              </w:rPr>
              <w:t>119</w:t>
            </w:r>
            <w:r>
              <w:rPr>
                <w:rFonts w:ascii="Times New Roman" w:hAnsi="Times New Roman" w:eastAsia="Times New Roman" w:cs="Times New Roman"/>
                <w:spacing w:val="-29"/>
                <w:sz w:val="24"/>
                <w:szCs w:val="24"/>
              </w:rPr>
              <w:t xml:space="preserve"> </w:t>
            </w:r>
            <w:r>
              <w:rPr>
                <w:spacing w:val="-4"/>
                <w:sz w:val="24"/>
                <w:szCs w:val="24"/>
              </w:rPr>
              <w:t>°</w:t>
            </w:r>
            <w:r>
              <w:rPr>
                <w:spacing w:val="-92"/>
                <w:sz w:val="24"/>
                <w:szCs w:val="24"/>
              </w:rPr>
              <w:t xml:space="preserve"> </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17"/>
                <w:sz w:val="24"/>
                <w:szCs w:val="24"/>
              </w:rPr>
              <w:t xml:space="preserve"> </w:t>
            </w:r>
            <w:r>
              <w:rPr>
                <w:spacing w:val="-4"/>
                <w:sz w:val="24"/>
                <w:szCs w:val="24"/>
              </w:rPr>
              <w:t>′</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5"/>
                <w:sz w:val="24"/>
                <w:szCs w:val="24"/>
              </w:rPr>
              <w:t>1.616</w:t>
            </w:r>
            <w:r>
              <w:rPr>
                <w:rFonts w:ascii="Times New Roman" w:hAnsi="Times New Roman" w:eastAsia="Times New Roman" w:cs="Times New Roman"/>
                <w:sz w:val="24"/>
                <w:szCs w:val="24"/>
              </w:rPr>
              <w:t xml:space="preserve"> </w:t>
            </w:r>
            <w:r>
              <w:rPr>
                <w:spacing w:val="-4"/>
                <w:sz w:val="24"/>
                <w:szCs w:val="24"/>
              </w:rPr>
              <w:t>″</w:t>
            </w:r>
            <w:r>
              <w:rPr>
                <w:spacing w:val="-92"/>
                <w:sz w:val="24"/>
                <w:szCs w:val="24"/>
              </w:rPr>
              <w:t xml:space="preserve"> </w:t>
            </w:r>
            <w:r>
              <w:rPr>
                <w:spacing w:val="-4"/>
                <w:sz w:val="24"/>
                <w:szCs w:val="24"/>
              </w:rPr>
              <w:t>,</w:t>
            </w:r>
            <w:r>
              <w:rPr>
                <w:spacing w:val="65"/>
                <w:sz w:val="24"/>
                <w:szCs w:val="24"/>
              </w:rPr>
              <w:t xml:space="preserve"> </w:t>
            </w:r>
            <w:r>
              <w:rPr>
                <w:spacing w:val="-4"/>
                <w:sz w:val="24"/>
                <w:szCs w:val="24"/>
              </w:rPr>
              <w:t>纬度：</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27"/>
                <w:sz w:val="24"/>
                <w:szCs w:val="24"/>
              </w:rPr>
              <w:t xml:space="preserve"> </w:t>
            </w:r>
            <w:r>
              <w:rPr>
                <w:spacing w:val="-4"/>
                <w:sz w:val="24"/>
                <w:szCs w:val="24"/>
              </w:rPr>
              <w:t>°</w:t>
            </w:r>
            <w:r>
              <w:rPr>
                <w:rFonts w:ascii="Times New Roman" w:hAnsi="Times New Roman" w:eastAsia="Times New Roman" w:cs="Times New Roman"/>
                <w:spacing w:val="-4"/>
                <w:sz w:val="24"/>
                <w:szCs w:val="24"/>
              </w:rPr>
              <w:t>47</w:t>
            </w:r>
            <w:r>
              <w:rPr>
                <w:rFonts w:ascii="Times New Roman" w:hAnsi="Times New Roman" w:eastAsia="Times New Roman" w:cs="Times New Roman"/>
                <w:spacing w:val="-12"/>
                <w:sz w:val="24"/>
                <w:szCs w:val="24"/>
              </w:rPr>
              <w:t xml:space="preserve"> </w:t>
            </w:r>
            <w:r>
              <w:rPr>
                <w:spacing w:val="-4"/>
                <w:sz w:val="24"/>
                <w:szCs w:val="24"/>
              </w:rPr>
              <w:t>′</w:t>
            </w:r>
            <w:r>
              <w:rPr>
                <w:rFonts w:ascii="Times New Roman" w:hAnsi="Times New Roman" w:eastAsia="Times New Roman" w:cs="Times New Roman"/>
                <w:spacing w:val="-4"/>
                <w:sz w:val="24"/>
                <w:szCs w:val="24"/>
              </w:rPr>
              <w:t>4.665</w:t>
            </w:r>
            <w:r>
              <w:rPr>
                <w:rFonts w:ascii="Times New Roman" w:hAnsi="Times New Roman" w:eastAsia="Times New Roman" w:cs="Times New Roman"/>
                <w:spacing w:val="-13"/>
                <w:sz w:val="24"/>
                <w:szCs w:val="24"/>
              </w:rPr>
              <w:t xml:space="preserve"> </w:t>
            </w:r>
            <w:r>
              <w:rPr>
                <w:spacing w:val="-4"/>
                <w:sz w:val="24"/>
                <w:szCs w:val="24"/>
              </w:rPr>
              <w:t>″</w:t>
            </w:r>
            <w:r>
              <w:rPr>
                <w:spacing w:val="-89"/>
                <w:sz w:val="24"/>
                <w:szCs w:val="24"/>
              </w:rPr>
              <w:t xml:space="preserve"> </w:t>
            </w:r>
            <w:r>
              <w:rPr>
                <w:spacing w:val="-4"/>
                <w:sz w:val="24"/>
                <w:szCs w:val="24"/>
              </w:rPr>
              <w:t>，一般固废</w:t>
            </w:r>
            <w:r>
              <w:rPr>
                <w:spacing w:val="-5"/>
                <w:sz w:val="24"/>
                <w:szCs w:val="24"/>
              </w:rPr>
              <w:t>暂存区位于生产车间内，地面已采取</w:t>
            </w:r>
            <w:r>
              <w:rPr>
                <w:sz w:val="24"/>
                <w:szCs w:val="24"/>
              </w:rPr>
              <w:t xml:space="preserve"> </w:t>
            </w:r>
            <w:r>
              <w:rPr>
                <w:spacing w:val="-3"/>
                <w:sz w:val="24"/>
                <w:szCs w:val="24"/>
              </w:rPr>
              <w:t>混凝土硬化，具有防雨淋、防渗透措施，符合《一般工业固体废物贮存和填埋</w:t>
            </w:r>
            <w:r>
              <w:rPr>
                <w:spacing w:val="8"/>
                <w:sz w:val="24"/>
                <w:szCs w:val="24"/>
              </w:rPr>
              <w:t xml:space="preserve"> </w:t>
            </w:r>
            <w:r>
              <w:rPr>
                <w:spacing w:val="3"/>
                <w:sz w:val="24"/>
                <w:szCs w:val="24"/>
              </w:rPr>
              <w:t>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18599-2020</w:t>
            </w:r>
            <w:r>
              <w:rPr>
                <w:spacing w:val="3"/>
                <w:sz w:val="24"/>
                <w:szCs w:val="24"/>
              </w:rPr>
              <w:t>）</w:t>
            </w:r>
            <w:r>
              <w:rPr>
                <w:spacing w:val="2"/>
                <w:sz w:val="24"/>
                <w:szCs w:val="24"/>
              </w:rPr>
              <w:t>中的要求。通过合理分区暂存，及时外售</w:t>
            </w:r>
            <w:r>
              <w:rPr>
                <w:sz w:val="24"/>
                <w:szCs w:val="24"/>
              </w:rPr>
              <w:t xml:space="preserve"> </w:t>
            </w:r>
            <w:r>
              <w:rPr>
                <w:spacing w:val="-3"/>
                <w:sz w:val="24"/>
                <w:szCs w:val="24"/>
              </w:rPr>
              <w:t>废品回收公司进行综合利用，从而减少场内一般固废暂存量等措施后，一般固</w:t>
            </w:r>
            <w:r>
              <w:rPr>
                <w:spacing w:val="8"/>
                <w:sz w:val="24"/>
                <w:szCs w:val="24"/>
              </w:rPr>
              <w:t xml:space="preserve"> </w:t>
            </w:r>
            <w:r>
              <w:rPr>
                <w:spacing w:val="-1"/>
                <w:sz w:val="24"/>
                <w:szCs w:val="24"/>
              </w:rPr>
              <w:t>废暂存区是合理可行的。</w:t>
            </w:r>
          </w:p>
          <w:p w14:paraId="205E6E5C">
            <w:pPr>
              <w:pStyle w:val="6"/>
              <w:spacing w:before="33" w:line="220" w:lineRule="auto"/>
              <w:ind w:left="600"/>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）环境管理要求</w:t>
            </w:r>
          </w:p>
        </w:tc>
      </w:tr>
    </w:tbl>
    <w:p w14:paraId="16562FD2">
      <w:pPr>
        <w:pStyle w:val="2"/>
      </w:pPr>
    </w:p>
    <w:p w14:paraId="7C35C8AA">
      <w:pPr>
        <w:sectPr>
          <w:footerReference r:id="rId74" w:type="default"/>
          <w:pgSz w:w="11907" w:h="16840"/>
          <w:pgMar w:top="400" w:right="1453" w:bottom="1014" w:left="1453" w:header="0" w:footer="852" w:gutter="0"/>
          <w:cols w:space="720" w:num="1"/>
        </w:sectPr>
      </w:pPr>
    </w:p>
    <w:p w14:paraId="534B0156">
      <w:pPr>
        <w:spacing w:before="19"/>
      </w:pPr>
    </w:p>
    <w:p w14:paraId="21C5E5BA">
      <w:pPr>
        <w:spacing w:before="19"/>
      </w:pPr>
    </w:p>
    <w:p w14:paraId="040653A5">
      <w:pPr>
        <w:spacing w:before="19"/>
      </w:pPr>
    </w:p>
    <w:p w14:paraId="19705402">
      <w:pPr>
        <w:spacing w:before="18"/>
      </w:pPr>
    </w:p>
    <w:p w14:paraId="6F9715B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5159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4AC7EBA2">
            <w:pPr>
              <w:rPr>
                <w:rFonts w:ascii="Arial"/>
                <w:sz w:val="21"/>
              </w:rPr>
            </w:pPr>
          </w:p>
        </w:tc>
        <w:tc>
          <w:tcPr>
            <w:tcW w:w="8288" w:type="dxa"/>
            <w:tcBorders>
              <w:left w:val="single" w:color="000000" w:sz="2" w:space="0"/>
            </w:tcBorders>
            <w:vAlign w:val="top"/>
          </w:tcPr>
          <w:p w14:paraId="68354405">
            <w:pPr>
              <w:pStyle w:val="6"/>
              <w:spacing w:before="37" w:line="354" w:lineRule="auto"/>
              <w:ind w:left="105" w:right="38" w:firstLine="484"/>
              <w:jc w:val="both"/>
              <w:rPr>
                <w:sz w:val="24"/>
                <w:szCs w:val="24"/>
              </w:rPr>
            </w:pPr>
            <w:r>
              <w:rPr>
                <w:spacing w:val="-7"/>
                <w:sz w:val="24"/>
                <w:szCs w:val="24"/>
              </w:rPr>
              <w:t>根据《排污许可证申请与核发技术规范 工业固体废物》（试行</w:t>
            </w:r>
            <w:r>
              <w:rPr>
                <w:spacing w:val="-38"/>
                <w:sz w:val="24"/>
                <w:szCs w:val="24"/>
              </w:rPr>
              <w:t>）（</w:t>
            </w:r>
            <w:r>
              <w:rPr>
                <w:rFonts w:ascii="Times New Roman" w:hAnsi="Times New Roman" w:eastAsia="Times New Roman" w:cs="Times New Roman"/>
                <w:spacing w:val="-7"/>
                <w:sz w:val="24"/>
                <w:szCs w:val="24"/>
              </w:rPr>
              <w:t>HJ1200-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4"/>
                <w:sz w:val="24"/>
                <w:szCs w:val="24"/>
              </w:rPr>
              <w:t>2021</w:t>
            </w:r>
            <w:r>
              <w:rPr>
                <w:spacing w:val="-62"/>
                <w:sz w:val="24"/>
                <w:szCs w:val="24"/>
              </w:rPr>
              <w:t>），</w:t>
            </w:r>
            <w:r>
              <w:rPr>
                <w:spacing w:val="-4"/>
                <w:sz w:val="24"/>
                <w:szCs w:val="24"/>
              </w:rPr>
              <w:t>建设单位在委托物资回收单位运输、利用或处置一般工业固体废</w:t>
            </w:r>
            <w:r>
              <w:rPr>
                <w:spacing w:val="-5"/>
                <w:sz w:val="24"/>
                <w:szCs w:val="24"/>
              </w:rPr>
              <w:t>物的，</w:t>
            </w:r>
            <w:r>
              <w:rPr>
                <w:sz w:val="24"/>
                <w:szCs w:val="24"/>
              </w:rPr>
              <w:t xml:space="preserve"> </w:t>
            </w:r>
            <w:r>
              <w:rPr>
                <w:spacing w:val="1"/>
                <w:sz w:val="24"/>
                <w:szCs w:val="24"/>
              </w:rPr>
              <w:t>应落实《中华人民共和国固体废物污染环境防治法》等法律法</w:t>
            </w:r>
            <w:r>
              <w:rPr>
                <w:sz w:val="24"/>
                <w:szCs w:val="24"/>
              </w:rPr>
              <w:t xml:space="preserve">规要求， 对受 </w:t>
            </w:r>
            <w:r>
              <w:rPr>
                <w:spacing w:val="-3"/>
                <w:sz w:val="24"/>
                <w:szCs w:val="24"/>
              </w:rPr>
              <w:t>托方的主体资格和技术能力进行核实，依法签订书面合同，应约定污染防治要</w:t>
            </w:r>
            <w:r>
              <w:rPr>
                <w:spacing w:val="11"/>
                <w:sz w:val="24"/>
                <w:szCs w:val="24"/>
              </w:rPr>
              <w:t xml:space="preserve"> </w:t>
            </w:r>
            <w:r>
              <w:rPr>
                <w:spacing w:val="-1"/>
                <w:sz w:val="24"/>
                <w:szCs w:val="24"/>
              </w:rPr>
              <w:t>求，并核实对受托方的主体资格、技术能力核实：</w:t>
            </w:r>
          </w:p>
          <w:p w14:paraId="3107818B">
            <w:pPr>
              <w:pStyle w:val="6"/>
              <w:spacing w:before="36" w:line="290" w:lineRule="auto"/>
              <w:ind w:left="110" w:right="101" w:firstLine="478"/>
              <w:rPr>
                <w:sz w:val="24"/>
                <w:szCs w:val="24"/>
              </w:rPr>
            </w:pPr>
            <w:r>
              <w:rPr>
                <w:spacing w:val="-3"/>
                <w:sz w:val="24"/>
                <w:szCs w:val="24"/>
              </w:rPr>
              <w:t>①包括受托方的营业制造、经营范围、处理能力等信息，绝对不允许委托</w:t>
            </w:r>
            <w:r>
              <w:rPr>
                <w:spacing w:val="2"/>
                <w:sz w:val="24"/>
                <w:szCs w:val="24"/>
              </w:rPr>
              <w:t xml:space="preserve"> </w:t>
            </w:r>
            <w:r>
              <w:rPr>
                <w:spacing w:val="-2"/>
                <w:sz w:val="24"/>
                <w:szCs w:val="24"/>
              </w:rPr>
              <w:t>给没有相关行业资质和技术能力的“散乱污</w:t>
            </w:r>
            <w:r>
              <w:rPr>
                <w:spacing w:val="-78"/>
                <w:sz w:val="24"/>
                <w:szCs w:val="24"/>
              </w:rPr>
              <w:t xml:space="preserve"> </w:t>
            </w:r>
            <w:r>
              <w:rPr>
                <w:spacing w:val="-2"/>
                <w:sz w:val="24"/>
                <w:szCs w:val="24"/>
              </w:rPr>
              <w:t>”企业甚至个人。</w:t>
            </w:r>
          </w:p>
          <w:p w14:paraId="0F7B03C6">
            <w:pPr>
              <w:pStyle w:val="6"/>
              <w:spacing w:before="180" w:line="324" w:lineRule="auto"/>
              <w:ind w:left="109" w:right="21" w:firstLine="478"/>
              <w:rPr>
                <w:sz w:val="24"/>
                <w:szCs w:val="24"/>
              </w:rPr>
            </w:pPr>
            <w:r>
              <w:rPr>
                <w:sz w:val="24"/>
                <w:szCs w:val="24"/>
              </w:rPr>
              <w:t>②采用书面合同形式委托，并且要在合同中</w:t>
            </w:r>
            <w:r>
              <w:rPr>
                <w:spacing w:val="-1"/>
                <w:sz w:val="24"/>
                <w:szCs w:val="24"/>
              </w:rPr>
              <w:t>明确约定工业固体废物运输、</w:t>
            </w:r>
            <w:r>
              <w:rPr>
                <w:sz w:val="24"/>
                <w:szCs w:val="24"/>
              </w:rPr>
              <w:t xml:space="preserve"> </w:t>
            </w:r>
            <w:r>
              <w:rPr>
                <w:spacing w:val="-3"/>
                <w:sz w:val="24"/>
                <w:szCs w:val="24"/>
              </w:rPr>
              <w:t>利用处置过程中的具体污染防治要求，在受托方运输、利用、处置工业固体废</w:t>
            </w:r>
            <w:r>
              <w:rPr>
                <w:spacing w:val="7"/>
                <w:sz w:val="24"/>
                <w:szCs w:val="24"/>
              </w:rPr>
              <w:t xml:space="preserve"> </w:t>
            </w:r>
            <w:r>
              <w:rPr>
                <w:spacing w:val="-7"/>
                <w:sz w:val="24"/>
                <w:szCs w:val="24"/>
              </w:rPr>
              <w:t>物。禁止产生工业固体废物的单位无合同或采取虚假合同</w:t>
            </w:r>
            <w:r>
              <w:rPr>
                <w:spacing w:val="-8"/>
                <w:sz w:val="24"/>
                <w:szCs w:val="24"/>
              </w:rPr>
              <w:t>委托他人运输、利用、</w:t>
            </w:r>
            <w:r>
              <w:rPr>
                <w:sz w:val="24"/>
                <w:szCs w:val="24"/>
              </w:rPr>
              <w:t xml:space="preserve"> </w:t>
            </w:r>
            <w:r>
              <w:rPr>
                <w:spacing w:val="-1"/>
                <w:sz w:val="24"/>
                <w:szCs w:val="24"/>
              </w:rPr>
              <w:t>处置固体废物，防范以买卖的名义非法转移工业固体废物行为。</w:t>
            </w:r>
          </w:p>
          <w:p w14:paraId="479EE8FC">
            <w:pPr>
              <w:pStyle w:val="6"/>
              <w:spacing w:before="179" w:line="351" w:lineRule="auto"/>
              <w:ind w:left="109" w:right="101" w:firstLine="480"/>
              <w:jc w:val="both"/>
              <w:rPr>
                <w:sz w:val="24"/>
                <w:szCs w:val="24"/>
              </w:rPr>
            </w:pPr>
            <w:r>
              <w:rPr>
                <w:spacing w:val="-3"/>
                <w:sz w:val="24"/>
                <w:szCs w:val="24"/>
              </w:rPr>
              <w:t>本项目位于福清市镜洋镇，所在项目附近有多家废品回收站可就近回收废</w:t>
            </w:r>
            <w:r>
              <w:rPr>
                <w:sz w:val="24"/>
                <w:szCs w:val="24"/>
              </w:rPr>
              <w:t xml:space="preserve"> </w:t>
            </w:r>
            <w:r>
              <w:rPr>
                <w:spacing w:val="4"/>
                <w:sz w:val="24"/>
                <w:szCs w:val="24"/>
              </w:rPr>
              <w:t>包装材材料；报废次品可出售给具备废塑料回收再生利用的企业进行再生利</w:t>
            </w:r>
            <w:r>
              <w:rPr>
                <w:spacing w:val="13"/>
                <w:sz w:val="24"/>
                <w:szCs w:val="24"/>
              </w:rPr>
              <w:t xml:space="preserve"> </w:t>
            </w:r>
            <w:r>
              <w:rPr>
                <w:spacing w:val="-5"/>
                <w:sz w:val="24"/>
                <w:szCs w:val="24"/>
              </w:rPr>
              <w:t>用。</w:t>
            </w:r>
          </w:p>
          <w:p w14:paraId="4FA45991">
            <w:pPr>
              <w:pStyle w:val="6"/>
              <w:spacing w:before="35" w:line="350" w:lineRule="auto"/>
              <w:ind w:left="111" w:right="101" w:firstLine="479"/>
              <w:jc w:val="both"/>
              <w:rPr>
                <w:sz w:val="24"/>
                <w:szCs w:val="24"/>
              </w:rPr>
            </w:pPr>
            <w:r>
              <w:rPr>
                <w:spacing w:val="-3"/>
                <w:sz w:val="24"/>
                <w:szCs w:val="24"/>
              </w:rPr>
              <w:t>此外，本评价建议厂区一般固废暂存区在贮存过程中应满足防渗漏、防雨</w:t>
            </w:r>
            <w:r>
              <w:rPr>
                <w:sz w:val="24"/>
                <w:szCs w:val="24"/>
              </w:rPr>
              <w:t xml:space="preserve"> </w:t>
            </w:r>
            <w:r>
              <w:rPr>
                <w:spacing w:val="-3"/>
                <w:sz w:val="24"/>
                <w:szCs w:val="24"/>
              </w:rPr>
              <w:t>淋、防扬尘等要求。禁止危险废物混入一般固废暂存间。不相容的一般固废应</w:t>
            </w:r>
            <w:r>
              <w:rPr>
                <w:spacing w:val="5"/>
                <w:sz w:val="24"/>
                <w:szCs w:val="24"/>
              </w:rPr>
              <w:t xml:space="preserve"> </w:t>
            </w:r>
            <w:r>
              <w:rPr>
                <w:spacing w:val="-3"/>
                <w:sz w:val="24"/>
                <w:szCs w:val="24"/>
              </w:rPr>
              <w:t>分区贮存。</w:t>
            </w:r>
          </w:p>
          <w:p w14:paraId="0C2F2352">
            <w:pPr>
              <w:pStyle w:val="6"/>
              <w:spacing w:before="34" w:line="346" w:lineRule="auto"/>
              <w:ind w:left="115" w:right="38" w:firstLine="477"/>
              <w:rPr>
                <w:sz w:val="24"/>
                <w:szCs w:val="24"/>
              </w:rPr>
            </w:pPr>
            <w:r>
              <w:rPr>
                <w:spacing w:val="-8"/>
                <w:sz w:val="24"/>
                <w:szCs w:val="24"/>
              </w:rPr>
              <w:t>综上，企业在生产过程中，应加强一般固废暂存区的</w:t>
            </w:r>
            <w:r>
              <w:rPr>
                <w:spacing w:val="-9"/>
                <w:sz w:val="24"/>
                <w:szCs w:val="24"/>
              </w:rPr>
              <w:t>管理，分区收集堆存，</w:t>
            </w:r>
            <w:r>
              <w:rPr>
                <w:sz w:val="24"/>
                <w:szCs w:val="24"/>
              </w:rPr>
              <w:t xml:space="preserve"> </w:t>
            </w:r>
            <w:r>
              <w:rPr>
                <w:spacing w:val="-1"/>
                <w:sz w:val="24"/>
                <w:szCs w:val="24"/>
              </w:rPr>
              <w:t>并及时处理，不会对环境造成不利影响。</w:t>
            </w:r>
          </w:p>
          <w:p w14:paraId="3BCE08CA">
            <w:pPr>
              <w:pStyle w:val="6"/>
              <w:spacing w:before="33" w:line="221" w:lineRule="auto"/>
              <w:ind w:left="106"/>
              <w:rPr>
                <w:sz w:val="24"/>
                <w:szCs w:val="24"/>
              </w:rPr>
            </w:pPr>
            <w:r>
              <w:fldChar w:fldCharType="begin"/>
            </w:r>
            <w:r>
              <w:instrText xml:space="preserve"> HYPERLINK "4.4.2.2" </w:instrText>
            </w:r>
            <w:r>
              <w:fldChar w:fldCharType="separate"/>
            </w:r>
            <w:r>
              <w:rPr>
                <w:rFonts w:ascii="Times New Roman" w:hAnsi="Times New Roman" w:eastAsia="Times New Roman" w:cs="Times New Roman"/>
                <w:b/>
                <w:bCs/>
                <w:spacing w:val="-2"/>
                <w:sz w:val="24"/>
                <w:szCs w:val="24"/>
              </w:rPr>
              <w:t>4.4.2.2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b/>
                <w:bCs/>
                <w:spacing w:val="-2"/>
                <w:sz w:val="24"/>
                <w:szCs w:val="24"/>
              </w:rPr>
              <w:t>危险废物</w:t>
            </w:r>
          </w:p>
          <w:p w14:paraId="5003D817">
            <w:pPr>
              <w:pStyle w:val="6"/>
              <w:spacing w:before="181" w:line="210" w:lineRule="auto"/>
              <w:ind w:left="589"/>
              <w:rPr>
                <w:sz w:val="24"/>
                <w:szCs w:val="24"/>
              </w:rPr>
            </w:pPr>
            <w:r>
              <w:rPr>
                <w:rFonts w:ascii="Times New Roman" w:hAnsi="Times New Roman" w:eastAsia="Times New Roman" w:cs="Times New Roman"/>
                <w:b/>
                <w:bCs/>
                <w:spacing w:val="-3"/>
                <w:sz w:val="24"/>
                <w:szCs w:val="24"/>
              </w:rPr>
              <w:t>(1)</w:t>
            </w:r>
            <w:r>
              <w:rPr>
                <w:b/>
                <w:bCs/>
                <w:spacing w:val="-3"/>
                <w:sz w:val="24"/>
                <w:szCs w:val="24"/>
              </w:rPr>
              <w:t>危险废物贮存场所环境影响分析</w:t>
            </w:r>
          </w:p>
          <w:p w14:paraId="1792D3D2">
            <w:pPr>
              <w:pStyle w:val="6"/>
              <w:spacing w:before="190" w:line="355" w:lineRule="auto"/>
              <w:ind w:left="110" w:right="21" w:firstLine="480"/>
              <w:jc w:val="both"/>
              <w:rPr>
                <w:sz w:val="24"/>
                <w:szCs w:val="24"/>
              </w:rPr>
            </w:pPr>
            <w:r>
              <w:rPr>
                <w:spacing w:val="-3"/>
                <w:sz w:val="24"/>
                <w:szCs w:val="24"/>
              </w:rPr>
              <w:t>本项目危险废物主要为废活性炭、废液压油、废油桶，按照废物特性采用</w:t>
            </w:r>
            <w:r>
              <w:rPr>
                <w:sz w:val="24"/>
                <w:szCs w:val="24"/>
              </w:rPr>
              <w:t xml:space="preserve"> </w:t>
            </w:r>
            <w:r>
              <w:rPr>
                <w:spacing w:val="-3"/>
                <w:sz w:val="24"/>
                <w:szCs w:val="24"/>
              </w:rPr>
              <w:t>专门的容器收集后暂存于危废间，定期交资质单位处理。本项目危废间设于厂</w:t>
            </w:r>
            <w:r>
              <w:rPr>
                <w:spacing w:val="6"/>
                <w:sz w:val="24"/>
                <w:szCs w:val="24"/>
              </w:rPr>
              <w:t xml:space="preserve"> </w:t>
            </w:r>
            <w:r>
              <w:rPr>
                <w:spacing w:val="-5"/>
                <w:sz w:val="24"/>
                <w:szCs w:val="24"/>
              </w:rPr>
              <w:t>房</w:t>
            </w:r>
            <w:r>
              <w:rPr>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9"/>
                <w:w w:val="101"/>
                <w:sz w:val="24"/>
                <w:szCs w:val="24"/>
              </w:rPr>
              <w:t xml:space="preserve"> </w:t>
            </w:r>
            <w:r>
              <w:rPr>
                <w:spacing w:val="-5"/>
                <w:sz w:val="24"/>
                <w:szCs w:val="24"/>
              </w:rPr>
              <w:t>的北部，面积</w:t>
            </w:r>
            <w:r>
              <w:rPr>
                <w:spacing w:val="-32"/>
                <w:sz w:val="24"/>
                <w:szCs w:val="24"/>
              </w:rPr>
              <w:t xml:space="preserve">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8"/>
                <w:sz w:val="15"/>
                <w:szCs w:val="15"/>
              </w:rPr>
              <w:t>2</w:t>
            </w:r>
            <w:r>
              <w:rPr>
                <w:spacing w:val="-5"/>
                <w:sz w:val="24"/>
                <w:szCs w:val="24"/>
              </w:rPr>
              <w:t>，贮存能力约为</w:t>
            </w:r>
            <w:r>
              <w:rPr>
                <w:spacing w:val="-51"/>
                <w:sz w:val="24"/>
                <w:szCs w:val="24"/>
              </w:rPr>
              <w:t xml:space="preserve"> </w:t>
            </w:r>
            <w:r>
              <w:rPr>
                <w:rFonts w:ascii="Times New Roman" w:hAnsi="Times New Roman" w:eastAsia="Times New Roman" w:cs="Times New Roman"/>
                <w:spacing w:val="-5"/>
                <w:sz w:val="24"/>
                <w:szCs w:val="24"/>
              </w:rPr>
              <w:t>9.0t</w:t>
            </w:r>
            <w:r>
              <w:rPr>
                <w:spacing w:val="-5"/>
                <w:sz w:val="24"/>
                <w:szCs w:val="24"/>
              </w:rPr>
              <w:t>，建设满</w:t>
            </w:r>
            <w:r>
              <w:rPr>
                <w:spacing w:val="-6"/>
                <w:sz w:val="24"/>
                <w:szCs w:val="24"/>
              </w:rPr>
              <w:t>足《危险废物贮存污染控</w:t>
            </w:r>
            <w:r>
              <w:rPr>
                <w:sz w:val="24"/>
                <w:szCs w:val="24"/>
              </w:rPr>
              <w:t xml:space="preserve"> </w:t>
            </w:r>
            <w:r>
              <w:rPr>
                <w:spacing w:val="-3"/>
                <w:sz w:val="24"/>
                <w:szCs w:val="24"/>
              </w:rPr>
              <w:t>制标准》</w:t>
            </w:r>
            <w:r>
              <w:rPr>
                <w:spacing w:val="-55"/>
                <w:sz w:val="24"/>
                <w:szCs w:val="24"/>
              </w:rPr>
              <w:t xml:space="preserve"> </w:t>
            </w:r>
            <w:r>
              <w:rPr>
                <w:spacing w:val="-3"/>
                <w:sz w:val="24"/>
                <w:szCs w:val="24"/>
              </w:rPr>
              <w:t>（</w:t>
            </w:r>
            <w:r>
              <w:rPr>
                <w:rFonts w:ascii="Times New Roman" w:hAnsi="Times New Roman" w:eastAsia="Times New Roman" w:cs="Times New Roman"/>
                <w:spacing w:val="-3"/>
                <w:sz w:val="24"/>
                <w:szCs w:val="24"/>
              </w:rPr>
              <w:t>GB18597-2023</w:t>
            </w:r>
            <w:r>
              <w:rPr>
                <w:spacing w:val="-3"/>
                <w:sz w:val="24"/>
                <w:szCs w:val="24"/>
              </w:rPr>
              <w:t>）的要求。本项目危</w:t>
            </w:r>
            <w:r>
              <w:rPr>
                <w:spacing w:val="-4"/>
                <w:sz w:val="24"/>
                <w:szCs w:val="24"/>
              </w:rPr>
              <w:t>险废物贮存场所的名称、位置、</w:t>
            </w:r>
            <w:r>
              <w:rPr>
                <w:sz w:val="24"/>
                <w:szCs w:val="24"/>
              </w:rPr>
              <w:t xml:space="preserve"> </w:t>
            </w:r>
            <w:r>
              <w:rPr>
                <w:spacing w:val="5"/>
                <w:sz w:val="24"/>
                <w:szCs w:val="24"/>
              </w:rPr>
              <w:t>占地面积、贮存方式、贮存容积、 贮存周期等基本信息详见前文</w:t>
            </w:r>
            <w:r>
              <w:rPr>
                <w:spacing w:val="4"/>
                <w:sz w:val="24"/>
                <w:szCs w:val="24"/>
              </w:rPr>
              <w:t>的表</w:t>
            </w:r>
            <w:r>
              <w:rPr>
                <w:spacing w:val="-51"/>
                <w:sz w:val="24"/>
                <w:szCs w:val="24"/>
              </w:rPr>
              <w:t xml:space="preserve"> </w:t>
            </w:r>
            <w:r>
              <w:rPr>
                <w:rFonts w:ascii="Times New Roman" w:hAnsi="Times New Roman" w:eastAsia="Times New Roman" w:cs="Times New Roman"/>
                <w:spacing w:val="4"/>
                <w:sz w:val="24"/>
                <w:szCs w:val="24"/>
              </w:rPr>
              <w:t>4.4-2</w:t>
            </w:r>
            <w:r>
              <w:rPr>
                <w:rFonts w:ascii="Times New Roman" w:hAnsi="Times New Roman" w:eastAsia="Times New Roman" w:cs="Times New Roman"/>
                <w:sz w:val="24"/>
                <w:szCs w:val="24"/>
              </w:rPr>
              <w:t xml:space="preserve">  </w:t>
            </w:r>
            <w:r>
              <w:rPr>
                <w:spacing w:val="-2"/>
                <w:sz w:val="24"/>
                <w:szCs w:val="24"/>
              </w:rPr>
              <w:t>和表</w:t>
            </w:r>
            <w:r>
              <w:rPr>
                <w:spacing w:val="-43"/>
                <w:sz w:val="24"/>
                <w:szCs w:val="24"/>
              </w:rPr>
              <w:t xml:space="preserve"> </w:t>
            </w:r>
            <w:r>
              <w:rPr>
                <w:rFonts w:ascii="Times New Roman" w:hAnsi="Times New Roman" w:eastAsia="Times New Roman" w:cs="Times New Roman"/>
                <w:spacing w:val="-2"/>
                <w:sz w:val="24"/>
                <w:szCs w:val="24"/>
              </w:rPr>
              <w:t>4.4-3</w:t>
            </w:r>
            <w:r>
              <w:rPr>
                <w:rFonts w:ascii="Times New Roman" w:hAnsi="Times New Roman" w:eastAsia="Times New Roman" w:cs="Times New Roman"/>
                <w:spacing w:val="-28"/>
                <w:sz w:val="24"/>
                <w:szCs w:val="24"/>
              </w:rPr>
              <w:t xml:space="preserve"> </w:t>
            </w:r>
            <w:r>
              <w:rPr>
                <w:spacing w:val="-2"/>
                <w:sz w:val="24"/>
                <w:szCs w:val="24"/>
              </w:rPr>
              <w:t>。本项目危废间的贮存能力可满足项目危废贮存要求。</w:t>
            </w:r>
          </w:p>
        </w:tc>
      </w:tr>
    </w:tbl>
    <w:p w14:paraId="7AC1EC48">
      <w:pPr>
        <w:pStyle w:val="2"/>
      </w:pPr>
    </w:p>
    <w:p w14:paraId="5DA8E8CC">
      <w:pPr>
        <w:sectPr>
          <w:footerReference r:id="rId75" w:type="default"/>
          <w:pgSz w:w="11907" w:h="16840"/>
          <w:pgMar w:top="400" w:right="1453" w:bottom="1014" w:left="1453" w:header="0" w:footer="852" w:gutter="0"/>
          <w:cols w:space="720" w:num="1"/>
        </w:sectPr>
      </w:pPr>
    </w:p>
    <w:p w14:paraId="1BCDEBFC">
      <w:pPr>
        <w:spacing w:before="19"/>
      </w:pPr>
    </w:p>
    <w:p w14:paraId="6846517F">
      <w:pPr>
        <w:spacing w:before="19"/>
      </w:pPr>
    </w:p>
    <w:p w14:paraId="28BC7320">
      <w:pPr>
        <w:spacing w:before="19"/>
      </w:pPr>
    </w:p>
    <w:p w14:paraId="72A6A105">
      <w:pPr>
        <w:spacing w:before="18"/>
      </w:pPr>
    </w:p>
    <w:p w14:paraId="7C5A8D0E">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78E5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6BD5CD1B">
            <w:pPr>
              <w:rPr>
                <w:rFonts w:ascii="Arial"/>
                <w:sz w:val="21"/>
              </w:rPr>
            </w:pPr>
          </w:p>
        </w:tc>
        <w:tc>
          <w:tcPr>
            <w:tcW w:w="8288" w:type="dxa"/>
            <w:tcBorders>
              <w:left w:val="single" w:color="000000" w:sz="2" w:space="0"/>
            </w:tcBorders>
            <w:vAlign w:val="top"/>
          </w:tcPr>
          <w:p w14:paraId="2BC3FB6E">
            <w:pPr>
              <w:pStyle w:val="6"/>
              <w:spacing w:before="37" w:line="353" w:lineRule="auto"/>
              <w:ind w:left="108" w:right="101" w:firstLine="481"/>
              <w:jc w:val="both"/>
              <w:rPr>
                <w:sz w:val="24"/>
                <w:szCs w:val="24"/>
              </w:rPr>
            </w:pPr>
            <w:r>
              <w:rPr>
                <w:spacing w:val="-3"/>
                <w:sz w:val="24"/>
                <w:szCs w:val="24"/>
              </w:rPr>
              <w:t>本项目危险废物种类较少，产生量较少，项目在生产过程中应及时转移废</w:t>
            </w:r>
            <w:r>
              <w:rPr>
                <w:sz w:val="24"/>
                <w:szCs w:val="24"/>
              </w:rPr>
              <w:t xml:space="preserve"> </w:t>
            </w:r>
            <w:r>
              <w:rPr>
                <w:spacing w:val="-3"/>
                <w:sz w:val="24"/>
                <w:szCs w:val="24"/>
              </w:rPr>
              <w:t>活性炭等危险废物，避免危废暂存量超过危废暂存间负荷。在厂内贮存时，执</w:t>
            </w:r>
            <w:r>
              <w:rPr>
                <w:spacing w:val="8"/>
                <w:sz w:val="24"/>
                <w:szCs w:val="24"/>
              </w:rPr>
              <w:t xml:space="preserve"> </w:t>
            </w:r>
            <w:r>
              <w:rPr>
                <w:spacing w:val="-2"/>
                <w:sz w:val="24"/>
                <w:szCs w:val="24"/>
              </w:rPr>
              <w:t>行《</w:t>
            </w:r>
            <w:r>
              <w:rPr>
                <w:spacing w:val="51"/>
                <w:sz w:val="24"/>
                <w:szCs w:val="24"/>
              </w:rPr>
              <w:t xml:space="preserve"> </w:t>
            </w:r>
            <w:r>
              <w:rPr>
                <w:spacing w:val="-2"/>
                <w:sz w:val="24"/>
                <w:szCs w:val="24"/>
              </w:rPr>
              <w:t>险废物贮存污染控制标准》（</w:t>
            </w:r>
            <w:r>
              <w:rPr>
                <w:rFonts w:ascii="Times New Roman" w:hAnsi="Times New Roman" w:eastAsia="Times New Roman" w:cs="Times New Roman"/>
                <w:spacing w:val="-2"/>
                <w:sz w:val="24"/>
                <w:szCs w:val="24"/>
              </w:rPr>
              <w:t>GB18597-2023</w:t>
            </w:r>
            <w:r>
              <w:rPr>
                <w:spacing w:val="-2"/>
                <w:sz w:val="24"/>
                <w:szCs w:val="24"/>
              </w:rPr>
              <w:t>）中相关规定，规范建设危</w:t>
            </w:r>
            <w:r>
              <w:rPr>
                <w:sz w:val="24"/>
                <w:szCs w:val="24"/>
              </w:rPr>
              <w:t xml:space="preserve"> </w:t>
            </w:r>
            <w:r>
              <w:rPr>
                <w:spacing w:val="-1"/>
                <w:sz w:val="24"/>
                <w:szCs w:val="24"/>
              </w:rPr>
              <w:t>废贮存库，具体要求如下：</w:t>
            </w:r>
          </w:p>
          <w:p w14:paraId="72D2D0A3">
            <w:pPr>
              <w:pStyle w:val="6"/>
              <w:spacing w:before="33" w:line="220" w:lineRule="auto"/>
              <w:ind w:left="608"/>
              <w:rPr>
                <w:sz w:val="24"/>
                <w:szCs w:val="24"/>
              </w:rPr>
            </w:pPr>
            <w:r>
              <w:rPr>
                <w:rFonts w:ascii="Times New Roman" w:hAnsi="Times New Roman" w:eastAsia="Times New Roman" w:cs="Times New Roman"/>
                <w:spacing w:val="-2"/>
                <w:sz w:val="24"/>
                <w:szCs w:val="24"/>
              </w:rPr>
              <w:t>1</w:t>
            </w:r>
            <w:r>
              <w:rPr>
                <w:spacing w:val="-2"/>
                <w:sz w:val="24"/>
                <w:szCs w:val="24"/>
              </w:rPr>
              <w:t>）危险废物暂存间污染防治措施应满足以下要求：</w:t>
            </w:r>
          </w:p>
          <w:p w14:paraId="3AAF3CFF">
            <w:pPr>
              <w:pStyle w:val="6"/>
              <w:spacing w:before="181" w:line="290" w:lineRule="auto"/>
              <w:ind w:left="109" w:right="101" w:firstLine="479"/>
              <w:rPr>
                <w:sz w:val="24"/>
                <w:szCs w:val="24"/>
              </w:rPr>
            </w:pPr>
            <w:r>
              <w:rPr>
                <w:spacing w:val="-3"/>
                <w:sz w:val="24"/>
                <w:szCs w:val="24"/>
              </w:rPr>
              <w:t>①贮存设施或贮存分区内地面、墙面裙脚、堵截泄漏的围堰、接触危险废</w:t>
            </w:r>
            <w:r>
              <w:rPr>
                <w:spacing w:val="2"/>
                <w:sz w:val="24"/>
                <w:szCs w:val="24"/>
              </w:rPr>
              <w:t xml:space="preserve"> </w:t>
            </w:r>
            <w:r>
              <w:rPr>
                <w:spacing w:val="-1"/>
                <w:sz w:val="24"/>
                <w:szCs w:val="24"/>
              </w:rPr>
              <w:t>物的隔板和墙体等应采用坚固的材料建造，表面无裂缝。</w:t>
            </w:r>
          </w:p>
          <w:p w14:paraId="4185A49E">
            <w:pPr>
              <w:pStyle w:val="6"/>
              <w:spacing w:before="179" w:line="336" w:lineRule="auto"/>
              <w:ind w:left="109" w:right="101" w:firstLine="478"/>
              <w:rPr>
                <w:sz w:val="24"/>
                <w:szCs w:val="24"/>
              </w:rPr>
            </w:pPr>
            <w:r>
              <w:rPr>
                <w:spacing w:val="-3"/>
                <w:sz w:val="24"/>
                <w:szCs w:val="24"/>
              </w:rPr>
              <w:t>②贮存设施地面与裙脚应采取表面防渗措施；表面防渗材料应与所接触的</w:t>
            </w:r>
            <w:r>
              <w:rPr>
                <w:spacing w:val="3"/>
                <w:sz w:val="24"/>
                <w:szCs w:val="24"/>
              </w:rPr>
              <w:t xml:space="preserve"> </w:t>
            </w:r>
            <w:r>
              <w:rPr>
                <w:spacing w:val="-3"/>
                <w:sz w:val="24"/>
                <w:szCs w:val="24"/>
              </w:rPr>
              <w:t>物料或污染物相容，可采用抗渗混凝土、高密度聚乙烯膜、钠基膨润土防水毯</w:t>
            </w:r>
            <w:r>
              <w:rPr>
                <w:spacing w:val="7"/>
                <w:sz w:val="24"/>
                <w:szCs w:val="24"/>
              </w:rPr>
              <w:t xml:space="preserve"> </w:t>
            </w:r>
            <w:r>
              <w:rPr>
                <w:spacing w:val="-3"/>
                <w:sz w:val="24"/>
                <w:szCs w:val="24"/>
              </w:rPr>
              <w:t>或其他防渗性能等效的材料。贮存的危险废物直接接触地面的，还应进行基础</w:t>
            </w:r>
            <w:r>
              <w:rPr>
                <w:spacing w:val="7"/>
                <w:sz w:val="24"/>
                <w:szCs w:val="24"/>
              </w:rPr>
              <w:t xml:space="preserve"> </w:t>
            </w:r>
            <w:r>
              <w:rPr>
                <w:spacing w:val="-10"/>
                <w:sz w:val="24"/>
                <w:szCs w:val="24"/>
              </w:rPr>
              <w:t>防渗，防渗层为至少</w:t>
            </w:r>
            <w:r>
              <w:rPr>
                <w:spacing w:val="32"/>
                <w:sz w:val="24"/>
                <w:szCs w:val="24"/>
              </w:rPr>
              <w:t xml:space="preserve"> </w:t>
            </w:r>
            <w:r>
              <w:rPr>
                <w:rFonts w:ascii="Times New Roman" w:hAnsi="Times New Roman" w:eastAsia="Times New Roman" w:cs="Times New Roman"/>
                <w:spacing w:val="-10"/>
                <w:sz w:val="24"/>
                <w:szCs w:val="24"/>
              </w:rPr>
              <w:t xml:space="preserve">1 m  </w:t>
            </w:r>
            <w:r>
              <w:rPr>
                <w:spacing w:val="-10"/>
                <w:sz w:val="24"/>
                <w:szCs w:val="24"/>
              </w:rPr>
              <w:t>厚黏土层（渗透系数不大于</w:t>
            </w:r>
            <w:r>
              <w:rPr>
                <w:spacing w:val="28"/>
                <w:sz w:val="24"/>
                <w:szCs w:val="24"/>
              </w:rPr>
              <w:t xml:space="preserve"> </w:t>
            </w:r>
            <w:r>
              <w:rPr>
                <w:rFonts w:ascii="Times New Roman" w:hAnsi="Times New Roman" w:eastAsia="Times New Roman" w:cs="Times New Roman"/>
                <w:spacing w:val="-10"/>
                <w:sz w:val="24"/>
                <w:szCs w:val="24"/>
              </w:rPr>
              <w:t>10</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2"/>
                <w:position w:val="7"/>
                <w:sz w:val="15"/>
                <w:szCs w:val="15"/>
              </w:rPr>
              <w:t>-7</w:t>
            </w:r>
            <w:r>
              <w:rPr>
                <w:rFonts w:ascii="Times New Roman" w:hAnsi="Times New Roman" w:eastAsia="Times New Roman" w:cs="Times New Roman"/>
                <w:spacing w:val="10"/>
                <w:w w:val="101"/>
                <w:position w:val="7"/>
                <w:sz w:val="15"/>
                <w:szCs w:val="15"/>
              </w:rPr>
              <w:t xml:space="preserve"> </w:t>
            </w:r>
            <w:r>
              <w:rPr>
                <w:rFonts w:ascii="Times New Roman" w:hAnsi="Times New Roman" w:eastAsia="Times New Roman" w:cs="Times New Roman"/>
                <w:spacing w:val="-2"/>
                <w:sz w:val="24"/>
                <w:szCs w:val="24"/>
              </w:rPr>
              <w:t>cm/s</w:t>
            </w:r>
            <w:r>
              <w:rPr>
                <w:spacing w:val="-52"/>
                <w:w w:val="83"/>
                <w:sz w:val="24"/>
                <w:szCs w:val="24"/>
              </w:rPr>
              <w:t>），</w:t>
            </w:r>
            <w:r>
              <w:rPr>
                <w:spacing w:val="-2"/>
                <w:sz w:val="24"/>
                <w:szCs w:val="24"/>
              </w:rPr>
              <w:t>或至少</w:t>
            </w:r>
            <w:r>
              <w:rPr>
                <w:spacing w:val="-55"/>
                <w:sz w:val="24"/>
                <w:szCs w:val="24"/>
              </w:rPr>
              <w:t xml:space="preserve"> </w:t>
            </w:r>
            <w:r>
              <w:rPr>
                <w:rFonts w:ascii="Times New Roman" w:hAnsi="Times New Roman" w:eastAsia="Times New Roman" w:cs="Times New Roman"/>
                <w:spacing w:val="-2"/>
                <w:sz w:val="24"/>
                <w:szCs w:val="24"/>
              </w:rPr>
              <w:t>2 mm</w:t>
            </w:r>
            <w:r>
              <w:rPr>
                <w:rFonts w:ascii="Times New Roman" w:hAnsi="Times New Roman" w:eastAsia="Times New Roman" w:cs="Times New Roman"/>
                <w:sz w:val="24"/>
                <w:szCs w:val="24"/>
              </w:rPr>
              <w:t xml:space="preserve"> </w:t>
            </w:r>
            <w:r>
              <w:rPr>
                <w:spacing w:val="-1"/>
                <w:sz w:val="24"/>
                <w:szCs w:val="24"/>
              </w:rPr>
              <w:t xml:space="preserve">厚高密度聚乙烯膜等人工防渗材料（渗透系数不大于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position w:val="8"/>
                <w:sz w:val="15"/>
                <w:szCs w:val="15"/>
              </w:rPr>
              <w:t xml:space="preserve">-10  </w:t>
            </w:r>
            <w:r>
              <w:rPr>
                <w:rFonts w:ascii="Times New Roman" w:hAnsi="Times New Roman" w:eastAsia="Times New Roman" w:cs="Times New Roman"/>
                <w:spacing w:val="-1"/>
                <w:sz w:val="24"/>
                <w:szCs w:val="24"/>
              </w:rPr>
              <w:t>cm/s</w:t>
            </w:r>
            <w:r>
              <w:rPr>
                <w:spacing w:val="6"/>
                <w:sz w:val="24"/>
                <w:szCs w:val="24"/>
              </w:rPr>
              <w:t>），</w:t>
            </w:r>
            <w:r>
              <w:rPr>
                <w:spacing w:val="-1"/>
                <w:sz w:val="24"/>
                <w:szCs w:val="24"/>
              </w:rPr>
              <w:t>或其他防</w:t>
            </w:r>
            <w:r>
              <w:rPr>
                <w:sz w:val="24"/>
                <w:szCs w:val="24"/>
              </w:rPr>
              <w:t xml:space="preserve"> </w:t>
            </w:r>
            <w:r>
              <w:rPr>
                <w:spacing w:val="-2"/>
                <w:sz w:val="24"/>
                <w:szCs w:val="24"/>
              </w:rPr>
              <w:t>渗性能等效的材料。</w:t>
            </w:r>
          </w:p>
          <w:p w14:paraId="41F66039">
            <w:pPr>
              <w:pStyle w:val="6"/>
              <w:spacing w:before="178" w:line="313" w:lineRule="auto"/>
              <w:ind w:left="109" w:right="101" w:firstLine="478"/>
              <w:rPr>
                <w:sz w:val="24"/>
                <w:szCs w:val="24"/>
              </w:rPr>
            </w:pPr>
            <w:r>
              <w:rPr>
                <w:spacing w:val="-3"/>
                <w:sz w:val="24"/>
                <w:szCs w:val="24"/>
              </w:rPr>
              <w:t>③同一贮存设施宜采用相同的防渗、防腐工艺（包括防渗、防腐结构或材</w:t>
            </w:r>
            <w:r>
              <w:rPr>
                <w:spacing w:val="3"/>
                <w:sz w:val="24"/>
                <w:szCs w:val="24"/>
              </w:rPr>
              <w:t xml:space="preserve"> </w:t>
            </w:r>
            <w:r>
              <w:rPr>
                <w:spacing w:val="-2"/>
                <w:sz w:val="24"/>
                <w:szCs w:val="24"/>
              </w:rPr>
              <w:t>料</w:t>
            </w:r>
            <w:r>
              <w:rPr>
                <w:spacing w:val="-10"/>
                <w:sz w:val="24"/>
                <w:szCs w:val="24"/>
              </w:rPr>
              <w:t>），</w:t>
            </w:r>
            <w:r>
              <w:rPr>
                <w:spacing w:val="-2"/>
                <w:sz w:val="24"/>
                <w:szCs w:val="24"/>
              </w:rPr>
              <w:t>防渗、防腐材料应覆盖所有可能与废物及其</w:t>
            </w:r>
            <w:r>
              <w:rPr>
                <w:spacing w:val="-3"/>
                <w:sz w:val="24"/>
                <w:szCs w:val="24"/>
              </w:rPr>
              <w:t>渗滤液、渗漏液等接触的构</w:t>
            </w:r>
            <w:r>
              <w:rPr>
                <w:spacing w:val="1"/>
                <w:sz w:val="24"/>
                <w:szCs w:val="24"/>
              </w:rPr>
              <w:t xml:space="preserve"> </w:t>
            </w:r>
            <w:r>
              <w:rPr>
                <w:spacing w:val="-1"/>
                <w:sz w:val="24"/>
                <w:szCs w:val="24"/>
              </w:rPr>
              <w:t>筑物表面；采用不同防渗、防腐工艺应分别建设贮存分区。</w:t>
            </w:r>
          </w:p>
          <w:p w14:paraId="0EFA9229">
            <w:pPr>
              <w:pStyle w:val="6"/>
              <w:spacing w:before="183" w:line="218" w:lineRule="auto"/>
              <w:ind w:left="587"/>
              <w:rPr>
                <w:sz w:val="24"/>
                <w:szCs w:val="24"/>
              </w:rPr>
            </w:pPr>
            <w:r>
              <w:rPr>
                <w:spacing w:val="-1"/>
                <w:sz w:val="24"/>
                <w:szCs w:val="24"/>
              </w:rPr>
              <w:t>④存放固态半固态物料可设置收料托盘，用于收集泄漏物料。</w:t>
            </w:r>
          </w:p>
          <w:p w14:paraId="50D89F1D">
            <w:pPr>
              <w:pStyle w:val="6"/>
              <w:spacing w:before="183" w:line="290" w:lineRule="auto"/>
              <w:ind w:left="138" w:right="101" w:firstLine="449"/>
              <w:rPr>
                <w:sz w:val="24"/>
                <w:szCs w:val="24"/>
              </w:rPr>
            </w:pPr>
            <w:r>
              <w:rPr>
                <w:spacing w:val="-3"/>
                <w:sz w:val="24"/>
                <w:szCs w:val="24"/>
              </w:rPr>
              <w:t>⑤危废间内应设置防泄漏收集导流沟渠，导流沟连接至收集池内。危废间</w:t>
            </w:r>
            <w:r>
              <w:rPr>
                <w:spacing w:val="3"/>
                <w:sz w:val="24"/>
                <w:szCs w:val="24"/>
              </w:rPr>
              <w:t xml:space="preserve"> </w:t>
            </w:r>
            <w:r>
              <w:rPr>
                <w:spacing w:val="-4"/>
                <w:sz w:val="24"/>
                <w:szCs w:val="24"/>
              </w:rPr>
              <w:t>内应设置防泄漏收集池，收集池容积不低于最大容器的最大量或储量的五分之</w:t>
            </w:r>
          </w:p>
          <w:p w14:paraId="388A0660">
            <w:pPr>
              <w:pStyle w:val="6"/>
              <w:spacing w:before="269" w:line="186" w:lineRule="exact"/>
              <w:ind w:left="113"/>
              <w:rPr>
                <w:sz w:val="24"/>
                <w:szCs w:val="24"/>
              </w:rPr>
            </w:pPr>
            <w:r>
              <w:rPr>
                <w:spacing w:val="-7"/>
                <w:sz w:val="24"/>
                <w:szCs w:val="24"/>
              </w:rPr>
              <w:t>一。</w:t>
            </w:r>
          </w:p>
          <w:p w14:paraId="5906D231">
            <w:pPr>
              <w:pStyle w:val="6"/>
              <w:spacing w:before="192" w:line="220" w:lineRule="auto"/>
              <w:ind w:left="585"/>
              <w:rPr>
                <w:sz w:val="24"/>
                <w:szCs w:val="24"/>
              </w:rPr>
            </w:pPr>
            <w:r>
              <w:rPr>
                <w:rFonts w:ascii="Times New Roman" w:hAnsi="Times New Roman" w:eastAsia="Times New Roman" w:cs="Times New Roman"/>
                <w:spacing w:val="-1"/>
                <w:sz w:val="24"/>
                <w:szCs w:val="24"/>
              </w:rPr>
              <w:t>2</w:t>
            </w:r>
            <w:r>
              <w:rPr>
                <w:spacing w:val="-1"/>
                <w:sz w:val="24"/>
                <w:szCs w:val="24"/>
              </w:rPr>
              <w:t>）危险废物贮存设施的运行环境管理要求</w:t>
            </w:r>
          </w:p>
          <w:p w14:paraId="4C655FA7">
            <w:pPr>
              <w:pStyle w:val="6"/>
              <w:spacing w:before="180" w:line="290" w:lineRule="auto"/>
              <w:ind w:left="112" w:right="20" w:firstLine="476"/>
              <w:rPr>
                <w:sz w:val="24"/>
                <w:szCs w:val="24"/>
              </w:rPr>
            </w:pPr>
            <w:r>
              <w:rPr>
                <w:sz w:val="24"/>
                <w:szCs w:val="24"/>
              </w:rPr>
              <w:t>①危险废物存入贮存设施前应对危险废物类别和</w:t>
            </w:r>
            <w:r>
              <w:rPr>
                <w:spacing w:val="-1"/>
                <w:sz w:val="24"/>
                <w:szCs w:val="24"/>
              </w:rPr>
              <w:t>特性与危险废物标签等</w:t>
            </w:r>
            <w:r>
              <w:rPr>
                <w:sz w:val="24"/>
                <w:szCs w:val="24"/>
              </w:rPr>
              <w:t xml:space="preserve">   </w:t>
            </w:r>
            <w:r>
              <w:rPr>
                <w:spacing w:val="-7"/>
                <w:sz w:val="24"/>
                <w:szCs w:val="24"/>
              </w:rPr>
              <w:t>危险废物识别标志的一致性进行核验，不一致的或类</w:t>
            </w:r>
            <w:r>
              <w:rPr>
                <w:spacing w:val="-8"/>
                <w:sz w:val="24"/>
                <w:szCs w:val="24"/>
              </w:rPr>
              <w:t>别、特性不明的不应存入。</w:t>
            </w:r>
          </w:p>
          <w:p w14:paraId="145F3864">
            <w:pPr>
              <w:pStyle w:val="6"/>
              <w:spacing w:before="182" w:line="312" w:lineRule="auto"/>
              <w:ind w:left="109" w:right="101" w:firstLine="478"/>
              <w:rPr>
                <w:sz w:val="24"/>
                <w:szCs w:val="24"/>
              </w:rPr>
            </w:pPr>
            <w:r>
              <w:rPr>
                <w:spacing w:val="-3"/>
                <w:sz w:val="24"/>
                <w:szCs w:val="24"/>
              </w:rPr>
              <w:t>②应定期检查危险废物的贮存状况，及时清理贮存设施地面，更换破损泄</w:t>
            </w:r>
            <w:r>
              <w:rPr>
                <w:spacing w:val="3"/>
                <w:sz w:val="24"/>
                <w:szCs w:val="24"/>
              </w:rPr>
              <w:t xml:space="preserve"> </w:t>
            </w:r>
            <w:r>
              <w:rPr>
                <w:spacing w:val="-3"/>
                <w:sz w:val="24"/>
                <w:szCs w:val="24"/>
              </w:rPr>
              <w:t>漏的危险废物贮存容器和包装物，保证堆存危险废物的防雨、防风、防扬尘等</w:t>
            </w:r>
            <w:r>
              <w:rPr>
                <w:spacing w:val="7"/>
                <w:sz w:val="24"/>
                <w:szCs w:val="24"/>
              </w:rPr>
              <w:t xml:space="preserve"> </w:t>
            </w:r>
            <w:r>
              <w:rPr>
                <w:spacing w:val="-2"/>
                <w:sz w:val="24"/>
                <w:szCs w:val="24"/>
              </w:rPr>
              <w:t>设施功能完好。</w:t>
            </w:r>
          </w:p>
          <w:p w14:paraId="1A215FCE">
            <w:pPr>
              <w:pStyle w:val="6"/>
              <w:spacing w:before="182" w:line="218" w:lineRule="auto"/>
              <w:ind w:left="587"/>
              <w:rPr>
                <w:sz w:val="24"/>
                <w:szCs w:val="24"/>
              </w:rPr>
            </w:pPr>
            <w:r>
              <w:rPr>
                <w:spacing w:val="-3"/>
                <w:sz w:val="24"/>
                <w:szCs w:val="24"/>
              </w:rPr>
              <w:t>③作业设备及车辆等结束作业离开贮存设施时，应对其残留的危险废物进</w:t>
            </w:r>
          </w:p>
        </w:tc>
      </w:tr>
    </w:tbl>
    <w:p w14:paraId="790A6EA7">
      <w:pPr>
        <w:pStyle w:val="2"/>
      </w:pPr>
    </w:p>
    <w:p w14:paraId="44AAD255">
      <w:pPr>
        <w:sectPr>
          <w:footerReference r:id="rId76" w:type="default"/>
          <w:pgSz w:w="11907" w:h="16840"/>
          <w:pgMar w:top="400" w:right="1453" w:bottom="1014" w:left="1453" w:header="0" w:footer="852" w:gutter="0"/>
          <w:cols w:space="720" w:num="1"/>
        </w:sectPr>
      </w:pPr>
    </w:p>
    <w:p w14:paraId="621ABAB8">
      <w:pPr>
        <w:spacing w:before="19"/>
      </w:pPr>
    </w:p>
    <w:p w14:paraId="0F697D0C">
      <w:pPr>
        <w:spacing w:before="19"/>
      </w:pPr>
    </w:p>
    <w:p w14:paraId="34B73490">
      <w:pPr>
        <w:spacing w:before="19"/>
      </w:pPr>
    </w:p>
    <w:p w14:paraId="00EDF5E9">
      <w:pPr>
        <w:spacing w:before="18"/>
      </w:pPr>
    </w:p>
    <w:p w14:paraId="0FFB02EB">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448A2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61F26C69">
            <w:pPr>
              <w:rPr>
                <w:rFonts w:ascii="Arial"/>
                <w:sz w:val="21"/>
              </w:rPr>
            </w:pPr>
          </w:p>
        </w:tc>
        <w:tc>
          <w:tcPr>
            <w:tcW w:w="8288" w:type="dxa"/>
            <w:tcBorders>
              <w:left w:val="single" w:color="000000" w:sz="2" w:space="0"/>
            </w:tcBorders>
            <w:vAlign w:val="top"/>
          </w:tcPr>
          <w:p w14:paraId="7145FD08">
            <w:pPr>
              <w:pStyle w:val="6"/>
              <w:spacing w:before="39" w:line="220" w:lineRule="auto"/>
              <w:ind w:left="113"/>
              <w:rPr>
                <w:sz w:val="24"/>
                <w:szCs w:val="24"/>
              </w:rPr>
            </w:pPr>
            <w:r>
              <w:rPr>
                <w:spacing w:val="-1"/>
                <w:sz w:val="24"/>
                <w:szCs w:val="24"/>
              </w:rPr>
              <w:t>行清理，清理的废物应收集处理。</w:t>
            </w:r>
          </w:p>
          <w:p w14:paraId="16B0F0EB">
            <w:pPr>
              <w:pStyle w:val="6"/>
              <w:spacing w:before="182" w:line="289" w:lineRule="auto"/>
              <w:ind w:left="110" w:right="101" w:firstLine="477"/>
              <w:rPr>
                <w:sz w:val="24"/>
                <w:szCs w:val="24"/>
              </w:rPr>
            </w:pPr>
            <w:r>
              <w:rPr>
                <w:spacing w:val="-3"/>
                <w:sz w:val="24"/>
                <w:szCs w:val="24"/>
              </w:rPr>
              <w:t>④贮存设施运行期间，应按国家有关标准和规定建立危险废物管理台账并</w:t>
            </w:r>
            <w:r>
              <w:rPr>
                <w:spacing w:val="3"/>
                <w:sz w:val="24"/>
                <w:szCs w:val="24"/>
              </w:rPr>
              <w:t xml:space="preserve"> </w:t>
            </w:r>
            <w:r>
              <w:rPr>
                <w:spacing w:val="-4"/>
                <w:sz w:val="24"/>
                <w:szCs w:val="24"/>
              </w:rPr>
              <w:t>保存。</w:t>
            </w:r>
          </w:p>
          <w:p w14:paraId="41A31390">
            <w:pPr>
              <w:pStyle w:val="6"/>
              <w:spacing w:before="182" w:line="289" w:lineRule="auto"/>
              <w:ind w:left="110" w:right="101" w:firstLine="477"/>
              <w:rPr>
                <w:sz w:val="24"/>
                <w:szCs w:val="24"/>
              </w:rPr>
            </w:pPr>
            <w:r>
              <w:rPr>
                <w:spacing w:val="-3"/>
                <w:sz w:val="24"/>
                <w:szCs w:val="24"/>
              </w:rPr>
              <w:t>⑤贮存设施所有者或运营者应建立贮存设施环境管理制度、管理人员岗位</w:t>
            </w:r>
            <w:r>
              <w:rPr>
                <w:spacing w:val="3"/>
                <w:sz w:val="24"/>
                <w:szCs w:val="24"/>
              </w:rPr>
              <w:t xml:space="preserve"> </w:t>
            </w:r>
            <w:r>
              <w:rPr>
                <w:spacing w:val="-1"/>
                <w:sz w:val="24"/>
                <w:szCs w:val="24"/>
              </w:rPr>
              <w:t>职责制度、设施运行操作制度、人员岗位培训制度等。</w:t>
            </w:r>
          </w:p>
          <w:p w14:paraId="5067EB1B">
            <w:pPr>
              <w:pStyle w:val="6"/>
              <w:spacing w:before="180" w:line="313" w:lineRule="auto"/>
              <w:ind w:left="108" w:right="21" w:firstLine="479"/>
              <w:rPr>
                <w:sz w:val="24"/>
                <w:szCs w:val="24"/>
              </w:rPr>
            </w:pPr>
            <w:r>
              <w:rPr>
                <w:spacing w:val="-4"/>
                <w:sz w:val="24"/>
                <w:szCs w:val="24"/>
              </w:rPr>
              <w:t>⑥ 贮存设施所有者或运营者应建立贮存设施全部档案，包括设计、施工、</w:t>
            </w:r>
            <w:r>
              <w:rPr>
                <w:sz w:val="24"/>
                <w:szCs w:val="24"/>
              </w:rPr>
              <w:t xml:space="preserve"> </w:t>
            </w:r>
            <w:r>
              <w:rPr>
                <w:spacing w:val="-3"/>
                <w:sz w:val="24"/>
                <w:szCs w:val="24"/>
              </w:rPr>
              <w:t>验收、运行、监测和环境应急等，应按国家有关档案管理的法律法规进行整理</w:t>
            </w:r>
            <w:r>
              <w:rPr>
                <w:spacing w:val="8"/>
                <w:sz w:val="24"/>
                <w:szCs w:val="24"/>
              </w:rPr>
              <w:t xml:space="preserve"> </w:t>
            </w:r>
            <w:r>
              <w:rPr>
                <w:spacing w:val="-3"/>
                <w:sz w:val="24"/>
                <w:szCs w:val="24"/>
              </w:rPr>
              <w:t>和归档。</w:t>
            </w:r>
          </w:p>
          <w:p w14:paraId="4E8AB658">
            <w:pPr>
              <w:pStyle w:val="6"/>
              <w:spacing w:before="180" w:line="334" w:lineRule="auto"/>
              <w:ind w:left="110" w:right="101" w:firstLine="480"/>
              <w:jc w:val="both"/>
              <w:rPr>
                <w:sz w:val="24"/>
                <w:szCs w:val="24"/>
              </w:rPr>
            </w:pPr>
            <w:r>
              <w:rPr>
                <w:spacing w:val="19"/>
                <w:sz w:val="24"/>
                <w:szCs w:val="24"/>
              </w:rPr>
              <w:t>本项</w:t>
            </w:r>
            <w:r>
              <w:rPr>
                <w:spacing w:val="-23"/>
                <w:sz w:val="24"/>
                <w:szCs w:val="24"/>
              </w:rPr>
              <w:t xml:space="preserve"> </w:t>
            </w:r>
            <w:r>
              <w:rPr>
                <w:spacing w:val="19"/>
                <w:sz w:val="24"/>
                <w:szCs w:val="24"/>
              </w:rPr>
              <w:t>目危</w:t>
            </w:r>
            <w:r>
              <w:rPr>
                <w:spacing w:val="-64"/>
                <w:sz w:val="24"/>
                <w:szCs w:val="24"/>
              </w:rPr>
              <w:t xml:space="preserve"> </w:t>
            </w:r>
            <w:r>
              <w:rPr>
                <w:spacing w:val="19"/>
                <w:sz w:val="24"/>
                <w:szCs w:val="24"/>
              </w:rPr>
              <w:t>险废物暂存场所应按照《</w:t>
            </w:r>
            <w:r>
              <w:rPr>
                <w:spacing w:val="-51"/>
                <w:sz w:val="24"/>
                <w:szCs w:val="24"/>
              </w:rPr>
              <w:t xml:space="preserve"> </w:t>
            </w:r>
            <w:r>
              <w:rPr>
                <w:spacing w:val="19"/>
                <w:sz w:val="24"/>
                <w:szCs w:val="24"/>
              </w:rPr>
              <w:t>危</w:t>
            </w:r>
            <w:r>
              <w:rPr>
                <w:spacing w:val="-66"/>
                <w:sz w:val="24"/>
                <w:szCs w:val="24"/>
              </w:rPr>
              <w:t xml:space="preserve"> </w:t>
            </w:r>
            <w:r>
              <w:rPr>
                <w:spacing w:val="19"/>
                <w:sz w:val="24"/>
                <w:szCs w:val="24"/>
              </w:rPr>
              <w:t>险废物贮存污染控制标准</w:t>
            </w:r>
            <w:r>
              <w:rPr>
                <w:spacing w:val="-64"/>
                <w:sz w:val="24"/>
                <w:szCs w:val="24"/>
              </w:rPr>
              <w:t xml:space="preserve"> </w:t>
            </w:r>
            <w:r>
              <w:rPr>
                <w:spacing w:val="19"/>
                <w:sz w:val="24"/>
                <w:szCs w:val="24"/>
              </w:rPr>
              <w:t>》</w:t>
            </w:r>
            <w:r>
              <w:rPr>
                <w:sz w:val="24"/>
                <w:szCs w:val="24"/>
              </w:rPr>
              <w:t xml:space="preserve"> </w:t>
            </w:r>
            <w:r>
              <w:rPr>
                <w:rFonts w:ascii="Times New Roman" w:hAnsi="Times New Roman" w:eastAsia="Times New Roman" w:cs="Times New Roman"/>
                <w:spacing w:val="-2"/>
                <w:sz w:val="24"/>
                <w:szCs w:val="24"/>
              </w:rPr>
              <w:t>(GB18597-2023)</w:t>
            </w:r>
            <w:r>
              <w:rPr>
                <w:spacing w:val="-2"/>
                <w:sz w:val="24"/>
                <w:szCs w:val="24"/>
              </w:rPr>
              <w:t>的规定设置，通过规范设置危废暂存场所，可以保障危险废物</w:t>
            </w:r>
            <w:r>
              <w:rPr>
                <w:spacing w:val="13"/>
                <w:sz w:val="24"/>
                <w:szCs w:val="24"/>
              </w:rPr>
              <w:t xml:space="preserve"> </w:t>
            </w:r>
            <w:r>
              <w:rPr>
                <w:spacing w:val="-1"/>
                <w:sz w:val="24"/>
                <w:szCs w:val="24"/>
              </w:rPr>
              <w:t>暂存过程对周边环境不产生影响。</w:t>
            </w:r>
          </w:p>
          <w:p w14:paraId="1ABD5D31">
            <w:pPr>
              <w:pStyle w:val="6"/>
              <w:spacing w:before="98" w:line="212" w:lineRule="auto"/>
              <w:ind w:left="589"/>
              <w:rPr>
                <w:sz w:val="24"/>
                <w:szCs w:val="24"/>
              </w:rPr>
            </w:pPr>
            <w:r>
              <w:rPr>
                <w:rFonts w:ascii="Times New Roman" w:hAnsi="Times New Roman" w:eastAsia="Times New Roman" w:cs="Times New Roman"/>
                <w:b/>
                <w:bCs/>
                <w:spacing w:val="-3"/>
                <w:sz w:val="24"/>
                <w:szCs w:val="24"/>
              </w:rPr>
              <w:t>(2)</w:t>
            </w:r>
            <w:r>
              <w:rPr>
                <w:b/>
                <w:bCs/>
                <w:spacing w:val="-3"/>
                <w:sz w:val="24"/>
                <w:szCs w:val="24"/>
              </w:rPr>
              <w:t>危险废物包装暂存要求</w:t>
            </w:r>
          </w:p>
          <w:p w14:paraId="56CA17CD">
            <w:pPr>
              <w:pStyle w:val="6"/>
              <w:spacing w:before="157" w:line="343" w:lineRule="auto"/>
              <w:ind w:left="108" w:right="38" w:firstLine="479"/>
              <w:rPr>
                <w:sz w:val="24"/>
                <w:szCs w:val="24"/>
              </w:rPr>
            </w:pPr>
            <w:r>
              <w:rPr>
                <w:spacing w:val="2"/>
                <w:sz w:val="24"/>
                <w:szCs w:val="24"/>
              </w:rPr>
              <w:t>①废活性炭：存放在密封袋中。将废分子筛</w:t>
            </w:r>
            <w:r>
              <w:rPr>
                <w:rFonts w:ascii="Times New Roman" w:hAnsi="Times New Roman" w:eastAsia="Times New Roman" w:cs="Times New Roman"/>
                <w:spacing w:val="2"/>
                <w:sz w:val="24"/>
                <w:szCs w:val="24"/>
              </w:rPr>
              <w:t>/</w:t>
            </w:r>
            <w:r>
              <w:rPr>
                <w:spacing w:val="2"/>
                <w:sz w:val="24"/>
                <w:szCs w:val="24"/>
              </w:rPr>
              <w:t>废活性炭装入密封袋中，密</w:t>
            </w:r>
            <w:r>
              <w:rPr>
                <w:spacing w:val="13"/>
                <w:sz w:val="24"/>
                <w:szCs w:val="24"/>
              </w:rPr>
              <w:t xml:space="preserve"> </w:t>
            </w:r>
            <w:r>
              <w:rPr>
                <w:spacing w:val="-1"/>
                <w:sz w:val="24"/>
                <w:szCs w:val="24"/>
              </w:rPr>
              <w:t>封袋最好选择无印章的</w:t>
            </w:r>
            <w:r>
              <w:rPr>
                <w:spacing w:val="-39"/>
                <w:sz w:val="24"/>
                <w:szCs w:val="24"/>
              </w:rPr>
              <w:t xml:space="preserve"> </w:t>
            </w:r>
            <w:r>
              <w:rPr>
                <w:rFonts w:ascii="Times New Roman" w:hAnsi="Times New Roman" w:eastAsia="Times New Roman" w:cs="Times New Roman"/>
                <w:spacing w:val="-1"/>
                <w:sz w:val="24"/>
                <w:szCs w:val="24"/>
              </w:rPr>
              <w:t xml:space="preserve">PE </w:t>
            </w:r>
            <w:r>
              <w:rPr>
                <w:spacing w:val="-1"/>
                <w:sz w:val="24"/>
                <w:szCs w:val="24"/>
              </w:rPr>
              <w:t>材质塑料袋，密封口封严，再装入编织袋或者吨袋</w:t>
            </w:r>
            <w:r>
              <w:rPr>
                <w:sz w:val="24"/>
                <w:szCs w:val="24"/>
              </w:rPr>
              <w:t xml:space="preserve"> </w:t>
            </w:r>
            <w:r>
              <w:rPr>
                <w:spacing w:val="-3"/>
                <w:sz w:val="24"/>
                <w:szCs w:val="24"/>
              </w:rPr>
              <w:t>中，整齐得堆码在危废间内的卡板或者塑料托盘上，用拉伸膜缠绕紧实，并贴</w:t>
            </w:r>
            <w:r>
              <w:rPr>
                <w:spacing w:val="8"/>
                <w:sz w:val="24"/>
                <w:szCs w:val="24"/>
              </w:rPr>
              <w:t xml:space="preserve"> </w:t>
            </w:r>
            <w:r>
              <w:rPr>
                <w:spacing w:val="2"/>
                <w:sz w:val="24"/>
                <w:szCs w:val="24"/>
              </w:rPr>
              <w:t>上危废标签，该措施可以有效得保护废分子筛</w:t>
            </w:r>
            <w:r>
              <w:rPr>
                <w:rFonts w:ascii="Times New Roman" w:hAnsi="Times New Roman" w:eastAsia="Times New Roman" w:cs="Times New Roman"/>
                <w:spacing w:val="2"/>
                <w:sz w:val="24"/>
                <w:szCs w:val="24"/>
              </w:rPr>
              <w:t>/</w:t>
            </w:r>
            <w:r>
              <w:rPr>
                <w:spacing w:val="2"/>
                <w:sz w:val="24"/>
                <w:szCs w:val="24"/>
              </w:rPr>
              <w:t>废活性炭不受污染和潮湿，也</w:t>
            </w:r>
            <w:r>
              <w:rPr>
                <w:spacing w:val="9"/>
                <w:sz w:val="24"/>
                <w:szCs w:val="24"/>
              </w:rPr>
              <w:t xml:space="preserve"> </w:t>
            </w:r>
            <w:r>
              <w:rPr>
                <w:spacing w:val="-3"/>
                <w:sz w:val="24"/>
                <w:szCs w:val="24"/>
              </w:rPr>
              <w:t>可以防止废分子筛</w:t>
            </w:r>
            <w:r>
              <w:rPr>
                <w:rFonts w:ascii="Times New Roman" w:hAnsi="Times New Roman" w:eastAsia="Times New Roman" w:cs="Times New Roman"/>
                <w:spacing w:val="-3"/>
                <w:sz w:val="24"/>
                <w:szCs w:val="24"/>
              </w:rPr>
              <w:t>/</w:t>
            </w:r>
            <w:r>
              <w:rPr>
                <w:spacing w:val="-3"/>
                <w:sz w:val="24"/>
                <w:szCs w:val="24"/>
              </w:rPr>
              <w:t>废活性炭中的恶臭气体、挥发性有机物在贮存过程中挥发，</w:t>
            </w:r>
            <w:r>
              <w:rPr>
                <w:spacing w:val="8"/>
                <w:sz w:val="24"/>
                <w:szCs w:val="24"/>
              </w:rPr>
              <w:t xml:space="preserve"> </w:t>
            </w:r>
            <w:r>
              <w:rPr>
                <w:spacing w:val="-3"/>
                <w:sz w:val="24"/>
                <w:szCs w:val="24"/>
              </w:rPr>
              <w:t>经采取该措施后，危废间有机废气的产生量可忽略不计，且废活性炭暂存时间</w:t>
            </w:r>
            <w:r>
              <w:rPr>
                <w:spacing w:val="8"/>
                <w:sz w:val="24"/>
                <w:szCs w:val="24"/>
              </w:rPr>
              <w:t xml:space="preserve"> </w:t>
            </w:r>
            <w:r>
              <w:rPr>
                <w:spacing w:val="-1"/>
                <w:sz w:val="24"/>
                <w:szCs w:val="24"/>
              </w:rPr>
              <w:t>较短，因此无需对危废间有机废气进行收集净化处理。</w:t>
            </w:r>
          </w:p>
          <w:p w14:paraId="63702A41">
            <w:pPr>
              <w:pStyle w:val="6"/>
              <w:spacing w:before="180" w:line="327" w:lineRule="auto"/>
              <w:ind w:left="109" w:right="74" w:firstLine="478"/>
              <w:rPr>
                <w:sz w:val="24"/>
                <w:szCs w:val="24"/>
              </w:rPr>
            </w:pPr>
            <w:r>
              <w:rPr>
                <w:sz w:val="24"/>
                <w:szCs w:val="24"/>
              </w:rPr>
              <w:t>②废润滑油：建议可用</w:t>
            </w:r>
            <w:r>
              <w:rPr>
                <w:rFonts w:ascii="Times New Roman" w:hAnsi="Times New Roman" w:eastAsia="Times New Roman" w:cs="Times New Roman"/>
                <w:sz w:val="24"/>
                <w:szCs w:val="24"/>
              </w:rPr>
              <w:t xml:space="preserve">200 </w:t>
            </w:r>
            <w:r>
              <w:rPr>
                <w:sz w:val="24"/>
                <w:szCs w:val="24"/>
              </w:rPr>
              <w:t>升全开口铁桶暂存，盖紧桶盖，</w:t>
            </w:r>
            <w:r>
              <w:rPr>
                <w:spacing w:val="-1"/>
                <w:sz w:val="24"/>
                <w:szCs w:val="24"/>
              </w:rPr>
              <w:t>不能有泄露，</w:t>
            </w:r>
            <w:r>
              <w:rPr>
                <w:sz w:val="24"/>
                <w:szCs w:val="24"/>
              </w:rPr>
              <w:t xml:space="preserve"> </w:t>
            </w:r>
            <w:r>
              <w:rPr>
                <w:spacing w:val="-3"/>
                <w:sz w:val="24"/>
                <w:szCs w:val="24"/>
              </w:rPr>
              <w:t>桶身无破损无变形，放在卡板或塑料托盘上，用拉伸膜缠绕紧实，并贴危废标</w:t>
            </w:r>
            <w:r>
              <w:rPr>
                <w:spacing w:val="7"/>
                <w:sz w:val="24"/>
                <w:szCs w:val="24"/>
              </w:rPr>
              <w:t xml:space="preserve"> </w:t>
            </w:r>
            <w:r>
              <w:rPr>
                <w:spacing w:val="-2"/>
                <w:sz w:val="24"/>
                <w:szCs w:val="24"/>
              </w:rPr>
              <w:t>签</w:t>
            </w:r>
            <w:r>
              <w:rPr>
                <w:rFonts w:ascii="Times New Roman" w:hAnsi="Times New Roman" w:eastAsia="Times New Roman" w:cs="Times New Roman"/>
                <w:spacing w:val="-2"/>
                <w:sz w:val="24"/>
                <w:szCs w:val="24"/>
              </w:rPr>
              <w:t>(</w:t>
            </w:r>
            <w:r>
              <w:rPr>
                <w:spacing w:val="-2"/>
                <w:sz w:val="24"/>
                <w:szCs w:val="24"/>
              </w:rPr>
              <w:t>注意</w:t>
            </w:r>
            <w:r>
              <w:rPr>
                <w:rFonts w:ascii="Times New Roman" w:hAnsi="Times New Roman" w:eastAsia="Times New Roman" w:cs="Times New Roman"/>
                <w:spacing w:val="-2"/>
                <w:sz w:val="24"/>
                <w:szCs w:val="24"/>
              </w:rPr>
              <w:t>:</w:t>
            </w:r>
            <w:r>
              <w:rPr>
                <w:spacing w:val="-2"/>
                <w:sz w:val="24"/>
                <w:szCs w:val="24"/>
              </w:rPr>
              <w:t>液体不能装太满，只能装</w:t>
            </w:r>
            <w:r>
              <w:rPr>
                <w:spacing w:val="-45"/>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32"/>
                <w:sz w:val="24"/>
                <w:szCs w:val="24"/>
              </w:rPr>
              <w:t xml:space="preserve"> </w:t>
            </w:r>
            <w:r>
              <w:rPr>
                <w:spacing w:val="-2"/>
                <w:sz w:val="24"/>
                <w:szCs w:val="24"/>
              </w:rPr>
              <w:t>，预留</w:t>
            </w:r>
            <w:r>
              <w:rPr>
                <w:spacing w:val="-55"/>
                <w:sz w:val="24"/>
                <w:szCs w:val="24"/>
              </w:rPr>
              <w:t xml:space="preserve"> </w:t>
            </w:r>
            <w:r>
              <w:rPr>
                <w:rFonts w:ascii="Times New Roman" w:hAnsi="Times New Roman" w:eastAsia="Times New Roman" w:cs="Times New Roman"/>
                <w:spacing w:val="-3"/>
                <w:sz w:val="24"/>
                <w:szCs w:val="24"/>
              </w:rPr>
              <w:t>20%</w:t>
            </w:r>
            <w:r>
              <w:rPr>
                <w:spacing w:val="-3"/>
                <w:sz w:val="24"/>
                <w:szCs w:val="24"/>
              </w:rPr>
              <w:t>左右的容积空间，防止膨胀</w:t>
            </w:r>
            <w:r>
              <w:rPr>
                <w:sz w:val="24"/>
                <w:szCs w:val="24"/>
              </w:rPr>
              <w:t xml:space="preserve"> </w:t>
            </w:r>
            <w:r>
              <w:rPr>
                <w:spacing w:val="-2"/>
                <w:sz w:val="24"/>
                <w:szCs w:val="24"/>
              </w:rPr>
              <w:t>和溢出</w:t>
            </w:r>
            <w:r>
              <w:rPr>
                <w:rFonts w:ascii="Times New Roman" w:hAnsi="Times New Roman" w:eastAsia="Times New Roman" w:cs="Times New Roman"/>
                <w:spacing w:val="-2"/>
                <w:sz w:val="24"/>
                <w:szCs w:val="24"/>
              </w:rPr>
              <w:t>)</w:t>
            </w:r>
            <w:r>
              <w:rPr>
                <w:spacing w:val="-2"/>
                <w:sz w:val="24"/>
                <w:szCs w:val="24"/>
              </w:rPr>
              <w:t>。</w:t>
            </w:r>
          </w:p>
          <w:p w14:paraId="3EF0AD80">
            <w:pPr>
              <w:pStyle w:val="6"/>
              <w:spacing w:before="171" w:line="289" w:lineRule="auto"/>
              <w:ind w:left="111" w:right="101" w:firstLine="476"/>
              <w:rPr>
                <w:sz w:val="24"/>
                <w:szCs w:val="24"/>
              </w:rPr>
            </w:pPr>
            <w:r>
              <w:rPr>
                <w:spacing w:val="-3"/>
                <w:sz w:val="24"/>
                <w:szCs w:val="24"/>
              </w:rPr>
              <w:t>③废铁质油桶：盖紧桶盖，空桶放在卡板上堆叠整齐用拉伸膜围好，并贴</w:t>
            </w:r>
            <w:r>
              <w:rPr>
                <w:spacing w:val="3"/>
                <w:sz w:val="24"/>
                <w:szCs w:val="24"/>
              </w:rPr>
              <w:t xml:space="preserve"> </w:t>
            </w:r>
            <w:r>
              <w:rPr>
                <w:spacing w:val="-2"/>
                <w:sz w:val="24"/>
                <w:szCs w:val="24"/>
              </w:rPr>
              <w:t>上危废标签。</w:t>
            </w:r>
          </w:p>
          <w:p w14:paraId="7FEF5C43">
            <w:pPr>
              <w:pStyle w:val="6"/>
              <w:spacing w:before="179" w:line="346" w:lineRule="auto"/>
              <w:ind w:left="108" w:right="101" w:firstLine="481"/>
              <w:rPr>
                <w:sz w:val="24"/>
                <w:szCs w:val="24"/>
              </w:rPr>
            </w:pPr>
            <w:r>
              <w:rPr>
                <w:spacing w:val="-3"/>
                <w:sz w:val="24"/>
                <w:szCs w:val="24"/>
              </w:rPr>
              <w:t>本项目危险废物经采取上述措施后，危险废物在危废间暂存期间不会产生</w:t>
            </w:r>
            <w:r>
              <w:rPr>
                <w:sz w:val="24"/>
                <w:szCs w:val="24"/>
              </w:rPr>
              <w:t xml:space="preserve"> </w:t>
            </w:r>
            <w:r>
              <w:rPr>
                <w:spacing w:val="23"/>
                <w:sz w:val="24"/>
                <w:szCs w:val="24"/>
              </w:rPr>
              <w:t>挥发性有机物</w:t>
            </w:r>
            <w:r>
              <w:rPr>
                <w:spacing w:val="-63"/>
                <w:sz w:val="24"/>
                <w:szCs w:val="24"/>
              </w:rPr>
              <w:t xml:space="preserve"> </w:t>
            </w:r>
            <w:r>
              <w:rPr>
                <w:spacing w:val="23"/>
                <w:sz w:val="24"/>
                <w:szCs w:val="24"/>
              </w:rPr>
              <w:t>，且危废暂存场所按照《</w:t>
            </w:r>
            <w:r>
              <w:rPr>
                <w:spacing w:val="-53"/>
                <w:sz w:val="24"/>
                <w:szCs w:val="24"/>
              </w:rPr>
              <w:t xml:space="preserve"> </w:t>
            </w:r>
            <w:r>
              <w:rPr>
                <w:spacing w:val="23"/>
                <w:sz w:val="24"/>
                <w:szCs w:val="24"/>
              </w:rPr>
              <w:t>危险</w:t>
            </w:r>
            <w:r>
              <w:rPr>
                <w:spacing w:val="22"/>
                <w:sz w:val="24"/>
                <w:szCs w:val="24"/>
              </w:rPr>
              <w:t>废物贮存污染控制标准</w:t>
            </w:r>
            <w:r>
              <w:rPr>
                <w:spacing w:val="-66"/>
                <w:sz w:val="24"/>
                <w:szCs w:val="24"/>
              </w:rPr>
              <w:t xml:space="preserve"> </w:t>
            </w:r>
            <w:r>
              <w:rPr>
                <w:spacing w:val="22"/>
                <w:sz w:val="24"/>
                <w:szCs w:val="24"/>
              </w:rPr>
              <w:t>》</w:t>
            </w:r>
          </w:p>
        </w:tc>
      </w:tr>
    </w:tbl>
    <w:p w14:paraId="24C80F04">
      <w:pPr>
        <w:pStyle w:val="2"/>
      </w:pPr>
    </w:p>
    <w:p w14:paraId="35D7749E">
      <w:pPr>
        <w:sectPr>
          <w:footerReference r:id="rId77" w:type="default"/>
          <w:pgSz w:w="11907" w:h="16840"/>
          <w:pgMar w:top="400" w:right="1453" w:bottom="1014" w:left="1453" w:header="0" w:footer="852" w:gutter="0"/>
          <w:cols w:space="720" w:num="1"/>
        </w:sectPr>
      </w:pPr>
    </w:p>
    <w:p w14:paraId="3B0591C6">
      <w:pPr>
        <w:spacing w:before="19"/>
      </w:pPr>
    </w:p>
    <w:p w14:paraId="7ACF774A">
      <w:pPr>
        <w:spacing w:before="19"/>
      </w:pPr>
    </w:p>
    <w:p w14:paraId="4852FB8D">
      <w:pPr>
        <w:spacing w:before="19"/>
      </w:pPr>
    </w:p>
    <w:p w14:paraId="45FF1A1D">
      <w:pPr>
        <w:spacing w:before="18"/>
      </w:pPr>
    </w:p>
    <w:p w14:paraId="1732967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5479C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7" w:hRule="atLeast"/>
        </w:trPr>
        <w:tc>
          <w:tcPr>
            <w:tcW w:w="697" w:type="dxa"/>
            <w:tcBorders>
              <w:right w:val="single" w:color="000000" w:sz="2" w:space="0"/>
            </w:tcBorders>
            <w:vAlign w:val="top"/>
          </w:tcPr>
          <w:p w14:paraId="57318999">
            <w:pPr>
              <w:rPr>
                <w:rFonts w:ascii="Arial"/>
                <w:sz w:val="21"/>
              </w:rPr>
            </w:pPr>
          </w:p>
        </w:tc>
        <w:tc>
          <w:tcPr>
            <w:tcW w:w="8288" w:type="dxa"/>
            <w:tcBorders>
              <w:left w:val="single" w:color="000000" w:sz="2" w:space="0"/>
            </w:tcBorders>
            <w:vAlign w:val="top"/>
          </w:tcPr>
          <w:p w14:paraId="1A52D477">
            <w:pPr>
              <w:pStyle w:val="6"/>
              <w:spacing w:before="38" w:line="347" w:lineRule="auto"/>
              <w:ind w:left="109" w:right="101" w:firstLine="42"/>
              <w:rPr>
                <w:sz w:val="24"/>
                <w:szCs w:val="24"/>
              </w:rPr>
            </w:pPr>
            <w:r>
              <w:rPr>
                <w:spacing w:val="-3"/>
                <w:sz w:val="24"/>
                <w:szCs w:val="24"/>
              </w:rPr>
              <w:t>(GB18597-2023)的要求进行建设，故本评价认</w:t>
            </w:r>
            <w:r>
              <w:rPr>
                <w:spacing w:val="-4"/>
                <w:sz w:val="24"/>
                <w:szCs w:val="24"/>
              </w:rPr>
              <w:t>为危废贮存间无需设置废气收集</w:t>
            </w:r>
            <w:r>
              <w:rPr>
                <w:sz w:val="24"/>
                <w:szCs w:val="24"/>
              </w:rPr>
              <w:t xml:space="preserve"> </w:t>
            </w:r>
            <w:r>
              <w:rPr>
                <w:spacing w:val="-1"/>
                <w:sz w:val="24"/>
                <w:szCs w:val="24"/>
              </w:rPr>
              <w:t>装置和净化设施等环保措施。</w:t>
            </w:r>
          </w:p>
          <w:p w14:paraId="65800CC6">
            <w:pPr>
              <w:pStyle w:val="6"/>
              <w:spacing w:before="32" w:line="212" w:lineRule="auto"/>
              <w:ind w:left="589"/>
              <w:rPr>
                <w:sz w:val="24"/>
                <w:szCs w:val="24"/>
              </w:rPr>
            </w:pPr>
            <w:r>
              <w:rPr>
                <w:rFonts w:ascii="Times New Roman" w:hAnsi="Times New Roman" w:eastAsia="Times New Roman" w:cs="Times New Roman"/>
                <w:b/>
                <w:bCs/>
                <w:spacing w:val="-3"/>
                <w:sz w:val="24"/>
                <w:szCs w:val="24"/>
              </w:rPr>
              <w:t>(3)</w:t>
            </w:r>
            <w:r>
              <w:rPr>
                <w:b/>
                <w:bCs/>
                <w:spacing w:val="-3"/>
                <w:sz w:val="24"/>
                <w:szCs w:val="24"/>
              </w:rPr>
              <w:t>运输环节环境影响分析</w:t>
            </w:r>
          </w:p>
          <w:p w14:paraId="6B2CF77F">
            <w:pPr>
              <w:pStyle w:val="6"/>
              <w:spacing w:before="194" w:line="331" w:lineRule="auto"/>
              <w:ind w:left="109" w:right="101" w:firstLine="479"/>
              <w:rPr>
                <w:sz w:val="24"/>
                <w:szCs w:val="24"/>
              </w:rPr>
            </w:pPr>
            <w:r>
              <w:rPr>
                <w:spacing w:val="-3"/>
                <w:sz w:val="24"/>
                <w:szCs w:val="24"/>
              </w:rPr>
              <w:t>①厂区内产生工艺环节运输到贮存场所可能产生散落、泄漏所引起的环境</w:t>
            </w:r>
            <w:r>
              <w:rPr>
                <w:spacing w:val="2"/>
                <w:sz w:val="24"/>
                <w:szCs w:val="24"/>
              </w:rPr>
              <w:t xml:space="preserve"> </w:t>
            </w:r>
            <w:r>
              <w:rPr>
                <w:spacing w:val="-3"/>
                <w:sz w:val="24"/>
                <w:szCs w:val="24"/>
              </w:rPr>
              <w:t>影响项目产生的危废从产生点到暂存场所运输过程中不遗漏、散落，厂区将制</w:t>
            </w:r>
            <w:r>
              <w:rPr>
                <w:spacing w:val="7"/>
                <w:sz w:val="24"/>
                <w:szCs w:val="24"/>
              </w:rPr>
              <w:t xml:space="preserve"> </w:t>
            </w:r>
            <w:r>
              <w:rPr>
                <w:spacing w:val="-3"/>
                <w:sz w:val="24"/>
                <w:szCs w:val="24"/>
              </w:rPr>
              <w:t>定严格的危险废物转运制度，正常情况下不会对厂区内部及厂区以外的环境产</w:t>
            </w:r>
            <w:r>
              <w:rPr>
                <w:spacing w:val="7"/>
                <w:sz w:val="24"/>
                <w:szCs w:val="24"/>
              </w:rPr>
              <w:t xml:space="preserve"> </w:t>
            </w:r>
            <w:r>
              <w:rPr>
                <w:spacing w:val="-3"/>
                <w:sz w:val="24"/>
                <w:szCs w:val="24"/>
              </w:rPr>
              <w:t>生不利影响。在事故状态下，可能导致危险废物转运过程散落，可能对厂区土</w:t>
            </w:r>
            <w:r>
              <w:rPr>
                <w:spacing w:val="7"/>
                <w:sz w:val="24"/>
                <w:szCs w:val="24"/>
              </w:rPr>
              <w:t xml:space="preserve"> </w:t>
            </w:r>
            <w:r>
              <w:rPr>
                <w:spacing w:val="-1"/>
                <w:sz w:val="24"/>
                <w:szCs w:val="24"/>
              </w:rPr>
              <w:t>壤以及地下水产生以一定影响。</w:t>
            </w:r>
          </w:p>
          <w:p w14:paraId="0BF61246">
            <w:pPr>
              <w:pStyle w:val="6"/>
              <w:spacing w:before="181" w:line="218" w:lineRule="auto"/>
              <w:ind w:left="587"/>
              <w:rPr>
                <w:sz w:val="24"/>
                <w:szCs w:val="24"/>
              </w:rPr>
            </w:pPr>
            <w:r>
              <w:rPr>
                <w:spacing w:val="-1"/>
                <w:sz w:val="24"/>
                <w:szCs w:val="24"/>
              </w:rPr>
              <w:t>②运输沿线环境敏感点的环境影响</w:t>
            </w:r>
          </w:p>
          <w:p w14:paraId="6A8CF6F5">
            <w:pPr>
              <w:pStyle w:val="6"/>
              <w:spacing w:before="180" w:line="335" w:lineRule="auto"/>
              <w:ind w:left="109" w:right="101" w:firstLine="482"/>
              <w:rPr>
                <w:sz w:val="24"/>
                <w:szCs w:val="24"/>
              </w:rPr>
            </w:pPr>
            <w:r>
              <w:rPr>
                <w:spacing w:val="-3"/>
                <w:sz w:val="24"/>
                <w:szCs w:val="24"/>
              </w:rPr>
              <w:t>厂外运输由获得危险货物运输资质的单位承担，具体按采用公路运输</w:t>
            </w:r>
            <w:r>
              <w:rPr>
                <w:spacing w:val="-4"/>
                <w:sz w:val="24"/>
                <w:szCs w:val="24"/>
              </w:rPr>
              <w:t>，按</w:t>
            </w:r>
            <w:r>
              <w:rPr>
                <w:sz w:val="24"/>
                <w:szCs w:val="24"/>
              </w:rPr>
              <w:t xml:space="preserve"> </w:t>
            </w:r>
            <w:r>
              <w:rPr>
                <w:spacing w:val="-7"/>
                <w:sz w:val="24"/>
                <w:szCs w:val="24"/>
              </w:rPr>
              <w:t>照《道路危险货物运输管理规定》</w:t>
            </w:r>
            <w:r>
              <w:rPr>
                <w:rFonts w:ascii="Times New Roman" w:hAnsi="Times New Roman" w:eastAsia="Times New Roman" w:cs="Times New Roman"/>
                <w:spacing w:val="-7"/>
                <w:sz w:val="24"/>
                <w:szCs w:val="24"/>
              </w:rPr>
              <w:t>(</w:t>
            </w:r>
            <w:r>
              <w:rPr>
                <w:spacing w:val="-7"/>
                <w:sz w:val="24"/>
                <w:szCs w:val="24"/>
              </w:rPr>
              <w:t>交通部令</w:t>
            </w:r>
            <w:r>
              <w:rPr>
                <w:spacing w:val="-55"/>
                <w:sz w:val="24"/>
                <w:szCs w:val="24"/>
              </w:rPr>
              <w:t xml:space="preserve"> </w:t>
            </w:r>
            <w:r>
              <w:rPr>
                <w:rFonts w:ascii="Times New Roman" w:hAnsi="Times New Roman" w:eastAsia="Times New Roman" w:cs="Times New Roman"/>
                <w:spacing w:val="-7"/>
                <w:sz w:val="24"/>
                <w:szCs w:val="24"/>
              </w:rPr>
              <w:t>201</w:t>
            </w:r>
            <w:r>
              <w:rPr>
                <w:rFonts w:ascii="Times New Roman" w:hAnsi="Times New Roman" w:eastAsia="Times New Roman" w:cs="Times New Roman"/>
                <w:spacing w:val="-8"/>
                <w:sz w:val="24"/>
                <w:szCs w:val="24"/>
              </w:rPr>
              <w:t xml:space="preserve">3 </w:t>
            </w:r>
            <w:r>
              <w:rPr>
                <w:spacing w:val="-8"/>
                <w:sz w:val="24"/>
                <w:szCs w:val="24"/>
              </w:rPr>
              <w:t>年第</w:t>
            </w:r>
            <w:r>
              <w:rPr>
                <w:spacing w:val="-55"/>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15"/>
                <w:sz w:val="24"/>
                <w:szCs w:val="24"/>
              </w:rPr>
              <w:t xml:space="preserve"> </w:t>
            </w:r>
            <w:r>
              <w:rPr>
                <w:spacing w:val="-8"/>
                <w:sz w:val="24"/>
                <w:szCs w:val="24"/>
              </w:rPr>
              <w:t>号</w:t>
            </w:r>
            <w:r>
              <w:rPr>
                <w:rFonts w:ascii="Times New Roman" w:hAnsi="Times New Roman" w:eastAsia="Times New Roman" w:cs="Times New Roman"/>
                <w:spacing w:val="-8"/>
                <w:sz w:val="24"/>
                <w:szCs w:val="24"/>
              </w:rPr>
              <w:t>)</w:t>
            </w:r>
            <w:r>
              <w:rPr>
                <w:spacing w:val="-8"/>
                <w:sz w:val="24"/>
                <w:szCs w:val="24"/>
              </w:rPr>
              <w:t>、</w:t>
            </w:r>
            <w:r>
              <w:rPr>
                <w:rFonts w:ascii="Times New Roman" w:hAnsi="Times New Roman" w:eastAsia="Times New Roman" w:cs="Times New Roman"/>
                <w:spacing w:val="-8"/>
                <w:sz w:val="24"/>
                <w:szCs w:val="24"/>
              </w:rPr>
              <w:t>JT617</w:t>
            </w:r>
            <w:r>
              <w:rPr>
                <w:rFonts w:ascii="Times New Roman" w:hAnsi="Times New Roman" w:eastAsia="Times New Roman" w:cs="Times New Roman"/>
                <w:spacing w:val="36"/>
                <w:w w:val="101"/>
                <w:sz w:val="24"/>
                <w:szCs w:val="24"/>
              </w:rPr>
              <w:t xml:space="preserve"> </w:t>
            </w:r>
            <w:r>
              <w:rPr>
                <w:spacing w:val="-8"/>
                <w:sz w:val="24"/>
                <w:szCs w:val="24"/>
              </w:rPr>
              <w:t>以及</w:t>
            </w:r>
            <w:r>
              <w:rPr>
                <w:spacing w:val="-55"/>
                <w:sz w:val="24"/>
                <w:szCs w:val="24"/>
              </w:rPr>
              <w:t xml:space="preserve"> </w:t>
            </w:r>
            <w:r>
              <w:rPr>
                <w:rFonts w:ascii="Times New Roman" w:hAnsi="Times New Roman" w:eastAsia="Times New Roman" w:cs="Times New Roman"/>
                <w:spacing w:val="-8"/>
                <w:sz w:val="24"/>
                <w:szCs w:val="24"/>
              </w:rPr>
              <w:t>JT618</w:t>
            </w:r>
            <w:r>
              <w:rPr>
                <w:rFonts w:ascii="Times New Roman" w:hAnsi="Times New Roman" w:eastAsia="Times New Roman" w:cs="Times New Roman"/>
                <w:sz w:val="24"/>
                <w:szCs w:val="24"/>
              </w:rPr>
              <w:t xml:space="preserve"> </w:t>
            </w:r>
            <w:r>
              <w:rPr>
                <w:spacing w:val="-1"/>
                <w:sz w:val="24"/>
                <w:szCs w:val="24"/>
              </w:rPr>
              <w:t>相关要求执行制定了运输路线。</w:t>
            </w:r>
          </w:p>
          <w:p w14:paraId="574AE550">
            <w:pPr>
              <w:pStyle w:val="6"/>
              <w:spacing w:before="98" w:line="216" w:lineRule="auto"/>
              <w:ind w:left="587"/>
              <w:rPr>
                <w:sz w:val="24"/>
                <w:szCs w:val="24"/>
              </w:rPr>
            </w:pPr>
            <w:r>
              <w:rPr>
                <w:spacing w:val="-1"/>
                <w:sz w:val="24"/>
                <w:szCs w:val="24"/>
              </w:rPr>
              <w:t>③委托处置环境影响分析</w:t>
            </w:r>
          </w:p>
          <w:p w14:paraId="65DCDA8B">
            <w:pPr>
              <w:pStyle w:val="6"/>
              <w:spacing w:before="183" w:line="352" w:lineRule="auto"/>
              <w:ind w:left="127" w:right="101" w:firstLine="463"/>
              <w:rPr>
                <w:sz w:val="24"/>
                <w:szCs w:val="24"/>
              </w:rPr>
            </w:pPr>
            <w:r>
              <w:rPr>
                <w:spacing w:val="-3"/>
                <w:sz w:val="24"/>
                <w:szCs w:val="24"/>
              </w:rPr>
              <w:t>本项目危险废物委托有资质单位处置，要求建设单位在项目与有处理资质</w:t>
            </w:r>
            <w:r>
              <w:rPr>
                <w:sz w:val="24"/>
                <w:szCs w:val="24"/>
              </w:rPr>
              <w:t xml:space="preserve"> </w:t>
            </w:r>
            <w:r>
              <w:rPr>
                <w:spacing w:val="-3"/>
                <w:sz w:val="24"/>
                <w:szCs w:val="24"/>
              </w:rPr>
              <w:t>的单位签订委托处理协议，定期委托处理。建设单位</w:t>
            </w:r>
            <w:r>
              <w:rPr>
                <w:spacing w:val="-4"/>
                <w:sz w:val="24"/>
                <w:szCs w:val="24"/>
              </w:rPr>
              <w:t>应优先与福清市及周边地</w:t>
            </w:r>
            <w:r>
              <w:rPr>
                <w:sz w:val="24"/>
                <w:szCs w:val="24"/>
              </w:rPr>
              <w:t xml:space="preserve"> </w:t>
            </w:r>
            <w:r>
              <w:rPr>
                <w:spacing w:val="-3"/>
                <w:sz w:val="24"/>
                <w:szCs w:val="24"/>
              </w:rPr>
              <w:t>区范围内的危废处置单位签订委托处置协议，委托资</w:t>
            </w:r>
            <w:r>
              <w:rPr>
                <w:spacing w:val="-4"/>
                <w:sz w:val="24"/>
                <w:szCs w:val="24"/>
              </w:rPr>
              <w:t>质单位处理后，项目产生</w:t>
            </w:r>
            <w:r>
              <w:rPr>
                <w:sz w:val="24"/>
                <w:szCs w:val="24"/>
              </w:rPr>
              <w:t xml:space="preserve"> </w:t>
            </w:r>
            <w:r>
              <w:rPr>
                <w:spacing w:val="-2"/>
                <w:sz w:val="24"/>
                <w:szCs w:val="24"/>
              </w:rPr>
              <w:t>的危险废物将对周边环境不会产生影响。</w:t>
            </w:r>
          </w:p>
          <w:p w14:paraId="1337B9D3">
            <w:pPr>
              <w:pStyle w:val="6"/>
              <w:spacing w:before="37" w:line="347" w:lineRule="auto"/>
              <w:ind w:left="117" w:right="99" w:firstLine="472"/>
              <w:rPr>
                <w:sz w:val="24"/>
                <w:szCs w:val="24"/>
              </w:rPr>
            </w:pPr>
            <w:r>
              <w:rPr>
                <w:spacing w:val="-3"/>
                <w:sz w:val="24"/>
                <w:szCs w:val="24"/>
              </w:rPr>
              <w:t>根据调查了解，距本项目较近的且较合适的危险废物处置单位分布情况如</w:t>
            </w:r>
            <w:r>
              <w:rPr>
                <w:spacing w:val="3"/>
                <w:sz w:val="24"/>
                <w:szCs w:val="24"/>
              </w:rPr>
              <w:t xml:space="preserve"> </w:t>
            </w:r>
            <w:r>
              <w:rPr>
                <w:spacing w:val="-8"/>
                <w:sz w:val="24"/>
                <w:szCs w:val="24"/>
              </w:rPr>
              <w:t>下表所示。</w:t>
            </w:r>
          </w:p>
          <w:p w14:paraId="79124815">
            <w:pPr>
              <w:spacing w:before="272" w:line="213" w:lineRule="auto"/>
              <w:ind w:left="182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0"/>
                <w:sz w:val="24"/>
                <w:szCs w:val="24"/>
              </w:rPr>
              <w:t xml:space="preserve"> </w:t>
            </w:r>
            <w:r>
              <w:rPr>
                <w:rFonts w:ascii="Times New Roman" w:hAnsi="Times New Roman" w:eastAsia="Times New Roman" w:cs="Times New Roman"/>
                <w:spacing w:val="-1"/>
                <w:sz w:val="24"/>
                <w:szCs w:val="24"/>
              </w:rPr>
              <w:t xml:space="preserve">4.4-4    </w:t>
            </w:r>
            <w:r>
              <w:rPr>
                <w:rFonts w:ascii="黑体" w:hAnsi="黑体" w:eastAsia="黑体" w:cs="黑体"/>
                <w:spacing w:val="-1"/>
                <w:sz w:val="24"/>
                <w:szCs w:val="24"/>
              </w:rPr>
              <w:t>项目周边危废处置单位分布一览表</w:t>
            </w:r>
          </w:p>
          <w:tbl>
            <w:tblPr>
              <w:tblStyle w:val="5"/>
              <w:tblW w:w="8069"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
              <w:gridCol w:w="455"/>
              <w:gridCol w:w="1173"/>
              <w:gridCol w:w="882"/>
              <w:gridCol w:w="700"/>
              <w:gridCol w:w="2508"/>
              <w:gridCol w:w="1030"/>
              <w:gridCol w:w="895"/>
            </w:tblGrid>
            <w:tr w14:paraId="773B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26" w:type="dxa"/>
                  <w:tcBorders>
                    <w:top w:val="single" w:color="000000" w:sz="10" w:space="0"/>
                    <w:left w:val="nil"/>
                  </w:tcBorders>
                  <w:textDirection w:val="tbRlV"/>
                  <w:vAlign w:val="top"/>
                </w:tcPr>
                <w:p w14:paraId="167E1BA4">
                  <w:pPr>
                    <w:pStyle w:val="6"/>
                    <w:spacing w:before="105" w:line="218" w:lineRule="auto"/>
                    <w:ind w:left="850"/>
                  </w:pPr>
                  <w:r>
                    <w:rPr>
                      <w:spacing w:val="9"/>
                    </w:rPr>
                    <w:t>序</w:t>
                  </w:r>
                  <w:r>
                    <w:rPr>
                      <w:spacing w:val="-36"/>
                    </w:rPr>
                    <w:t xml:space="preserve"> </w:t>
                  </w:r>
                  <w:r>
                    <w:rPr>
                      <w:spacing w:val="9"/>
                    </w:rPr>
                    <w:t>号</w:t>
                  </w:r>
                </w:p>
              </w:tc>
              <w:tc>
                <w:tcPr>
                  <w:tcW w:w="455" w:type="dxa"/>
                  <w:tcBorders>
                    <w:top w:val="single" w:color="000000" w:sz="10" w:space="0"/>
                  </w:tcBorders>
                  <w:textDirection w:val="tbRlV"/>
                  <w:vAlign w:val="top"/>
                </w:tcPr>
                <w:p w14:paraId="74D4AC7E">
                  <w:pPr>
                    <w:pStyle w:val="6"/>
                    <w:spacing w:before="121" w:line="218" w:lineRule="auto"/>
                    <w:ind w:left="34"/>
                  </w:pPr>
                  <w:r>
                    <w:rPr>
                      <w:spacing w:val="9"/>
                    </w:rPr>
                    <w:t>危</w:t>
                  </w:r>
                  <w:r>
                    <w:rPr>
                      <w:spacing w:val="-33"/>
                    </w:rPr>
                    <w:t xml:space="preserve"> </w:t>
                  </w:r>
                  <w:r>
                    <w:rPr>
                      <w:spacing w:val="9"/>
                    </w:rPr>
                    <w:t>废</w:t>
                  </w:r>
                  <w:r>
                    <w:rPr>
                      <w:spacing w:val="-38"/>
                    </w:rPr>
                    <w:t xml:space="preserve"> </w:t>
                  </w:r>
                  <w:r>
                    <w:rPr>
                      <w:spacing w:val="9"/>
                    </w:rPr>
                    <w:t>处</w:t>
                  </w:r>
                  <w:r>
                    <w:rPr>
                      <w:spacing w:val="-36"/>
                    </w:rPr>
                    <w:t xml:space="preserve"> </w:t>
                  </w:r>
                  <w:r>
                    <w:rPr>
                      <w:spacing w:val="9"/>
                    </w:rPr>
                    <w:t>置</w:t>
                  </w:r>
                  <w:r>
                    <w:rPr>
                      <w:spacing w:val="-38"/>
                    </w:rPr>
                    <w:t xml:space="preserve"> </w:t>
                  </w:r>
                  <w:r>
                    <w:rPr>
                      <w:spacing w:val="9"/>
                    </w:rPr>
                    <w:t>单</w:t>
                  </w:r>
                  <w:r>
                    <w:rPr>
                      <w:spacing w:val="-36"/>
                    </w:rPr>
                    <w:t xml:space="preserve"> </w:t>
                  </w:r>
                  <w:r>
                    <w:rPr>
                      <w:spacing w:val="9"/>
                    </w:rPr>
                    <w:t>位</w:t>
                  </w:r>
                  <w:r>
                    <w:rPr>
                      <w:spacing w:val="-39"/>
                    </w:rPr>
                    <w:t xml:space="preserve"> </w:t>
                  </w:r>
                  <w:r>
                    <w:rPr>
                      <w:spacing w:val="9"/>
                    </w:rPr>
                    <w:t>名</w:t>
                  </w:r>
                  <w:r>
                    <w:rPr>
                      <w:spacing w:val="-36"/>
                    </w:rPr>
                    <w:t xml:space="preserve"> </w:t>
                  </w:r>
                  <w:r>
                    <w:rPr>
                      <w:spacing w:val="9"/>
                    </w:rPr>
                    <w:t>称</w:t>
                  </w:r>
                </w:p>
              </w:tc>
              <w:tc>
                <w:tcPr>
                  <w:tcW w:w="1173" w:type="dxa"/>
                  <w:tcBorders>
                    <w:top w:val="single" w:color="000000" w:sz="10" w:space="0"/>
                  </w:tcBorders>
                  <w:vAlign w:val="top"/>
                </w:tcPr>
                <w:p w14:paraId="00FF0129">
                  <w:pPr>
                    <w:spacing w:line="260" w:lineRule="auto"/>
                    <w:rPr>
                      <w:rFonts w:ascii="Arial"/>
                      <w:sz w:val="21"/>
                    </w:rPr>
                  </w:pPr>
                </w:p>
                <w:p w14:paraId="7AEDABEC">
                  <w:pPr>
                    <w:spacing w:line="260" w:lineRule="auto"/>
                    <w:rPr>
                      <w:rFonts w:ascii="Arial"/>
                      <w:sz w:val="21"/>
                    </w:rPr>
                  </w:pPr>
                </w:p>
                <w:p w14:paraId="3D5DF27B">
                  <w:pPr>
                    <w:spacing w:line="260" w:lineRule="auto"/>
                    <w:rPr>
                      <w:rFonts w:ascii="Arial"/>
                      <w:sz w:val="21"/>
                    </w:rPr>
                  </w:pPr>
                </w:p>
                <w:p w14:paraId="0620591C">
                  <w:pPr>
                    <w:pStyle w:val="6"/>
                    <w:spacing w:before="65" w:line="241" w:lineRule="auto"/>
                    <w:ind w:left="490" w:right="166" w:hanging="318"/>
                  </w:pPr>
                  <w:r>
                    <w:rPr>
                      <w:spacing w:val="7"/>
                    </w:rPr>
                    <w:t>许可证编</w:t>
                  </w:r>
                  <w:r>
                    <w:t xml:space="preserve"> 号</w:t>
                  </w:r>
                </w:p>
              </w:tc>
              <w:tc>
                <w:tcPr>
                  <w:tcW w:w="882" w:type="dxa"/>
                  <w:tcBorders>
                    <w:top w:val="single" w:color="000000" w:sz="10" w:space="0"/>
                  </w:tcBorders>
                  <w:vAlign w:val="top"/>
                </w:tcPr>
                <w:p w14:paraId="7F82ABA1">
                  <w:pPr>
                    <w:spacing w:line="260" w:lineRule="auto"/>
                    <w:rPr>
                      <w:rFonts w:ascii="Arial"/>
                      <w:sz w:val="21"/>
                    </w:rPr>
                  </w:pPr>
                </w:p>
                <w:p w14:paraId="4962D180">
                  <w:pPr>
                    <w:spacing w:line="260" w:lineRule="auto"/>
                    <w:rPr>
                      <w:rFonts w:ascii="Arial"/>
                      <w:sz w:val="21"/>
                    </w:rPr>
                  </w:pPr>
                </w:p>
                <w:p w14:paraId="0665F3E3">
                  <w:pPr>
                    <w:spacing w:line="260" w:lineRule="auto"/>
                    <w:rPr>
                      <w:rFonts w:ascii="Arial"/>
                      <w:sz w:val="21"/>
                    </w:rPr>
                  </w:pPr>
                </w:p>
                <w:p w14:paraId="0C6394CF">
                  <w:pPr>
                    <w:pStyle w:val="6"/>
                    <w:spacing w:before="65" w:line="242" w:lineRule="auto"/>
                    <w:ind w:left="130" w:right="124" w:firstLine="2"/>
                  </w:pPr>
                  <w:r>
                    <w:rPr>
                      <w:spacing w:val="6"/>
                    </w:rPr>
                    <w:t>经营设</w:t>
                  </w:r>
                  <w:r>
                    <w:t xml:space="preserve"> </w:t>
                  </w:r>
                  <w:r>
                    <w:rPr>
                      <w:spacing w:val="7"/>
                    </w:rPr>
                    <w:t>施地址</w:t>
                  </w:r>
                </w:p>
              </w:tc>
              <w:tc>
                <w:tcPr>
                  <w:tcW w:w="700" w:type="dxa"/>
                  <w:tcBorders>
                    <w:top w:val="single" w:color="000000" w:sz="10" w:space="0"/>
                  </w:tcBorders>
                  <w:vAlign w:val="top"/>
                </w:tcPr>
                <w:p w14:paraId="33EE1CDA">
                  <w:pPr>
                    <w:spacing w:line="323" w:lineRule="auto"/>
                    <w:rPr>
                      <w:rFonts w:ascii="Arial"/>
                      <w:sz w:val="21"/>
                    </w:rPr>
                  </w:pPr>
                </w:p>
                <w:p w14:paraId="0164F033">
                  <w:pPr>
                    <w:spacing w:line="323" w:lineRule="auto"/>
                    <w:rPr>
                      <w:rFonts w:ascii="Arial"/>
                      <w:sz w:val="21"/>
                    </w:rPr>
                  </w:pPr>
                </w:p>
                <w:p w14:paraId="1F15CD6A">
                  <w:pPr>
                    <w:pStyle w:val="6"/>
                    <w:spacing w:before="65" w:line="243" w:lineRule="auto"/>
                    <w:ind w:left="145" w:right="140" w:firstLine="1"/>
                    <w:jc w:val="both"/>
                  </w:pPr>
                  <w:r>
                    <w:rPr>
                      <w:spacing w:val="3"/>
                    </w:rPr>
                    <w:t>核准</w:t>
                  </w:r>
                  <w:r>
                    <w:t xml:space="preserve"> </w:t>
                  </w:r>
                  <w:r>
                    <w:rPr>
                      <w:spacing w:val="4"/>
                    </w:rPr>
                    <w:t>经营</w:t>
                  </w:r>
                  <w:r>
                    <w:t xml:space="preserve"> </w:t>
                  </w:r>
                  <w:r>
                    <w:rPr>
                      <w:spacing w:val="4"/>
                    </w:rPr>
                    <w:t>方式</w:t>
                  </w:r>
                </w:p>
              </w:tc>
              <w:tc>
                <w:tcPr>
                  <w:tcW w:w="2508" w:type="dxa"/>
                  <w:tcBorders>
                    <w:top w:val="single" w:color="000000" w:sz="10" w:space="0"/>
                  </w:tcBorders>
                  <w:vAlign w:val="top"/>
                </w:tcPr>
                <w:p w14:paraId="0E6891FA">
                  <w:pPr>
                    <w:spacing w:line="305" w:lineRule="auto"/>
                    <w:rPr>
                      <w:rFonts w:ascii="Arial"/>
                      <w:sz w:val="21"/>
                    </w:rPr>
                  </w:pPr>
                </w:p>
                <w:p w14:paraId="23D780E2">
                  <w:pPr>
                    <w:spacing w:line="305" w:lineRule="auto"/>
                    <w:rPr>
                      <w:rFonts w:ascii="Arial"/>
                      <w:sz w:val="21"/>
                    </w:rPr>
                  </w:pPr>
                </w:p>
                <w:p w14:paraId="3BD3BF8C">
                  <w:pPr>
                    <w:spacing w:line="306" w:lineRule="auto"/>
                    <w:rPr>
                      <w:rFonts w:ascii="Arial"/>
                      <w:sz w:val="21"/>
                    </w:rPr>
                  </w:pPr>
                </w:p>
                <w:p w14:paraId="66FD7CB9">
                  <w:pPr>
                    <w:pStyle w:val="6"/>
                    <w:spacing w:before="65" w:line="228" w:lineRule="auto"/>
                    <w:ind w:left="212"/>
                  </w:pPr>
                  <w:r>
                    <w:rPr>
                      <w:spacing w:val="8"/>
                    </w:rPr>
                    <w:t>核准经营危险废物类别</w:t>
                  </w:r>
                </w:p>
              </w:tc>
              <w:tc>
                <w:tcPr>
                  <w:tcW w:w="1030" w:type="dxa"/>
                  <w:tcBorders>
                    <w:top w:val="single" w:color="000000" w:sz="10" w:space="0"/>
                  </w:tcBorders>
                  <w:vAlign w:val="top"/>
                </w:tcPr>
                <w:p w14:paraId="0475D5F2">
                  <w:pPr>
                    <w:spacing w:line="260" w:lineRule="auto"/>
                    <w:rPr>
                      <w:rFonts w:ascii="Arial"/>
                      <w:sz w:val="21"/>
                    </w:rPr>
                  </w:pPr>
                </w:p>
                <w:p w14:paraId="4A161EF5">
                  <w:pPr>
                    <w:spacing w:line="260" w:lineRule="auto"/>
                    <w:rPr>
                      <w:rFonts w:ascii="Arial"/>
                      <w:sz w:val="21"/>
                    </w:rPr>
                  </w:pPr>
                </w:p>
                <w:p w14:paraId="0E6D3783">
                  <w:pPr>
                    <w:spacing w:line="261" w:lineRule="auto"/>
                    <w:rPr>
                      <w:rFonts w:ascii="Arial"/>
                      <w:sz w:val="21"/>
                    </w:rPr>
                  </w:pPr>
                </w:p>
                <w:p w14:paraId="7B961035">
                  <w:pPr>
                    <w:pStyle w:val="6"/>
                    <w:spacing w:before="65"/>
                    <w:ind w:left="211" w:right="198" w:hanging="3"/>
                  </w:pPr>
                  <w:r>
                    <w:rPr>
                      <w:spacing w:val="6"/>
                    </w:rPr>
                    <w:t>核准经</w:t>
                  </w:r>
                  <w:r>
                    <w:t xml:space="preserve"> </w:t>
                  </w:r>
                  <w:r>
                    <w:rPr>
                      <w:spacing w:val="4"/>
                    </w:rPr>
                    <w:t>营规模</w:t>
                  </w:r>
                </w:p>
              </w:tc>
              <w:tc>
                <w:tcPr>
                  <w:tcW w:w="895" w:type="dxa"/>
                  <w:tcBorders>
                    <w:top w:val="single" w:color="000000" w:sz="10" w:space="0"/>
                    <w:right w:val="nil"/>
                  </w:tcBorders>
                  <w:vAlign w:val="top"/>
                </w:tcPr>
                <w:p w14:paraId="0D281FE4">
                  <w:pPr>
                    <w:spacing w:line="375" w:lineRule="auto"/>
                    <w:rPr>
                      <w:rFonts w:ascii="Arial"/>
                      <w:sz w:val="21"/>
                    </w:rPr>
                  </w:pPr>
                </w:p>
                <w:p w14:paraId="10C770A0">
                  <w:pPr>
                    <w:pStyle w:val="6"/>
                    <w:spacing w:before="65" w:line="228" w:lineRule="auto"/>
                    <w:ind w:left="141"/>
                  </w:pPr>
                  <w:r>
                    <w:rPr>
                      <w:spacing w:val="5"/>
                    </w:rPr>
                    <w:t>是否满</w:t>
                  </w:r>
                </w:p>
                <w:p w14:paraId="72251612">
                  <w:pPr>
                    <w:pStyle w:val="6"/>
                    <w:spacing w:before="25" w:line="228" w:lineRule="auto"/>
                    <w:ind w:left="141"/>
                  </w:pPr>
                  <w:r>
                    <w:rPr>
                      <w:spacing w:val="5"/>
                    </w:rPr>
                    <w:t>足本项</w:t>
                  </w:r>
                </w:p>
                <w:p w14:paraId="6B0D29A5">
                  <w:pPr>
                    <w:pStyle w:val="6"/>
                    <w:spacing w:before="24" w:line="229" w:lineRule="auto"/>
                    <w:ind w:left="177"/>
                  </w:pPr>
                  <w:r>
                    <w:rPr>
                      <w:spacing w:val="-7"/>
                    </w:rPr>
                    <w:t>目危废</w:t>
                  </w:r>
                </w:p>
                <w:p w14:paraId="127CD0DD">
                  <w:pPr>
                    <w:pStyle w:val="6"/>
                    <w:spacing w:before="25" w:line="231" w:lineRule="auto"/>
                    <w:ind w:left="142"/>
                  </w:pPr>
                  <w:r>
                    <w:rPr>
                      <w:spacing w:val="5"/>
                    </w:rPr>
                    <w:t>处置的</w:t>
                  </w:r>
                </w:p>
                <w:p w14:paraId="004507F7">
                  <w:pPr>
                    <w:pStyle w:val="6"/>
                    <w:spacing w:before="21" w:line="229" w:lineRule="auto"/>
                    <w:ind w:left="253"/>
                  </w:pPr>
                  <w:r>
                    <w:rPr>
                      <w:spacing w:val="-1"/>
                    </w:rPr>
                    <w:t>需求</w:t>
                  </w:r>
                </w:p>
              </w:tc>
            </w:tr>
            <w:tr w14:paraId="2BAA2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26" w:type="dxa"/>
                  <w:tcBorders>
                    <w:left w:val="nil"/>
                    <w:bottom w:val="nil"/>
                  </w:tcBorders>
                  <w:vAlign w:val="top"/>
                </w:tcPr>
                <w:p w14:paraId="2DD43EDC">
                  <w:pPr>
                    <w:spacing w:line="416" w:lineRule="auto"/>
                    <w:rPr>
                      <w:rFonts w:ascii="Arial"/>
                      <w:sz w:val="21"/>
                    </w:rPr>
                  </w:pPr>
                </w:p>
                <w:p w14:paraId="6111A2B7">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5" w:type="dxa"/>
                  <w:tcBorders>
                    <w:bottom w:val="nil"/>
                  </w:tcBorders>
                  <w:textDirection w:val="tbRlV"/>
                  <w:vAlign w:val="top"/>
                </w:tcPr>
                <w:p w14:paraId="6C998B96">
                  <w:pPr>
                    <w:pStyle w:val="6"/>
                    <w:spacing w:before="121" w:line="216" w:lineRule="auto"/>
                    <w:ind w:left="32"/>
                  </w:pPr>
                  <w:r>
                    <w:rPr>
                      <w:spacing w:val="9"/>
                    </w:rPr>
                    <w:t>福</w:t>
                  </w:r>
                  <w:r>
                    <w:rPr>
                      <w:spacing w:val="-37"/>
                    </w:rPr>
                    <w:t xml:space="preserve"> </w:t>
                  </w:r>
                  <w:r>
                    <w:rPr>
                      <w:spacing w:val="9"/>
                    </w:rPr>
                    <w:t>州</w:t>
                  </w:r>
                  <w:r>
                    <w:rPr>
                      <w:spacing w:val="-39"/>
                    </w:rPr>
                    <w:t xml:space="preserve"> </w:t>
                  </w:r>
                  <w:r>
                    <w:rPr>
                      <w:spacing w:val="9"/>
                    </w:rPr>
                    <w:t>市</w:t>
                  </w:r>
                  <w:r>
                    <w:rPr>
                      <w:spacing w:val="-36"/>
                    </w:rPr>
                    <w:t xml:space="preserve"> </w:t>
                  </w:r>
                  <w:r>
                    <w:rPr>
                      <w:spacing w:val="9"/>
                    </w:rPr>
                    <w:t>福</w:t>
                  </w:r>
                </w:p>
              </w:tc>
              <w:tc>
                <w:tcPr>
                  <w:tcW w:w="1173" w:type="dxa"/>
                  <w:tcBorders>
                    <w:bottom w:val="nil"/>
                  </w:tcBorders>
                  <w:vAlign w:val="top"/>
                </w:tcPr>
                <w:p w14:paraId="6A49F626">
                  <w:pPr>
                    <w:spacing w:line="416" w:lineRule="auto"/>
                    <w:rPr>
                      <w:rFonts w:ascii="Arial"/>
                      <w:sz w:val="21"/>
                    </w:rPr>
                  </w:pPr>
                </w:p>
                <w:p w14:paraId="56D6DF78">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F01810071</w:t>
                  </w:r>
                </w:p>
              </w:tc>
              <w:tc>
                <w:tcPr>
                  <w:tcW w:w="882" w:type="dxa"/>
                  <w:tcBorders>
                    <w:bottom w:val="nil"/>
                  </w:tcBorders>
                  <w:vAlign w:val="top"/>
                </w:tcPr>
                <w:p w14:paraId="1FCCE482">
                  <w:pPr>
                    <w:pStyle w:val="6"/>
                    <w:spacing w:before="30" w:line="246" w:lineRule="auto"/>
                    <w:ind w:left="130" w:right="124"/>
                    <w:jc w:val="both"/>
                  </w:pPr>
                  <w:r>
                    <w:rPr>
                      <w:spacing w:val="7"/>
                    </w:rPr>
                    <w:t>福州市</w:t>
                  </w:r>
                  <w:r>
                    <w:t xml:space="preserve"> </w:t>
                  </w:r>
                  <w:r>
                    <w:rPr>
                      <w:spacing w:val="7"/>
                    </w:rPr>
                    <w:t>福清市</w:t>
                  </w:r>
                  <w:r>
                    <w:t xml:space="preserve"> </w:t>
                  </w:r>
                  <w:r>
                    <w:rPr>
                      <w:spacing w:val="7"/>
                    </w:rPr>
                    <w:t>江阴镇</w:t>
                  </w:r>
                  <w:r>
                    <w:t xml:space="preserve"> </w:t>
                  </w:r>
                  <w:r>
                    <w:rPr>
                      <w:spacing w:val="7"/>
                    </w:rPr>
                    <w:t>江阴工</w:t>
                  </w:r>
                </w:p>
              </w:tc>
              <w:tc>
                <w:tcPr>
                  <w:tcW w:w="700" w:type="dxa"/>
                  <w:tcBorders>
                    <w:bottom w:val="nil"/>
                  </w:tcBorders>
                  <w:vAlign w:val="top"/>
                </w:tcPr>
                <w:p w14:paraId="37985D5E">
                  <w:pPr>
                    <w:pStyle w:val="6"/>
                    <w:spacing w:before="34" w:line="245" w:lineRule="auto"/>
                    <w:ind w:left="143" w:right="175" w:firstLine="113"/>
                    <w:jc w:val="right"/>
                  </w:pPr>
                  <w:r>
                    <w:rPr>
                      <w:spacing w:val="-7"/>
                    </w:rPr>
                    <w:t>收</w:t>
                  </w:r>
                  <w:r>
                    <w:t xml:space="preserve"> </w:t>
                  </w:r>
                  <w:r>
                    <w:rPr>
                      <w:spacing w:val="-13"/>
                    </w:rPr>
                    <w:t>集、</w:t>
                  </w:r>
                  <w:r>
                    <w:t xml:space="preserve"> </w:t>
                  </w:r>
                  <w:r>
                    <w:rPr>
                      <w:spacing w:val="29"/>
                      <w:w w:val="139"/>
                    </w:rPr>
                    <w:t>贮</w:t>
                  </w:r>
                  <w:r>
                    <w:t xml:space="preserve"> </w:t>
                  </w:r>
                  <w:r>
                    <w:rPr>
                      <w:spacing w:val="-13"/>
                    </w:rPr>
                    <w:t>存、</w:t>
                  </w:r>
                </w:p>
              </w:tc>
              <w:tc>
                <w:tcPr>
                  <w:tcW w:w="2508" w:type="dxa"/>
                  <w:tcBorders>
                    <w:bottom w:val="nil"/>
                  </w:tcBorders>
                  <w:vAlign w:val="top"/>
                </w:tcPr>
                <w:p w14:paraId="5D99299F">
                  <w:pPr>
                    <w:pStyle w:val="6"/>
                    <w:spacing w:before="32" w:line="229" w:lineRule="auto"/>
                    <w:ind w:left="529"/>
                  </w:pPr>
                  <w:r>
                    <w:rPr>
                      <w:rFonts w:ascii="Times New Roman" w:hAnsi="Times New Roman" w:eastAsia="Times New Roman" w:cs="Times New Roman"/>
                    </w:rPr>
                    <w:t>HW</w:t>
                  </w:r>
                  <w:r>
                    <w:rPr>
                      <w:rFonts w:ascii="Times New Roman" w:hAnsi="Times New Roman" w:eastAsia="Times New Roman" w:cs="Times New Roman"/>
                      <w:spacing w:val="6"/>
                    </w:rPr>
                    <w:t>02</w:t>
                  </w:r>
                  <w:r>
                    <w:rPr>
                      <w:rFonts w:ascii="Times New Roman" w:hAnsi="Times New Roman" w:eastAsia="Times New Roman" w:cs="Times New Roman"/>
                      <w:spacing w:val="26"/>
                    </w:rPr>
                    <w:t xml:space="preserve"> </w:t>
                  </w:r>
                  <w:r>
                    <w:rPr>
                      <w:spacing w:val="6"/>
                    </w:rPr>
                    <w:t>医药废物</w:t>
                  </w:r>
                </w:p>
                <w:p w14:paraId="1F47BF88">
                  <w:pPr>
                    <w:pStyle w:val="6"/>
                    <w:spacing w:before="22" w:line="241" w:lineRule="auto"/>
                    <w:ind w:left="570"/>
                  </w:pPr>
                  <w:r>
                    <w:rPr>
                      <w:spacing w:val="2"/>
                    </w:rPr>
                    <w:t>（</w:t>
                  </w:r>
                  <w:r>
                    <w:rPr>
                      <w:rFonts w:ascii="Times New Roman" w:hAnsi="Times New Roman" w:eastAsia="Times New Roman" w:cs="Times New Roman"/>
                      <w:spacing w:val="2"/>
                    </w:rPr>
                    <w:t>275-001-02</w:t>
                  </w:r>
                  <w:r>
                    <w:rPr>
                      <w:spacing w:val="2"/>
                    </w:rPr>
                    <w:t>、</w:t>
                  </w:r>
                </w:p>
                <w:p w14:paraId="2A93F35D">
                  <w:pPr>
                    <w:pStyle w:val="6"/>
                    <w:spacing w:before="48" w:line="184" w:lineRule="auto"/>
                    <w:ind w:left="110"/>
                  </w:pPr>
                  <w:r>
                    <w:rPr>
                      <w:rFonts w:ascii="Times New Roman" w:hAnsi="Times New Roman" w:eastAsia="Times New Roman" w:cs="Times New Roman"/>
                      <w:spacing w:val="3"/>
                    </w:rPr>
                    <w:t>275-002-02</w:t>
                  </w:r>
                  <w:r>
                    <w:rPr>
                      <w:rFonts w:ascii="Times New Roman" w:hAnsi="Times New Roman" w:eastAsia="Times New Roman" w:cs="Times New Roman"/>
                      <w:spacing w:val="-22"/>
                    </w:rPr>
                    <w:t xml:space="preserve"> </w:t>
                  </w:r>
                  <w:r>
                    <w:rPr>
                      <w:spacing w:val="3"/>
                    </w:rPr>
                    <w:t>、</w:t>
                  </w:r>
                  <w:r>
                    <w:rPr>
                      <w:rFonts w:ascii="Times New Roman" w:hAnsi="Times New Roman" w:eastAsia="Times New Roman" w:cs="Times New Roman"/>
                      <w:spacing w:val="3"/>
                    </w:rPr>
                    <w:t>275-003-02</w:t>
                  </w:r>
                  <w:r>
                    <w:rPr>
                      <w:spacing w:val="3"/>
                    </w:rPr>
                    <w:t>、</w:t>
                  </w:r>
                </w:p>
                <w:p w14:paraId="021B4FAE">
                  <w:pPr>
                    <w:pStyle w:val="6"/>
                    <w:spacing w:before="72" w:line="186" w:lineRule="auto"/>
                    <w:ind w:left="170"/>
                    <w:rPr>
                      <w:rFonts w:ascii="Times New Roman" w:hAnsi="Times New Roman" w:eastAsia="Times New Roman" w:cs="Times New Roman"/>
                    </w:rPr>
                  </w:pPr>
                  <w:r>
                    <w:rPr>
                      <w:rFonts w:ascii="Times New Roman" w:hAnsi="Times New Roman" w:eastAsia="Times New Roman" w:cs="Times New Roman"/>
                      <w:spacing w:val="3"/>
                    </w:rPr>
                    <w:t>275-005-02</w:t>
                  </w:r>
                  <w:r>
                    <w:rPr>
                      <w:rFonts w:ascii="Times New Roman" w:hAnsi="Times New Roman" w:eastAsia="Times New Roman" w:cs="Times New Roman"/>
                      <w:spacing w:val="-17"/>
                    </w:rPr>
                    <w:t xml:space="preserve"> </w:t>
                  </w:r>
                  <w:r>
                    <w:rPr>
                      <w:spacing w:val="3"/>
                    </w:rPr>
                    <w:t>、</w:t>
                  </w:r>
                  <w:r>
                    <w:rPr>
                      <w:rFonts w:ascii="Times New Roman" w:hAnsi="Times New Roman" w:eastAsia="Times New Roman" w:cs="Times New Roman"/>
                      <w:spacing w:val="3"/>
                    </w:rPr>
                    <w:t>275-007-02</w:t>
                  </w:r>
                </w:p>
              </w:tc>
              <w:tc>
                <w:tcPr>
                  <w:tcW w:w="1030" w:type="dxa"/>
                  <w:tcBorders>
                    <w:bottom w:val="nil"/>
                  </w:tcBorders>
                  <w:vAlign w:val="top"/>
                </w:tcPr>
                <w:p w14:paraId="46AA5D84">
                  <w:pPr>
                    <w:spacing w:line="416" w:lineRule="auto"/>
                    <w:rPr>
                      <w:rFonts w:ascii="Arial"/>
                      <w:sz w:val="21"/>
                    </w:rPr>
                  </w:pPr>
                </w:p>
                <w:p w14:paraId="69DF785A">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16000</w:t>
                  </w:r>
                </w:p>
              </w:tc>
              <w:tc>
                <w:tcPr>
                  <w:tcW w:w="895" w:type="dxa"/>
                  <w:tcBorders>
                    <w:bottom w:val="nil"/>
                    <w:right w:val="nil"/>
                  </w:tcBorders>
                  <w:vAlign w:val="top"/>
                </w:tcPr>
                <w:p w14:paraId="4EFABD13">
                  <w:pPr>
                    <w:spacing w:line="373" w:lineRule="auto"/>
                    <w:rPr>
                      <w:rFonts w:ascii="Arial"/>
                      <w:sz w:val="21"/>
                    </w:rPr>
                  </w:pPr>
                </w:p>
                <w:p w14:paraId="58CA6D36">
                  <w:pPr>
                    <w:pStyle w:val="6"/>
                    <w:spacing w:before="65" w:line="228" w:lineRule="auto"/>
                    <w:ind w:left="243"/>
                  </w:pPr>
                  <w:r>
                    <w:rPr>
                      <w:spacing w:val="4"/>
                    </w:rPr>
                    <w:t>满足</w:t>
                  </w:r>
                </w:p>
              </w:tc>
            </w:tr>
          </w:tbl>
          <w:p w14:paraId="1A85070B">
            <w:pPr>
              <w:spacing w:line="146" w:lineRule="auto"/>
              <w:rPr>
                <w:rFonts w:ascii="Arial"/>
                <w:sz w:val="2"/>
              </w:rPr>
            </w:pPr>
          </w:p>
        </w:tc>
      </w:tr>
    </w:tbl>
    <w:p w14:paraId="2832E0F7">
      <w:pPr>
        <w:pStyle w:val="2"/>
      </w:pPr>
    </w:p>
    <w:p w14:paraId="3EA2EC0D">
      <w:pPr>
        <w:sectPr>
          <w:footerReference r:id="rId78" w:type="default"/>
          <w:pgSz w:w="11907" w:h="16840"/>
          <w:pgMar w:top="400" w:right="1453" w:bottom="1014" w:left="1453" w:header="0" w:footer="852" w:gutter="0"/>
          <w:cols w:space="720" w:num="1"/>
        </w:sectPr>
      </w:pPr>
    </w:p>
    <w:p w14:paraId="7395F8B3">
      <w:pPr>
        <w:spacing w:before="19"/>
      </w:pPr>
    </w:p>
    <w:p w14:paraId="48445B30">
      <w:pPr>
        <w:spacing w:before="19"/>
      </w:pPr>
    </w:p>
    <w:p w14:paraId="52015CC2">
      <w:pPr>
        <w:spacing w:before="19"/>
      </w:pPr>
    </w:p>
    <w:p w14:paraId="028248DF">
      <w:pPr>
        <w:spacing w:before="18"/>
      </w:pPr>
    </w:p>
    <w:p w14:paraId="2848403B">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533"/>
        <w:gridCol w:w="454"/>
        <w:gridCol w:w="1171"/>
        <w:gridCol w:w="881"/>
        <w:gridCol w:w="700"/>
        <w:gridCol w:w="2504"/>
        <w:gridCol w:w="1028"/>
        <w:gridCol w:w="1017"/>
      </w:tblGrid>
      <w:tr w14:paraId="00C0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6" w:hRule="atLeast"/>
        </w:trPr>
        <w:tc>
          <w:tcPr>
            <w:tcW w:w="697" w:type="dxa"/>
            <w:vMerge w:val="restart"/>
            <w:tcBorders>
              <w:top w:val="single" w:color="000000" w:sz="6" w:space="0"/>
              <w:left w:val="single" w:color="000000" w:sz="6" w:space="0"/>
              <w:bottom w:val="nil"/>
            </w:tcBorders>
            <w:vAlign w:val="top"/>
          </w:tcPr>
          <w:p w14:paraId="334C94BA">
            <w:pPr>
              <w:rPr>
                <w:rFonts w:ascii="Arial"/>
                <w:sz w:val="21"/>
              </w:rPr>
            </w:pPr>
          </w:p>
        </w:tc>
        <w:tc>
          <w:tcPr>
            <w:tcW w:w="533" w:type="dxa"/>
            <w:tcBorders>
              <w:top w:val="single" w:color="000000" w:sz="6" w:space="0"/>
              <w:bottom w:val="single" w:color="000000" w:sz="10" w:space="0"/>
            </w:tcBorders>
            <w:vAlign w:val="top"/>
          </w:tcPr>
          <w:p w14:paraId="5C8845B9">
            <w:pPr>
              <w:rPr>
                <w:rFonts w:ascii="Arial"/>
                <w:sz w:val="21"/>
              </w:rPr>
            </w:pPr>
          </w:p>
        </w:tc>
        <w:tc>
          <w:tcPr>
            <w:tcW w:w="454" w:type="dxa"/>
            <w:tcBorders>
              <w:top w:val="single" w:color="000000" w:sz="6" w:space="0"/>
              <w:bottom w:val="single" w:color="000000" w:sz="10" w:space="0"/>
            </w:tcBorders>
            <w:textDirection w:val="tbRlV"/>
            <w:vAlign w:val="top"/>
          </w:tcPr>
          <w:p w14:paraId="3CF01173">
            <w:pPr>
              <w:pStyle w:val="6"/>
              <w:spacing w:before="125" w:line="215" w:lineRule="auto"/>
              <w:ind w:left="47"/>
            </w:pPr>
            <w:r>
              <w:rPr>
                <w:spacing w:val="9"/>
              </w:rPr>
              <w:t>化</w:t>
            </w:r>
            <w:r>
              <w:rPr>
                <w:spacing w:val="-34"/>
              </w:rPr>
              <w:t xml:space="preserve"> </w:t>
            </w:r>
            <w:r>
              <w:rPr>
                <w:spacing w:val="9"/>
              </w:rPr>
              <w:t>环</w:t>
            </w:r>
            <w:r>
              <w:rPr>
                <w:spacing w:val="-39"/>
              </w:rPr>
              <w:t xml:space="preserve"> </w:t>
            </w:r>
            <w:r>
              <w:rPr>
                <w:spacing w:val="9"/>
              </w:rPr>
              <w:t>保</w:t>
            </w:r>
            <w:r>
              <w:rPr>
                <w:spacing w:val="-36"/>
              </w:rPr>
              <w:t xml:space="preserve"> </w:t>
            </w:r>
            <w:r>
              <w:rPr>
                <w:spacing w:val="9"/>
              </w:rPr>
              <w:t>科</w:t>
            </w:r>
            <w:r>
              <w:rPr>
                <w:spacing w:val="-38"/>
              </w:rPr>
              <w:t xml:space="preserve"> </w:t>
            </w:r>
            <w:r>
              <w:rPr>
                <w:spacing w:val="9"/>
              </w:rPr>
              <w:t>技</w:t>
            </w:r>
            <w:r>
              <w:rPr>
                <w:spacing w:val="-36"/>
              </w:rPr>
              <w:t xml:space="preserve"> </w:t>
            </w:r>
            <w:r>
              <w:rPr>
                <w:spacing w:val="9"/>
              </w:rPr>
              <w:t>有</w:t>
            </w:r>
            <w:r>
              <w:rPr>
                <w:spacing w:val="-36"/>
              </w:rPr>
              <w:t xml:space="preserve"> </w:t>
            </w:r>
            <w:r>
              <w:rPr>
                <w:spacing w:val="9"/>
              </w:rPr>
              <w:t>限</w:t>
            </w:r>
            <w:r>
              <w:rPr>
                <w:spacing w:val="-39"/>
              </w:rPr>
              <w:t xml:space="preserve"> </w:t>
            </w:r>
            <w:r>
              <w:rPr>
                <w:spacing w:val="9"/>
              </w:rPr>
              <w:t>公</w:t>
            </w:r>
            <w:r>
              <w:rPr>
                <w:spacing w:val="-38"/>
              </w:rPr>
              <w:t xml:space="preserve"> </w:t>
            </w:r>
            <w:r>
              <w:rPr>
                <w:spacing w:val="9"/>
              </w:rPr>
              <w:t>司</w:t>
            </w:r>
          </w:p>
        </w:tc>
        <w:tc>
          <w:tcPr>
            <w:tcW w:w="1171" w:type="dxa"/>
            <w:tcBorders>
              <w:top w:val="single" w:color="000000" w:sz="6" w:space="0"/>
              <w:bottom w:val="single" w:color="000000" w:sz="10" w:space="0"/>
            </w:tcBorders>
            <w:vAlign w:val="top"/>
          </w:tcPr>
          <w:p w14:paraId="0B88ED43">
            <w:pPr>
              <w:rPr>
                <w:rFonts w:ascii="Arial"/>
                <w:sz w:val="21"/>
              </w:rPr>
            </w:pPr>
          </w:p>
        </w:tc>
        <w:tc>
          <w:tcPr>
            <w:tcW w:w="881" w:type="dxa"/>
            <w:tcBorders>
              <w:top w:val="single" w:color="000000" w:sz="6" w:space="0"/>
              <w:bottom w:val="single" w:color="000000" w:sz="10" w:space="0"/>
            </w:tcBorders>
            <w:vAlign w:val="top"/>
          </w:tcPr>
          <w:p w14:paraId="3E24E0FF">
            <w:pPr>
              <w:pStyle w:val="6"/>
              <w:spacing w:before="47" w:line="228" w:lineRule="auto"/>
              <w:ind w:left="128"/>
            </w:pPr>
            <w:r>
              <w:rPr>
                <w:spacing w:val="7"/>
              </w:rPr>
              <w:t>业集中</w:t>
            </w:r>
          </w:p>
          <w:p w14:paraId="3B5BC382">
            <w:pPr>
              <w:pStyle w:val="6"/>
              <w:spacing w:before="24" w:line="231" w:lineRule="auto"/>
              <w:ind w:left="145"/>
            </w:pPr>
            <w:r>
              <w:rPr>
                <w:spacing w:val="1"/>
              </w:rPr>
              <w:t>区国盛</w:t>
            </w:r>
          </w:p>
          <w:p w14:paraId="3332E2CC">
            <w:pPr>
              <w:pStyle w:val="6"/>
              <w:spacing w:before="20" w:line="229" w:lineRule="auto"/>
              <w:ind w:left="158"/>
              <w:rPr>
                <w:rFonts w:ascii="Times New Roman" w:hAnsi="Times New Roman" w:eastAsia="Times New Roman" w:cs="Times New Roman"/>
              </w:rPr>
            </w:pPr>
            <w:r>
              <w:rPr>
                <w:spacing w:val="2"/>
              </w:rPr>
              <w:t>大道</w:t>
            </w:r>
            <w:r>
              <w:rPr>
                <w:spacing w:val="-39"/>
              </w:rPr>
              <w:t xml:space="preserve"> </w:t>
            </w:r>
            <w:r>
              <w:rPr>
                <w:rFonts w:ascii="Times New Roman" w:hAnsi="Times New Roman" w:eastAsia="Times New Roman" w:cs="Times New Roman"/>
                <w:spacing w:val="2"/>
              </w:rPr>
              <w:t>3</w:t>
            </w:r>
          </w:p>
          <w:p w14:paraId="20CA0F25">
            <w:pPr>
              <w:pStyle w:val="6"/>
              <w:spacing w:before="25" w:line="230" w:lineRule="auto"/>
              <w:ind w:left="343"/>
            </w:pPr>
            <w:r>
              <w:t>号</w:t>
            </w:r>
          </w:p>
        </w:tc>
        <w:tc>
          <w:tcPr>
            <w:tcW w:w="700" w:type="dxa"/>
            <w:tcBorders>
              <w:top w:val="single" w:color="000000" w:sz="6" w:space="0"/>
              <w:bottom w:val="single" w:color="000000" w:sz="10" w:space="0"/>
            </w:tcBorders>
            <w:vAlign w:val="top"/>
          </w:tcPr>
          <w:p w14:paraId="02863B75">
            <w:pPr>
              <w:pStyle w:val="6"/>
              <w:spacing w:before="46" w:line="233" w:lineRule="auto"/>
              <w:ind w:left="148"/>
            </w:pPr>
            <w:r>
              <w:rPr>
                <w:spacing w:val="2"/>
              </w:rPr>
              <w:t>处置</w:t>
            </w:r>
          </w:p>
        </w:tc>
        <w:tc>
          <w:tcPr>
            <w:tcW w:w="2504" w:type="dxa"/>
            <w:tcBorders>
              <w:top w:val="single" w:color="000000" w:sz="6" w:space="0"/>
              <w:bottom w:val="single" w:color="000000" w:sz="10" w:space="0"/>
            </w:tcBorders>
            <w:vAlign w:val="top"/>
          </w:tcPr>
          <w:p w14:paraId="5BEDE33D">
            <w:pPr>
              <w:pStyle w:val="6"/>
              <w:spacing w:before="47" w:line="228" w:lineRule="auto"/>
              <w:ind w:left="125"/>
            </w:pPr>
            <w:r>
              <w:rPr>
                <w:spacing w:val="5"/>
              </w:rPr>
              <w:t>除外</w:t>
            </w:r>
            <w:r>
              <w:rPr>
                <w:spacing w:val="15"/>
              </w:rPr>
              <w:t>），</w:t>
            </w:r>
            <w:r>
              <w:rPr>
                <w:rFonts w:ascii="Times New Roman" w:hAnsi="Times New Roman" w:eastAsia="Times New Roman" w:cs="Times New Roman"/>
              </w:rPr>
              <w:t>HW</w:t>
            </w:r>
            <w:r>
              <w:rPr>
                <w:rFonts w:ascii="Times New Roman" w:hAnsi="Times New Roman" w:eastAsia="Times New Roman" w:cs="Times New Roman"/>
                <w:spacing w:val="5"/>
              </w:rPr>
              <w:t xml:space="preserve">03 </w:t>
            </w:r>
            <w:r>
              <w:rPr>
                <w:spacing w:val="5"/>
              </w:rPr>
              <w:t>废药物、</w:t>
            </w:r>
          </w:p>
          <w:p w14:paraId="32BCB1BA">
            <w:pPr>
              <w:pStyle w:val="6"/>
              <w:spacing w:before="23" w:line="229" w:lineRule="auto"/>
              <w:ind w:left="221"/>
            </w:pPr>
            <w:r>
              <w:rPr>
                <w:spacing w:val="8"/>
              </w:rPr>
              <w:t>药品，</w:t>
            </w:r>
            <w:r>
              <w:rPr>
                <w:rFonts w:ascii="Times New Roman" w:hAnsi="Times New Roman" w:eastAsia="Times New Roman" w:cs="Times New Roman"/>
              </w:rPr>
              <w:t>HW</w:t>
            </w:r>
            <w:r>
              <w:rPr>
                <w:rFonts w:ascii="Times New Roman" w:hAnsi="Times New Roman" w:eastAsia="Times New Roman" w:cs="Times New Roman"/>
                <w:spacing w:val="8"/>
              </w:rPr>
              <w:t xml:space="preserve">04 </w:t>
            </w:r>
            <w:r>
              <w:rPr>
                <w:spacing w:val="8"/>
              </w:rPr>
              <w:t>农药废物</w:t>
            </w:r>
          </w:p>
          <w:p w14:paraId="5F885A3B">
            <w:pPr>
              <w:pStyle w:val="6"/>
              <w:spacing w:before="22" w:line="241" w:lineRule="auto"/>
              <w:ind w:left="570"/>
            </w:pPr>
            <w:r>
              <w:rPr>
                <w:spacing w:val="2"/>
              </w:rPr>
              <w:t>（</w:t>
            </w:r>
            <w:r>
              <w:rPr>
                <w:rFonts w:ascii="Times New Roman" w:hAnsi="Times New Roman" w:eastAsia="Times New Roman" w:cs="Times New Roman"/>
                <w:spacing w:val="2"/>
              </w:rPr>
              <w:t>263-008-04</w:t>
            </w:r>
            <w:r>
              <w:rPr>
                <w:spacing w:val="2"/>
              </w:rPr>
              <w:t>、</w:t>
            </w:r>
          </w:p>
          <w:p w14:paraId="30030F32">
            <w:pPr>
              <w:pStyle w:val="6"/>
              <w:spacing w:before="51" w:line="184" w:lineRule="auto"/>
              <w:ind w:left="109"/>
            </w:pPr>
            <w:r>
              <w:rPr>
                <w:rFonts w:ascii="Times New Roman" w:hAnsi="Times New Roman" w:eastAsia="Times New Roman" w:cs="Times New Roman"/>
                <w:spacing w:val="3"/>
              </w:rPr>
              <w:t>263-009-04</w:t>
            </w:r>
            <w:r>
              <w:rPr>
                <w:rFonts w:ascii="Times New Roman" w:hAnsi="Times New Roman" w:eastAsia="Times New Roman" w:cs="Times New Roman"/>
                <w:spacing w:val="-22"/>
              </w:rPr>
              <w:t xml:space="preserve"> </w:t>
            </w:r>
            <w:r>
              <w:rPr>
                <w:spacing w:val="3"/>
              </w:rPr>
              <w:t>、</w:t>
            </w:r>
            <w:r>
              <w:rPr>
                <w:rFonts w:ascii="Times New Roman" w:hAnsi="Times New Roman" w:eastAsia="Times New Roman" w:cs="Times New Roman"/>
                <w:spacing w:val="3"/>
              </w:rPr>
              <w:t>263-010-04</w:t>
            </w:r>
            <w:r>
              <w:rPr>
                <w:spacing w:val="3"/>
              </w:rPr>
              <w:t>、</w:t>
            </w:r>
          </w:p>
          <w:p w14:paraId="186FBC05">
            <w:pPr>
              <w:pStyle w:val="6"/>
              <w:spacing w:before="33"/>
              <w:jc w:val="right"/>
            </w:pPr>
            <w:r>
              <w:rPr>
                <w:rFonts w:ascii="Times New Roman" w:hAnsi="Times New Roman" w:eastAsia="Times New Roman" w:cs="Times New Roman"/>
              </w:rPr>
              <w:t>263-011-04</w:t>
            </w:r>
            <w:r>
              <w:t>、</w:t>
            </w:r>
            <w:r>
              <w:rPr>
                <w:rFonts w:ascii="Times New Roman" w:hAnsi="Times New Roman" w:eastAsia="Times New Roman" w:cs="Times New Roman"/>
              </w:rPr>
              <w:t>900-003-04</w:t>
            </w:r>
            <w:r>
              <w:rPr>
                <w:spacing w:val="-40"/>
              </w:rPr>
              <w:t>），</w:t>
            </w:r>
          </w:p>
          <w:p w14:paraId="1DC45EA6">
            <w:pPr>
              <w:pStyle w:val="6"/>
              <w:spacing w:before="14" w:line="228" w:lineRule="auto"/>
              <w:ind w:left="214"/>
            </w:pPr>
            <w:r>
              <w:rPr>
                <w:rFonts w:ascii="Times New Roman" w:hAnsi="Times New Roman" w:eastAsia="Times New Roman" w:cs="Times New Roman"/>
              </w:rPr>
              <w:t>HW</w:t>
            </w:r>
            <w:r>
              <w:rPr>
                <w:rFonts w:ascii="Times New Roman" w:hAnsi="Times New Roman" w:eastAsia="Times New Roman" w:cs="Times New Roman"/>
                <w:spacing w:val="9"/>
              </w:rPr>
              <w:t xml:space="preserve">05 </w:t>
            </w:r>
            <w:r>
              <w:rPr>
                <w:spacing w:val="9"/>
              </w:rPr>
              <w:t>木材防腐剂废物</w:t>
            </w:r>
          </w:p>
          <w:p w14:paraId="699F8755">
            <w:pPr>
              <w:pStyle w:val="6"/>
              <w:spacing w:before="26" w:line="241" w:lineRule="auto"/>
              <w:ind w:left="570"/>
            </w:pPr>
            <w:r>
              <w:rPr>
                <w:spacing w:val="2"/>
              </w:rPr>
              <w:t>（</w:t>
            </w:r>
            <w:r>
              <w:rPr>
                <w:rFonts w:ascii="Times New Roman" w:hAnsi="Times New Roman" w:eastAsia="Times New Roman" w:cs="Times New Roman"/>
                <w:spacing w:val="2"/>
              </w:rPr>
              <w:t>201-001-05</w:t>
            </w:r>
            <w:r>
              <w:rPr>
                <w:spacing w:val="2"/>
              </w:rPr>
              <w:t>、</w:t>
            </w:r>
          </w:p>
          <w:p w14:paraId="08388538">
            <w:pPr>
              <w:pStyle w:val="6"/>
              <w:spacing w:before="47" w:line="186" w:lineRule="auto"/>
              <w:ind w:left="169"/>
              <w:rPr>
                <w:rFonts w:ascii="Times New Roman" w:hAnsi="Times New Roman" w:eastAsia="Times New Roman" w:cs="Times New Roman"/>
              </w:rPr>
            </w:pPr>
            <w:r>
              <w:rPr>
                <w:rFonts w:ascii="Times New Roman" w:hAnsi="Times New Roman" w:eastAsia="Times New Roman" w:cs="Times New Roman"/>
                <w:spacing w:val="3"/>
              </w:rPr>
              <w:t>201-003-05</w:t>
            </w:r>
            <w:r>
              <w:rPr>
                <w:rFonts w:ascii="Times New Roman" w:hAnsi="Times New Roman" w:eastAsia="Times New Roman" w:cs="Times New Roman"/>
                <w:spacing w:val="-17"/>
              </w:rPr>
              <w:t xml:space="preserve"> </w:t>
            </w:r>
            <w:r>
              <w:rPr>
                <w:spacing w:val="3"/>
              </w:rPr>
              <w:t>、</w:t>
            </w:r>
            <w:r>
              <w:rPr>
                <w:rFonts w:ascii="Times New Roman" w:hAnsi="Times New Roman" w:eastAsia="Times New Roman" w:cs="Times New Roman"/>
                <w:spacing w:val="3"/>
              </w:rPr>
              <w:t>266-001-05</w:t>
            </w:r>
          </w:p>
          <w:p w14:paraId="51F3DCDE">
            <w:pPr>
              <w:pStyle w:val="6"/>
              <w:spacing w:before="33" w:line="228" w:lineRule="auto"/>
              <w:ind w:left="125"/>
            </w:pPr>
            <w:r>
              <w:rPr>
                <w:spacing w:val="6"/>
              </w:rPr>
              <w:t>除外</w:t>
            </w:r>
            <w:r>
              <w:rPr>
                <w:spacing w:val="15"/>
              </w:rPr>
              <w:t>），</w:t>
            </w:r>
            <w:r>
              <w:rPr>
                <w:rFonts w:ascii="Times New Roman" w:hAnsi="Times New Roman" w:eastAsia="Times New Roman" w:cs="Times New Roman"/>
              </w:rPr>
              <w:t>HW</w:t>
            </w:r>
            <w:r>
              <w:rPr>
                <w:rFonts w:ascii="Times New Roman" w:hAnsi="Times New Roman" w:eastAsia="Times New Roman" w:cs="Times New Roman"/>
                <w:spacing w:val="6"/>
              </w:rPr>
              <w:t xml:space="preserve">06 </w:t>
            </w:r>
            <w:r>
              <w:rPr>
                <w:spacing w:val="6"/>
              </w:rPr>
              <w:t>废有机溶</w:t>
            </w:r>
          </w:p>
          <w:p w14:paraId="1C3F37D4">
            <w:pPr>
              <w:pStyle w:val="6"/>
              <w:spacing w:before="27" w:line="228" w:lineRule="auto"/>
              <w:ind w:left="210"/>
            </w:pPr>
            <w:r>
              <w:rPr>
                <w:spacing w:val="7"/>
              </w:rPr>
              <w:t>剂与含有机溶剂废物，</w:t>
            </w:r>
          </w:p>
          <w:p w14:paraId="2F38A2F3">
            <w:pPr>
              <w:pStyle w:val="6"/>
              <w:spacing w:before="27" w:line="249" w:lineRule="auto"/>
              <w:ind w:left="108" w:right="134" w:firstLine="92"/>
              <w:jc w:val="right"/>
            </w:pPr>
            <w:r>
              <w:rPr>
                <w:rFonts w:ascii="Times New Roman" w:hAnsi="Times New Roman" w:eastAsia="Times New Roman" w:cs="Times New Roman"/>
                <w:b/>
                <w:bCs/>
              </w:rPr>
              <w:t>HW</w:t>
            </w:r>
            <w:r>
              <w:rPr>
                <w:rFonts w:ascii="Times New Roman" w:hAnsi="Times New Roman" w:eastAsia="Times New Roman" w:cs="Times New Roman"/>
                <w:b/>
                <w:bCs/>
                <w:spacing w:val="8"/>
              </w:rPr>
              <w:t xml:space="preserve">08 </w:t>
            </w:r>
            <w:r>
              <w:rPr>
                <w:b/>
                <w:bCs/>
                <w:spacing w:val="8"/>
              </w:rPr>
              <w:t>废矿物油与含矿</w:t>
            </w:r>
            <w:r>
              <w:rPr>
                <w:spacing w:val="1"/>
              </w:rPr>
              <w:t xml:space="preserve"> </w:t>
            </w:r>
            <w:r>
              <w:rPr>
                <w:b/>
                <w:bCs/>
                <w:spacing w:val="5"/>
              </w:rPr>
              <w:t>物油废物（</w:t>
            </w:r>
            <w:r>
              <w:rPr>
                <w:rFonts w:ascii="Times New Roman" w:hAnsi="Times New Roman" w:eastAsia="Times New Roman" w:cs="Times New Roman"/>
                <w:b/>
                <w:bCs/>
                <w:spacing w:val="5"/>
              </w:rPr>
              <w:t>071-001-08</w:t>
            </w:r>
            <w:r>
              <w:rPr>
                <w:rFonts w:ascii="Times New Roman" w:hAnsi="Times New Roman" w:eastAsia="Times New Roman" w:cs="Times New Roman"/>
                <w:b/>
                <w:bCs/>
                <w:spacing w:val="-21"/>
              </w:rPr>
              <w:t xml:space="preserve"> </w:t>
            </w:r>
            <w:r>
              <w:rPr>
                <w:b/>
                <w:bCs/>
                <w:spacing w:val="5"/>
              </w:rPr>
              <w:t>、</w:t>
            </w:r>
            <w:r>
              <w:t xml:space="preserve"> </w:t>
            </w:r>
            <w:r>
              <w:rPr>
                <w:rFonts w:ascii="Times New Roman" w:hAnsi="Times New Roman" w:eastAsia="Times New Roman" w:cs="Times New Roman"/>
                <w:b/>
                <w:bCs/>
                <w:spacing w:val="6"/>
              </w:rPr>
              <w:t>071-002-08</w:t>
            </w:r>
            <w:r>
              <w:rPr>
                <w:rFonts w:ascii="Times New Roman" w:hAnsi="Times New Roman" w:eastAsia="Times New Roman" w:cs="Times New Roman"/>
                <w:b/>
                <w:bCs/>
                <w:spacing w:val="-21"/>
              </w:rPr>
              <w:t xml:space="preserve"> </w:t>
            </w:r>
            <w:r>
              <w:rPr>
                <w:b/>
                <w:bCs/>
                <w:spacing w:val="6"/>
              </w:rPr>
              <w:t>、</w:t>
            </w:r>
            <w:r>
              <w:rPr>
                <w:rFonts w:ascii="Times New Roman" w:hAnsi="Times New Roman" w:eastAsia="Times New Roman" w:cs="Times New Roman"/>
                <w:b/>
                <w:bCs/>
                <w:spacing w:val="6"/>
              </w:rPr>
              <w:t>072-001-08</w:t>
            </w:r>
            <w:r>
              <w:rPr>
                <w:rFonts w:ascii="Times New Roman" w:hAnsi="Times New Roman" w:eastAsia="Times New Roman" w:cs="Times New Roman"/>
                <w:b/>
                <w:bCs/>
              </w:rPr>
              <w:t xml:space="preserve">  </w:t>
            </w:r>
            <w:r>
              <w:rPr>
                <w:b/>
                <w:bCs/>
                <w:spacing w:val="3"/>
              </w:rPr>
              <w:t>除外</w:t>
            </w:r>
            <w:r>
              <w:rPr>
                <w:b/>
                <w:bCs/>
                <w:spacing w:val="13"/>
              </w:rPr>
              <w:t>）</w:t>
            </w:r>
            <w:r>
              <w:rPr>
                <w:spacing w:val="13"/>
              </w:rPr>
              <w:t>，</w:t>
            </w:r>
            <w:r>
              <w:rPr>
                <w:rFonts w:ascii="Times New Roman" w:hAnsi="Times New Roman" w:eastAsia="Times New Roman" w:cs="Times New Roman"/>
              </w:rPr>
              <w:t>HW</w:t>
            </w:r>
            <w:r>
              <w:rPr>
                <w:rFonts w:ascii="Times New Roman" w:hAnsi="Times New Roman" w:eastAsia="Times New Roman" w:cs="Times New Roman"/>
                <w:spacing w:val="3"/>
              </w:rPr>
              <w:t>09</w:t>
            </w:r>
            <w:r>
              <w:rPr>
                <w:rFonts w:ascii="Times New Roman" w:hAnsi="Times New Roman" w:eastAsia="Times New Roman" w:cs="Times New Roman"/>
                <w:spacing w:val="15"/>
                <w:w w:val="101"/>
              </w:rPr>
              <w:t xml:space="preserve"> </w:t>
            </w:r>
            <w:r>
              <w:rPr>
                <w:spacing w:val="3"/>
              </w:rPr>
              <w:t>油、水、</w:t>
            </w:r>
            <w:r>
              <w:t xml:space="preserve"> </w:t>
            </w:r>
            <w:r>
              <w:rPr>
                <w:spacing w:val="5"/>
              </w:rPr>
              <w:t>烃、水混合物或乳化液，</w:t>
            </w:r>
            <w:r>
              <w:t xml:space="preserve"> </w:t>
            </w:r>
            <w:r>
              <w:rPr>
                <w:rFonts w:ascii="Times New Roman" w:hAnsi="Times New Roman" w:eastAsia="Times New Roman" w:cs="Times New Roman"/>
              </w:rPr>
              <w:t>HW</w:t>
            </w:r>
            <w:r>
              <w:rPr>
                <w:rFonts w:ascii="Times New Roman" w:hAnsi="Times New Roman" w:eastAsia="Times New Roman" w:cs="Times New Roman"/>
                <w:spacing w:val="6"/>
              </w:rPr>
              <w:t xml:space="preserve">11 </w:t>
            </w:r>
            <w:r>
              <w:rPr>
                <w:spacing w:val="6"/>
              </w:rPr>
              <w:t>精（蒸）馏残渣，</w:t>
            </w:r>
            <w:r>
              <w:rPr>
                <w:spacing w:val="5"/>
              </w:rPr>
              <w:t xml:space="preserve"> </w:t>
            </w:r>
            <w:r>
              <w:rPr>
                <w:rFonts w:ascii="Times New Roman" w:hAnsi="Times New Roman" w:eastAsia="Times New Roman" w:cs="Times New Roman"/>
              </w:rPr>
              <w:t>HW</w:t>
            </w:r>
            <w:r>
              <w:rPr>
                <w:rFonts w:ascii="Times New Roman" w:hAnsi="Times New Roman" w:eastAsia="Times New Roman" w:cs="Times New Roman"/>
                <w:spacing w:val="9"/>
              </w:rPr>
              <w:t xml:space="preserve">12 </w:t>
            </w:r>
            <w:r>
              <w:rPr>
                <w:spacing w:val="9"/>
              </w:rPr>
              <w:t>染料、涂料废物</w:t>
            </w:r>
          </w:p>
          <w:p w14:paraId="52D4BD97">
            <w:pPr>
              <w:pStyle w:val="6"/>
              <w:spacing w:before="14" w:line="241" w:lineRule="auto"/>
              <w:ind w:left="543"/>
            </w:pPr>
            <w:r>
              <w:rPr>
                <w:spacing w:val="3"/>
              </w:rPr>
              <w:t>（</w:t>
            </w:r>
            <w:r>
              <w:rPr>
                <w:rFonts w:ascii="Times New Roman" w:hAnsi="Times New Roman" w:eastAsia="Times New Roman" w:cs="Times New Roman"/>
                <w:spacing w:val="3"/>
              </w:rPr>
              <w:t xml:space="preserve">264-002-12 </w:t>
            </w:r>
            <w:r>
              <w:rPr>
                <w:spacing w:val="3"/>
              </w:rPr>
              <w:t>至</w:t>
            </w:r>
          </w:p>
          <w:p w14:paraId="493E0691">
            <w:pPr>
              <w:pStyle w:val="6"/>
              <w:spacing w:before="13" w:line="228" w:lineRule="auto"/>
              <w:ind w:left="109"/>
              <w:rPr>
                <w:rFonts w:ascii="Times New Roman" w:hAnsi="Times New Roman" w:eastAsia="Times New Roman" w:cs="Times New Roman"/>
              </w:rPr>
            </w:pPr>
            <w:r>
              <w:rPr>
                <w:rFonts w:ascii="Times New Roman" w:hAnsi="Times New Roman" w:eastAsia="Times New Roman" w:cs="Times New Roman"/>
                <w:spacing w:val="4"/>
              </w:rPr>
              <w:t>264-010-12</w:t>
            </w:r>
            <w:r>
              <w:rPr>
                <w:rFonts w:ascii="Times New Roman" w:hAnsi="Times New Roman" w:eastAsia="Times New Roman" w:cs="Times New Roman"/>
                <w:spacing w:val="27"/>
              </w:rPr>
              <w:t xml:space="preserve"> </w:t>
            </w:r>
            <w:r>
              <w:rPr>
                <w:spacing w:val="4"/>
              </w:rPr>
              <w:t>除外</w:t>
            </w:r>
            <w:r>
              <w:rPr>
                <w:spacing w:val="-47"/>
                <w:w w:val="95"/>
              </w:rPr>
              <w:t>），</w:t>
            </w:r>
            <w:r>
              <w:rPr>
                <w:rFonts w:ascii="Times New Roman" w:hAnsi="Times New Roman" w:eastAsia="Times New Roman" w:cs="Times New Roman"/>
              </w:rPr>
              <w:t>HW</w:t>
            </w:r>
            <w:r>
              <w:rPr>
                <w:rFonts w:ascii="Times New Roman" w:hAnsi="Times New Roman" w:eastAsia="Times New Roman" w:cs="Times New Roman"/>
                <w:spacing w:val="4"/>
              </w:rPr>
              <w:t>13</w:t>
            </w:r>
          </w:p>
          <w:p w14:paraId="75A67363">
            <w:pPr>
              <w:pStyle w:val="6"/>
              <w:spacing w:before="26" w:line="228" w:lineRule="auto"/>
              <w:ind w:left="524"/>
            </w:pPr>
            <w:r>
              <w:rPr>
                <w:spacing w:val="8"/>
              </w:rPr>
              <w:t>有机树脂类废物</w:t>
            </w:r>
          </w:p>
          <w:p w14:paraId="0EFE74E0">
            <w:pPr>
              <w:pStyle w:val="6"/>
              <w:spacing w:before="27" w:line="247" w:lineRule="auto"/>
              <w:ind w:left="109" w:right="49" w:firstLine="13"/>
            </w:pPr>
            <w:r>
              <w:t>（</w:t>
            </w:r>
            <w:r>
              <w:rPr>
                <w:rFonts w:ascii="Times New Roman" w:hAnsi="Times New Roman" w:eastAsia="Times New Roman" w:cs="Times New Roman"/>
              </w:rPr>
              <w:t>900-016-13</w:t>
            </w:r>
            <w:r>
              <w:t>、</w:t>
            </w:r>
            <w:r>
              <w:rPr>
                <w:rFonts w:ascii="Times New Roman" w:hAnsi="Times New Roman" w:eastAsia="Times New Roman" w:cs="Times New Roman"/>
              </w:rPr>
              <w:t>900-451-13</w:t>
            </w:r>
            <w:r>
              <w:rPr>
                <w:rFonts w:ascii="Times New Roman" w:hAnsi="Times New Roman" w:eastAsia="Times New Roman" w:cs="Times New Roman"/>
                <w:spacing w:val="2"/>
              </w:rPr>
              <w:t xml:space="preserve">  </w:t>
            </w:r>
            <w:r>
              <w:rPr>
                <w:spacing w:val="8"/>
              </w:rPr>
              <w:t>除外</w:t>
            </w:r>
            <w:r>
              <w:rPr>
                <w:spacing w:val="14"/>
              </w:rPr>
              <w:t>），</w:t>
            </w:r>
            <w:r>
              <w:rPr>
                <w:rFonts w:ascii="Times New Roman" w:hAnsi="Times New Roman" w:eastAsia="Times New Roman" w:cs="Times New Roman"/>
              </w:rPr>
              <w:t>HW</w:t>
            </w:r>
            <w:r>
              <w:rPr>
                <w:rFonts w:ascii="Times New Roman" w:hAnsi="Times New Roman" w:eastAsia="Times New Roman" w:cs="Times New Roman"/>
                <w:spacing w:val="8"/>
              </w:rPr>
              <w:t xml:space="preserve">45 </w:t>
            </w:r>
            <w:r>
              <w:rPr>
                <w:spacing w:val="8"/>
              </w:rPr>
              <w:t>含有机卤</w:t>
            </w:r>
            <w:r>
              <w:rPr>
                <w:spacing w:val="1"/>
              </w:rPr>
              <w:t xml:space="preserve"> </w:t>
            </w:r>
            <w:r>
              <w:rPr>
                <w:spacing w:val="7"/>
              </w:rPr>
              <w:t>化物废物（</w:t>
            </w:r>
            <w:r>
              <w:rPr>
                <w:rFonts w:ascii="Times New Roman" w:hAnsi="Times New Roman" w:eastAsia="Times New Roman" w:cs="Times New Roman"/>
                <w:spacing w:val="7"/>
              </w:rPr>
              <w:t>261-078-45</w:t>
            </w:r>
            <w:r>
              <w:rPr>
                <w:rFonts w:ascii="Times New Roman" w:hAnsi="Times New Roman" w:eastAsia="Times New Roman" w:cs="Times New Roman"/>
                <w:spacing w:val="-24"/>
              </w:rPr>
              <w:t xml:space="preserve"> </w:t>
            </w:r>
            <w:r>
              <w:rPr>
                <w:spacing w:val="7"/>
              </w:rPr>
              <w:t>、</w:t>
            </w:r>
            <w:r>
              <w:t xml:space="preserve"> </w:t>
            </w:r>
            <w:r>
              <w:rPr>
                <w:rFonts w:ascii="Times New Roman" w:hAnsi="Times New Roman" w:eastAsia="Times New Roman" w:cs="Times New Roman"/>
                <w:spacing w:val="4"/>
              </w:rPr>
              <w:t>261-079-45</w:t>
            </w:r>
            <w:r>
              <w:rPr>
                <w:rFonts w:ascii="Times New Roman" w:hAnsi="Times New Roman" w:eastAsia="Times New Roman" w:cs="Times New Roman"/>
                <w:spacing w:val="26"/>
                <w:w w:val="101"/>
              </w:rPr>
              <w:t xml:space="preserve"> </w:t>
            </w:r>
            <w:r>
              <w:rPr>
                <w:spacing w:val="4"/>
              </w:rPr>
              <w:t>除外</w:t>
            </w:r>
            <w:r>
              <w:rPr>
                <w:spacing w:val="-44"/>
                <w:w w:val="88"/>
              </w:rPr>
              <w:t>），</w:t>
            </w:r>
            <w:r>
              <w:rPr>
                <w:rFonts w:ascii="Times New Roman" w:hAnsi="Times New Roman" w:eastAsia="Times New Roman" w:cs="Times New Roman"/>
                <w:b/>
                <w:bCs/>
              </w:rPr>
              <w:t>HW</w:t>
            </w:r>
            <w:r>
              <w:rPr>
                <w:rFonts w:ascii="Times New Roman" w:hAnsi="Times New Roman" w:eastAsia="Times New Roman" w:cs="Times New Roman"/>
                <w:b/>
                <w:bCs/>
                <w:spacing w:val="4"/>
              </w:rPr>
              <w:t>49</w:t>
            </w:r>
            <w:r>
              <w:rPr>
                <w:rFonts w:ascii="Times New Roman" w:hAnsi="Times New Roman" w:eastAsia="Times New Roman" w:cs="Times New Roman"/>
                <w:b/>
                <w:bCs/>
              </w:rPr>
              <w:t xml:space="preserve">  </w:t>
            </w:r>
            <w:r>
              <w:rPr>
                <w:b/>
                <w:bCs/>
                <w:spacing w:val="6"/>
              </w:rPr>
              <w:t>其他废物（</w:t>
            </w:r>
            <w:r>
              <w:rPr>
                <w:rFonts w:ascii="Times New Roman" w:hAnsi="Times New Roman" w:eastAsia="Times New Roman" w:cs="Times New Roman"/>
                <w:b/>
                <w:bCs/>
                <w:spacing w:val="6"/>
              </w:rPr>
              <w:t>900-044-49</w:t>
            </w:r>
            <w:r>
              <w:rPr>
                <w:rFonts w:ascii="Times New Roman" w:hAnsi="Times New Roman" w:eastAsia="Times New Roman" w:cs="Times New Roman"/>
                <w:b/>
                <w:bCs/>
                <w:spacing w:val="-18"/>
              </w:rPr>
              <w:t xml:space="preserve"> </w:t>
            </w:r>
            <w:r>
              <w:rPr>
                <w:b/>
                <w:bCs/>
                <w:spacing w:val="6"/>
              </w:rPr>
              <w:t>、</w:t>
            </w:r>
            <w:r>
              <w:t xml:space="preserve"> </w:t>
            </w:r>
            <w:r>
              <w:rPr>
                <w:rFonts w:ascii="Times New Roman" w:hAnsi="Times New Roman" w:eastAsia="Times New Roman" w:cs="Times New Roman"/>
                <w:b/>
                <w:bCs/>
                <w:spacing w:val="4"/>
              </w:rPr>
              <w:t>900-045-49</w:t>
            </w:r>
            <w:r>
              <w:rPr>
                <w:rFonts w:ascii="Times New Roman" w:hAnsi="Times New Roman" w:eastAsia="Times New Roman" w:cs="Times New Roman"/>
                <w:b/>
                <w:bCs/>
                <w:spacing w:val="24"/>
                <w:w w:val="101"/>
              </w:rPr>
              <w:t xml:space="preserve"> </w:t>
            </w:r>
            <w:r>
              <w:rPr>
                <w:b/>
                <w:bCs/>
                <w:spacing w:val="4"/>
              </w:rPr>
              <w:t>除外</w:t>
            </w:r>
            <w:r>
              <w:rPr>
                <w:b/>
                <w:bCs/>
                <w:spacing w:val="-47"/>
                <w:w w:val="94"/>
              </w:rPr>
              <w:t>）</w:t>
            </w:r>
            <w:r>
              <w:rPr>
                <w:spacing w:val="-47"/>
                <w:w w:val="94"/>
              </w:rPr>
              <w:t>，</w:t>
            </w:r>
            <w:r>
              <w:rPr>
                <w:rFonts w:ascii="Times New Roman" w:hAnsi="Times New Roman" w:eastAsia="Times New Roman" w:cs="Times New Roman"/>
              </w:rPr>
              <w:t>HW</w:t>
            </w:r>
            <w:r>
              <w:rPr>
                <w:rFonts w:ascii="Times New Roman" w:hAnsi="Times New Roman" w:eastAsia="Times New Roman" w:cs="Times New Roman"/>
                <w:spacing w:val="4"/>
              </w:rPr>
              <w:t>50</w:t>
            </w:r>
            <w:r>
              <w:rPr>
                <w:rFonts w:ascii="Times New Roman" w:hAnsi="Times New Roman" w:eastAsia="Times New Roman" w:cs="Times New Roman"/>
              </w:rPr>
              <w:t xml:space="preserve">  </w:t>
            </w:r>
            <w:r>
              <w:rPr>
                <w:spacing w:val="5"/>
              </w:rPr>
              <w:t>废催化剂（</w:t>
            </w:r>
            <w:r>
              <w:rPr>
                <w:rFonts w:ascii="Times New Roman" w:hAnsi="Times New Roman" w:eastAsia="Times New Roman" w:cs="Times New Roman"/>
                <w:spacing w:val="5"/>
              </w:rPr>
              <w:t>261-151-50</w:t>
            </w:r>
            <w:r>
              <w:rPr>
                <w:rFonts w:ascii="Times New Roman" w:hAnsi="Times New Roman" w:eastAsia="Times New Roman" w:cs="Times New Roman"/>
                <w:spacing w:val="23"/>
                <w:w w:val="101"/>
              </w:rPr>
              <w:t xml:space="preserve"> </w:t>
            </w:r>
            <w:r>
              <w:rPr>
                <w:spacing w:val="5"/>
              </w:rPr>
              <w:t>至</w:t>
            </w:r>
            <w:r>
              <w:t xml:space="preserve"> </w:t>
            </w:r>
            <w:r>
              <w:rPr>
                <w:rFonts w:ascii="Times New Roman" w:hAnsi="Times New Roman" w:eastAsia="Times New Roman" w:cs="Times New Roman"/>
                <w:spacing w:val="2"/>
              </w:rPr>
              <w:t>261-157-50</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spacing w:val="2"/>
              </w:rPr>
              <w:t>261-159-50</w:t>
            </w:r>
            <w:r>
              <w:rPr>
                <w:spacing w:val="2"/>
              </w:rPr>
              <w:t>、</w:t>
            </w:r>
          </w:p>
          <w:p w14:paraId="7E985AA0">
            <w:pPr>
              <w:pStyle w:val="6"/>
              <w:spacing w:before="36" w:line="241" w:lineRule="auto"/>
              <w:ind w:left="635"/>
            </w:pPr>
            <w:r>
              <w:rPr>
                <w:rFonts w:ascii="Times New Roman" w:hAnsi="Times New Roman" w:eastAsia="Times New Roman" w:cs="Times New Roman"/>
                <w:spacing w:val="3"/>
              </w:rPr>
              <w:t>261-161-50</w:t>
            </w:r>
            <w:r>
              <w:rPr>
                <w:rFonts w:ascii="Times New Roman" w:hAnsi="Times New Roman" w:eastAsia="Times New Roman" w:cs="Times New Roman"/>
                <w:spacing w:val="20"/>
              </w:rPr>
              <w:t xml:space="preserve"> </w:t>
            </w:r>
            <w:r>
              <w:rPr>
                <w:spacing w:val="3"/>
              </w:rPr>
              <w:t>至</w:t>
            </w:r>
          </w:p>
          <w:p w14:paraId="16891449">
            <w:pPr>
              <w:pStyle w:val="6"/>
              <w:spacing w:before="11"/>
              <w:ind w:left="122" w:right="33" w:hanging="13"/>
            </w:pPr>
            <w:r>
              <w:rPr>
                <w:rFonts w:ascii="Times New Roman" w:hAnsi="Times New Roman" w:eastAsia="Times New Roman" w:cs="Times New Roman"/>
                <w:spacing w:val="3"/>
              </w:rPr>
              <w:t>261-163-50</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261-167-5</w:t>
            </w:r>
            <w:r>
              <w:rPr>
                <w:rFonts w:ascii="Times New Roman" w:hAnsi="Times New Roman" w:eastAsia="Times New Roman" w:cs="Times New Roman"/>
                <w:spacing w:val="2"/>
              </w:rPr>
              <w:t>0</w:t>
            </w:r>
            <w:r>
              <w:rPr>
                <w:spacing w:val="2"/>
              </w:rPr>
              <w:t>）</w:t>
            </w:r>
            <w:r>
              <w:t xml:space="preserve"> </w:t>
            </w:r>
            <w:r>
              <w:rPr>
                <w:spacing w:val="6"/>
              </w:rPr>
              <w:t>（含重金属、贵金属的废</w:t>
            </w:r>
          </w:p>
          <w:p w14:paraId="096BB15E">
            <w:pPr>
              <w:pStyle w:val="6"/>
              <w:spacing w:before="23" w:line="235" w:lineRule="auto"/>
              <w:ind w:left="422" w:right="101" w:hanging="309"/>
            </w:pPr>
            <w:r>
              <w:rPr>
                <w:spacing w:val="7"/>
              </w:rPr>
              <w:t>催化剂除外）以上所有类</w:t>
            </w:r>
            <w:r>
              <w:rPr>
                <w:spacing w:val="6"/>
              </w:rPr>
              <w:t xml:space="preserve"> </w:t>
            </w:r>
            <w:r>
              <w:rPr>
                <w:spacing w:val="7"/>
              </w:rPr>
              <w:t>别仅限焚烧处置。</w:t>
            </w:r>
          </w:p>
        </w:tc>
        <w:tc>
          <w:tcPr>
            <w:tcW w:w="1028" w:type="dxa"/>
            <w:tcBorders>
              <w:top w:val="single" w:color="000000" w:sz="6" w:space="0"/>
              <w:bottom w:val="single" w:color="000000" w:sz="10" w:space="0"/>
            </w:tcBorders>
            <w:vAlign w:val="top"/>
          </w:tcPr>
          <w:p w14:paraId="57AA830D">
            <w:pPr>
              <w:rPr>
                <w:rFonts w:ascii="Arial"/>
                <w:sz w:val="21"/>
              </w:rPr>
            </w:pPr>
          </w:p>
        </w:tc>
        <w:tc>
          <w:tcPr>
            <w:tcW w:w="1017" w:type="dxa"/>
            <w:tcBorders>
              <w:top w:val="single" w:color="000000" w:sz="6" w:space="0"/>
              <w:bottom w:val="single" w:color="000000" w:sz="10" w:space="0"/>
              <w:right w:val="single" w:color="000000" w:sz="6" w:space="0"/>
            </w:tcBorders>
            <w:vAlign w:val="top"/>
          </w:tcPr>
          <w:p w14:paraId="033CE5D4">
            <w:pPr>
              <w:rPr>
                <w:rFonts w:ascii="Arial"/>
                <w:sz w:val="21"/>
              </w:rPr>
            </w:pPr>
          </w:p>
        </w:tc>
      </w:tr>
      <w:tr w14:paraId="1D126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8" w:hRule="atLeast"/>
        </w:trPr>
        <w:tc>
          <w:tcPr>
            <w:tcW w:w="697" w:type="dxa"/>
            <w:vMerge w:val="continue"/>
            <w:tcBorders>
              <w:top w:val="nil"/>
              <w:left w:val="single" w:color="000000" w:sz="6" w:space="0"/>
              <w:bottom w:val="single" w:color="000000" w:sz="6" w:space="0"/>
            </w:tcBorders>
            <w:vAlign w:val="top"/>
          </w:tcPr>
          <w:p w14:paraId="7372207C">
            <w:pPr>
              <w:rPr>
                <w:rFonts w:ascii="Arial"/>
                <w:sz w:val="21"/>
              </w:rPr>
            </w:pPr>
          </w:p>
        </w:tc>
        <w:tc>
          <w:tcPr>
            <w:tcW w:w="8288" w:type="dxa"/>
            <w:gridSpan w:val="8"/>
            <w:tcBorders>
              <w:top w:val="single" w:color="000000" w:sz="10" w:space="0"/>
              <w:bottom w:val="single" w:color="000000" w:sz="6" w:space="0"/>
              <w:right w:val="single" w:color="000000" w:sz="6" w:space="0"/>
            </w:tcBorders>
            <w:vAlign w:val="top"/>
          </w:tcPr>
          <w:p w14:paraId="3F3E29FA">
            <w:pPr>
              <w:pStyle w:val="6"/>
              <w:spacing w:before="38" w:line="350" w:lineRule="auto"/>
              <w:ind w:left="110" w:right="74" w:firstLine="479"/>
              <w:jc w:val="both"/>
              <w:rPr>
                <w:sz w:val="24"/>
                <w:szCs w:val="24"/>
              </w:rPr>
            </w:pPr>
            <w:r>
              <w:rPr>
                <w:spacing w:val="-2"/>
                <w:sz w:val="24"/>
                <w:szCs w:val="24"/>
              </w:rPr>
              <w:t>根据上表可知，上述危险废物处置单位为项目周边的危险废物持证</w:t>
            </w:r>
            <w:r>
              <w:rPr>
                <w:spacing w:val="-3"/>
                <w:sz w:val="24"/>
                <w:szCs w:val="24"/>
              </w:rPr>
              <w:t>单位，</w:t>
            </w:r>
            <w:r>
              <w:rPr>
                <w:sz w:val="24"/>
                <w:szCs w:val="24"/>
              </w:rPr>
              <w:t xml:space="preserve"> </w:t>
            </w:r>
            <w:r>
              <w:rPr>
                <w:spacing w:val="4"/>
                <w:sz w:val="24"/>
                <w:szCs w:val="24"/>
              </w:rPr>
              <w:t>处置能力和项目较多，较适合本项目运营期危险废物就近就地利用处置的需</w:t>
            </w:r>
            <w:r>
              <w:rPr>
                <w:spacing w:val="10"/>
                <w:sz w:val="24"/>
                <w:szCs w:val="24"/>
              </w:rPr>
              <w:t xml:space="preserve"> </w:t>
            </w:r>
            <w:r>
              <w:rPr>
                <w:spacing w:val="-6"/>
                <w:sz w:val="24"/>
                <w:szCs w:val="24"/>
              </w:rPr>
              <w:t>要。</w:t>
            </w:r>
          </w:p>
          <w:p w14:paraId="428AD9C2">
            <w:pPr>
              <w:pStyle w:val="6"/>
              <w:spacing w:before="32" w:line="212" w:lineRule="auto"/>
              <w:ind w:left="589"/>
              <w:rPr>
                <w:sz w:val="24"/>
                <w:szCs w:val="24"/>
              </w:rPr>
            </w:pPr>
            <w:r>
              <w:rPr>
                <w:rFonts w:ascii="Times New Roman" w:hAnsi="Times New Roman" w:eastAsia="Times New Roman" w:cs="Times New Roman"/>
                <w:b/>
                <w:bCs/>
                <w:spacing w:val="-3"/>
                <w:sz w:val="24"/>
                <w:szCs w:val="24"/>
              </w:rPr>
              <w:t>(4)</w:t>
            </w:r>
            <w:r>
              <w:rPr>
                <w:b/>
                <w:bCs/>
                <w:spacing w:val="-3"/>
                <w:sz w:val="24"/>
                <w:szCs w:val="24"/>
              </w:rPr>
              <w:t>危险废物转移要求</w:t>
            </w:r>
          </w:p>
          <w:p w14:paraId="67FF7D41">
            <w:pPr>
              <w:pStyle w:val="6"/>
              <w:spacing w:before="152" w:line="337" w:lineRule="auto"/>
              <w:ind w:left="109" w:right="21" w:firstLine="479"/>
              <w:jc w:val="both"/>
              <w:rPr>
                <w:sz w:val="24"/>
                <w:szCs w:val="24"/>
              </w:rPr>
            </w:pPr>
            <w:r>
              <w:rPr>
                <w:spacing w:val="-7"/>
                <w:sz w:val="24"/>
                <w:szCs w:val="24"/>
              </w:rPr>
              <w:t>根据《危险废物转移管理办法》</w:t>
            </w:r>
            <w:r>
              <w:rPr>
                <w:rFonts w:ascii="Times New Roman" w:hAnsi="Times New Roman" w:eastAsia="Times New Roman" w:cs="Times New Roman"/>
                <w:spacing w:val="-7"/>
                <w:sz w:val="24"/>
                <w:szCs w:val="24"/>
              </w:rPr>
              <w:t xml:space="preserve">(2021 </w:t>
            </w:r>
            <w:r>
              <w:rPr>
                <w:spacing w:val="-7"/>
                <w:sz w:val="24"/>
                <w:szCs w:val="24"/>
              </w:rPr>
              <w:t>年</w:t>
            </w:r>
            <w:r>
              <w:rPr>
                <w:spacing w:val="-24"/>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3"/>
                <w:sz w:val="24"/>
                <w:szCs w:val="24"/>
              </w:rPr>
              <w:t xml:space="preserve"> </w:t>
            </w:r>
            <w:r>
              <w:rPr>
                <w:spacing w:val="-7"/>
                <w:sz w:val="24"/>
                <w:szCs w:val="24"/>
              </w:rPr>
              <w:t>月</w:t>
            </w:r>
            <w:r>
              <w:rPr>
                <w:spacing w:val="-51"/>
                <w:sz w:val="24"/>
                <w:szCs w:val="24"/>
              </w:rPr>
              <w:t xml:space="preserve"> </w:t>
            </w:r>
            <w:r>
              <w:rPr>
                <w:rFonts w:ascii="Times New Roman" w:hAnsi="Times New Roman" w:eastAsia="Times New Roman" w:cs="Times New Roman"/>
                <w:spacing w:val="-7"/>
                <w:sz w:val="24"/>
                <w:szCs w:val="24"/>
              </w:rPr>
              <w:t xml:space="preserve">30  </w:t>
            </w:r>
            <w:r>
              <w:rPr>
                <w:spacing w:val="-7"/>
                <w:sz w:val="24"/>
                <w:szCs w:val="24"/>
              </w:rPr>
              <w:t>日生态环境部、公安部、</w:t>
            </w:r>
            <w:r>
              <w:rPr>
                <w:sz w:val="24"/>
                <w:szCs w:val="24"/>
              </w:rPr>
              <w:t xml:space="preserve"> </w:t>
            </w:r>
            <w:r>
              <w:rPr>
                <w:spacing w:val="-5"/>
                <w:sz w:val="24"/>
                <w:szCs w:val="24"/>
              </w:rPr>
              <w:t>交通运输部令第</w:t>
            </w:r>
            <w:r>
              <w:rPr>
                <w:spacing w:val="-47"/>
                <w:sz w:val="24"/>
                <w:szCs w:val="24"/>
              </w:rPr>
              <w:t xml:space="preserve"> </w:t>
            </w:r>
            <w:r>
              <w:rPr>
                <w:rFonts w:ascii="Times New Roman" w:hAnsi="Times New Roman" w:eastAsia="Times New Roman" w:cs="Times New Roman"/>
                <w:spacing w:val="-5"/>
                <w:sz w:val="24"/>
                <w:szCs w:val="24"/>
              </w:rPr>
              <w:t>23</w:t>
            </w:r>
            <w:r>
              <w:rPr>
                <w:rFonts w:ascii="Times New Roman" w:hAnsi="Times New Roman" w:eastAsia="Times New Roman" w:cs="Times New Roman"/>
                <w:spacing w:val="17"/>
                <w:w w:val="101"/>
                <w:sz w:val="24"/>
                <w:szCs w:val="24"/>
              </w:rPr>
              <w:t xml:space="preserve"> </w:t>
            </w:r>
            <w:r>
              <w:rPr>
                <w:spacing w:val="-5"/>
                <w:sz w:val="24"/>
                <w:szCs w:val="24"/>
              </w:rPr>
              <w:t>号公布，</w:t>
            </w:r>
            <w:r>
              <w:rPr>
                <w:spacing w:val="-67"/>
                <w:sz w:val="24"/>
                <w:szCs w:val="24"/>
              </w:rPr>
              <w:t xml:space="preserve"> </w:t>
            </w:r>
            <w:r>
              <w:rPr>
                <w:spacing w:val="-5"/>
                <w:sz w:val="24"/>
                <w:szCs w:val="24"/>
              </w:rPr>
              <w:t>自</w:t>
            </w:r>
            <w:r>
              <w:rPr>
                <w:spacing w:val="-52"/>
                <w:sz w:val="24"/>
                <w:szCs w:val="24"/>
              </w:rPr>
              <w:t xml:space="preserve"> </w:t>
            </w:r>
            <w:r>
              <w:rPr>
                <w:rFonts w:ascii="Times New Roman" w:hAnsi="Times New Roman" w:eastAsia="Times New Roman" w:cs="Times New Roman"/>
                <w:spacing w:val="-5"/>
                <w:sz w:val="24"/>
                <w:szCs w:val="24"/>
              </w:rPr>
              <w:t xml:space="preserve">2022 </w:t>
            </w:r>
            <w:r>
              <w:rPr>
                <w:spacing w:val="-5"/>
                <w:sz w:val="24"/>
                <w:szCs w:val="24"/>
              </w:rPr>
              <w:t>年</w:t>
            </w:r>
            <w:r>
              <w:rPr>
                <w:spacing w:val="-30"/>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8"/>
                <w:sz w:val="24"/>
                <w:szCs w:val="24"/>
              </w:rPr>
              <w:t xml:space="preserve"> </w:t>
            </w:r>
            <w:r>
              <w:rPr>
                <w:spacing w:val="-5"/>
                <w:sz w:val="24"/>
                <w:szCs w:val="24"/>
              </w:rPr>
              <w:t>月</w:t>
            </w:r>
            <w:r>
              <w:rPr>
                <w:spacing w:val="-30"/>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日起施行</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2"/>
                <w:sz w:val="24"/>
                <w:szCs w:val="24"/>
              </w:rPr>
              <w:t xml:space="preserve"> </w:t>
            </w:r>
            <w:r>
              <w:rPr>
                <w:spacing w:val="-5"/>
                <w:sz w:val="24"/>
                <w:szCs w:val="24"/>
              </w:rPr>
              <w:t>，危险废物转移过程</w:t>
            </w:r>
            <w:r>
              <w:rPr>
                <w:sz w:val="24"/>
                <w:szCs w:val="24"/>
              </w:rPr>
              <w:t xml:space="preserve"> </w:t>
            </w:r>
            <w:r>
              <w:rPr>
                <w:spacing w:val="-2"/>
                <w:sz w:val="24"/>
                <w:szCs w:val="24"/>
              </w:rPr>
              <w:t>应满足以下要求：</w:t>
            </w:r>
          </w:p>
          <w:p w14:paraId="59F03825">
            <w:pPr>
              <w:pStyle w:val="6"/>
              <w:spacing w:before="125" w:line="217" w:lineRule="auto"/>
              <w:ind w:left="588"/>
              <w:rPr>
                <w:sz w:val="24"/>
                <w:szCs w:val="24"/>
              </w:rPr>
            </w:pPr>
            <w:r>
              <w:rPr>
                <w:spacing w:val="5"/>
                <w:sz w:val="24"/>
                <w:szCs w:val="24"/>
              </w:rPr>
              <w:t>①危险废物转移联单应当根据危险废物管理计划中</w:t>
            </w:r>
            <w:r>
              <w:rPr>
                <w:spacing w:val="4"/>
                <w:sz w:val="24"/>
                <w:szCs w:val="24"/>
              </w:rPr>
              <w:t>填报的危险废物转移</w:t>
            </w:r>
          </w:p>
        </w:tc>
      </w:tr>
    </w:tbl>
    <w:p w14:paraId="7BA51ED4">
      <w:pPr>
        <w:pStyle w:val="2"/>
      </w:pPr>
    </w:p>
    <w:p w14:paraId="484E5A89">
      <w:pPr>
        <w:sectPr>
          <w:footerReference r:id="rId79" w:type="default"/>
          <w:pgSz w:w="11907" w:h="16840"/>
          <w:pgMar w:top="400" w:right="1453" w:bottom="1014" w:left="1453" w:header="0" w:footer="852" w:gutter="0"/>
          <w:cols w:space="720" w:num="1"/>
        </w:sectPr>
      </w:pPr>
    </w:p>
    <w:p w14:paraId="5529315D">
      <w:pPr>
        <w:spacing w:before="19"/>
      </w:pPr>
    </w:p>
    <w:p w14:paraId="24E32F49">
      <w:pPr>
        <w:spacing w:before="19"/>
      </w:pPr>
    </w:p>
    <w:p w14:paraId="7EEFF5CF">
      <w:pPr>
        <w:spacing w:before="19"/>
      </w:pPr>
    </w:p>
    <w:p w14:paraId="4B51C3B3">
      <w:pPr>
        <w:spacing w:before="18"/>
      </w:pPr>
    </w:p>
    <w:p w14:paraId="559686A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3A921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0C296668">
            <w:pPr>
              <w:rPr>
                <w:rFonts w:ascii="Arial"/>
                <w:sz w:val="21"/>
              </w:rPr>
            </w:pPr>
          </w:p>
        </w:tc>
        <w:tc>
          <w:tcPr>
            <w:tcW w:w="8288" w:type="dxa"/>
            <w:tcBorders>
              <w:left w:val="single" w:color="000000" w:sz="2" w:space="0"/>
            </w:tcBorders>
            <w:vAlign w:val="top"/>
          </w:tcPr>
          <w:p w14:paraId="4903FCBD">
            <w:pPr>
              <w:pStyle w:val="6"/>
              <w:spacing w:before="39" w:line="220" w:lineRule="auto"/>
              <w:ind w:left="111"/>
              <w:rPr>
                <w:sz w:val="24"/>
                <w:szCs w:val="24"/>
              </w:rPr>
            </w:pPr>
            <w:r>
              <w:rPr>
                <w:spacing w:val="-2"/>
                <w:sz w:val="24"/>
                <w:szCs w:val="24"/>
              </w:rPr>
              <w:t>等备案信息填写、运行。</w:t>
            </w:r>
          </w:p>
          <w:p w14:paraId="07E5B685">
            <w:pPr>
              <w:pStyle w:val="6"/>
              <w:spacing w:before="182" w:line="324" w:lineRule="auto"/>
              <w:ind w:left="108" w:right="56" w:firstLine="479"/>
              <w:rPr>
                <w:sz w:val="24"/>
                <w:szCs w:val="24"/>
              </w:rPr>
            </w:pPr>
            <w:r>
              <w:rPr>
                <w:spacing w:val="-2"/>
                <w:sz w:val="24"/>
                <w:szCs w:val="24"/>
              </w:rPr>
              <w:t>②危险废物转移联单实行全国统一编号，编号由十四位阿拉伯数字组成。</w:t>
            </w:r>
            <w:r>
              <w:rPr>
                <w:spacing w:val="16"/>
                <w:sz w:val="24"/>
                <w:szCs w:val="24"/>
              </w:rPr>
              <w:t xml:space="preserve"> </w:t>
            </w:r>
            <w:r>
              <w:rPr>
                <w:spacing w:val="-3"/>
                <w:sz w:val="24"/>
                <w:szCs w:val="24"/>
              </w:rPr>
              <w:t>第一至四位数字为年份代码；第五、六位数字为移出地省级行政区划代码；第</w:t>
            </w:r>
            <w:r>
              <w:rPr>
                <w:spacing w:val="8"/>
                <w:sz w:val="24"/>
                <w:szCs w:val="24"/>
              </w:rPr>
              <w:t xml:space="preserve"> </w:t>
            </w:r>
            <w:r>
              <w:rPr>
                <w:spacing w:val="-3"/>
                <w:sz w:val="24"/>
                <w:szCs w:val="24"/>
              </w:rPr>
              <w:t>七、八位数字为移出地设区的市级行政区划代码；其余六位数字以移出地设区</w:t>
            </w:r>
            <w:r>
              <w:rPr>
                <w:spacing w:val="8"/>
                <w:sz w:val="24"/>
                <w:szCs w:val="24"/>
              </w:rPr>
              <w:t xml:space="preserve"> </w:t>
            </w:r>
            <w:r>
              <w:rPr>
                <w:spacing w:val="-1"/>
                <w:sz w:val="24"/>
                <w:szCs w:val="24"/>
              </w:rPr>
              <w:t>的市级行政区域为单位进行流水编号。</w:t>
            </w:r>
          </w:p>
          <w:p w14:paraId="6BAF98EE">
            <w:pPr>
              <w:pStyle w:val="6"/>
              <w:spacing w:before="179" w:line="325" w:lineRule="auto"/>
              <w:ind w:left="109" w:right="21" w:firstLine="478"/>
              <w:rPr>
                <w:sz w:val="24"/>
                <w:szCs w:val="24"/>
              </w:rPr>
            </w:pPr>
            <w:r>
              <w:rPr>
                <w:spacing w:val="-8"/>
                <w:sz w:val="24"/>
                <w:szCs w:val="24"/>
              </w:rPr>
              <w:t>③移出人每转移一车（船或者其他运输工具）次同类危险废物，应当填写、</w:t>
            </w:r>
            <w:r>
              <w:rPr>
                <w:spacing w:val="11"/>
                <w:sz w:val="24"/>
                <w:szCs w:val="24"/>
              </w:rPr>
              <w:t xml:space="preserve"> </w:t>
            </w:r>
            <w:r>
              <w:rPr>
                <w:spacing w:val="-3"/>
                <w:sz w:val="24"/>
                <w:szCs w:val="24"/>
              </w:rPr>
              <w:t>运行一份危险废物转移联单；每车（船或者其他运输工具）次转移多类危险废</w:t>
            </w:r>
            <w:r>
              <w:rPr>
                <w:spacing w:val="7"/>
                <w:sz w:val="24"/>
                <w:szCs w:val="24"/>
              </w:rPr>
              <w:t xml:space="preserve"> </w:t>
            </w:r>
            <w:r>
              <w:rPr>
                <w:sz w:val="24"/>
                <w:szCs w:val="24"/>
              </w:rPr>
              <w:t>物的，可以填写、运行一份危险废物转移联</w:t>
            </w:r>
            <w:r>
              <w:rPr>
                <w:spacing w:val="-1"/>
                <w:sz w:val="24"/>
                <w:szCs w:val="24"/>
              </w:rPr>
              <w:t>单，也可以每一类危险废物填写、</w:t>
            </w:r>
            <w:r>
              <w:rPr>
                <w:sz w:val="24"/>
                <w:szCs w:val="24"/>
              </w:rPr>
              <w:t xml:space="preserve"> </w:t>
            </w:r>
            <w:r>
              <w:rPr>
                <w:spacing w:val="-1"/>
                <w:sz w:val="24"/>
                <w:szCs w:val="24"/>
              </w:rPr>
              <w:t>运行一份危险废物转移联单。</w:t>
            </w:r>
          </w:p>
          <w:p w14:paraId="0550FF66">
            <w:pPr>
              <w:pStyle w:val="6"/>
              <w:spacing w:before="178" w:line="345" w:lineRule="auto"/>
              <w:ind w:left="109" w:right="74" w:firstLine="480"/>
              <w:rPr>
                <w:sz w:val="24"/>
                <w:szCs w:val="24"/>
              </w:rPr>
            </w:pPr>
            <w:r>
              <w:rPr>
                <w:spacing w:val="-2"/>
                <w:sz w:val="24"/>
                <w:szCs w:val="24"/>
              </w:rPr>
              <w:t>使用同一车（船或者其他运输工具）一次为多个移出人转移危险</w:t>
            </w:r>
            <w:r>
              <w:rPr>
                <w:spacing w:val="-3"/>
                <w:sz w:val="24"/>
                <w:szCs w:val="24"/>
              </w:rPr>
              <w:t>废物的，</w:t>
            </w:r>
            <w:r>
              <w:rPr>
                <w:sz w:val="24"/>
                <w:szCs w:val="24"/>
              </w:rPr>
              <w:t xml:space="preserve"> </w:t>
            </w:r>
            <w:r>
              <w:rPr>
                <w:spacing w:val="-1"/>
                <w:sz w:val="24"/>
                <w:szCs w:val="24"/>
              </w:rPr>
              <w:t>每个移出人应当分别填写、运行危险废物转移联单。</w:t>
            </w:r>
          </w:p>
          <w:p w14:paraId="18A33AA5">
            <w:pPr>
              <w:pStyle w:val="6"/>
              <w:spacing w:before="36" w:line="313" w:lineRule="auto"/>
              <w:ind w:left="114" w:right="101" w:firstLine="473"/>
              <w:rPr>
                <w:sz w:val="24"/>
                <w:szCs w:val="24"/>
              </w:rPr>
            </w:pPr>
            <w:r>
              <w:rPr>
                <w:spacing w:val="-3"/>
                <w:sz w:val="24"/>
                <w:szCs w:val="24"/>
              </w:rPr>
              <w:t>④采用联运方式转移危险废物的，前一承运人和后一承运人应当明确运输</w:t>
            </w:r>
            <w:r>
              <w:rPr>
                <w:spacing w:val="3"/>
                <w:sz w:val="24"/>
                <w:szCs w:val="24"/>
              </w:rPr>
              <w:t xml:space="preserve"> </w:t>
            </w:r>
            <w:r>
              <w:rPr>
                <w:spacing w:val="4"/>
                <w:sz w:val="24"/>
                <w:szCs w:val="24"/>
              </w:rPr>
              <w:t>交接的时间和地点。后一承运人应当核实危险废物转移联单确定的移出人信</w:t>
            </w:r>
            <w:r>
              <w:rPr>
                <w:spacing w:val="8"/>
                <w:sz w:val="24"/>
                <w:szCs w:val="24"/>
              </w:rPr>
              <w:t xml:space="preserve"> </w:t>
            </w:r>
            <w:r>
              <w:rPr>
                <w:spacing w:val="-1"/>
                <w:sz w:val="24"/>
                <w:szCs w:val="24"/>
              </w:rPr>
              <w:t>息、前一承运人信息及危险废物相关信息。</w:t>
            </w:r>
          </w:p>
          <w:p w14:paraId="66EC2BA1">
            <w:pPr>
              <w:pStyle w:val="6"/>
              <w:spacing w:before="183" w:line="289" w:lineRule="auto"/>
              <w:ind w:left="151" w:right="101" w:firstLine="436"/>
              <w:rPr>
                <w:sz w:val="24"/>
                <w:szCs w:val="24"/>
              </w:rPr>
            </w:pPr>
            <w:r>
              <w:rPr>
                <w:spacing w:val="-3"/>
                <w:sz w:val="24"/>
                <w:szCs w:val="24"/>
              </w:rPr>
              <w:t>⑤接受人应当对运抵的危险废物进行核实验收，并在接受之日起五个工作</w:t>
            </w:r>
            <w:r>
              <w:rPr>
                <w:spacing w:val="3"/>
                <w:sz w:val="24"/>
                <w:szCs w:val="24"/>
              </w:rPr>
              <w:t xml:space="preserve"> </w:t>
            </w:r>
            <w:r>
              <w:rPr>
                <w:spacing w:val="-4"/>
                <w:sz w:val="24"/>
                <w:szCs w:val="24"/>
              </w:rPr>
              <w:t>日内通过信息系统确认接受。</w:t>
            </w:r>
          </w:p>
          <w:p w14:paraId="183771ED">
            <w:pPr>
              <w:pStyle w:val="6"/>
              <w:spacing w:before="180" w:line="350" w:lineRule="auto"/>
              <w:ind w:left="111" w:right="101" w:firstLine="478"/>
              <w:jc w:val="both"/>
              <w:rPr>
                <w:sz w:val="24"/>
                <w:szCs w:val="24"/>
              </w:rPr>
            </w:pPr>
            <w:r>
              <w:rPr>
                <w:spacing w:val="-3"/>
                <w:sz w:val="24"/>
                <w:szCs w:val="24"/>
              </w:rPr>
              <w:t>运抵的危险废物的名称、数量、特性、形态、包装方式与危险废物转移联</w:t>
            </w:r>
            <w:r>
              <w:rPr>
                <w:spacing w:val="1"/>
                <w:sz w:val="24"/>
                <w:szCs w:val="24"/>
              </w:rPr>
              <w:t xml:space="preserve"> </w:t>
            </w:r>
            <w:r>
              <w:rPr>
                <w:spacing w:val="-3"/>
                <w:sz w:val="24"/>
                <w:szCs w:val="24"/>
              </w:rPr>
              <w:t>单填写内容不符的，接受人应当及时告知移出人，视情况决定是否接受，同时</w:t>
            </w:r>
            <w:r>
              <w:rPr>
                <w:spacing w:val="5"/>
                <w:sz w:val="24"/>
                <w:szCs w:val="24"/>
              </w:rPr>
              <w:t xml:space="preserve"> </w:t>
            </w:r>
            <w:r>
              <w:rPr>
                <w:spacing w:val="-1"/>
                <w:sz w:val="24"/>
                <w:szCs w:val="24"/>
              </w:rPr>
              <w:t>向接受地生态环境主管部门报告。</w:t>
            </w:r>
          </w:p>
          <w:p w14:paraId="42DF8614">
            <w:pPr>
              <w:pStyle w:val="6"/>
              <w:spacing w:before="34" w:line="332" w:lineRule="auto"/>
              <w:ind w:left="109" w:right="101" w:firstLine="478"/>
              <w:rPr>
                <w:sz w:val="24"/>
                <w:szCs w:val="24"/>
              </w:rPr>
            </w:pPr>
            <w:r>
              <w:rPr>
                <w:spacing w:val="-2"/>
                <w:sz w:val="24"/>
                <w:szCs w:val="24"/>
              </w:rPr>
              <w:t>⑥对不通过车（船或者其他运输工具</w:t>
            </w:r>
            <w:r>
              <w:rPr>
                <w:spacing w:val="-17"/>
                <w:sz w:val="24"/>
                <w:szCs w:val="24"/>
              </w:rPr>
              <w:t>），</w:t>
            </w:r>
            <w:r>
              <w:rPr>
                <w:spacing w:val="-2"/>
                <w:sz w:val="24"/>
                <w:szCs w:val="24"/>
              </w:rPr>
              <w:t>且无法按次对危险废物计量的其</w:t>
            </w:r>
            <w:r>
              <w:rPr>
                <w:spacing w:val="1"/>
                <w:sz w:val="24"/>
                <w:szCs w:val="24"/>
              </w:rPr>
              <w:t xml:space="preserve"> </w:t>
            </w:r>
            <w:r>
              <w:rPr>
                <w:spacing w:val="-3"/>
                <w:sz w:val="24"/>
                <w:szCs w:val="24"/>
              </w:rPr>
              <w:t>他方式转移危险废物的，移出人和接受人应当分别配备计量记录设备，将每天</w:t>
            </w:r>
            <w:r>
              <w:rPr>
                <w:spacing w:val="7"/>
                <w:sz w:val="24"/>
                <w:szCs w:val="24"/>
              </w:rPr>
              <w:t xml:space="preserve"> </w:t>
            </w:r>
            <w:r>
              <w:rPr>
                <w:spacing w:val="-3"/>
                <w:sz w:val="24"/>
                <w:szCs w:val="24"/>
              </w:rPr>
              <w:t>危险废物转移的种类、重量（数量）、形态和危险特性等信息纳入相关台账记</w:t>
            </w:r>
            <w:r>
              <w:rPr>
                <w:spacing w:val="7"/>
                <w:sz w:val="24"/>
                <w:szCs w:val="24"/>
              </w:rPr>
              <w:t xml:space="preserve"> </w:t>
            </w:r>
            <w:r>
              <w:rPr>
                <w:spacing w:val="-3"/>
                <w:sz w:val="24"/>
                <w:szCs w:val="24"/>
              </w:rPr>
              <w:t>录，并根据所在地设区的市级以上地方生态环境主管部门的要求填写、运行危</w:t>
            </w:r>
            <w:r>
              <w:rPr>
                <w:spacing w:val="7"/>
                <w:sz w:val="24"/>
                <w:szCs w:val="24"/>
              </w:rPr>
              <w:t xml:space="preserve"> </w:t>
            </w:r>
            <w:r>
              <w:rPr>
                <w:spacing w:val="-2"/>
                <w:sz w:val="24"/>
                <w:szCs w:val="24"/>
              </w:rPr>
              <w:t>险废物转移联单。</w:t>
            </w:r>
          </w:p>
          <w:p w14:paraId="267CCDC4">
            <w:pPr>
              <w:pStyle w:val="6"/>
              <w:spacing w:before="178" w:line="313" w:lineRule="auto"/>
              <w:ind w:left="110" w:right="101" w:firstLine="477"/>
              <w:rPr>
                <w:sz w:val="24"/>
                <w:szCs w:val="24"/>
              </w:rPr>
            </w:pPr>
            <w:r>
              <w:rPr>
                <w:spacing w:val="-3"/>
                <w:sz w:val="24"/>
                <w:szCs w:val="24"/>
              </w:rPr>
              <w:t>⑦危险废物电子转移联单数据应当在信息系统中至少保存十年。因特殊原</w:t>
            </w:r>
            <w:r>
              <w:rPr>
                <w:spacing w:val="3"/>
                <w:sz w:val="24"/>
                <w:szCs w:val="24"/>
              </w:rPr>
              <w:t xml:space="preserve"> </w:t>
            </w:r>
            <w:r>
              <w:rPr>
                <w:spacing w:val="-3"/>
                <w:sz w:val="24"/>
                <w:szCs w:val="24"/>
              </w:rPr>
              <w:t>因无法运行危险废物电子转移联单的，可以先使用纸质转移联单，并于转移活</w:t>
            </w:r>
            <w:r>
              <w:rPr>
                <w:spacing w:val="6"/>
                <w:sz w:val="24"/>
                <w:szCs w:val="24"/>
              </w:rPr>
              <w:t xml:space="preserve"> </w:t>
            </w:r>
            <w:r>
              <w:rPr>
                <w:spacing w:val="-1"/>
                <w:sz w:val="24"/>
                <w:szCs w:val="24"/>
              </w:rPr>
              <w:t>动完成后十个工作日内在信息系统中补录电子转移联单。</w:t>
            </w:r>
          </w:p>
        </w:tc>
      </w:tr>
    </w:tbl>
    <w:p w14:paraId="09481497">
      <w:pPr>
        <w:pStyle w:val="2"/>
      </w:pPr>
    </w:p>
    <w:p w14:paraId="6FE2AD8F">
      <w:pPr>
        <w:sectPr>
          <w:footerReference r:id="rId80" w:type="default"/>
          <w:pgSz w:w="11907" w:h="16840"/>
          <w:pgMar w:top="400" w:right="1453" w:bottom="1014" w:left="1453" w:header="0" w:footer="852" w:gutter="0"/>
          <w:cols w:space="720" w:num="1"/>
        </w:sectPr>
      </w:pPr>
    </w:p>
    <w:p w14:paraId="330AA610">
      <w:pPr>
        <w:spacing w:before="19"/>
      </w:pPr>
    </w:p>
    <w:p w14:paraId="153CB727">
      <w:pPr>
        <w:spacing w:before="19"/>
      </w:pPr>
    </w:p>
    <w:p w14:paraId="6D0927F2">
      <w:pPr>
        <w:spacing w:before="19"/>
      </w:pPr>
    </w:p>
    <w:p w14:paraId="7EEFD367">
      <w:pPr>
        <w:spacing w:before="18"/>
      </w:pPr>
    </w:p>
    <w:p w14:paraId="3EABCDB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03BC9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46747E5B">
            <w:pPr>
              <w:rPr>
                <w:rFonts w:ascii="Arial"/>
                <w:sz w:val="21"/>
              </w:rPr>
            </w:pPr>
          </w:p>
        </w:tc>
        <w:tc>
          <w:tcPr>
            <w:tcW w:w="8288" w:type="dxa"/>
            <w:tcBorders>
              <w:left w:val="single" w:color="000000" w:sz="2" w:space="0"/>
            </w:tcBorders>
            <w:vAlign w:val="top"/>
          </w:tcPr>
          <w:p w14:paraId="715E965B">
            <w:pPr>
              <w:pStyle w:val="6"/>
              <w:spacing w:before="4" w:line="333" w:lineRule="exact"/>
              <w:ind w:left="590"/>
              <w:rPr>
                <w:sz w:val="24"/>
                <w:szCs w:val="24"/>
              </w:rPr>
            </w:pPr>
            <w:r>
              <w:rPr>
                <w:rFonts w:ascii="Times New Roman" w:hAnsi="Times New Roman" w:eastAsia="Times New Roman" w:cs="Times New Roman"/>
                <w:spacing w:val="-1"/>
                <w:position w:val="3"/>
                <w:sz w:val="24"/>
                <w:szCs w:val="24"/>
              </w:rPr>
              <w:t>(5)</w:t>
            </w:r>
            <w:r>
              <w:rPr>
                <w:spacing w:val="-1"/>
                <w:position w:val="3"/>
                <w:sz w:val="24"/>
                <w:szCs w:val="24"/>
              </w:rPr>
              <w:t>危险废物环境信息化管理要求</w:t>
            </w:r>
          </w:p>
          <w:p w14:paraId="47FE5272">
            <w:pPr>
              <w:pStyle w:val="6"/>
              <w:spacing w:before="169" w:line="344" w:lineRule="auto"/>
              <w:ind w:left="120" w:right="101" w:firstLine="469"/>
              <w:rPr>
                <w:sz w:val="24"/>
                <w:szCs w:val="24"/>
              </w:rPr>
            </w:pPr>
            <w:r>
              <w:rPr>
                <w:spacing w:val="-3"/>
                <w:sz w:val="24"/>
                <w:szCs w:val="24"/>
              </w:rPr>
              <w:t>根据《福建省固体废物环境信息化应用管理规定（试行）》（闽环保固体</w:t>
            </w:r>
            <w:r>
              <w:rPr>
                <w:spacing w:val="1"/>
                <w:sz w:val="24"/>
                <w:szCs w:val="24"/>
              </w:rPr>
              <w:t xml:space="preserve"> </w:t>
            </w:r>
            <w:r>
              <w:rPr>
                <w:rFonts w:ascii="Times New Roman" w:hAnsi="Times New Roman" w:eastAsia="Times New Roman" w:cs="Times New Roman"/>
                <w:spacing w:val="-1"/>
                <w:sz w:val="24"/>
                <w:szCs w:val="24"/>
              </w:rPr>
              <w:t xml:space="preserve">[2021]25 </w:t>
            </w:r>
            <w:r>
              <w:rPr>
                <w:spacing w:val="-1"/>
                <w:sz w:val="24"/>
                <w:szCs w:val="24"/>
              </w:rPr>
              <w:t>号）的中</w:t>
            </w:r>
            <w:r>
              <w:rPr>
                <w:rFonts w:ascii="Times New Roman" w:hAnsi="Times New Roman" w:eastAsia="Times New Roman" w:cs="Times New Roman"/>
                <w:spacing w:val="-1"/>
                <w:sz w:val="24"/>
                <w:szCs w:val="24"/>
              </w:rPr>
              <w:t>“</w:t>
            </w:r>
            <w:r>
              <w:rPr>
                <w:spacing w:val="-1"/>
                <w:sz w:val="24"/>
                <w:szCs w:val="24"/>
              </w:rPr>
              <w:t>第三章</w:t>
            </w:r>
            <w:r>
              <w:rPr>
                <w:spacing w:val="30"/>
                <w:sz w:val="24"/>
                <w:szCs w:val="24"/>
              </w:rPr>
              <w:t xml:space="preserve"> </w:t>
            </w:r>
            <w:r>
              <w:rPr>
                <w:spacing w:val="-1"/>
                <w:sz w:val="24"/>
                <w:szCs w:val="24"/>
              </w:rPr>
              <w:t>固废（危废）相关单</w:t>
            </w:r>
            <w:r>
              <w:rPr>
                <w:spacing w:val="-2"/>
                <w:sz w:val="24"/>
                <w:szCs w:val="24"/>
              </w:rPr>
              <w:t>位使用管理</w:t>
            </w:r>
            <w:r>
              <w:rPr>
                <w:rFonts w:ascii="Times New Roman" w:hAnsi="Times New Roman" w:eastAsia="Times New Roman" w:cs="Times New Roman"/>
                <w:spacing w:val="-2"/>
                <w:sz w:val="24"/>
                <w:szCs w:val="24"/>
              </w:rPr>
              <w:t>”</w:t>
            </w:r>
            <w:r>
              <w:rPr>
                <w:spacing w:val="-2"/>
                <w:sz w:val="24"/>
                <w:szCs w:val="24"/>
              </w:rPr>
              <w:t>中的相关要求：</w:t>
            </w:r>
          </w:p>
          <w:p w14:paraId="61B0B882">
            <w:pPr>
              <w:pStyle w:val="6"/>
              <w:spacing w:before="37" w:line="325" w:lineRule="auto"/>
              <w:ind w:left="109" w:right="101" w:firstLine="479"/>
              <w:rPr>
                <w:sz w:val="24"/>
                <w:szCs w:val="24"/>
              </w:rPr>
            </w:pPr>
            <w:r>
              <w:rPr>
                <w:spacing w:val="-3"/>
                <w:sz w:val="24"/>
                <w:szCs w:val="24"/>
              </w:rPr>
              <w:t>①本项目运营期产的危险废物的产生、收集、运输、利用处置单位依托福</w:t>
            </w:r>
            <w:r>
              <w:rPr>
                <w:spacing w:val="2"/>
                <w:sz w:val="24"/>
                <w:szCs w:val="24"/>
              </w:rPr>
              <w:t xml:space="preserve"> </w:t>
            </w:r>
            <w:r>
              <w:rPr>
                <w:spacing w:val="-3"/>
                <w:sz w:val="24"/>
                <w:szCs w:val="24"/>
              </w:rPr>
              <w:t>建省固体废物环境信息化监管系统，建立管理台账，依法申报固废（危废）种</w:t>
            </w:r>
            <w:r>
              <w:rPr>
                <w:spacing w:val="7"/>
                <w:sz w:val="24"/>
                <w:szCs w:val="24"/>
              </w:rPr>
              <w:t xml:space="preserve"> </w:t>
            </w:r>
            <w:r>
              <w:rPr>
                <w:spacing w:val="-3"/>
                <w:sz w:val="24"/>
                <w:szCs w:val="24"/>
              </w:rPr>
              <w:t>类、产生量、流向、贮存、处置等信息，实现可追溯、可查询，并对填报信息</w:t>
            </w:r>
            <w:r>
              <w:rPr>
                <w:spacing w:val="7"/>
                <w:sz w:val="24"/>
                <w:szCs w:val="24"/>
              </w:rPr>
              <w:t xml:space="preserve"> </w:t>
            </w:r>
            <w:r>
              <w:rPr>
                <w:spacing w:val="-1"/>
                <w:sz w:val="24"/>
                <w:szCs w:val="24"/>
              </w:rPr>
              <w:t>的真实性、准确性和完整性负责。</w:t>
            </w:r>
          </w:p>
          <w:p w14:paraId="206D8017">
            <w:pPr>
              <w:pStyle w:val="6"/>
              <w:spacing w:before="179" w:line="324" w:lineRule="auto"/>
              <w:ind w:left="109" w:right="57" w:firstLine="478"/>
              <w:rPr>
                <w:sz w:val="24"/>
                <w:szCs w:val="24"/>
              </w:rPr>
            </w:pPr>
            <w:r>
              <w:rPr>
                <w:spacing w:val="-4"/>
                <w:sz w:val="24"/>
                <w:szCs w:val="24"/>
              </w:rPr>
              <w:t>②危险废物产生、收集和利用处置单位每年</w:t>
            </w:r>
            <w:r>
              <w:rPr>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spacing w:val="-4"/>
                <w:sz w:val="24"/>
                <w:szCs w:val="24"/>
              </w:rPr>
              <w:t>月底前依</w:t>
            </w:r>
            <w:r>
              <w:rPr>
                <w:spacing w:val="-5"/>
                <w:sz w:val="24"/>
                <w:szCs w:val="24"/>
              </w:rPr>
              <w:t>法完成当年危险废</w:t>
            </w:r>
            <w:r>
              <w:rPr>
                <w:sz w:val="24"/>
                <w:szCs w:val="24"/>
              </w:rPr>
              <w:t xml:space="preserve"> </w:t>
            </w:r>
            <w:r>
              <w:rPr>
                <w:spacing w:val="-2"/>
                <w:sz w:val="24"/>
                <w:szCs w:val="24"/>
              </w:rPr>
              <w:t>物管理计划线上申报备案，实时申报危险废物的种类、产生量、去向、贮存、</w:t>
            </w:r>
            <w:r>
              <w:rPr>
                <w:spacing w:val="17"/>
                <w:sz w:val="24"/>
                <w:szCs w:val="24"/>
              </w:rPr>
              <w:t xml:space="preserve"> </w:t>
            </w:r>
            <w:r>
              <w:rPr>
                <w:spacing w:val="-3"/>
                <w:sz w:val="24"/>
                <w:szCs w:val="24"/>
              </w:rPr>
              <w:t>利用、处置等有关资料，按规定运行电子转移联单，对省固废系统填报信息的</w:t>
            </w:r>
            <w:r>
              <w:rPr>
                <w:spacing w:val="7"/>
                <w:sz w:val="24"/>
                <w:szCs w:val="24"/>
              </w:rPr>
              <w:t xml:space="preserve"> </w:t>
            </w:r>
            <w:r>
              <w:rPr>
                <w:spacing w:val="5"/>
                <w:sz w:val="24"/>
                <w:szCs w:val="24"/>
              </w:rPr>
              <w:t>真实性、准确性和完整性负责。</w:t>
            </w:r>
            <w:r>
              <w:rPr>
                <w:spacing w:val="-86"/>
                <w:sz w:val="24"/>
                <w:szCs w:val="24"/>
              </w:rPr>
              <w:t xml:space="preserve"> </w:t>
            </w:r>
            <w:r>
              <w:rPr>
                <w:spacing w:val="5"/>
                <w:sz w:val="24"/>
                <w:szCs w:val="24"/>
              </w:rPr>
              <w:t>”</w:t>
            </w:r>
          </w:p>
          <w:p w14:paraId="4EB62918">
            <w:pPr>
              <w:pStyle w:val="6"/>
              <w:spacing w:before="182" w:line="221" w:lineRule="auto"/>
              <w:ind w:left="106"/>
              <w:rPr>
                <w:sz w:val="24"/>
                <w:szCs w:val="24"/>
              </w:rPr>
            </w:pPr>
            <w:r>
              <w:fldChar w:fldCharType="begin"/>
            </w:r>
            <w:r>
              <w:instrText xml:space="preserve"> HYPERLINK "4.4.2.3" </w:instrText>
            </w:r>
            <w:r>
              <w:fldChar w:fldCharType="separate"/>
            </w:r>
            <w:r>
              <w:rPr>
                <w:rFonts w:ascii="Times New Roman" w:hAnsi="Times New Roman" w:eastAsia="Times New Roman" w:cs="Times New Roman"/>
                <w:b/>
                <w:bCs/>
                <w:spacing w:val="-2"/>
                <w:sz w:val="24"/>
                <w:szCs w:val="24"/>
              </w:rPr>
              <w:t>4.4.2.3</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b/>
                <w:bCs/>
                <w:spacing w:val="-2"/>
                <w:sz w:val="24"/>
                <w:szCs w:val="24"/>
              </w:rPr>
              <w:t>生活垃圾</w:t>
            </w:r>
          </w:p>
          <w:p w14:paraId="165BCFA5">
            <w:pPr>
              <w:pStyle w:val="6"/>
              <w:spacing w:before="181" w:line="359" w:lineRule="auto"/>
              <w:ind w:left="107" w:right="21" w:firstLine="485"/>
              <w:jc w:val="both"/>
              <w:rPr>
                <w:sz w:val="24"/>
                <w:szCs w:val="24"/>
              </w:rPr>
            </w:pPr>
            <w:r>
              <w:rPr>
                <w:spacing w:val="-3"/>
                <w:sz w:val="24"/>
                <w:szCs w:val="24"/>
              </w:rPr>
              <w:t>项目内职工产生的生活垃圾应采取分类收集，并委托环卫部门统一</w:t>
            </w:r>
            <w:r>
              <w:rPr>
                <w:spacing w:val="-4"/>
                <w:sz w:val="24"/>
                <w:szCs w:val="24"/>
              </w:rPr>
              <w:t>外运处</w:t>
            </w:r>
            <w:r>
              <w:rPr>
                <w:sz w:val="24"/>
                <w:szCs w:val="24"/>
              </w:rPr>
              <w:t xml:space="preserve"> </w:t>
            </w:r>
            <w:r>
              <w:rPr>
                <w:spacing w:val="-3"/>
                <w:sz w:val="24"/>
                <w:szCs w:val="24"/>
              </w:rPr>
              <w:t>置，日产日清。本项目员工不在厂内食宿，员工生活垃圾主要为办公产生的废</w:t>
            </w:r>
            <w:r>
              <w:rPr>
                <w:spacing w:val="9"/>
                <w:sz w:val="24"/>
                <w:szCs w:val="24"/>
              </w:rPr>
              <w:t xml:space="preserve"> </w:t>
            </w:r>
            <w:r>
              <w:rPr>
                <w:sz w:val="24"/>
                <w:szCs w:val="24"/>
              </w:rPr>
              <w:t>纸、废塑料等，本项目在办公室设置垃圾桶，厂</w:t>
            </w:r>
            <w:r>
              <w:rPr>
                <w:spacing w:val="-1"/>
                <w:sz w:val="24"/>
                <w:szCs w:val="24"/>
              </w:rPr>
              <w:t>区门口设置垃圾分类收集桶。</w:t>
            </w:r>
            <w:r>
              <w:rPr>
                <w:sz w:val="24"/>
                <w:szCs w:val="24"/>
              </w:rPr>
              <w:t xml:space="preserve"> </w:t>
            </w:r>
            <w:r>
              <w:rPr>
                <w:spacing w:val="-1"/>
                <w:sz w:val="24"/>
                <w:szCs w:val="24"/>
              </w:rPr>
              <w:t>垃圾分类收集桶建议按照《生活垃圾分类标志》</w:t>
            </w:r>
            <w:r>
              <w:rPr>
                <w:rFonts w:ascii="Times New Roman" w:hAnsi="Times New Roman" w:eastAsia="Times New Roman" w:cs="Times New Roman"/>
                <w:spacing w:val="-1"/>
                <w:sz w:val="24"/>
                <w:szCs w:val="24"/>
              </w:rPr>
              <w:t>(GB/T19095-2019)</w:t>
            </w:r>
            <w:r>
              <w:rPr>
                <w:spacing w:val="-1"/>
                <w:sz w:val="24"/>
                <w:szCs w:val="24"/>
              </w:rPr>
              <w:t>对生活垃圾</w:t>
            </w:r>
            <w:r>
              <w:rPr>
                <w:spacing w:val="3"/>
                <w:sz w:val="24"/>
                <w:szCs w:val="24"/>
              </w:rPr>
              <w:t xml:space="preserve"> </w:t>
            </w:r>
            <w:r>
              <w:rPr>
                <w:spacing w:val="-6"/>
                <w:sz w:val="24"/>
                <w:szCs w:val="24"/>
              </w:rPr>
              <w:t>收集桶进行标志，区分“可回收物</w:t>
            </w:r>
            <w:r>
              <w:rPr>
                <w:spacing w:val="-73"/>
                <w:sz w:val="24"/>
                <w:szCs w:val="24"/>
              </w:rPr>
              <w:t xml:space="preserve"> </w:t>
            </w:r>
            <w:r>
              <w:rPr>
                <w:spacing w:val="-6"/>
                <w:sz w:val="24"/>
                <w:szCs w:val="24"/>
              </w:rPr>
              <w:t>”、“有害垃圾</w:t>
            </w:r>
            <w:r>
              <w:rPr>
                <w:spacing w:val="-88"/>
                <w:sz w:val="24"/>
                <w:szCs w:val="24"/>
              </w:rPr>
              <w:t xml:space="preserve"> </w:t>
            </w:r>
            <w:r>
              <w:rPr>
                <w:spacing w:val="-6"/>
                <w:sz w:val="24"/>
                <w:szCs w:val="24"/>
              </w:rPr>
              <w:t>”“厨余垃圾</w:t>
            </w:r>
            <w:r>
              <w:rPr>
                <w:spacing w:val="-88"/>
                <w:sz w:val="24"/>
                <w:szCs w:val="24"/>
              </w:rPr>
              <w:t xml:space="preserve"> </w:t>
            </w:r>
            <w:r>
              <w:rPr>
                <w:spacing w:val="-6"/>
                <w:sz w:val="24"/>
                <w:szCs w:val="24"/>
              </w:rPr>
              <w:t>”、“其他垃</w:t>
            </w:r>
            <w:r>
              <w:rPr>
                <w:sz w:val="24"/>
                <w:szCs w:val="24"/>
              </w:rPr>
              <w:t xml:space="preserve"> </w:t>
            </w:r>
            <w:r>
              <w:rPr>
                <w:spacing w:val="-8"/>
                <w:sz w:val="24"/>
                <w:szCs w:val="24"/>
              </w:rPr>
              <w:t>圾</w:t>
            </w:r>
            <w:r>
              <w:rPr>
                <w:spacing w:val="-88"/>
                <w:sz w:val="24"/>
                <w:szCs w:val="24"/>
              </w:rPr>
              <w:t xml:space="preserve"> </w:t>
            </w:r>
            <w:r>
              <w:rPr>
                <w:spacing w:val="-8"/>
                <w:sz w:val="24"/>
                <w:szCs w:val="24"/>
              </w:rPr>
              <w:t>”。放置垃圾分类桶的位置应保持清洁，位于通风处，并应设置消</w:t>
            </w:r>
            <w:r>
              <w:rPr>
                <w:spacing w:val="-9"/>
                <w:sz w:val="24"/>
                <w:szCs w:val="24"/>
              </w:rPr>
              <w:t>毒、杀虫、</w:t>
            </w:r>
            <w:r>
              <w:rPr>
                <w:sz w:val="24"/>
                <w:szCs w:val="24"/>
              </w:rPr>
              <w:t xml:space="preserve"> </w:t>
            </w:r>
            <w:r>
              <w:rPr>
                <w:spacing w:val="4"/>
                <w:sz w:val="24"/>
                <w:szCs w:val="24"/>
              </w:rPr>
              <w:t>灭鼠等装置。塑料垃圾桶应符合现行国家标准《塑料垃圾桶通用技术条件》</w:t>
            </w:r>
            <w:r>
              <w:rPr>
                <w:spacing w:val="6"/>
                <w:sz w:val="24"/>
                <w:szCs w:val="24"/>
              </w:rPr>
              <w:t xml:space="preserve"> </w:t>
            </w:r>
            <w:r>
              <w:rPr>
                <w:rFonts w:ascii="Times New Roman" w:hAnsi="Times New Roman" w:eastAsia="Times New Roman" w:cs="Times New Roman"/>
                <w:spacing w:val="-4"/>
                <w:sz w:val="24"/>
                <w:szCs w:val="24"/>
              </w:rPr>
              <w:t>CJ/T280</w:t>
            </w:r>
            <w:r>
              <w:rPr>
                <w:rFonts w:ascii="Times New Roman" w:hAnsi="Times New Roman" w:eastAsia="Times New Roman" w:cs="Times New Roman"/>
                <w:spacing w:val="34"/>
                <w:sz w:val="24"/>
                <w:szCs w:val="24"/>
              </w:rPr>
              <w:t xml:space="preserve"> </w:t>
            </w:r>
            <w:r>
              <w:rPr>
                <w:spacing w:val="-4"/>
                <w:sz w:val="24"/>
                <w:szCs w:val="24"/>
              </w:rPr>
              <w:t>的要求。</w:t>
            </w:r>
          </w:p>
          <w:p w14:paraId="0540350B">
            <w:pPr>
              <w:pStyle w:val="6"/>
              <w:spacing w:before="1" w:line="353" w:lineRule="auto"/>
              <w:ind w:left="109" w:right="101" w:firstLine="482"/>
              <w:jc w:val="both"/>
              <w:rPr>
                <w:sz w:val="24"/>
                <w:szCs w:val="24"/>
              </w:rPr>
            </w:pPr>
            <w:r>
              <w:rPr>
                <w:spacing w:val="-3"/>
                <w:sz w:val="24"/>
                <w:szCs w:val="24"/>
              </w:rPr>
              <w:t>综上所述，本项目对工业固废进行分类收集、分别贮存，固体废物均</w:t>
            </w:r>
            <w:r>
              <w:rPr>
                <w:spacing w:val="-4"/>
                <w:sz w:val="24"/>
                <w:szCs w:val="24"/>
              </w:rPr>
              <w:t>得到</w:t>
            </w:r>
            <w:r>
              <w:rPr>
                <w:sz w:val="24"/>
                <w:szCs w:val="24"/>
              </w:rPr>
              <w:t xml:space="preserve"> </w:t>
            </w:r>
            <w:r>
              <w:rPr>
                <w:spacing w:val="-3"/>
                <w:sz w:val="24"/>
                <w:szCs w:val="24"/>
              </w:rPr>
              <w:t>了妥善处置和利用，实现零排放，对外环境的影响可减至最小程度，不会产生</w:t>
            </w:r>
            <w:r>
              <w:rPr>
                <w:spacing w:val="7"/>
                <w:sz w:val="24"/>
                <w:szCs w:val="24"/>
              </w:rPr>
              <w:t xml:space="preserve"> </w:t>
            </w:r>
            <w:r>
              <w:rPr>
                <w:spacing w:val="-3"/>
                <w:sz w:val="24"/>
                <w:szCs w:val="24"/>
              </w:rPr>
              <w:t>二次污染，对环境影响较小。另外要求在厂内暂时存放固体废物期间应加强管</w:t>
            </w:r>
            <w:r>
              <w:rPr>
                <w:spacing w:val="7"/>
                <w:sz w:val="24"/>
                <w:szCs w:val="24"/>
              </w:rPr>
              <w:t xml:space="preserve"> </w:t>
            </w:r>
            <w:r>
              <w:rPr>
                <w:spacing w:val="-3"/>
                <w:sz w:val="24"/>
                <w:szCs w:val="24"/>
              </w:rPr>
              <w:t>理，严格执行《中华人民共和国固体废物污染环境防治法》、《危险废物贮存</w:t>
            </w:r>
            <w:r>
              <w:rPr>
                <w:spacing w:val="7"/>
                <w:sz w:val="24"/>
                <w:szCs w:val="24"/>
              </w:rPr>
              <w:t xml:space="preserve"> </w:t>
            </w:r>
            <w:r>
              <w:rPr>
                <w:spacing w:val="-2"/>
                <w:sz w:val="24"/>
                <w:szCs w:val="24"/>
              </w:rPr>
              <w:t>污染控制标准》</w:t>
            </w:r>
            <w:r>
              <w:rPr>
                <w:rFonts w:ascii="Times New Roman" w:hAnsi="Times New Roman" w:eastAsia="Times New Roman" w:cs="Times New Roman"/>
                <w:spacing w:val="-2"/>
                <w:sz w:val="24"/>
                <w:szCs w:val="24"/>
              </w:rPr>
              <w:t>(GB18597-2023)</w:t>
            </w:r>
            <w:r>
              <w:rPr>
                <w:rFonts w:ascii="Times New Roman" w:hAnsi="Times New Roman" w:eastAsia="Times New Roman" w:cs="Times New Roman"/>
                <w:spacing w:val="-32"/>
                <w:sz w:val="24"/>
                <w:szCs w:val="24"/>
              </w:rPr>
              <w:t xml:space="preserve"> </w:t>
            </w:r>
            <w:r>
              <w:rPr>
                <w:spacing w:val="-2"/>
                <w:sz w:val="24"/>
                <w:szCs w:val="24"/>
              </w:rPr>
              <w:t>、《一般工业</w:t>
            </w:r>
            <w:r>
              <w:rPr>
                <w:spacing w:val="-3"/>
                <w:sz w:val="24"/>
                <w:szCs w:val="24"/>
              </w:rPr>
              <w:t>固体废物贮存和填埋污染控制标</w:t>
            </w:r>
            <w:r>
              <w:rPr>
                <w:sz w:val="24"/>
                <w:szCs w:val="24"/>
              </w:rPr>
              <w:t xml:space="preserve"> </w:t>
            </w:r>
            <w:r>
              <w:rPr>
                <w:spacing w:val="2"/>
                <w:sz w:val="24"/>
                <w:szCs w:val="24"/>
              </w:rPr>
              <w:t>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18599-2020</w:t>
            </w:r>
            <w:r>
              <w:rPr>
                <w:spacing w:val="2"/>
                <w:sz w:val="24"/>
                <w:szCs w:val="24"/>
              </w:rPr>
              <w:t>）的相关要求，堆放场地应设有防渗、防流失措施；在</w:t>
            </w:r>
            <w:r>
              <w:rPr>
                <w:spacing w:val="18"/>
                <w:sz w:val="24"/>
                <w:szCs w:val="24"/>
              </w:rPr>
              <w:t xml:space="preserve"> </w:t>
            </w:r>
            <w:r>
              <w:rPr>
                <w:spacing w:val="-3"/>
                <w:sz w:val="24"/>
                <w:szCs w:val="24"/>
              </w:rPr>
              <w:t>清运过程中，要求做好密闭措施，防止固废散发出臭味或抛洒遗漏而导致污染</w:t>
            </w:r>
          </w:p>
        </w:tc>
      </w:tr>
    </w:tbl>
    <w:p w14:paraId="75021E24">
      <w:pPr>
        <w:pStyle w:val="2"/>
      </w:pPr>
    </w:p>
    <w:p w14:paraId="61393FE8">
      <w:pPr>
        <w:sectPr>
          <w:footerReference r:id="rId81" w:type="default"/>
          <w:pgSz w:w="11907" w:h="16840"/>
          <w:pgMar w:top="400" w:right="1453" w:bottom="1011" w:left="1453" w:header="0" w:footer="852" w:gutter="0"/>
          <w:cols w:space="720" w:num="1"/>
        </w:sectPr>
      </w:pPr>
    </w:p>
    <w:p w14:paraId="1B5F3F73">
      <w:pPr>
        <w:spacing w:before="19"/>
      </w:pPr>
    </w:p>
    <w:p w14:paraId="677FD7DF">
      <w:pPr>
        <w:spacing w:before="19"/>
      </w:pPr>
    </w:p>
    <w:p w14:paraId="1690BF7A">
      <w:pPr>
        <w:spacing w:before="19"/>
      </w:pPr>
    </w:p>
    <w:p w14:paraId="215C9709">
      <w:pPr>
        <w:spacing w:before="18"/>
      </w:pPr>
    </w:p>
    <w:p w14:paraId="68D2D125">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4024D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7" w:hRule="atLeast"/>
        </w:trPr>
        <w:tc>
          <w:tcPr>
            <w:tcW w:w="697" w:type="dxa"/>
            <w:tcBorders>
              <w:right w:val="single" w:color="000000" w:sz="2" w:space="0"/>
            </w:tcBorders>
            <w:vAlign w:val="top"/>
          </w:tcPr>
          <w:p w14:paraId="6694F8DF">
            <w:pPr>
              <w:rPr>
                <w:rFonts w:ascii="Arial"/>
                <w:sz w:val="21"/>
              </w:rPr>
            </w:pPr>
          </w:p>
        </w:tc>
        <w:tc>
          <w:tcPr>
            <w:tcW w:w="8288" w:type="dxa"/>
            <w:tcBorders>
              <w:left w:val="single" w:color="000000" w:sz="2" w:space="0"/>
            </w:tcBorders>
            <w:vAlign w:val="top"/>
          </w:tcPr>
          <w:p w14:paraId="5143D1B2">
            <w:pPr>
              <w:pStyle w:val="6"/>
              <w:spacing w:before="39" w:line="220" w:lineRule="auto"/>
              <w:ind w:left="109"/>
              <w:rPr>
                <w:sz w:val="24"/>
                <w:szCs w:val="24"/>
              </w:rPr>
            </w:pPr>
            <w:r>
              <w:rPr>
                <w:spacing w:val="-1"/>
                <w:sz w:val="24"/>
                <w:szCs w:val="24"/>
              </w:rPr>
              <w:t>扩散，对运输过程沿途环境造成一定的环境影响。</w:t>
            </w:r>
          </w:p>
          <w:p w14:paraId="11EFFE49">
            <w:pPr>
              <w:pStyle w:val="6"/>
              <w:spacing w:before="307" w:line="221" w:lineRule="auto"/>
              <w:ind w:left="107"/>
              <w:rPr>
                <w:sz w:val="28"/>
                <w:szCs w:val="28"/>
              </w:rPr>
            </w:pPr>
            <w:r>
              <w:rPr>
                <w:rFonts w:ascii="Times New Roman" w:hAnsi="Times New Roman" w:eastAsia="Times New Roman" w:cs="Times New Roman"/>
                <w:b/>
                <w:bCs/>
                <w:spacing w:val="-2"/>
                <w:sz w:val="28"/>
                <w:szCs w:val="28"/>
              </w:rPr>
              <w:t xml:space="preserve">4.5 </w:t>
            </w:r>
            <w:r>
              <w:rPr>
                <w:b/>
                <w:bCs/>
                <w:spacing w:val="-2"/>
                <w:sz w:val="28"/>
                <w:szCs w:val="28"/>
              </w:rPr>
              <w:t>地下水、土壤环境影响和保护措施</w:t>
            </w:r>
          </w:p>
          <w:p w14:paraId="0108FA62">
            <w:pPr>
              <w:spacing w:line="245" w:lineRule="auto"/>
              <w:rPr>
                <w:rFonts w:ascii="Arial"/>
                <w:sz w:val="21"/>
              </w:rPr>
            </w:pPr>
          </w:p>
          <w:p w14:paraId="7AD9607B">
            <w:pPr>
              <w:pStyle w:val="6"/>
              <w:spacing w:before="78" w:line="220" w:lineRule="auto"/>
              <w:ind w:left="106"/>
              <w:rPr>
                <w:sz w:val="24"/>
                <w:szCs w:val="24"/>
              </w:rPr>
            </w:pPr>
            <w:r>
              <w:rPr>
                <w:rFonts w:ascii="Times New Roman" w:hAnsi="Times New Roman" w:eastAsia="Times New Roman" w:cs="Times New Roman"/>
                <w:b/>
                <w:bCs/>
                <w:spacing w:val="-2"/>
                <w:sz w:val="24"/>
                <w:szCs w:val="24"/>
              </w:rPr>
              <w:t xml:space="preserve">4.5.1  </w:t>
            </w:r>
            <w:r>
              <w:rPr>
                <w:b/>
                <w:bCs/>
                <w:spacing w:val="-2"/>
                <w:sz w:val="24"/>
                <w:szCs w:val="24"/>
              </w:rPr>
              <w:t>地下水、土壤环境影响分析</w:t>
            </w:r>
          </w:p>
          <w:p w14:paraId="6032A0EA">
            <w:pPr>
              <w:pStyle w:val="6"/>
              <w:spacing w:before="144" w:line="333" w:lineRule="exact"/>
              <w:ind w:left="590"/>
              <w:rPr>
                <w:sz w:val="24"/>
                <w:szCs w:val="24"/>
              </w:rPr>
            </w:pPr>
            <w:r>
              <w:rPr>
                <w:rFonts w:ascii="Times New Roman" w:hAnsi="Times New Roman" w:eastAsia="Times New Roman" w:cs="Times New Roman"/>
                <w:spacing w:val="-5"/>
                <w:position w:val="3"/>
                <w:sz w:val="24"/>
                <w:szCs w:val="24"/>
              </w:rPr>
              <w: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5"/>
                <w:position w:val="3"/>
                <w:sz w:val="24"/>
                <w:szCs w:val="24"/>
              </w:rPr>
              <w:t>1)</w:t>
            </w:r>
            <w:r>
              <w:rPr>
                <w:spacing w:val="-5"/>
                <w:position w:val="3"/>
                <w:sz w:val="24"/>
                <w:szCs w:val="24"/>
              </w:rPr>
              <w:t>地下水环境</w:t>
            </w:r>
          </w:p>
          <w:p w14:paraId="4967AF2E">
            <w:pPr>
              <w:pStyle w:val="6"/>
              <w:spacing w:before="133" w:line="347" w:lineRule="auto"/>
              <w:ind w:left="109" w:right="38" w:firstLine="481"/>
              <w:rPr>
                <w:sz w:val="24"/>
                <w:szCs w:val="24"/>
              </w:rPr>
            </w:pPr>
            <w:r>
              <w:rPr>
                <w:spacing w:val="10"/>
                <w:sz w:val="24"/>
                <w:szCs w:val="24"/>
              </w:rPr>
              <w:t>经查询《环境影响评价技术导则</w:t>
            </w:r>
            <w:r>
              <w:rPr>
                <w:spacing w:val="41"/>
                <w:sz w:val="24"/>
                <w:szCs w:val="24"/>
              </w:rPr>
              <w:t xml:space="preserve"> </w:t>
            </w:r>
            <w:r>
              <w:rPr>
                <w:spacing w:val="10"/>
                <w:sz w:val="24"/>
                <w:szCs w:val="24"/>
              </w:rPr>
              <w:t>地下水环境》</w:t>
            </w:r>
            <w:r>
              <w:rPr>
                <w:rFonts w:ascii="Times New Roman" w:hAnsi="Times New Roman" w:eastAsia="Times New Roman" w:cs="Times New Roman"/>
                <w:spacing w:val="10"/>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0"/>
                <w:sz w:val="24"/>
                <w:szCs w:val="24"/>
              </w:rPr>
              <w:t>610-2</w:t>
            </w:r>
            <w:r>
              <w:rPr>
                <w:rFonts w:ascii="Times New Roman" w:hAnsi="Times New Roman" w:eastAsia="Times New Roman" w:cs="Times New Roman"/>
                <w:spacing w:val="9"/>
                <w:sz w:val="24"/>
                <w:szCs w:val="24"/>
              </w:rPr>
              <w:t>016</w:t>
            </w:r>
            <w:r>
              <w:rPr>
                <w:rFonts w:ascii="Times New Roman" w:hAnsi="Times New Roman" w:eastAsia="Times New Roman" w:cs="Times New Roman"/>
                <w:spacing w:val="25"/>
                <w:w w:val="101"/>
                <w:sz w:val="24"/>
                <w:szCs w:val="24"/>
              </w:rPr>
              <w:t xml:space="preserve"> </w:t>
            </w:r>
            <w:r>
              <w:rPr>
                <w:spacing w:val="9"/>
                <w:sz w:val="24"/>
                <w:szCs w:val="24"/>
              </w:rPr>
              <w:t xml:space="preserve">代替 </w:t>
            </w:r>
            <w:r>
              <w:rPr>
                <w:rFonts w:ascii="Times New Roman" w:hAnsi="Times New Roman" w:eastAsia="Times New Roman" w:cs="Times New Roman"/>
                <w:sz w:val="24"/>
                <w:szCs w:val="24"/>
              </w:rPr>
              <w:t xml:space="preserve">HJ  </w:t>
            </w:r>
            <w:r>
              <w:rPr>
                <w:rFonts w:ascii="Times New Roman" w:hAnsi="Times New Roman" w:eastAsia="Times New Roman" w:cs="Times New Roman"/>
                <w:spacing w:val="-6"/>
                <w:sz w:val="24"/>
                <w:szCs w:val="24"/>
              </w:rPr>
              <w:t>610-2011)</w:t>
            </w:r>
            <w:r>
              <w:rPr>
                <w:spacing w:val="-6"/>
                <w:sz w:val="24"/>
                <w:szCs w:val="24"/>
              </w:rPr>
              <w:t>附录</w:t>
            </w:r>
            <w:r>
              <w:rPr>
                <w:spacing w:val="-58"/>
                <w:sz w:val="24"/>
                <w:szCs w:val="24"/>
              </w:rPr>
              <w:t xml:space="preserve"> </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4"/>
                <w:sz w:val="24"/>
                <w:szCs w:val="24"/>
              </w:rPr>
              <w:t xml:space="preserve"> </w:t>
            </w:r>
            <w:r>
              <w:rPr>
                <w:spacing w:val="-6"/>
                <w:sz w:val="24"/>
                <w:szCs w:val="24"/>
              </w:rPr>
              <w:t>，“</w:t>
            </w:r>
            <w:r>
              <w:rPr>
                <w:rFonts w:ascii="Times New Roman" w:hAnsi="Times New Roman" w:eastAsia="Times New Roman" w:cs="Times New Roman"/>
                <w:spacing w:val="-6"/>
                <w:sz w:val="24"/>
                <w:szCs w:val="24"/>
              </w:rPr>
              <w:t xml:space="preserve">N </w:t>
            </w:r>
            <w:r>
              <w:rPr>
                <w:spacing w:val="-6"/>
                <w:sz w:val="24"/>
                <w:szCs w:val="24"/>
              </w:rPr>
              <w:t>轻工</w:t>
            </w:r>
            <w:r>
              <w:rPr>
                <w:rFonts w:ascii="Times New Roman" w:hAnsi="Times New Roman" w:eastAsia="Times New Roman" w:cs="Times New Roman"/>
                <w:spacing w:val="-6"/>
                <w:sz w:val="24"/>
                <w:szCs w:val="24"/>
              </w:rPr>
              <w:t>-116</w:t>
            </w:r>
            <w:r>
              <w:rPr>
                <w:rFonts w:ascii="Times New Roman" w:hAnsi="Times New Roman" w:eastAsia="Times New Roman" w:cs="Times New Roman"/>
                <w:spacing w:val="-34"/>
                <w:sz w:val="24"/>
                <w:szCs w:val="24"/>
              </w:rPr>
              <w:t xml:space="preserve"> </w:t>
            </w:r>
            <w:r>
              <w:rPr>
                <w:spacing w:val="-6"/>
                <w:sz w:val="24"/>
                <w:szCs w:val="24"/>
              </w:rPr>
              <w:t>、塑料制品制造</w:t>
            </w:r>
            <w:r>
              <w:rPr>
                <w:rFonts w:ascii="Times New Roman" w:hAnsi="Times New Roman" w:eastAsia="Times New Roman" w:cs="Times New Roman"/>
                <w:spacing w:val="-6"/>
                <w:sz w:val="24"/>
                <w:szCs w:val="24"/>
              </w:rPr>
              <w:t>-</w:t>
            </w:r>
            <w:r>
              <w:rPr>
                <w:spacing w:val="-6"/>
                <w:sz w:val="24"/>
                <w:szCs w:val="24"/>
              </w:rPr>
              <w:t>其他</w:t>
            </w:r>
            <w:r>
              <w:rPr>
                <w:rFonts w:ascii="Times New Roman" w:hAnsi="Times New Roman" w:eastAsia="Times New Roman" w:cs="Times New Roman"/>
                <w:spacing w:val="-6"/>
                <w:sz w:val="24"/>
                <w:szCs w:val="24"/>
              </w:rPr>
              <w:t>-</w:t>
            </w:r>
            <w:r>
              <w:rPr>
                <w:spacing w:val="-6"/>
                <w:sz w:val="24"/>
                <w:szCs w:val="24"/>
              </w:rPr>
              <w:t>报告表</w:t>
            </w:r>
            <w:r>
              <w:rPr>
                <w:spacing w:val="-88"/>
                <w:sz w:val="24"/>
                <w:szCs w:val="24"/>
              </w:rPr>
              <w:t xml:space="preserve"> </w:t>
            </w:r>
            <w:r>
              <w:rPr>
                <w:spacing w:val="-6"/>
                <w:sz w:val="24"/>
                <w:szCs w:val="24"/>
              </w:rPr>
              <w:t>”，为Ⅳ类项目，</w:t>
            </w:r>
            <w:r>
              <w:rPr>
                <w:sz w:val="24"/>
                <w:szCs w:val="24"/>
              </w:rPr>
              <w:t xml:space="preserve"> </w:t>
            </w:r>
            <w:r>
              <w:rPr>
                <w:spacing w:val="-3"/>
                <w:sz w:val="24"/>
                <w:szCs w:val="24"/>
              </w:rPr>
              <w:t>Ⅳ类建设项目无需开展地下水环境影响评价。因此，本项目不再对地下水环境</w:t>
            </w:r>
            <w:r>
              <w:rPr>
                <w:spacing w:val="7"/>
                <w:sz w:val="24"/>
                <w:szCs w:val="24"/>
              </w:rPr>
              <w:t xml:space="preserve"> </w:t>
            </w:r>
            <w:r>
              <w:rPr>
                <w:spacing w:val="-2"/>
                <w:sz w:val="24"/>
                <w:szCs w:val="24"/>
              </w:rPr>
              <w:t>影响进行评价。</w:t>
            </w:r>
          </w:p>
          <w:p w14:paraId="7F85ADFE">
            <w:pPr>
              <w:pStyle w:val="6"/>
              <w:spacing w:before="61" w:line="334" w:lineRule="exact"/>
              <w:ind w:left="590"/>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土壤环境</w:t>
            </w:r>
          </w:p>
          <w:p w14:paraId="54F1F45A">
            <w:pPr>
              <w:pStyle w:val="6"/>
              <w:spacing w:before="132" w:line="347" w:lineRule="auto"/>
              <w:ind w:left="102" w:right="101" w:firstLine="489"/>
              <w:rPr>
                <w:sz w:val="24"/>
                <w:szCs w:val="24"/>
              </w:rPr>
            </w:pPr>
            <w:r>
              <w:rPr>
                <w:spacing w:val="5"/>
                <w:sz w:val="24"/>
                <w:szCs w:val="24"/>
              </w:rPr>
              <w:t>经对照《环境影响评价技术导则 土壤环境</w:t>
            </w:r>
            <w:r>
              <w:rPr>
                <w:rFonts w:ascii="Times New Roman" w:hAnsi="Times New Roman" w:eastAsia="Times New Roman" w:cs="Times New Roman"/>
                <w:spacing w:val="5"/>
                <w:sz w:val="24"/>
                <w:szCs w:val="24"/>
              </w:rPr>
              <w:t>(</w:t>
            </w:r>
            <w:r>
              <w:rPr>
                <w:spacing w:val="5"/>
                <w:sz w:val="24"/>
                <w:szCs w:val="24"/>
              </w:rPr>
              <w:t>试行</w:t>
            </w:r>
            <w:r>
              <w:rPr>
                <w:rFonts w:ascii="Times New Roman" w:hAnsi="Times New Roman" w:eastAsia="Times New Roman" w:cs="Times New Roman"/>
                <w:spacing w:val="5"/>
                <w:sz w:val="24"/>
                <w:szCs w:val="24"/>
              </w:rPr>
              <w:t>)</w:t>
            </w:r>
            <w:r>
              <w:rPr>
                <w:spacing w:val="5"/>
                <w:sz w:val="24"/>
                <w:szCs w:val="24"/>
              </w:rPr>
              <w:t>》</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5"/>
                <w:sz w:val="24"/>
                <w:szCs w:val="24"/>
              </w:rPr>
              <w:t>964-2018)</w:t>
            </w:r>
            <w:r>
              <w:rPr>
                <w:spacing w:val="5"/>
                <w:sz w:val="24"/>
                <w:szCs w:val="24"/>
              </w:rPr>
              <w:t>中附录</w:t>
            </w:r>
            <w:r>
              <w:rPr>
                <w:spacing w:val="12"/>
                <w:sz w:val="24"/>
                <w:szCs w:val="24"/>
              </w:rPr>
              <w:t xml:space="preserve"> </w:t>
            </w:r>
            <w:r>
              <w:rPr>
                <w:rFonts w:ascii="Times New Roman" w:hAnsi="Times New Roman" w:eastAsia="Times New Roman" w:cs="Times New Roman"/>
                <w:spacing w:val="-2"/>
                <w:sz w:val="24"/>
                <w:szCs w:val="24"/>
              </w:rPr>
              <w:t>A“</w:t>
            </w:r>
            <w:r>
              <w:rPr>
                <w:spacing w:val="-2"/>
                <w:sz w:val="24"/>
                <w:szCs w:val="24"/>
              </w:rPr>
              <w:t>表</w:t>
            </w:r>
            <w:r>
              <w:rPr>
                <w:spacing w:val="-58"/>
                <w:sz w:val="24"/>
                <w:szCs w:val="24"/>
              </w:rPr>
              <w:t xml:space="preserve"> </w:t>
            </w:r>
            <w:r>
              <w:rPr>
                <w:rFonts w:ascii="Times New Roman" w:hAnsi="Times New Roman" w:eastAsia="Times New Roman" w:cs="Times New Roman"/>
                <w:spacing w:val="-2"/>
                <w:sz w:val="24"/>
                <w:szCs w:val="24"/>
              </w:rPr>
              <w:t xml:space="preserve">A.1  </w:t>
            </w:r>
            <w:r>
              <w:rPr>
                <w:spacing w:val="-2"/>
                <w:sz w:val="24"/>
                <w:szCs w:val="24"/>
              </w:rPr>
              <w:t>土壤环境影响评价项目类别</w:t>
            </w:r>
            <w:r>
              <w:rPr>
                <w:rFonts w:ascii="Times New Roman" w:hAnsi="Times New Roman" w:eastAsia="Times New Roman" w:cs="Times New Roman"/>
                <w:spacing w:val="-2"/>
                <w:sz w:val="24"/>
                <w:szCs w:val="24"/>
              </w:rPr>
              <w:t>”</w:t>
            </w:r>
            <w:r>
              <w:rPr>
                <w:spacing w:val="-2"/>
                <w:sz w:val="24"/>
                <w:szCs w:val="24"/>
              </w:rPr>
              <w:t>中的“其他行业</w:t>
            </w:r>
            <w:r>
              <w:rPr>
                <w:spacing w:val="-88"/>
                <w:sz w:val="24"/>
                <w:szCs w:val="24"/>
              </w:rPr>
              <w:t xml:space="preserve"> </w:t>
            </w:r>
            <w:r>
              <w:rPr>
                <w:spacing w:val="-2"/>
                <w:sz w:val="24"/>
                <w:szCs w:val="24"/>
              </w:rPr>
              <w:t>”，属于Ⅳ</w:t>
            </w:r>
            <w:r>
              <w:rPr>
                <w:spacing w:val="-3"/>
                <w:sz w:val="24"/>
                <w:szCs w:val="24"/>
              </w:rPr>
              <w:t>类，且项目</w:t>
            </w:r>
            <w:r>
              <w:rPr>
                <w:sz w:val="24"/>
                <w:szCs w:val="24"/>
              </w:rPr>
              <w:t xml:space="preserve"> </w:t>
            </w:r>
            <w:r>
              <w:rPr>
                <w:spacing w:val="-1"/>
                <w:sz w:val="24"/>
                <w:szCs w:val="24"/>
              </w:rPr>
              <w:t>占地规模为小型</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5hm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w:t>
            </w:r>
            <w:r>
              <w:rPr>
                <w:spacing w:val="-1"/>
                <w:sz w:val="24"/>
                <w:szCs w:val="24"/>
              </w:rPr>
              <w:t>，周边土壤环境为不敏感，因此可不开展土壤环境影</w:t>
            </w:r>
            <w:r>
              <w:rPr>
                <w:spacing w:val="8"/>
                <w:sz w:val="24"/>
                <w:szCs w:val="24"/>
              </w:rPr>
              <w:t xml:space="preserve"> </w:t>
            </w:r>
            <w:r>
              <w:rPr>
                <w:spacing w:val="-1"/>
                <w:sz w:val="24"/>
                <w:szCs w:val="24"/>
              </w:rPr>
              <w:t>响评价。</w:t>
            </w:r>
          </w:p>
          <w:p w14:paraId="4F507D46">
            <w:pPr>
              <w:pStyle w:val="6"/>
              <w:spacing w:before="103" w:line="220" w:lineRule="auto"/>
              <w:ind w:left="106"/>
              <w:rPr>
                <w:sz w:val="24"/>
                <w:szCs w:val="24"/>
              </w:rPr>
            </w:pPr>
            <w:r>
              <w:rPr>
                <w:rFonts w:ascii="Times New Roman" w:hAnsi="Times New Roman" w:eastAsia="Times New Roman" w:cs="Times New Roman"/>
                <w:b/>
                <w:bCs/>
                <w:spacing w:val="-2"/>
                <w:sz w:val="24"/>
                <w:szCs w:val="24"/>
              </w:rPr>
              <w:t xml:space="preserve">4.5.2  </w:t>
            </w:r>
            <w:r>
              <w:rPr>
                <w:b/>
                <w:bCs/>
                <w:spacing w:val="-2"/>
                <w:sz w:val="24"/>
                <w:szCs w:val="24"/>
              </w:rPr>
              <w:t>地下水、土壤环境防控措施</w:t>
            </w:r>
          </w:p>
          <w:p w14:paraId="24929B11">
            <w:pPr>
              <w:pStyle w:val="6"/>
              <w:spacing w:before="144" w:line="333" w:lineRule="exact"/>
              <w:ind w:left="590"/>
              <w:rPr>
                <w:sz w:val="24"/>
                <w:szCs w:val="24"/>
              </w:rPr>
            </w:pPr>
            <w:r>
              <w:rPr>
                <w:rFonts w:ascii="Times New Roman" w:hAnsi="Times New Roman" w:eastAsia="Times New Roman" w:cs="Times New Roman"/>
                <w:spacing w:val="-6"/>
                <w:position w:val="3"/>
                <w:sz w:val="24"/>
                <w:szCs w:val="24"/>
              </w:rPr>
              <w:t>(</w:t>
            </w:r>
            <w:r>
              <w:rPr>
                <w:rFonts w:ascii="Times New Roman" w:hAnsi="Times New Roman" w:eastAsia="Times New Roman" w:cs="Times New Roman"/>
                <w:spacing w:val="-31"/>
                <w:position w:val="3"/>
                <w:sz w:val="24"/>
                <w:szCs w:val="24"/>
              </w:rPr>
              <w:t xml:space="preserve"> </w:t>
            </w:r>
            <w:r>
              <w:rPr>
                <w:rFonts w:ascii="Times New Roman" w:hAnsi="Times New Roman" w:eastAsia="Times New Roman" w:cs="Times New Roman"/>
                <w:spacing w:val="-6"/>
                <w:position w:val="3"/>
                <w:sz w:val="24"/>
                <w:szCs w:val="24"/>
              </w:rPr>
              <w:t>1)</w:t>
            </w:r>
            <w:r>
              <w:rPr>
                <w:spacing w:val="-6"/>
                <w:position w:val="3"/>
                <w:sz w:val="24"/>
                <w:szCs w:val="24"/>
              </w:rPr>
              <w:t>防渗措施</w:t>
            </w:r>
          </w:p>
          <w:p w14:paraId="5B20C394">
            <w:pPr>
              <w:pStyle w:val="6"/>
              <w:spacing w:before="168" w:line="218" w:lineRule="auto"/>
              <w:ind w:left="588"/>
              <w:rPr>
                <w:sz w:val="24"/>
                <w:szCs w:val="24"/>
              </w:rPr>
            </w:pPr>
            <w:r>
              <w:rPr>
                <w:spacing w:val="-1"/>
                <w:sz w:val="24"/>
                <w:szCs w:val="24"/>
              </w:rPr>
              <w:t>①合理进行防渗区域划分</w:t>
            </w:r>
          </w:p>
          <w:p w14:paraId="43ECE121">
            <w:pPr>
              <w:pStyle w:val="6"/>
              <w:spacing w:before="183" w:line="353" w:lineRule="auto"/>
              <w:ind w:left="110" w:right="101" w:firstLine="480"/>
              <w:jc w:val="both"/>
              <w:rPr>
                <w:sz w:val="24"/>
                <w:szCs w:val="24"/>
              </w:rPr>
            </w:pPr>
            <w:r>
              <w:rPr>
                <w:spacing w:val="-5"/>
                <w:sz w:val="24"/>
                <w:szCs w:val="24"/>
              </w:rPr>
              <w:t>本项目生产车间位于福建杰荣不锈钢商用设备有限公司厂房</w:t>
            </w:r>
            <w:r>
              <w:rPr>
                <w:spacing w:val="-34"/>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8"/>
                <w:w w:val="101"/>
                <w:sz w:val="24"/>
                <w:szCs w:val="24"/>
              </w:rPr>
              <w:t xml:space="preserve"> </w:t>
            </w:r>
            <w:r>
              <w:rPr>
                <w:spacing w:val="-5"/>
                <w:sz w:val="24"/>
                <w:szCs w:val="24"/>
              </w:rPr>
              <w:t>内，组合实</w:t>
            </w:r>
            <w:r>
              <w:rPr>
                <w:sz w:val="24"/>
                <w:szCs w:val="24"/>
              </w:rPr>
              <w:t xml:space="preserve"> </w:t>
            </w:r>
            <w:r>
              <w:rPr>
                <w:spacing w:val="-3"/>
                <w:sz w:val="24"/>
                <w:szCs w:val="24"/>
              </w:rPr>
              <w:t>际情况考虑，根据本项目厂区可能泄漏至地面区域污染物的性质和生产单元的</w:t>
            </w:r>
            <w:r>
              <w:rPr>
                <w:spacing w:val="6"/>
                <w:sz w:val="24"/>
                <w:szCs w:val="24"/>
              </w:rPr>
              <w:t xml:space="preserve"> </w:t>
            </w:r>
            <w:r>
              <w:rPr>
                <w:spacing w:val="-3"/>
                <w:sz w:val="24"/>
                <w:szCs w:val="24"/>
              </w:rPr>
              <w:t>构筑方式，将厂区划分为重点污染防治区、一般污染防治区，针对不同的区域</w:t>
            </w:r>
            <w:r>
              <w:rPr>
                <w:spacing w:val="6"/>
                <w:sz w:val="24"/>
                <w:szCs w:val="24"/>
              </w:rPr>
              <w:t xml:space="preserve"> </w:t>
            </w:r>
            <w:r>
              <w:rPr>
                <w:spacing w:val="-1"/>
                <w:sz w:val="24"/>
                <w:szCs w:val="24"/>
              </w:rPr>
              <w:t>提出相应的防渗要求。结合项目的特点，项目防渗防治分区见表</w:t>
            </w:r>
            <w:r>
              <w:rPr>
                <w:spacing w:val="-39"/>
                <w:sz w:val="24"/>
                <w:szCs w:val="24"/>
              </w:rPr>
              <w:t xml:space="preserve"> </w:t>
            </w:r>
            <w:r>
              <w:rPr>
                <w:rFonts w:ascii="Times New Roman" w:hAnsi="Times New Roman" w:eastAsia="Times New Roman" w:cs="Times New Roman"/>
                <w:spacing w:val="-1"/>
                <w:sz w:val="24"/>
                <w:szCs w:val="24"/>
              </w:rPr>
              <w:t>4.5-1</w:t>
            </w:r>
            <w:r>
              <w:rPr>
                <w:spacing w:val="-1"/>
                <w:sz w:val="24"/>
                <w:szCs w:val="24"/>
              </w:rPr>
              <w:t>。</w:t>
            </w:r>
          </w:p>
          <w:p w14:paraId="37855456">
            <w:pPr>
              <w:spacing w:before="153" w:line="213" w:lineRule="auto"/>
              <w:ind w:left="230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4"/>
                <w:sz w:val="24"/>
                <w:szCs w:val="24"/>
              </w:rPr>
              <w:t xml:space="preserve"> </w:t>
            </w:r>
            <w:r>
              <w:rPr>
                <w:rFonts w:ascii="Times New Roman" w:hAnsi="Times New Roman" w:eastAsia="Times New Roman" w:cs="Times New Roman"/>
                <w:spacing w:val="-1"/>
                <w:sz w:val="24"/>
                <w:szCs w:val="24"/>
              </w:rPr>
              <w:t xml:space="preserve">4.5-1    </w:t>
            </w:r>
            <w:r>
              <w:rPr>
                <w:rFonts w:ascii="黑体" w:hAnsi="黑体" w:eastAsia="黑体" w:cs="黑体"/>
                <w:spacing w:val="-1"/>
                <w:sz w:val="24"/>
                <w:szCs w:val="24"/>
              </w:rPr>
              <w:t>土壤污染防治分区一览表</w:t>
            </w:r>
          </w:p>
          <w:tbl>
            <w:tblPr>
              <w:tblStyle w:val="5"/>
              <w:tblW w:w="8073"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0"/>
              <w:gridCol w:w="866"/>
              <w:gridCol w:w="1999"/>
              <w:gridCol w:w="3288"/>
            </w:tblGrid>
            <w:tr w14:paraId="3165A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920" w:type="dxa"/>
                  <w:tcBorders>
                    <w:top w:val="single" w:color="000000" w:sz="10" w:space="0"/>
                    <w:left w:val="nil"/>
                  </w:tcBorders>
                  <w:vAlign w:val="top"/>
                </w:tcPr>
                <w:p w14:paraId="1379F821">
                  <w:pPr>
                    <w:pStyle w:val="6"/>
                    <w:spacing w:before="266" w:line="229" w:lineRule="auto"/>
                    <w:ind w:left="561"/>
                  </w:pPr>
                  <w:r>
                    <w:rPr>
                      <w:spacing w:val="4"/>
                    </w:rPr>
                    <w:t>防治分区</w:t>
                  </w:r>
                </w:p>
              </w:tc>
              <w:tc>
                <w:tcPr>
                  <w:tcW w:w="866" w:type="dxa"/>
                  <w:tcBorders>
                    <w:top w:val="single" w:color="000000" w:sz="10" w:space="0"/>
                  </w:tcBorders>
                  <w:vAlign w:val="top"/>
                </w:tcPr>
                <w:p w14:paraId="0A4AC0B4">
                  <w:pPr>
                    <w:pStyle w:val="6"/>
                    <w:spacing w:before="266" w:line="230" w:lineRule="auto"/>
                    <w:ind w:left="225"/>
                  </w:pPr>
                  <w:r>
                    <w:rPr>
                      <w:spacing w:val="5"/>
                    </w:rPr>
                    <w:t>序号</w:t>
                  </w:r>
                </w:p>
              </w:tc>
              <w:tc>
                <w:tcPr>
                  <w:tcW w:w="1999" w:type="dxa"/>
                  <w:tcBorders>
                    <w:top w:val="single" w:color="000000" w:sz="10" w:space="0"/>
                  </w:tcBorders>
                  <w:vAlign w:val="top"/>
                </w:tcPr>
                <w:p w14:paraId="575FD5BC">
                  <w:pPr>
                    <w:pStyle w:val="6"/>
                    <w:spacing w:before="95" w:line="267" w:lineRule="auto"/>
                    <w:ind w:left="894" w:right="157" w:hanging="733"/>
                  </w:pPr>
                  <w:r>
                    <w:rPr>
                      <w:spacing w:val="8"/>
                    </w:rPr>
                    <w:t>装置或者构筑物名</w:t>
                  </w:r>
                  <w:r>
                    <w:rPr>
                      <w:spacing w:val="4"/>
                    </w:rPr>
                    <w:t xml:space="preserve"> </w:t>
                  </w:r>
                  <w:r>
                    <w:rPr>
                      <w:spacing w:val="1"/>
                    </w:rPr>
                    <w:t>称</w:t>
                  </w:r>
                </w:p>
              </w:tc>
              <w:tc>
                <w:tcPr>
                  <w:tcW w:w="3288" w:type="dxa"/>
                  <w:tcBorders>
                    <w:top w:val="single" w:color="000000" w:sz="10" w:space="0"/>
                    <w:right w:val="nil"/>
                  </w:tcBorders>
                  <w:vAlign w:val="top"/>
                </w:tcPr>
                <w:p w14:paraId="02FFEE8A">
                  <w:pPr>
                    <w:pStyle w:val="6"/>
                    <w:spacing w:before="266" w:line="229" w:lineRule="auto"/>
                    <w:ind w:left="715"/>
                  </w:pPr>
                  <w:r>
                    <w:rPr>
                      <w:spacing w:val="7"/>
                    </w:rPr>
                    <w:t>防渗区域、防渗要求</w:t>
                  </w:r>
                </w:p>
              </w:tc>
            </w:tr>
            <w:tr w14:paraId="1ECC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920" w:type="dxa"/>
                  <w:tcBorders>
                    <w:left w:val="nil"/>
                  </w:tcBorders>
                  <w:vAlign w:val="top"/>
                </w:tcPr>
                <w:p w14:paraId="0C85F2BD">
                  <w:pPr>
                    <w:spacing w:line="369" w:lineRule="auto"/>
                    <w:rPr>
                      <w:rFonts w:ascii="Arial"/>
                      <w:sz w:val="21"/>
                    </w:rPr>
                  </w:pPr>
                </w:p>
                <w:p w14:paraId="0F8ADA3C">
                  <w:pPr>
                    <w:pStyle w:val="6"/>
                    <w:spacing w:before="65" w:line="229" w:lineRule="auto"/>
                    <w:ind w:left="234"/>
                  </w:pPr>
                  <w:r>
                    <w:rPr>
                      <w:spacing w:val="8"/>
                    </w:rPr>
                    <w:t>重点污染防治区</w:t>
                  </w:r>
                </w:p>
              </w:tc>
              <w:tc>
                <w:tcPr>
                  <w:tcW w:w="866" w:type="dxa"/>
                  <w:vAlign w:val="top"/>
                </w:tcPr>
                <w:p w14:paraId="3FD8ECD6">
                  <w:pPr>
                    <w:spacing w:line="412" w:lineRule="auto"/>
                    <w:rPr>
                      <w:rFonts w:ascii="Arial"/>
                      <w:sz w:val="21"/>
                    </w:rPr>
                  </w:pPr>
                </w:p>
                <w:p w14:paraId="5581B325">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9" w:type="dxa"/>
                  <w:vAlign w:val="top"/>
                </w:tcPr>
                <w:p w14:paraId="44A9CAE7">
                  <w:pPr>
                    <w:spacing w:line="370" w:lineRule="auto"/>
                    <w:rPr>
                      <w:rFonts w:ascii="Arial"/>
                      <w:sz w:val="21"/>
                    </w:rPr>
                  </w:pPr>
                </w:p>
                <w:p w14:paraId="007F180C">
                  <w:pPr>
                    <w:pStyle w:val="6"/>
                    <w:spacing w:before="65" w:line="228" w:lineRule="auto"/>
                    <w:ind w:left="478"/>
                  </w:pPr>
                  <w:r>
                    <w:rPr>
                      <w:spacing w:val="7"/>
                    </w:rPr>
                    <w:t>危废暂存间</w:t>
                  </w:r>
                </w:p>
              </w:tc>
              <w:tc>
                <w:tcPr>
                  <w:tcW w:w="3288" w:type="dxa"/>
                  <w:tcBorders>
                    <w:right w:val="nil"/>
                  </w:tcBorders>
                  <w:vAlign w:val="top"/>
                </w:tcPr>
                <w:p w14:paraId="5B474171">
                  <w:pPr>
                    <w:pStyle w:val="6"/>
                    <w:spacing w:before="98" w:line="228" w:lineRule="auto"/>
                    <w:ind w:left="111"/>
                  </w:pPr>
                  <w:r>
                    <w:rPr>
                      <w:spacing w:val="4"/>
                    </w:rPr>
                    <w:t>地面，按照《危险废物贮存污染控</w:t>
                  </w:r>
                </w:p>
                <w:p w14:paraId="015C153C">
                  <w:pPr>
                    <w:pStyle w:val="6"/>
                    <w:spacing w:before="60" w:line="274" w:lineRule="exact"/>
                    <w:ind w:left="112"/>
                  </w:pPr>
                  <w:r>
                    <w:rPr>
                      <w:spacing w:val="5"/>
                      <w:position w:val="2"/>
                    </w:rPr>
                    <w:t xml:space="preserve">制标准》 </w:t>
                  </w:r>
                  <w:r>
                    <w:rPr>
                      <w:rFonts w:ascii="Times New Roman" w:hAnsi="Times New Roman" w:eastAsia="Times New Roman" w:cs="Times New Roman"/>
                      <w:spacing w:val="5"/>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32"/>
                      <w:position w:val="2"/>
                    </w:rPr>
                    <w:t xml:space="preserve"> </w:t>
                  </w:r>
                  <w:r>
                    <w:rPr>
                      <w:rFonts w:ascii="Times New Roman" w:hAnsi="Times New Roman" w:eastAsia="Times New Roman" w:cs="Times New Roman"/>
                      <w:spacing w:val="5"/>
                      <w:position w:val="2"/>
                    </w:rPr>
                    <w:t>18597-2023)</w:t>
                  </w:r>
                  <w:r>
                    <w:rPr>
                      <w:spacing w:val="5"/>
                      <w:position w:val="2"/>
                    </w:rPr>
                    <w:t>的要求</w:t>
                  </w:r>
                </w:p>
                <w:p w14:paraId="4737692D">
                  <w:pPr>
                    <w:pStyle w:val="6"/>
                    <w:spacing w:before="97" w:line="208" w:lineRule="auto"/>
                    <w:ind w:left="704"/>
                  </w:pPr>
                  <w:r>
                    <w:rPr>
                      <w:spacing w:val="8"/>
                    </w:rPr>
                    <w:t>建设并做好防渗措施</w:t>
                  </w:r>
                </w:p>
              </w:tc>
            </w:tr>
            <w:tr w14:paraId="10908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920" w:type="dxa"/>
                  <w:tcBorders>
                    <w:left w:val="nil"/>
                    <w:bottom w:val="single" w:color="000000" w:sz="10" w:space="0"/>
                  </w:tcBorders>
                  <w:vAlign w:val="top"/>
                </w:tcPr>
                <w:p w14:paraId="4E7B991C">
                  <w:pPr>
                    <w:pStyle w:val="6"/>
                    <w:spacing w:before="136" w:line="229" w:lineRule="auto"/>
                    <w:ind w:left="236"/>
                  </w:pPr>
                  <w:r>
                    <w:rPr>
                      <w:spacing w:val="8"/>
                    </w:rPr>
                    <w:t>一般污染防治区</w:t>
                  </w:r>
                </w:p>
              </w:tc>
              <w:tc>
                <w:tcPr>
                  <w:tcW w:w="866" w:type="dxa"/>
                  <w:tcBorders>
                    <w:bottom w:val="single" w:color="000000" w:sz="10" w:space="0"/>
                  </w:tcBorders>
                  <w:vAlign w:val="top"/>
                </w:tcPr>
                <w:p w14:paraId="2403C79A">
                  <w:pPr>
                    <w:spacing w:before="172"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9" w:type="dxa"/>
                  <w:tcBorders>
                    <w:bottom w:val="single" w:color="000000" w:sz="10" w:space="0"/>
                  </w:tcBorders>
                  <w:vAlign w:val="top"/>
                </w:tcPr>
                <w:p w14:paraId="264CEB42">
                  <w:pPr>
                    <w:pStyle w:val="6"/>
                    <w:spacing w:before="136" w:line="228" w:lineRule="auto"/>
                    <w:ind w:left="163"/>
                  </w:pPr>
                  <w:r>
                    <w:rPr>
                      <w:spacing w:val="8"/>
                    </w:rPr>
                    <w:t>生产车间其他区域</w:t>
                  </w:r>
                </w:p>
              </w:tc>
              <w:tc>
                <w:tcPr>
                  <w:tcW w:w="3288" w:type="dxa"/>
                  <w:tcBorders>
                    <w:bottom w:val="single" w:color="000000" w:sz="10" w:space="0"/>
                    <w:right w:val="nil"/>
                  </w:tcBorders>
                  <w:vAlign w:val="top"/>
                </w:tcPr>
                <w:p w14:paraId="3A060B8C">
                  <w:pPr>
                    <w:pStyle w:val="6"/>
                    <w:spacing w:before="136" w:line="228" w:lineRule="auto"/>
                    <w:ind w:left="913"/>
                  </w:pPr>
                  <w:r>
                    <w:rPr>
                      <w:spacing w:val="8"/>
                    </w:rPr>
                    <w:t>地面，水泥硬化</w:t>
                  </w:r>
                </w:p>
              </w:tc>
            </w:tr>
          </w:tbl>
          <w:p w14:paraId="53D0AC33">
            <w:pPr>
              <w:pStyle w:val="6"/>
              <w:spacing w:before="155" w:line="218" w:lineRule="auto"/>
              <w:ind w:left="587"/>
              <w:rPr>
                <w:sz w:val="24"/>
                <w:szCs w:val="24"/>
              </w:rPr>
            </w:pPr>
            <w:r>
              <w:rPr>
                <w:spacing w:val="-2"/>
                <w:sz w:val="24"/>
                <w:szCs w:val="24"/>
              </w:rPr>
              <w:t>②防渗要求</w:t>
            </w:r>
          </w:p>
        </w:tc>
      </w:tr>
    </w:tbl>
    <w:p w14:paraId="1D167001">
      <w:pPr>
        <w:pStyle w:val="2"/>
      </w:pPr>
    </w:p>
    <w:p w14:paraId="5FBC1333">
      <w:pPr>
        <w:sectPr>
          <w:footerReference r:id="rId82" w:type="default"/>
          <w:pgSz w:w="11907" w:h="16840"/>
          <w:pgMar w:top="400" w:right="1453" w:bottom="1014" w:left="1453" w:header="0" w:footer="852" w:gutter="0"/>
          <w:cols w:space="720" w:num="1"/>
        </w:sectPr>
      </w:pPr>
    </w:p>
    <w:p w14:paraId="4A6BCDA8">
      <w:pPr>
        <w:spacing w:before="19"/>
      </w:pPr>
    </w:p>
    <w:p w14:paraId="68F01D3A">
      <w:pPr>
        <w:spacing w:before="19"/>
      </w:pPr>
    </w:p>
    <w:p w14:paraId="196EF03C">
      <w:pPr>
        <w:spacing w:before="19"/>
      </w:pPr>
    </w:p>
    <w:p w14:paraId="10733CFD">
      <w:pPr>
        <w:spacing w:before="18"/>
      </w:pPr>
    </w:p>
    <w:p w14:paraId="02C6FD0A">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4DAA6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50" w:hRule="atLeast"/>
        </w:trPr>
        <w:tc>
          <w:tcPr>
            <w:tcW w:w="697" w:type="dxa"/>
            <w:tcBorders>
              <w:right w:val="single" w:color="000000" w:sz="2" w:space="0"/>
            </w:tcBorders>
            <w:vAlign w:val="top"/>
          </w:tcPr>
          <w:p w14:paraId="2FEC5331">
            <w:pPr>
              <w:rPr>
                <w:rFonts w:ascii="Arial"/>
                <w:sz w:val="21"/>
              </w:rPr>
            </w:pPr>
          </w:p>
        </w:tc>
        <w:tc>
          <w:tcPr>
            <w:tcW w:w="8288" w:type="dxa"/>
            <w:tcBorders>
              <w:left w:val="single" w:color="000000" w:sz="2" w:space="0"/>
            </w:tcBorders>
            <w:vAlign w:val="top"/>
          </w:tcPr>
          <w:p w14:paraId="1A35B697">
            <w:pPr>
              <w:pStyle w:val="6"/>
              <w:spacing w:before="38" w:line="345" w:lineRule="auto"/>
              <w:ind w:left="108" w:right="101" w:firstLine="481"/>
              <w:jc w:val="both"/>
              <w:rPr>
                <w:sz w:val="24"/>
                <w:szCs w:val="24"/>
              </w:rPr>
            </w:pPr>
            <w:r>
              <w:rPr>
                <w:spacing w:val="19"/>
                <w:sz w:val="24"/>
                <w:szCs w:val="24"/>
              </w:rPr>
              <w:t>重点污染区防渗要求：</w:t>
            </w:r>
            <w:r>
              <w:rPr>
                <w:spacing w:val="-56"/>
                <w:sz w:val="24"/>
                <w:szCs w:val="24"/>
              </w:rPr>
              <w:t xml:space="preserve"> </w:t>
            </w:r>
            <w:r>
              <w:rPr>
                <w:spacing w:val="19"/>
                <w:sz w:val="24"/>
                <w:szCs w:val="24"/>
              </w:rPr>
              <w:t>根据《环境影响评价技术导则地下水环境》</w:t>
            </w:r>
            <w:r>
              <w:rPr>
                <w:sz w:val="24"/>
                <w:szCs w:val="24"/>
              </w:rPr>
              <w:t xml:space="preserve"> （</w:t>
            </w:r>
            <w:r>
              <w:rPr>
                <w:rFonts w:ascii="Times New Roman" w:hAnsi="Times New Roman" w:eastAsia="Times New Roman" w:cs="Times New Roman"/>
                <w:sz w:val="24"/>
                <w:szCs w:val="24"/>
              </w:rPr>
              <w:t>HJ610-2016</w:t>
            </w:r>
            <w:r>
              <w:rPr>
                <w:sz w:val="24"/>
                <w:szCs w:val="24"/>
              </w:rPr>
              <w:t>）的要求，重点防治区的防渗性能应等效黏土防渗</w:t>
            </w:r>
            <w:r>
              <w:rPr>
                <w:spacing w:val="-1"/>
                <w:sz w:val="24"/>
                <w:szCs w:val="24"/>
              </w:rPr>
              <w:t>层</w:t>
            </w:r>
            <w:r>
              <w:rPr>
                <w:rFonts w:ascii="Times New Roman" w:hAnsi="Times New Roman" w:eastAsia="Times New Roman" w:cs="Times New Roman"/>
                <w:spacing w:val="-1"/>
                <w:sz w:val="24"/>
                <w:szCs w:val="24"/>
              </w:rPr>
              <w:t>≥6.0m</w:t>
            </w:r>
            <w:r>
              <w:rPr>
                <w:rFonts w:ascii="Times New Roman" w:hAnsi="Times New Roman" w:eastAsia="Times New Roman" w:cs="Times New Roman"/>
                <w:spacing w:val="-33"/>
                <w:sz w:val="24"/>
                <w:szCs w:val="24"/>
              </w:rPr>
              <w:t xml:space="preserve"> </w:t>
            </w:r>
            <w:r>
              <w:rPr>
                <w:spacing w:val="-1"/>
                <w:sz w:val="24"/>
                <w:szCs w:val="24"/>
              </w:rPr>
              <w:t>，渗</w:t>
            </w:r>
            <w:r>
              <w:rPr>
                <w:sz w:val="24"/>
                <w:szCs w:val="24"/>
              </w:rPr>
              <w:t xml:space="preserve"> </w:t>
            </w:r>
            <w:r>
              <w:rPr>
                <w:spacing w:val="-1"/>
                <w:sz w:val="24"/>
                <w:szCs w:val="24"/>
              </w:rPr>
              <w:t>透系数</w:t>
            </w:r>
            <w:r>
              <w:rPr>
                <w:rFonts w:ascii="Times New Roman" w:hAnsi="Times New Roman" w:eastAsia="Times New Roman" w:cs="Times New Roman"/>
                <w:spacing w:val="-1"/>
                <w:sz w:val="24"/>
                <w:szCs w:val="24"/>
              </w:rPr>
              <w:t>≤1.0×10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sz w:val="24"/>
                <w:szCs w:val="24"/>
              </w:rPr>
              <w:t>cm/s</w:t>
            </w:r>
            <w:r>
              <w:rPr>
                <w:spacing w:val="-1"/>
                <w:sz w:val="24"/>
                <w:szCs w:val="24"/>
              </w:rPr>
              <w:t>。危险废物暂存场重点防渗区应按照《危险废物污染防治</w:t>
            </w:r>
            <w:r>
              <w:rPr>
                <w:spacing w:val="2"/>
                <w:sz w:val="24"/>
                <w:szCs w:val="24"/>
              </w:rPr>
              <w:t xml:space="preserve"> </w:t>
            </w:r>
            <w:r>
              <w:rPr>
                <w:spacing w:val="-1"/>
                <w:sz w:val="24"/>
                <w:szCs w:val="24"/>
              </w:rPr>
              <w:t>技术政策》及《危险废物贮存污染控制标准》</w:t>
            </w:r>
            <w:r>
              <w:rPr>
                <w:rFonts w:ascii="Times New Roman" w:hAnsi="Times New Roman" w:eastAsia="Times New Roman" w:cs="Times New Roman"/>
                <w:spacing w:val="-1"/>
                <w:sz w:val="24"/>
                <w:szCs w:val="24"/>
              </w:rPr>
              <w:t>(GB18597-2023)(GB18597-2001)</w:t>
            </w:r>
            <w:r>
              <w:rPr>
                <w:rFonts w:ascii="Times New Roman" w:hAnsi="Times New Roman" w:eastAsia="Times New Roman" w:cs="Times New Roman"/>
                <w:spacing w:val="4"/>
                <w:sz w:val="24"/>
                <w:szCs w:val="24"/>
              </w:rPr>
              <w:t xml:space="preserve"> </w:t>
            </w:r>
            <w:r>
              <w:rPr>
                <w:spacing w:val="-1"/>
                <w:sz w:val="24"/>
                <w:szCs w:val="24"/>
              </w:rPr>
              <w:t>及其</w:t>
            </w:r>
            <w:r>
              <w:rPr>
                <w:spacing w:val="-38"/>
                <w:sz w:val="24"/>
                <w:szCs w:val="24"/>
              </w:rPr>
              <w:t xml:space="preserve"> </w:t>
            </w:r>
            <w:r>
              <w:rPr>
                <w:rFonts w:ascii="Times New Roman" w:hAnsi="Times New Roman" w:eastAsia="Times New Roman" w:cs="Times New Roman"/>
                <w:spacing w:val="-1"/>
                <w:sz w:val="24"/>
                <w:szCs w:val="24"/>
              </w:rPr>
              <w:t xml:space="preserve">2013 </w:t>
            </w:r>
            <w:r>
              <w:rPr>
                <w:spacing w:val="-1"/>
                <w:sz w:val="24"/>
                <w:szCs w:val="24"/>
              </w:rPr>
              <w:t>年修改单等危险废物处理的相关标准、法律法规的要求。</w:t>
            </w:r>
          </w:p>
          <w:p w14:paraId="5C2DD2D8">
            <w:pPr>
              <w:pStyle w:val="6"/>
              <w:spacing w:before="58" w:line="333" w:lineRule="exact"/>
              <w:ind w:left="590"/>
              <w:rPr>
                <w:sz w:val="24"/>
                <w:szCs w:val="24"/>
              </w:rPr>
            </w:pPr>
            <w:r>
              <w:rPr>
                <w:rFonts w:ascii="Times New Roman" w:hAnsi="Times New Roman" w:eastAsia="Times New Roman" w:cs="Times New Roman"/>
                <w:spacing w:val="-2"/>
                <w:position w:val="3"/>
                <w:sz w:val="24"/>
                <w:szCs w:val="24"/>
              </w:rPr>
              <w:t>(3)</w:t>
            </w:r>
            <w:r>
              <w:rPr>
                <w:spacing w:val="-2"/>
                <w:position w:val="3"/>
                <w:sz w:val="24"/>
                <w:szCs w:val="24"/>
              </w:rPr>
              <w:t>监控措施</w:t>
            </w:r>
          </w:p>
          <w:p w14:paraId="5573E990">
            <w:pPr>
              <w:pStyle w:val="6"/>
              <w:spacing w:before="170" w:line="289" w:lineRule="auto"/>
              <w:ind w:left="121" w:right="101" w:firstLine="467"/>
              <w:rPr>
                <w:sz w:val="24"/>
                <w:szCs w:val="24"/>
              </w:rPr>
            </w:pPr>
            <w:r>
              <w:rPr>
                <w:spacing w:val="-3"/>
                <w:sz w:val="24"/>
                <w:szCs w:val="24"/>
              </w:rPr>
              <w:t>①项目危险废物暂存间四周建设导流沟装置，防止油墨、危险废物等泄漏</w:t>
            </w:r>
            <w:r>
              <w:rPr>
                <w:spacing w:val="2"/>
                <w:sz w:val="24"/>
                <w:szCs w:val="24"/>
              </w:rPr>
              <w:t xml:space="preserve"> </w:t>
            </w:r>
            <w:r>
              <w:rPr>
                <w:spacing w:val="-2"/>
                <w:sz w:val="24"/>
                <w:szCs w:val="24"/>
              </w:rPr>
              <w:t>时四处扩散，并可及时移除或者清理污染源；</w:t>
            </w:r>
          </w:p>
          <w:p w14:paraId="197FF079">
            <w:pPr>
              <w:pStyle w:val="6"/>
              <w:spacing w:before="182" w:line="289" w:lineRule="auto"/>
              <w:ind w:left="122" w:right="101" w:firstLine="464"/>
              <w:rPr>
                <w:sz w:val="24"/>
                <w:szCs w:val="24"/>
              </w:rPr>
            </w:pPr>
            <w:r>
              <w:rPr>
                <w:spacing w:val="-3"/>
                <w:sz w:val="24"/>
                <w:szCs w:val="24"/>
              </w:rPr>
              <w:t>②建立健全环境管理和监测制度，保证各环保设施正常运转，同时强化风</w:t>
            </w:r>
            <w:r>
              <w:rPr>
                <w:spacing w:val="3"/>
                <w:sz w:val="24"/>
                <w:szCs w:val="24"/>
              </w:rPr>
              <w:t xml:space="preserve"> </w:t>
            </w:r>
            <w:r>
              <w:rPr>
                <w:spacing w:val="-1"/>
                <w:sz w:val="24"/>
                <w:szCs w:val="24"/>
              </w:rPr>
              <w:t>险防范意识，如遇环保设施不能正常运转，应立即停产检修；</w:t>
            </w:r>
          </w:p>
          <w:p w14:paraId="44E0D586">
            <w:pPr>
              <w:pStyle w:val="6"/>
              <w:spacing w:before="179" w:line="290" w:lineRule="auto"/>
              <w:ind w:left="111" w:right="56" w:firstLine="476"/>
              <w:rPr>
                <w:sz w:val="24"/>
                <w:szCs w:val="24"/>
              </w:rPr>
            </w:pPr>
            <w:r>
              <w:rPr>
                <w:spacing w:val="-3"/>
                <w:sz w:val="24"/>
                <w:szCs w:val="24"/>
              </w:rPr>
              <w:t>③若发生危险废物泄漏、生产废水处理设施泄漏等，必要时委托有资质的</w:t>
            </w:r>
            <w:r>
              <w:rPr>
                <w:spacing w:val="3"/>
                <w:sz w:val="24"/>
                <w:szCs w:val="24"/>
              </w:rPr>
              <w:t xml:space="preserve"> </w:t>
            </w:r>
            <w:r>
              <w:rPr>
                <w:spacing w:val="-2"/>
                <w:sz w:val="24"/>
                <w:szCs w:val="24"/>
              </w:rPr>
              <w:t>单位对厂址周边地下水、土壤等进行跟踪监测，掌握厂址周边污染变化趋势。</w:t>
            </w:r>
          </w:p>
          <w:p w14:paraId="77D821B1">
            <w:pPr>
              <w:pStyle w:val="6"/>
              <w:spacing w:before="184" w:line="312" w:lineRule="auto"/>
              <w:ind w:left="110" w:right="101" w:firstLine="477"/>
              <w:rPr>
                <w:sz w:val="24"/>
                <w:szCs w:val="24"/>
              </w:rPr>
            </w:pPr>
            <w:r>
              <w:rPr>
                <w:spacing w:val="-3"/>
                <w:sz w:val="24"/>
                <w:szCs w:val="24"/>
              </w:rPr>
              <w:t>④在今后的生产活动中，做好设备的维护、检修，杜绝跑、冒、滴、漏现</w:t>
            </w:r>
            <w:r>
              <w:rPr>
                <w:spacing w:val="3"/>
                <w:sz w:val="24"/>
                <w:szCs w:val="24"/>
              </w:rPr>
              <w:t xml:space="preserve"> </w:t>
            </w:r>
            <w:r>
              <w:rPr>
                <w:spacing w:val="-3"/>
                <w:sz w:val="24"/>
                <w:szCs w:val="24"/>
              </w:rPr>
              <w:t>象。同时，加强污染物产生主要环节的收集治理，加强厂区的安全防护、环境</w:t>
            </w:r>
            <w:r>
              <w:rPr>
                <w:spacing w:val="6"/>
                <w:sz w:val="24"/>
                <w:szCs w:val="24"/>
              </w:rPr>
              <w:t xml:space="preserve"> </w:t>
            </w:r>
            <w:r>
              <w:rPr>
                <w:spacing w:val="-1"/>
                <w:sz w:val="24"/>
                <w:szCs w:val="24"/>
              </w:rPr>
              <w:t>风险防范措施，以便及时发现事故隐患，及时采取有效的应对措施。</w:t>
            </w:r>
          </w:p>
          <w:p w14:paraId="336C5AE3">
            <w:pPr>
              <w:pStyle w:val="6"/>
              <w:spacing w:before="180" w:line="290" w:lineRule="auto"/>
              <w:ind w:left="138" w:right="101" w:firstLine="449"/>
              <w:rPr>
                <w:sz w:val="24"/>
                <w:szCs w:val="24"/>
              </w:rPr>
            </w:pPr>
            <w:r>
              <w:rPr>
                <w:spacing w:val="-3"/>
                <w:sz w:val="24"/>
                <w:szCs w:val="24"/>
              </w:rPr>
              <w:t>⑤项目生产经营用地的用途变更或者在其土地使用权收回、转让前，应当</w:t>
            </w:r>
            <w:r>
              <w:rPr>
                <w:spacing w:val="3"/>
                <w:sz w:val="24"/>
                <w:szCs w:val="24"/>
              </w:rPr>
              <w:t xml:space="preserve"> </w:t>
            </w:r>
            <w:r>
              <w:rPr>
                <w:spacing w:val="-2"/>
                <w:sz w:val="24"/>
                <w:szCs w:val="24"/>
              </w:rPr>
              <w:t>由土地使用权人按照规定进行土壤污染状况调查。</w:t>
            </w:r>
          </w:p>
          <w:p w14:paraId="3D18FEA4">
            <w:pPr>
              <w:pStyle w:val="6"/>
              <w:spacing w:before="180" w:line="221" w:lineRule="auto"/>
              <w:ind w:left="106"/>
              <w:rPr>
                <w:sz w:val="24"/>
                <w:szCs w:val="24"/>
              </w:rPr>
            </w:pPr>
            <w:r>
              <w:rPr>
                <w:rFonts w:ascii="Times New Roman" w:hAnsi="Times New Roman" w:eastAsia="Times New Roman" w:cs="Times New Roman"/>
                <w:b/>
                <w:bCs/>
                <w:spacing w:val="-2"/>
                <w:sz w:val="24"/>
                <w:szCs w:val="24"/>
              </w:rPr>
              <w:t xml:space="preserve">4.5.3  </w:t>
            </w:r>
            <w:r>
              <w:rPr>
                <w:b/>
                <w:bCs/>
                <w:spacing w:val="-2"/>
                <w:sz w:val="24"/>
                <w:szCs w:val="24"/>
              </w:rPr>
              <w:t>跟踪监测要求</w:t>
            </w:r>
          </w:p>
          <w:p w14:paraId="3D776438">
            <w:pPr>
              <w:pStyle w:val="6"/>
              <w:spacing w:before="142" w:line="348" w:lineRule="auto"/>
              <w:ind w:left="110" w:right="21" w:firstLine="480"/>
              <w:jc w:val="both"/>
              <w:rPr>
                <w:sz w:val="24"/>
                <w:szCs w:val="24"/>
              </w:rPr>
            </w:pPr>
            <w:r>
              <w:rPr>
                <w:spacing w:val="10"/>
                <w:sz w:val="24"/>
                <w:szCs w:val="24"/>
              </w:rPr>
              <w:t>本项目选址于福清融侨经济技术开发区</w:t>
            </w:r>
            <w:r>
              <w:rPr>
                <w:rFonts w:ascii="Times New Roman" w:hAnsi="Times New Roman" w:eastAsia="Times New Roman" w:cs="Times New Roman"/>
                <w:spacing w:val="10"/>
                <w:sz w:val="24"/>
                <w:szCs w:val="24"/>
              </w:rPr>
              <w:t>(</w:t>
            </w:r>
            <w:r>
              <w:rPr>
                <w:spacing w:val="10"/>
                <w:sz w:val="24"/>
                <w:szCs w:val="24"/>
              </w:rPr>
              <w:t>具体地址：福清</w:t>
            </w:r>
            <w:r>
              <w:rPr>
                <w:spacing w:val="9"/>
                <w:sz w:val="24"/>
                <w:szCs w:val="24"/>
              </w:rPr>
              <w:t>市镜洋镇齐云</w:t>
            </w:r>
            <w:r>
              <w:rPr>
                <w:sz w:val="24"/>
                <w:szCs w:val="24"/>
              </w:rPr>
              <w:t xml:space="preserve"> </w:t>
            </w:r>
            <w:r>
              <w:rPr>
                <w:spacing w:val="1"/>
                <w:sz w:val="24"/>
                <w:szCs w:val="24"/>
              </w:rPr>
              <w:t>村</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spacing w:val="1"/>
                <w:sz w:val="24"/>
                <w:szCs w:val="24"/>
              </w:rPr>
              <w:t>，周边以工业企业为主，项目周边地下水、土壤环境相对不敏感，采取有</w:t>
            </w:r>
            <w:r>
              <w:rPr>
                <w:sz w:val="24"/>
                <w:szCs w:val="24"/>
              </w:rPr>
              <w:t xml:space="preserve"> </w:t>
            </w:r>
            <w:r>
              <w:rPr>
                <w:spacing w:val="-7"/>
                <w:sz w:val="24"/>
                <w:szCs w:val="24"/>
              </w:rPr>
              <w:t>效的防渗措施后，项目对地下水、土壤环境影响很小，</w:t>
            </w:r>
            <w:r>
              <w:rPr>
                <w:spacing w:val="-8"/>
                <w:sz w:val="24"/>
                <w:szCs w:val="24"/>
              </w:rPr>
              <w:t>本评价不对项目地下水、</w:t>
            </w:r>
            <w:r>
              <w:rPr>
                <w:sz w:val="24"/>
                <w:szCs w:val="24"/>
              </w:rPr>
              <w:t xml:space="preserve"> </w:t>
            </w:r>
            <w:r>
              <w:rPr>
                <w:spacing w:val="-1"/>
                <w:sz w:val="24"/>
                <w:szCs w:val="24"/>
              </w:rPr>
              <w:t>土壤环境进行跟踪监测。</w:t>
            </w:r>
          </w:p>
          <w:p w14:paraId="0111C36C">
            <w:pPr>
              <w:pStyle w:val="6"/>
              <w:spacing w:before="222" w:line="221" w:lineRule="auto"/>
              <w:ind w:left="107"/>
              <w:rPr>
                <w:sz w:val="28"/>
                <w:szCs w:val="28"/>
              </w:rPr>
            </w:pPr>
            <w:r>
              <w:rPr>
                <w:rFonts w:ascii="Times New Roman" w:hAnsi="Times New Roman" w:eastAsia="Times New Roman" w:cs="Times New Roman"/>
                <w:b/>
                <w:bCs/>
                <w:spacing w:val="-2"/>
                <w:sz w:val="28"/>
                <w:szCs w:val="28"/>
              </w:rPr>
              <w:t xml:space="preserve">4.6 </w:t>
            </w:r>
            <w:r>
              <w:rPr>
                <w:b/>
                <w:bCs/>
                <w:spacing w:val="-2"/>
                <w:sz w:val="28"/>
                <w:szCs w:val="28"/>
              </w:rPr>
              <w:t>项目环境风险境影响和保护措施</w:t>
            </w:r>
          </w:p>
          <w:p w14:paraId="09F58E1F">
            <w:pPr>
              <w:spacing w:line="243" w:lineRule="auto"/>
              <w:rPr>
                <w:rFonts w:ascii="Arial"/>
                <w:sz w:val="21"/>
              </w:rPr>
            </w:pPr>
          </w:p>
          <w:p w14:paraId="10800FD4">
            <w:pPr>
              <w:pStyle w:val="6"/>
              <w:spacing w:before="79" w:line="221" w:lineRule="auto"/>
              <w:ind w:left="106"/>
              <w:rPr>
                <w:sz w:val="24"/>
                <w:szCs w:val="24"/>
              </w:rPr>
            </w:pPr>
            <w:r>
              <w:rPr>
                <w:rFonts w:ascii="Times New Roman" w:hAnsi="Times New Roman" w:eastAsia="Times New Roman" w:cs="Times New Roman"/>
                <w:b/>
                <w:bCs/>
                <w:spacing w:val="-2"/>
                <w:sz w:val="24"/>
                <w:szCs w:val="24"/>
              </w:rPr>
              <w:t xml:space="preserve">4.6.1 </w:t>
            </w:r>
            <w:r>
              <w:rPr>
                <w:b/>
                <w:bCs/>
                <w:spacing w:val="-2"/>
                <w:sz w:val="24"/>
                <w:szCs w:val="24"/>
              </w:rPr>
              <w:t>项目危险物质调查</w:t>
            </w:r>
          </w:p>
          <w:p w14:paraId="1A0BCDE4">
            <w:pPr>
              <w:pStyle w:val="6"/>
              <w:spacing w:before="143" w:line="334" w:lineRule="exact"/>
              <w:ind w:left="590"/>
              <w:rPr>
                <w:sz w:val="24"/>
                <w:szCs w:val="24"/>
              </w:rPr>
            </w:pPr>
            <w:r>
              <w:rPr>
                <w:rFonts w:ascii="Times New Roman" w:hAnsi="Times New Roman" w:eastAsia="Times New Roman" w:cs="Times New Roman"/>
                <w:spacing w:val="-6"/>
                <w:position w:val="3"/>
                <w:sz w:val="24"/>
                <w:szCs w:val="24"/>
              </w:rPr>
              <w:t>(</w:t>
            </w:r>
            <w:r>
              <w:rPr>
                <w:rFonts w:ascii="Times New Roman" w:hAnsi="Times New Roman" w:eastAsia="Times New Roman" w:cs="Times New Roman"/>
                <w:spacing w:val="-31"/>
                <w:position w:val="3"/>
                <w:sz w:val="24"/>
                <w:szCs w:val="24"/>
              </w:rPr>
              <w:t xml:space="preserve"> </w:t>
            </w:r>
            <w:r>
              <w:rPr>
                <w:rFonts w:ascii="Times New Roman" w:hAnsi="Times New Roman" w:eastAsia="Times New Roman" w:cs="Times New Roman"/>
                <w:spacing w:val="-6"/>
                <w:position w:val="3"/>
                <w:sz w:val="24"/>
                <w:szCs w:val="24"/>
              </w:rPr>
              <w:t>1)</w:t>
            </w:r>
            <w:r>
              <w:rPr>
                <w:spacing w:val="-6"/>
                <w:position w:val="3"/>
                <w:sz w:val="24"/>
                <w:szCs w:val="24"/>
              </w:rPr>
              <w:t>危险物质</w:t>
            </w:r>
          </w:p>
          <w:p w14:paraId="7499BA0E">
            <w:pPr>
              <w:pStyle w:val="6"/>
              <w:spacing w:before="168" w:line="343" w:lineRule="auto"/>
              <w:ind w:left="108" w:right="101" w:firstLine="480"/>
              <w:rPr>
                <w:sz w:val="24"/>
                <w:szCs w:val="24"/>
              </w:rPr>
            </w:pPr>
            <w:r>
              <w:rPr>
                <w:spacing w:val="-3"/>
                <w:sz w:val="24"/>
                <w:szCs w:val="24"/>
              </w:rPr>
              <w:t>根据本项目涉及的原辅材料、产品、污染物等种类，本项目原材料为塑料</w:t>
            </w:r>
            <w:r>
              <w:rPr>
                <w:spacing w:val="1"/>
                <w:sz w:val="24"/>
                <w:szCs w:val="24"/>
              </w:rPr>
              <w:t xml:space="preserve"> </w:t>
            </w:r>
            <w:r>
              <w:rPr>
                <w:spacing w:val="-1"/>
                <w:sz w:val="24"/>
                <w:szCs w:val="24"/>
              </w:rPr>
              <w:t>颗粒新粒</w:t>
            </w:r>
            <w:r>
              <w:rPr>
                <w:rFonts w:ascii="Times New Roman" w:hAnsi="Times New Roman" w:eastAsia="Times New Roman" w:cs="Times New Roman"/>
                <w:spacing w:val="-1"/>
                <w:sz w:val="24"/>
                <w:szCs w:val="24"/>
              </w:rPr>
              <w:t>(</w:t>
            </w:r>
            <w:r>
              <w:rPr>
                <w:spacing w:val="-1"/>
                <w:sz w:val="24"/>
                <w:szCs w:val="24"/>
              </w:rPr>
              <w:t>可燃</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8"/>
                <w:sz w:val="24"/>
                <w:szCs w:val="24"/>
              </w:rPr>
              <w:t xml:space="preserve"> </w:t>
            </w:r>
            <w:r>
              <w:rPr>
                <w:spacing w:val="-1"/>
                <w:sz w:val="24"/>
                <w:szCs w:val="24"/>
              </w:rPr>
              <w:t>。根据对各原料成分性质分析，经查</w:t>
            </w:r>
            <w:r>
              <w:rPr>
                <w:spacing w:val="-2"/>
                <w:sz w:val="24"/>
                <w:szCs w:val="24"/>
              </w:rPr>
              <w:t>询《建设项目环境风险评</w:t>
            </w:r>
          </w:p>
        </w:tc>
      </w:tr>
    </w:tbl>
    <w:p w14:paraId="687AE41E">
      <w:pPr>
        <w:pStyle w:val="2"/>
      </w:pPr>
    </w:p>
    <w:p w14:paraId="693C8D31">
      <w:pPr>
        <w:sectPr>
          <w:footerReference r:id="rId83" w:type="default"/>
          <w:pgSz w:w="11907" w:h="16840"/>
          <w:pgMar w:top="400" w:right="1453" w:bottom="1011" w:left="1453" w:header="0" w:footer="852" w:gutter="0"/>
          <w:cols w:space="720" w:num="1"/>
        </w:sectPr>
      </w:pPr>
    </w:p>
    <w:p w14:paraId="6D38D840">
      <w:pPr>
        <w:spacing w:before="19"/>
      </w:pPr>
    </w:p>
    <w:p w14:paraId="010773B5">
      <w:pPr>
        <w:spacing w:before="19"/>
      </w:pPr>
    </w:p>
    <w:p w14:paraId="6D1D4EF8">
      <w:pPr>
        <w:spacing w:before="19"/>
      </w:pPr>
    </w:p>
    <w:p w14:paraId="65904950">
      <w:pPr>
        <w:spacing w:before="18"/>
      </w:pPr>
    </w:p>
    <w:p w14:paraId="6D056232">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861"/>
        <w:gridCol w:w="1202"/>
        <w:gridCol w:w="993"/>
        <w:gridCol w:w="1269"/>
        <w:gridCol w:w="907"/>
        <w:gridCol w:w="908"/>
        <w:gridCol w:w="920"/>
        <w:gridCol w:w="1228"/>
      </w:tblGrid>
      <w:tr w14:paraId="499F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9" w:hRule="atLeast"/>
        </w:trPr>
        <w:tc>
          <w:tcPr>
            <w:tcW w:w="697" w:type="dxa"/>
            <w:vMerge w:val="restart"/>
            <w:tcBorders>
              <w:top w:val="single" w:color="000000" w:sz="6" w:space="0"/>
              <w:left w:val="single" w:color="000000" w:sz="6" w:space="0"/>
              <w:bottom w:val="nil"/>
            </w:tcBorders>
            <w:vAlign w:val="top"/>
          </w:tcPr>
          <w:p w14:paraId="2B2C5E2B">
            <w:pPr>
              <w:rPr>
                <w:rFonts w:ascii="Arial"/>
                <w:sz w:val="21"/>
              </w:rPr>
            </w:pPr>
          </w:p>
        </w:tc>
        <w:tc>
          <w:tcPr>
            <w:tcW w:w="8288" w:type="dxa"/>
            <w:gridSpan w:val="8"/>
            <w:tcBorders>
              <w:top w:val="single" w:color="000000" w:sz="6" w:space="0"/>
              <w:bottom w:val="single" w:color="000000" w:sz="10" w:space="0"/>
              <w:right w:val="single" w:color="000000" w:sz="6" w:space="0"/>
            </w:tcBorders>
            <w:vAlign w:val="top"/>
          </w:tcPr>
          <w:p w14:paraId="7814030F">
            <w:pPr>
              <w:pStyle w:val="6"/>
              <w:spacing w:before="5" w:line="331" w:lineRule="auto"/>
              <w:ind w:left="109" w:right="104"/>
              <w:rPr>
                <w:sz w:val="24"/>
                <w:szCs w:val="24"/>
              </w:rPr>
            </w:pPr>
            <w:r>
              <w:rPr>
                <w:sz w:val="24"/>
                <w:szCs w:val="24"/>
              </w:rPr>
              <w:t>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z w:val="24"/>
                <w:szCs w:val="24"/>
              </w:rPr>
              <w:t>169-2018)</w:t>
            </w:r>
            <w:r>
              <w:rPr>
                <w:sz w:val="24"/>
                <w:szCs w:val="24"/>
              </w:rPr>
              <w:t>附录</w:t>
            </w:r>
            <w:r>
              <w:rPr>
                <w:rFonts w:ascii="Times New Roman" w:hAnsi="Times New Roman" w:eastAsia="Times New Roman" w:cs="Times New Roman"/>
                <w:sz w:val="24"/>
                <w:szCs w:val="24"/>
              </w:rPr>
              <w:t>B</w:t>
            </w:r>
            <w:r>
              <w:rPr>
                <w:sz w:val="24"/>
                <w:szCs w:val="24"/>
              </w:rPr>
              <w:t>可知，</w:t>
            </w:r>
            <w:r>
              <w:rPr>
                <w:spacing w:val="-1"/>
                <w:sz w:val="24"/>
                <w:szCs w:val="24"/>
              </w:rPr>
              <w:t>涉及危险物质的是危险废物中的废润</w:t>
            </w:r>
            <w:r>
              <w:rPr>
                <w:sz w:val="24"/>
                <w:szCs w:val="24"/>
              </w:rPr>
              <w:t xml:space="preserve"> </w:t>
            </w:r>
            <w:r>
              <w:rPr>
                <w:spacing w:val="-1"/>
                <w:sz w:val="24"/>
                <w:szCs w:val="24"/>
              </w:rPr>
              <w:t>滑油。本项目的主要危险废物数量、有害因素见表</w:t>
            </w:r>
            <w:r>
              <w:rPr>
                <w:rFonts w:ascii="Times New Roman" w:hAnsi="Times New Roman" w:eastAsia="Times New Roman" w:cs="Times New Roman"/>
                <w:spacing w:val="-1"/>
                <w:sz w:val="24"/>
                <w:szCs w:val="24"/>
              </w:rPr>
              <w:t>4.6-1</w:t>
            </w:r>
            <w:r>
              <w:rPr>
                <w:spacing w:val="-1"/>
                <w:sz w:val="24"/>
                <w:szCs w:val="24"/>
              </w:rPr>
              <w:t>。</w:t>
            </w:r>
          </w:p>
          <w:p w14:paraId="0024DD84">
            <w:pPr>
              <w:spacing w:before="227" w:line="213" w:lineRule="auto"/>
              <w:ind w:left="1380"/>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4.6-1    </w:t>
            </w:r>
            <w:r>
              <w:rPr>
                <w:rFonts w:ascii="黑体" w:hAnsi="黑体" w:eastAsia="黑体" w:cs="黑体"/>
                <w:spacing w:val="-1"/>
                <w:sz w:val="24"/>
                <w:szCs w:val="24"/>
              </w:rPr>
              <w:t>本项目主要危险废物数量、有害因素分布表</w:t>
            </w:r>
          </w:p>
          <w:tbl>
            <w:tblPr>
              <w:tblStyle w:val="5"/>
              <w:tblW w:w="8075"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2"/>
              <w:gridCol w:w="711"/>
              <w:gridCol w:w="1041"/>
              <w:gridCol w:w="908"/>
              <w:gridCol w:w="1253"/>
              <w:gridCol w:w="1042"/>
              <w:gridCol w:w="970"/>
              <w:gridCol w:w="1028"/>
            </w:tblGrid>
            <w:tr w14:paraId="5D0DE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122" w:type="dxa"/>
                  <w:tcBorders>
                    <w:top w:val="single" w:color="000000" w:sz="10" w:space="0"/>
                    <w:left w:val="nil"/>
                  </w:tcBorders>
                  <w:vAlign w:val="top"/>
                </w:tcPr>
                <w:p w14:paraId="7ADD7EC0">
                  <w:pPr>
                    <w:spacing w:line="370" w:lineRule="auto"/>
                    <w:rPr>
                      <w:rFonts w:ascii="Arial"/>
                      <w:sz w:val="21"/>
                    </w:rPr>
                  </w:pPr>
                </w:p>
                <w:p w14:paraId="4802D9D4">
                  <w:pPr>
                    <w:pStyle w:val="6"/>
                    <w:spacing w:before="65" w:line="229" w:lineRule="auto"/>
                    <w:ind w:left="148"/>
                  </w:pPr>
                  <w:r>
                    <w:rPr>
                      <w:spacing w:val="7"/>
                    </w:rPr>
                    <w:t>物质名称</w:t>
                  </w:r>
                </w:p>
              </w:tc>
              <w:tc>
                <w:tcPr>
                  <w:tcW w:w="711" w:type="dxa"/>
                  <w:tcBorders>
                    <w:top w:val="single" w:color="000000" w:sz="10" w:space="0"/>
                  </w:tcBorders>
                  <w:vAlign w:val="top"/>
                </w:tcPr>
                <w:p w14:paraId="49EDA280">
                  <w:pPr>
                    <w:spacing w:line="369" w:lineRule="auto"/>
                    <w:rPr>
                      <w:rFonts w:ascii="Arial"/>
                      <w:sz w:val="21"/>
                    </w:rPr>
                  </w:pPr>
                </w:p>
                <w:p w14:paraId="2B3C14DE">
                  <w:pPr>
                    <w:pStyle w:val="6"/>
                    <w:spacing w:before="65" w:line="231" w:lineRule="auto"/>
                    <w:ind w:left="154"/>
                  </w:pPr>
                  <w:r>
                    <w:rPr>
                      <w:spacing w:val="3"/>
                    </w:rPr>
                    <w:t>形态</w:t>
                  </w:r>
                </w:p>
              </w:tc>
              <w:tc>
                <w:tcPr>
                  <w:tcW w:w="1041" w:type="dxa"/>
                  <w:tcBorders>
                    <w:top w:val="single" w:color="000000" w:sz="10" w:space="0"/>
                  </w:tcBorders>
                  <w:vAlign w:val="top"/>
                </w:tcPr>
                <w:p w14:paraId="27B0BF96">
                  <w:pPr>
                    <w:pStyle w:val="6"/>
                    <w:spacing w:before="267" w:line="299" w:lineRule="auto"/>
                    <w:ind w:left="426" w:right="204" w:hanging="215"/>
                    <w:rPr>
                      <w:rFonts w:ascii="Times New Roman" w:hAnsi="Times New Roman" w:eastAsia="Times New Roman" w:cs="Times New Roman"/>
                    </w:rPr>
                  </w:pPr>
                  <w:r>
                    <w:rPr>
                      <w:spacing w:val="6"/>
                    </w:rPr>
                    <w:t>年用量</w:t>
                  </w:r>
                  <w:r>
                    <w:t xml:space="preserve"> </w:t>
                  </w:r>
                  <w:r>
                    <w:rPr>
                      <w:rFonts w:ascii="Times New Roman" w:hAnsi="Times New Roman" w:eastAsia="Times New Roman" w:cs="Times New Roman"/>
                      <w:spacing w:val="-1"/>
                    </w:rPr>
                    <w:t>(t)</w:t>
                  </w:r>
                </w:p>
              </w:tc>
              <w:tc>
                <w:tcPr>
                  <w:tcW w:w="908" w:type="dxa"/>
                  <w:tcBorders>
                    <w:top w:val="single" w:color="000000" w:sz="10" w:space="0"/>
                  </w:tcBorders>
                  <w:vAlign w:val="top"/>
                </w:tcPr>
                <w:p w14:paraId="7096D3B9">
                  <w:pPr>
                    <w:spacing w:line="339" w:lineRule="auto"/>
                    <w:rPr>
                      <w:rFonts w:ascii="Arial"/>
                      <w:sz w:val="21"/>
                    </w:rPr>
                  </w:pPr>
                </w:p>
                <w:p w14:paraId="0A85A484">
                  <w:pPr>
                    <w:pStyle w:val="6"/>
                    <w:spacing w:before="65" w:line="275" w:lineRule="exact"/>
                    <w:ind w:left="150"/>
                    <w:rPr>
                      <w:rFonts w:ascii="Times New Roman" w:hAnsi="Times New Roman" w:eastAsia="Times New Roman" w:cs="Times New Roman"/>
                    </w:rPr>
                  </w:pPr>
                  <w:r>
                    <w:rPr>
                      <w:spacing w:val="4"/>
                      <w:position w:val="2"/>
                    </w:rPr>
                    <w:t>储量</w:t>
                  </w:r>
                  <w:r>
                    <w:rPr>
                      <w:rFonts w:ascii="Times New Roman" w:hAnsi="Times New Roman" w:eastAsia="Times New Roman" w:cs="Times New Roman"/>
                      <w:spacing w:val="4"/>
                      <w:position w:val="2"/>
                    </w:rPr>
                    <w:t>(t)</w:t>
                  </w:r>
                </w:p>
              </w:tc>
              <w:tc>
                <w:tcPr>
                  <w:tcW w:w="1253" w:type="dxa"/>
                  <w:tcBorders>
                    <w:top w:val="single" w:color="000000" w:sz="10" w:space="0"/>
                  </w:tcBorders>
                  <w:vAlign w:val="top"/>
                </w:tcPr>
                <w:p w14:paraId="5BA035C4">
                  <w:pPr>
                    <w:pStyle w:val="6"/>
                    <w:spacing w:before="267" w:line="300" w:lineRule="auto"/>
                    <w:ind w:left="317" w:right="310" w:firstLine="1"/>
                  </w:pPr>
                  <w:r>
                    <w:rPr>
                      <w:spacing w:val="6"/>
                    </w:rPr>
                    <w:t>危险物</w:t>
                  </w:r>
                  <w:r>
                    <w:t xml:space="preserve"> </w:t>
                  </w:r>
                  <w:r>
                    <w:rPr>
                      <w:spacing w:val="6"/>
                    </w:rPr>
                    <w:t>质成分</w:t>
                  </w:r>
                </w:p>
              </w:tc>
              <w:tc>
                <w:tcPr>
                  <w:tcW w:w="1042" w:type="dxa"/>
                  <w:tcBorders>
                    <w:top w:val="single" w:color="000000" w:sz="10" w:space="0"/>
                  </w:tcBorders>
                  <w:vAlign w:val="top"/>
                </w:tcPr>
                <w:p w14:paraId="0AAB4D51">
                  <w:pPr>
                    <w:pStyle w:val="6"/>
                    <w:spacing w:before="266" w:line="300" w:lineRule="auto"/>
                    <w:ind w:left="213" w:right="203" w:firstLine="1"/>
                  </w:pPr>
                  <w:r>
                    <w:rPr>
                      <w:spacing w:val="6"/>
                    </w:rPr>
                    <w:t>危险物</w:t>
                  </w:r>
                  <w:r>
                    <w:t xml:space="preserve"> </w:t>
                  </w:r>
                  <w:r>
                    <w:rPr>
                      <w:spacing w:val="6"/>
                    </w:rPr>
                    <w:t>质含量</w:t>
                  </w:r>
                </w:p>
              </w:tc>
              <w:tc>
                <w:tcPr>
                  <w:tcW w:w="970" w:type="dxa"/>
                  <w:tcBorders>
                    <w:top w:val="single" w:color="000000" w:sz="10" w:space="0"/>
                  </w:tcBorders>
                  <w:vAlign w:val="top"/>
                </w:tcPr>
                <w:p w14:paraId="210D0FD3">
                  <w:pPr>
                    <w:pStyle w:val="6"/>
                    <w:spacing w:before="97" w:line="229" w:lineRule="auto"/>
                    <w:ind w:left="179"/>
                  </w:pPr>
                  <w:r>
                    <w:rPr>
                      <w:spacing w:val="6"/>
                    </w:rPr>
                    <w:t>危险物</w:t>
                  </w:r>
                </w:p>
                <w:p w14:paraId="4D848DC9">
                  <w:pPr>
                    <w:pStyle w:val="6"/>
                    <w:spacing w:before="92" w:line="229" w:lineRule="auto"/>
                    <w:ind w:left="177"/>
                  </w:pPr>
                  <w:r>
                    <w:rPr>
                      <w:spacing w:val="6"/>
                    </w:rPr>
                    <w:t>质储量</w:t>
                  </w:r>
                </w:p>
                <w:p w14:paraId="399C0F38">
                  <w:pPr>
                    <w:spacing w:before="61" w:line="255"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w:t>
                  </w:r>
                </w:p>
              </w:tc>
              <w:tc>
                <w:tcPr>
                  <w:tcW w:w="1028" w:type="dxa"/>
                  <w:tcBorders>
                    <w:top w:val="single" w:color="000000" w:sz="10" w:space="0"/>
                    <w:right w:val="nil"/>
                  </w:tcBorders>
                  <w:vAlign w:val="top"/>
                </w:tcPr>
                <w:p w14:paraId="27840B97">
                  <w:pPr>
                    <w:spacing w:line="370" w:lineRule="auto"/>
                    <w:rPr>
                      <w:rFonts w:ascii="Arial"/>
                      <w:sz w:val="21"/>
                    </w:rPr>
                  </w:pPr>
                </w:p>
                <w:p w14:paraId="32A82B43">
                  <w:pPr>
                    <w:pStyle w:val="6"/>
                    <w:spacing w:before="65" w:line="230" w:lineRule="auto"/>
                    <w:ind w:left="310"/>
                  </w:pPr>
                  <w:r>
                    <w:rPr>
                      <w:spacing w:val="4"/>
                    </w:rPr>
                    <w:t>位置</w:t>
                  </w:r>
                </w:p>
              </w:tc>
            </w:tr>
            <w:tr w14:paraId="4707C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122" w:type="dxa"/>
                  <w:tcBorders>
                    <w:left w:val="nil"/>
                    <w:bottom w:val="single" w:color="000000" w:sz="10" w:space="0"/>
                  </w:tcBorders>
                  <w:vAlign w:val="top"/>
                </w:tcPr>
                <w:p w14:paraId="1F9A9DBA">
                  <w:pPr>
                    <w:pStyle w:val="6"/>
                    <w:spacing w:before="138" w:line="229" w:lineRule="auto"/>
                    <w:ind w:left="147"/>
                  </w:pPr>
                  <w:r>
                    <w:rPr>
                      <w:spacing w:val="7"/>
                    </w:rPr>
                    <w:t>废润滑油</w:t>
                  </w:r>
                </w:p>
              </w:tc>
              <w:tc>
                <w:tcPr>
                  <w:tcW w:w="711" w:type="dxa"/>
                  <w:tcBorders>
                    <w:bottom w:val="single" w:color="000000" w:sz="10" w:space="0"/>
                  </w:tcBorders>
                  <w:vAlign w:val="top"/>
                </w:tcPr>
                <w:p w14:paraId="4AE4CA4A">
                  <w:pPr>
                    <w:pStyle w:val="6"/>
                    <w:spacing w:before="138" w:line="229" w:lineRule="auto"/>
                    <w:ind w:left="153"/>
                  </w:pPr>
                  <w:r>
                    <w:rPr>
                      <w:spacing w:val="3"/>
                    </w:rPr>
                    <w:t>液态</w:t>
                  </w:r>
                </w:p>
              </w:tc>
              <w:tc>
                <w:tcPr>
                  <w:tcW w:w="1041" w:type="dxa"/>
                  <w:tcBorders>
                    <w:bottom w:val="single" w:color="000000" w:sz="10" w:space="0"/>
                  </w:tcBorders>
                  <w:vAlign w:val="top"/>
                </w:tcPr>
                <w:p w14:paraId="5BCA7EC6">
                  <w:pPr>
                    <w:spacing w:before="17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0.600</w:t>
                  </w:r>
                </w:p>
              </w:tc>
              <w:tc>
                <w:tcPr>
                  <w:tcW w:w="908" w:type="dxa"/>
                  <w:tcBorders>
                    <w:bottom w:val="single" w:color="000000" w:sz="10" w:space="0"/>
                  </w:tcBorders>
                  <w:vAlign w:val="top"/>
                </w:tcPr>
                <w:p w14:paraId="1D1BAC41">
                  <w:pPr>
                    <w:spacing w:before="17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0.600</w:t>
                  </w:r>
                </w:p>
              </w:tc>
              <w:tc>
                <w:tcPr>
                  <w:tcW w:w="1253" w:type="dxa"/>
                  <w:tcBorders>
                    <w:bottom w:val="single" w:color="000000" w:sz="10" w:space="0"/>
                  </w:tcBorders>
                  <w:vAlign w:val="top"/>
                </w:tcPr>
                <w:p w14:paraId="67580BE5">
                  <w:pPr>
                    <w:pStyle w:val="6"/>
                    <w:spacing w:before="138" w:line="228" w:lineRule="auto"/>
                    <w:ind w:left="212"/>
                  </w:pPr>
                  <w:r>
                    <w:rPr>
                      <w:spacing w:val="7"/>
                    </w:rPr>
                    <w:t>废矿物油</w:t>
                  </w:r>
                </w:p>
              </w:tc>
              <w:tc>
                <w:tcPr>
                  <w:tcW w:w="1042" w:type="dxa"/>
                  <w:tcBorders>
                    <w:bottom w:val="single" w:color="000000" w:sz="10" w:space="0"/>
                  </w:tcBorders>
                  <w:vAlign w:val="top"/>
                </w:tcPr>
                <w:p w14:paraId="6A715D1B">
                  <w:pPr>
                    <w:spacing w:before="17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0.600</w:t>
                  </w:r>
                </w:p>
              </w:tc>
              <w:tc>
                <w:tcPr>
                  <w:tcW w:w="970" w:type="dxa"/>
                  <w:tcBorders>
                    <w:bottom w:val="single" w:color="000000" w:sz="10" w:space="0"/>
                  </w:tcBorders>
                  <w:vAlign w:val="top"/>
                </w:tcPr>
                <w:p w14:paraId="46022FE5">
                  <w:pPr>
                    <w:spacing w:before="17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0.600</w:t>
                  </w:r>
                </w:p>
              </w:tc>
              <w:tc>
                <w:tcPr>
                  <w:tcW w:w="1028" w:type="dxa"/>
                  <w:tcBorders>
                    <w:bottom w:val="single" w:color="000000" w:sz="10" w:space="0"/>
                    <w:right w:val="nil"/>
                  </w:tcBorders>
                  <w:vAlign w:val="top"/>
                </w:tcPr>
                <w:p w14:paraId="2424698B">
                  <w:pPr>
                    <w:pStyle w:val="6"/>
                    <w:spacing w:before="138" w:line="229" w:lineRule="auto"/>
                    <w:ind w:left="207"/>
                  </w:pPr>
                  <w:r>
                    <w:rPr>
                      <w:spacing w:val="6"/>
                    </w:rPr>
                    <w:t>危废间</w:t>
                  </w:r>
                </w:p>
              </w:tc>
            </w:tr>
          </w:tbl>
          <w:p w14:paraId="342FCFB3">
            <w:pPr>
              <w:spacing w:before="157" w:line="210" w:lineRule="auto"/>
              <w:ind w:left="267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4.6-1      </w:t>
            </w:r>
            <w:r>
              <w:rPr>
                <w:rFonts w:ascii="黑体" w:hAnsi="黑体" w:eastAsia="黑体" w:cs="黑体"/>
                <w:spacing w:val="-1"/>
                <w:sz w:val="24"/>
                <w:szCs w:val="24"/>
              </w:rPr>
              <w:t>本项目</w:t>
            </w:r>
            <w:r>
              <w:rPr>
                <w:rFonts w:ascii="Times New Roman" w:hAnsi="Times New Roman" w:eastAsia="Times New Roman" w:cs="Times New Roman"/>
                <w:spacing w:val="-1"/>
                <w:sz w:val="24"/>
                <w:szCs w:val="24"/>
              </w:rPr>
              <w:t>Q</w:t>
            </w:r>
            <w:r>
              <w:rPr>
                <w:rFonts w:ascii="黑体" w:hAnsi="黑体" w:eastAsia="黑体" w:cs="黑体"/>
                <w:spacing w:val="-1"/>
                <w:sz w:val="24"/>
                <w:szCs w:val="24"/>
              </w:rPr>
              <w:t>值确定表</w:t>
            </w:r>
          </w:p>
        </w:tc>
      </w:tr>
      <w:tr w14:paraId="647EC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97" w:type="dxa"/>
            <w:vMerge w:val="continue"/>
            <w:tcBorders>
              <w:top w:val="nil"/>
              <w:left w:val="single" w:color="000000" w:sz="6" w:space="0"/>
              <w:bottom w:val="nil"/>
            </w:tcBorders>
            <w:vAlign w:val="top"/>
          </w:tcPr>
          <w:p w14:paraId="5F6D6B89">
            <w:pPr>
              <w:rPr>
                <w:rFonts w:ascii="Arial"/>
                <w:sz w:val="21"/>
              </w:rPr>
            </w:pPr>
          </w:p>
        </w:tc>
        <w:tc>
          <w:tcPr>
            <w:tcW w:w="861" w:type="dxa"/>
            <w:tcBorders>
              <w:top w:val="single" w:color="000000" w:sz="10" w:space="0"/>
            </w:tcBorders>
            <w:vAlign w:val="top"/>
          </w:tcPr>
          <w:p w14:paraId="4504872F">
            <w:pPr>
              <w:pStyle w:val="6"/>
              <w:spacing w:before="283" w:line="230" w:lineRule="auto"/>
              <w:ind w:left="263"/>
              <w:rPr>
                <w:sz w:val="19"/>
                <w:szCs w:val="19"/>
              </w:rPr>
            </w:pPr>
            <w:r>
              <w:rPr>
                <w:spacing w:val="5"/>
                <w:sz w:val="19"/>
                <w:szCs w:val="19"/>
              </w:rPr>
              <w:t>序号</w:t>
            </w:r>
          </w:p>
        </w:tc>
        <w:tc>
          <w:tcPr>
            <w:tcW w:w="1202" w:type="dxa"/>
            <w:tcBorders>
              <w:top w:val="single" w:color="000000" w:sz="10" w:space="0"/>
            </w:tcBorders>
            <w:vAlign w:val="top"/>
          </w:tcPr>
          <w:p w14:paraId="631F2903">
            <w:pPr>
              <w:pStyle w:val="6"/>
              <w:spacing w:before="154" w:line="241" w:lineRule="auto"/>
              <w:ind w:left="501" w:right="203" w:hanging="298"/>
              <w:rPr>
                <w:sz w:val="19"/>
                <w:szCs w:val="19"/>
              </w:rPr>
            </w:pPr>
            <w:r>
              <w:rPr>
                <w:spacing w:val="7"/>
                <w:sz w:val="19"/>
                <w:szCs w:val="19"/>
              </w:rPr>
              <w:t>化学品名</w:t>
            </w:r>
            <w:r>
              <w:rPr>
                <w:spacing w:val="1"/>
                <w:sz w:val="19"/>
                <w:szCs w:val="19"/>
              </w:rPr>
              <w:t xml:space="preserve"> </w:t>
            </w:r>
            <w:r>
              <w:rPr>
                <w:spacing w:val="2"/>
                <w:sz w:val="19"/>
                <w:szCs w:val="19"/>
              </w:rPr>
              <w:t>称</w:t>
            </w:r>
          </w:p>
        </w:tc>
        <w:tc>
          <w:tcPr>
            <w:tcW w:w="993" w:type="dxa"/>
            <w:tcBorders>
              <w:top w:val="single" w:color="000000" w:sz="10" w:space="0"/>
            </w:tcBorders>
            <w:vAlign w:val="top"/>
          </w:tcPr>
          <w:p w14:paraId="4EE3361F">
            <w:pPr>
              <w:pStyle w:val="6"/>
              <w:spacing w:before="283" w:line="230" w:lineRule="auto"/>
              <w:ind w:left="180"/>
              <w:rPr>
                <w:sz w:val="19"/>
                <w:szCs w:val="19"/>
              </w:rPr>
            </w:pPr>
            <w:r>
              <w:rPr>
                <w:rFonts w:ascii="Times New Roman" w:hAnsi="Times New Roman" w:eastAsia="Times New Roman" w:cs="Times New Roman"/>
                <w:sz w:val="19"/>
                <w:szCs w:val="19"/>
              </w:rPr>
              <w:t>CAS</w:t>
            </w:r>
            <w:r>
              <w:rPr>
                <w:rFonts w:ascii="Times New Roman" w:hAnsi="Times New Roman" w:eastAsia="Times New Roman" w:cs="Times New Roman"/>
                <w:spacing w:val="17"/>
                <w:w w:val="101"/>
                <w:sz w:val="19"/>
                <w:szCs w:val="19"/>
              </w:rPr>
              <w:t xml:space="preserve"> </w:t>
            </w:r>
            <w:r>
              <w:rPr>
                <w:spacing w:val="9"/>
                <w:sz w:val="19"/>
                <w:szCs w:val="19"/>
              </w:rPr>
              <w:t>号</w:t>
            </w:r>
          </w:p>
        </w:tc>
        <w:tc>
          <w:tcPr>
            <w:tcW w:w="1269" w:type="dxa"/>
            <w:tcBorders>
              <w:top w:val="single" w:color="000000" w:sz="10" w:space="0"/>
            </w:tcBorders>
            <w:vAlign w:val="top"/>
          </w:tcPr>
          <w:p w14:paraId="6A01F6BE">
            <w:pPr>
              <w:pStyle w:val="6"/>
              <w:spacing w:before="154"/>
              <w:ind w:left="384" w:right="132" w:hanging="244"/>
              <w:rPr>
                <w:rFonts w:ascii="Times New Roman" w:hAnsi="Times New Roman" w:eastAsia="Times New Roman" w:cs="Times New Roman"/>
                <w:sz w:val="19"/>
                <w:szCs w:val="19"/>
              </w:rPr>
            </w:pPr>
            <w:r>
              <w:rPr>
                <w:spacing w:val="8"/>
                <w:sz w:val="19"/>
                <w:szCs w:val="19"/>
              </w:rPr>
              <w:t>厂区最大暂</w:t>
            </w:r>
            <w:r>
              <w:rPr>
                <w:sz w:val="19"/>
                <w:szCs w:val="19"/>
              </w:rPr>
              <w:t xml:space="preserve"> </w:t>
            </w:r>
            <w:r>
              <w:rPr>
                <w:spacing w:val="3"/>
                <w:sz w:val="19"/>
                <w:szCs w:val="19"/>
              </w:rPr>
              <w:t>存量</w:t>
            </w:r>
            <w:r>
              <w:rPr>
                <w:spacing w:val="-39"/>
                <w:sz w:val="19"/>
                <w:szCs w:val="19"/>
              </w:rPr>
              <w:t xml:space="preserve"> </w:t>
            </w:r>
            <w:r>
              <w:rPr>
                <w:rFonts w:ascii="Times New Roman" w:hAnsi="Times New Roman" w:eastAsia="Times New Roman" w:cs="Times New Roman"/>
                <w:spacing w:val="3"/>
                <w:sz w:val="19"/>
                <w:szCs w:val="19"/>
              </w:rPr>
              <w:t>t</w:t>
            </w:r>
          </w:p>
        </w:tc>
        <w:tc>
          <w:tcPr>
            <w:tcW w:w="907" w:type="dxa"/>
            <w:tcBorders>
              <w:top w:val="single" w:color="000000" w:sz="10" w:space="0"/>
            </w:tcBorders>
            <w:vAlign w:val="top"/>
          </w:tcPr>
          <w:p w14:paraId="1D80B530">
            <w:pPr>
              <w:pStyle w:val="6"/>
              <w:spacing w:before="283" w:line="230" w:lineRule="auto"/>
              <w:ind w:left="114"/>
              <w:rPr>
                <w:rFonts w:ascii="Times New Roman" w:hAnsi="Times New Roman" w:eastAsia="Times New Roman" w:cs="Times New Roman"/>
                <w:sz w:val="19"/>
                <w:szCs w:val="19"/>
              </w:rPr>
            </w:pPr>
            <w:r>
              <w:rPr>
                <w:spacing w:val="5"/>
                <w:sz w:val="19"/>
                <w:szCs w:val="19"/>
              </w:rPr>
              <w:t>在线量</w:t>
            </w:r>
            <w:r>
              <w:rPr>
                <w:spacing w:val="-55"/>
                <w:sz w:val="19"/>
                <w:szCs w:val="19"/>
              </w:rPr>
              <w:t xml:space="preserve"> </w:t>
            </w:r>
            <w:r>
              <w:rPr>
                <w:rFonts w:ascii="Times New Roman" w:hAnsi="Times New Roman" w:eastAsia="Times New Roman" w:cs="Times New Roman"/>
                <w:spacing w:val="5"/>
                <w:sz w:val="19"/>
                <w:szCs w:val="19"/>
              </w:rPr>
              <w:t>t</w:t>
            </w:r>
          </w:p>
        </w:tc>
        <w:tc>
          <w:tcPr>
            <w:tcW w:w="908" w:type="dxa"/>
            <w:tcBorders>
              <w:top w:val="single" w:color="000000" w:sz="10" w:space="0"/>
            </w:tcBorders>
            <w:vAlign w:val="top"/>
          </w:tcPr>
          <w:p w14:paraId="769817D8">
            <w:pPr>
              <w:pStyle w:val="6"/>
              <w:spacing w:before="24" w:line="239" w:lineRule="auto"/>
              <w:ind w:left="165" w:right="147"/>
              <w:jc w:val="both"/>
              <w:rPr>
                <w:rFonts w:ascii="Times New Roman" w:hAnsi="Times New Roman" w:eastAsia="Times New Roman" w:cs="Times New Roman"/>
                <w:sz w:val="19"/>
                <w:szCs w:val="19"/>
              </w:rPr>
            </w:pPr>
            <w:r>
              <w:rPr>
                <w:spacing w:val="6"/>
                <w:sz w:val="19"/>
                <w:szCs w:val="19"/>
              </w:rPr>
              <w:t>厂区最</w:t>
            </w:r>
            <w:r>
              <w:rPr>
                <w:sz w:val="19"/>
                <w:szCs w:val="19"/>
              </w:rPr>
              <w:t xml:space="preserve"> </w:t>
            </w:r>
            <w:r>
              <w:rPr>
                <w:spacing w:val="6"/>
                <w:sz w:val="19"/>
                <w:szCs w:val="19"/>
              </w:rPr>
              <w:t>大存在</w:t>
            </w:r>
            <w:r>
              <w:rPr>
                <w:sz w:val="19"/>
                <w:szCs w:val="19"/>
              </w:rPr>
              <w:t xml:space="preserve"> </w:t>
            </w:r>
            <w:r>
              <w:rPr>
                <w:spacing w:val="8"/>
                <w:sz w:val="19"/>
                <w:szCs w:val="19"/>
              </w:rPr>
              <w:t>量</w:t>
            </w:r>
            <w:r>
              <w:rPr>
                <w:spacing w:val="-38"/>
                <w:sz w:val="19"/>
                <w:szCs w:val="19"/>
              </w:rPr>
              <w:t xml:space="preserve"> </w:t>
            </w:r>
            <w:r>
              <w:rPr>
                <w:rFonts w:ascii="Times New Roman" w:hAnsi="Times New Roman" w:eastAsia="Times New Roman" w:cs="Times New Roman"/>
                <w:sz w:val="19"/>
                <w:szCs w:val="19"/>
              </w:rPr>
              <w:t>qn</w:t>
            </w:r>
            <w:r>
              <w:rPr>
                <w:rFonts w:ascii="Times New Roman" w:hAnsi="Times New Roman" w:eastAsia="Times New Roman" w:cs="Times New Roman"/>
                <w:spacing w:val="8"/>
                <w:sz w:val="19"/>
                <w:szCs w:val="19"/>
              </w:rPr>
              <w:t>/t</w:t>
            </w:r>
          </w:p>
        </w:tc>
        <w:tc>
          <w:tcPr>
            <w:tcW w:w="920" w:type="dxa"/>
            <w:tcBorders>
              <w:top w:val="single" w:color="000000" w:sz="10" w:space="0"/>
            </w:tcBorders>
            <w:vAlign w:val="top"/>
          </w:tcPr>
          <w:p w14:paraId="480839BE">
            <w:pPr>
              <w:pStyle w:val="6"/>
              <w:spacing w:before="167" w:line="248" w:lineRule="auto"/>
              <w:ind w:left="290" w:right="153" w:hanging="110"/>
              <w:rPr>
                <w:rFonts w:ascii="Times New Roman" w:hAnsi="Times New Roman" w:eastAsia="Times New Roman" w:cs="Times New Roman"/>
                <w:sz w:val="19"/>
                <w:szCs w:val="19"/>
              </w:rPr>
            </w:pPr>
            <w:r>
              <w:rPr>
                <w:spacing w:val="3"/>
                <w:sz w:val="19"/>
                <w:szCs w:val="19"/>
              </w:rPr>
              <w:t>临界量</w:t>
            </w:r>
            <w:r>
              <w:rPr>
                <w:spacing w:val="1"/>
                <w:sz w:val="19"/>
                <w:szCs w:val="19"/>
              </w:rPr>
              <w:t xml:space="preserve"> </w:t>
            </w:r>
            <w:r>
              <w:rPr>
                <w:rFonts w:ascii="Times New Roman" w:hAnsi="Times New Roman" w:eastAsia="Times New Roman" w:cs="Times New Roman"/>
                <w:sz w:val="19"/>
                <w:szCs w:val="19"/>
              </w:rPr>
              <w:t>Qn</w:t>
            </w:r>
            <w:r>
              <w:rPr>
                <w:rFonts w:ascii="Times New Roman" w:hAnsi="Times New Roman" w:eastAsia="Times New Roman" w:cs="Times New Roman"/>
                <w:spacing w:val="4"/>
                <w:sz w:val="19"/>
                <w:szCs w:val="19"/>
              </w:rPr>
              <w:t>/t</w:t>
            </w:r>
          </w:p>
        </w:tc>
        <w:tc>
          <w:tcPr>
            <w:tcW w:w="1228" w:type="dxa"/>
            <w:tcBorders>
              <w:top w:val="single" w:color="000000" w:sz="10" w:space="0"/>
              <w:right w:val="single" w:color="000000" w:sz="6" w:space="0"/>
            </w:tcBorders>
            <w:vAlign w:val="top"/>
          </w:tcPr>
          <w:p w14:paraId="4E5D392C">
            <w:pPr>
              <w:pStyle w:val="6"/>
              <w:spacing w:before="283" w:line="221" w:lineRule="auto"/>
              <w:ind w:left="388"/>
              <w:rPr>
                <w:sz w:val="19"/>
                <w:szCs w:val="19"/>
              </w:rPr>
            </w:pPr>
            <w:r>
              <w:rPr>
                <w:rFonts w:ascii="Times New Roman" w:hAnsi="Times New Roman" w:eastAsia="Times New Roman" w:cs="Times New Roman"/>
                <w:sz w:val="19"/>
                <w:szCs w:val="19"/>
              </w:rPr>
              <w:t>Q</w:t>
            </w:r>
            <w:r>
              <w:rPr>
                <w:rFonts w:ascii="Times New Roman" w:hAnsi="Times New Roman" w:eastAsia="Times New Roman" w:cs="Times New Roman"/>
                <w:spacing w:val="10"/>
                <w:sz w:val="19"/>
                <w:szCs w:val="19"/>
              </w:rPr>
              <w:t xml:space="preserve"> </w:t>
            </w:r>
            <w:r>
              <w:rPr>
                <w:sz w:val="19"/>
                <w:szCs w:val="19"/>
              </w:rPr>
              <w:t>值</w:t>
            </w:r>
          </w:p>
        </w:tc>
      </w:tr>
      <w:tr w14:paraId="7EA91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7" w:type="dxa"/>
            <w:vMerge w:val="continue"/>
            <w:tcBorders>
              <w:top w:val="nil"/>
              <w:left w:val="single" w:color="000000" w:sz="6" w:space="0"/>
              <w:bottom w:val="nil"/>
            </w:tcBorders>
            <w:vAlign w:val="top"/>
          </w:tcPr>
          <w:p w14:paraId="17B9ACCF">
            <w:pPr>
              <w:rPr>
                <w:rFonts w:ascii="Arial"/>
                <w:sz w:val="21"/>
              </w:rPr>
            </w:pPr>
          </w:p>
        </w:tc>
        <w:tc>
          <w:tcPr>
            <w:tcW w:w="861" w:type="dxa"/>
            <w:vAlign w:val="top"/>
          </w:tcPr>
          <w:p w14:paraId="30E7E091">
            <w:pPr>
              <w:spacing w:before="109" w:line="195" w:lineRule="auto"/>
              <w:ind w:left="428"/>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202" w:type="dxa"/>
            <w:vAlign w:val="top"/>
          </w:tcPr>
          <w:p w14:paraId="1E5E1B3C">
            <w:pPr>
              <w:pStyle w:val="6"/>
              <w:spacing w:before="69" w:line="229" w:lineRule="auto"/>
              <w:ind w:left="182"/>
            </w:pPr>
            <w:r>
              <w:rPr>
                <w:spacing w:val="7"/>
              </w:rPr>
              <w:t>废润滑油</w:t>
            </w:r>
          </w:p>
        </w:tc>
        <w:tc>
          <w:tcPr>
            <w:tcW w:w="993" w:type="dxa"/>
            <w:vAlign w:val="top"/>
          </w:tcPr>
          <w:p w14:paraId="7484DF31">
            <w:pPr>
              <w:pStyle w:val="6"/>
              <w:spacing w:before="74" w:line="230" w:lineRule="auto"/>
              <w:ind w:left="401"/>
              <w:rPr>
                <w:sz w:val="19"/>
                <w:szCs w:val="19"/>
              </w:rPr>
            </w:pPr>
            <w:r>
              <w:rPr>
                <w:sz w:val="19"/>
                <w:szCs w:val="19"/>
              </w:rPr>
              <w:t>无</w:t>
            </w:r>
          </w:p>
        </w:tc>
        <w:tc>
          <w:tcPr>
            <w:tcW w:w="1269" w:type="dxa"/>
            <w:vAlign w:val="top"/>
          </w:tcPr>
          <w:p w14:paraId="770A0132">
            <w:pPr>
              <w:spacing w:before="109" w:line="195" w:lineRule="auto"/>
              <w:ind w:left="41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0.600</w:t>
            </w:r>
          </w:p>
        </w:tc>
        <w:tc>
          <w:tcPr>
            <w:tcW w:w="907" w:type="dxa"/>
            <w:vAlign w:val="top"/>
          </w:tcPr>
          <w:p w14:paraId="209396A8">
            <w:pPr>
              <w:spacing w:before="46"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w:t>
            </w:r>
          </w:p>
        </w:tc>
        <w:tc>
          <w:tcPr>
            <w:tcW w:w="908" w:type="dxa"/>
            <w:vAlign w:val="top"/>
          </w:tcPr>
          <w:p w14:paraId="023176BA">
            <w:pPr>
              <w:spacing w:before="109" w:line="195" w:lineRule="auto"/>
              <w:ind w:left="23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0.600</w:t>
            </w:r>
          </w:p>
        </w:tc>
        <w:tc>
          <w:tcPr>
            <w:tcW w:w="920" w:type="dxa"/>
            <w:vAlign w:val="top"/>
          </w:tcPr>
          <w:p w14:paraId="09882DF1">
            <w:pPr>
              <w:spacing w:before="109" w:line="195" w:lineRule="auto"/>
              <w:ind w:left="26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2500</w:t>
            </w:r>
          </w:p>
        </w:tc>
        <w:tc>
          <w:tcPr>
            <w:tcW w:w="1228" w:type="dxa"/>
            <w:tcBorders>
              <w:right w:val="single" w:color="000000" w:sz="6" w:space="0"/>
            </w:tcBorders>
            <w:vAlign w:val="top"/>
          </w:tcPr>
          <w:p w14:paraId="70A1EEB0">
            <w:pPr>
              <w:spacing w:before="109"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0.00024</w:t>
            </w:r>
          </w:p>
        </w:tc>
      </w:tr>
      <w:tr w14:paraId="7FC41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97" w:type="dxa"/>
            <w:vMerge w:val="continue"/>
            <w:tcBorders>
              <w:top w:val="nil"/>
              <w:left w:val="single" w:color="000000" w:sz="6" w:space="0"/>
              <w:bottom w:val="nil"/>
            </w:tcBorders>
            <w:vAlign w:val="top"/>
          </w:tcPr>
          <w:p w14:paraId="556CA74C">
            <w:pPr>
              <w:rPr>
                <w:rFonts w:ascii="Arial"/>
                <w:sz w:val="21"/>
              </w:rPr>
            </w:pPr>
          </w:p>
        </w:tc>
        <w:tc>
          <w:tcPr>
            <w:tcW w:w="7060" w:type="dxa"/>
            <w:gridSpan w:val="7"/>
            <w:tcBorders>
              <w:bottom w:val="single" w:color="000000" w:sz="10" w:space="0"/>
            </w:tcBorders>
            <w:vAlign w:val="top"/>
          </w:tcPr>
          <w:p w14:paraId="3983E381">
            <w:pPr>
              <w:spacing w:before="64" w:line="189" w:lineRule="auto"/>
              <w:ind w:left="3266"/>
              <w:rPr>
                <w:rFonts w:ascii="Times New Roman" w:hAnsi="Times New Roman" w:eastAsia="Times New Roman" w:cs="Times New Roman"/>
                <w:sz w:val="19"/>
                <w:szCs w:val="19"/>
              </w:rPr>
            </w:pPr>
            <w:r>
              <w:rPr>
                <w:rFonts w:ascii="微软雅黑" w:hAnsi="微软雅黑" w:eastAsia="微软雅黑" w:cs="微软雅黑"/>
                <w:spacing w:val="4"/>
                <w:sz w:val="19"/>
                <w:szCs w:val="19"/>
              </w:rPr>
              <w:t xml:space="preserve">合计 </w:t>
            </w:r>
            <w:r>
              <w:rPr>
                <w:rFonts w:ascii="Times New Roman" w:hAnsi="Times New Roman" w:eastAsia="Times New Roman" w:cs="Times New Roman"/>
                <w:spacing w:val="4"/>
                <w:sz w:val="19"/>
                <w:szCs w:val="19"/>
              </w:rPr>
              <w:t>Q</w:t>
            </w:r>
          </w:p>
        </w:tc>
        <w:tc>
          <w:tcPr>
            <w:tcW w:w="1228" w:type="dxa"/>
            <w:tcBorders>
              <w:bottom w:val="single" w:color="000000" w:sz="10" w:space="0"/>
              <w:right w:val="single" w:color="000000" w:sz="6" w:space="0"/>
            </w:tcBorders>
            <w:vAlign w:val="top"/>
          </w:tcPr>
          <w:p w14:paraId="05E44183">
            <w:pPr>
              <w:spacing w:before="110"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0.00024</w:t>
            </w:r>
          </w:p>
        </w:tc>
      </w:tr>
      <w:tr w14:paraId="2333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9" w:hRule="atLeast"/>
        </w:trPr>
        <w:tc>
          <w:tcPr>
            <w:tcW w:w="697" w:type="dxa"/>
            <w:vMerge w:val="continue"/>
            <w:tcBorders>
              <w:top w:val="nil"/>
              <w:left w:val="single" w:color="000000" w:sz="6" w:space="0"/>
              <w:bottom w:val="single" w:color="000000" w:sz="6" w:space="0"/>
            </w:tcBorders>
            <w:vAlign w:val="top"/>
          </w:tcPr>
          <w:p w14:paraId="3293BBB1">
            <w:pPr>
              <w:rPr>
                <w:rFonts w:ascii="Arial"/>
                <w:sz w:val="21"/>
              </w:rPr>
            </w:pPr>
          </w:p>
        </w:tc>
        <w:tc>
          <w:tcPr>
            <w:tcW w:w="8288" w:type="dxa"/>
            <w:gridSpan w:val="8"/>
            <w:tcBorders>
              <w:top w:val="single" w:color="000000" w:sz="10" w:space="0"/>
              <w:bottom w:val="single" w:color="000000" w:sz="6" w:space="0"/>
              <w:right w:val="single" w:color="000000" w:sz="6" w:space="0"/>
            </w:tcBorders>
            <w:vAlign w:val="top"/>
          </w:tcPr>
          <w:p w14:paraId="014712CF">
            <w:pPr>
              <w:pStyle w:val="6"/>
              <w:spacing w:before="150" w:line="338" w:lineRule="auto"/>
              <w:ind w:left="108" w:right="104" w:firstLine="482"/>
              <w:rPr>
                <w:sz w:val="24"/>
                <w:szCs w:val="24"/>
              </w:rPr>
            </w:pPr>
            <w:r>
              <w:rPr>
                <w:spacing w:val="-4"/>
                <w:sz w:val="24"/>
                <w:szCs w:val="24"/>
              </w:rPr>
              <w:t>经计算可知，本项目</w:t>
            </w:r>
            <w:r>
              <w:rPr>
                <w:rFonts w:ascii="Times New Roman" w:hAnsi="Times New Roman" w:eastAsia="Times New Roman" w:cs="Times New Roman"/>
                <w:spacing w:val="-4"/>
                <w:sz w:val="24"/>
                <w:szCs w:val="24"/>
              </w:rPr>
              <w:t>Q</w:t>
            </w:r>
            <w:r>
              <w:rPr>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sz w:val="24"/>
                <w:szCs w:val="24"/>
              </w:rPr>
              <w:t xml:space="preserve"> </w:t>
            </w:r>
            <w:r>
              <w:rPr>
                <w:spacing w:val="-4"/>
                <w:sz w:val="24"/>
                <w:szCs w:val="24"/>
              </w:rPr>
              <w:t>，该项目环境风险潜势为</w:t>
            </w:r>
            <w:r>
              <w:rPr>
                <w:spacing w:val="-31"/>
                <w:sz w:val="24"/>
                <w:szCs w:val="24"/>
              </w:rPr>
              <w:t xml:space="preserve"> </w:t>
            </w:r>
            <w:r>
              <w:rPr>
                <w:spacing w:val="-4"/>
                <w:sz w:val="24"/>
                <w:szCs w:val="24"/>
              </w:rPr>
              <w:t>Ⅰ</w:t>
            </w:r>
            <w:r>
              <w:rPr>
                <w:spacing w:val="-94"/>
                <w:sz w:val="24"/>
                <w:szCs w:val="24"/>
              </w:rPr>
              <w:t xml:space="preserve"> </w:t>
            </w:r>
            <w:r>
              <w:rPr>
                <w:spacing w:val="-4"/>
                <w:sz w:val="24"/>
                <w:szCs w:val="24"/>
              </w:rPr>
              <w:t>,</w:t>
            </w:r>
            <w:r>
              <w:rPr>
                <w:spacing w:val="67"/>
                <w:sz w:val="24"/>
                <w:szCs w:val="24"/>
              </w:rPr>
              <w:t xml:space="preserve"> </w:t>
            </w:r>
            <w:r>
              <w:rPr>
                <w:spacing w:val="-4"/>
                <w:sz w:val="24"/>
                <w:szCs w:val="24"/>
              </w:rPr>
              <w:t>不涉及重大风险</w:t>
            </w:r>
            <w:r>
              <w:rPr>
                <w:sz w:val="24"/>
                <w:szCs w:val="24"/>
              </w:rPr>
              <w:t xml:space="preserve"> </w:t>
            </w:r>
            <w:r>
              <w:rPr>
                <w:spacing w:val="-1"/>
                <w:sz w:val="24"/>
                <w:szCs w:val="24"/>
              </w:rPr>
              <w:t>源。因此本评价仅做简单分析。</w:t>
            </w:r>
          </w:p>
          <w:p w14:paraId="0AC43998">
            <w:pPr>
              <w:pStyle w:val="6"/>
              <w:spacing w:before="174" w:line="221" w:lineRule="auto"/>
              <w:ind w:left="106"/>
              <w:rPr>
                <w:sz w:val="24"/>
                <w:szCs w:val="24"/>
              </w:rPr>
            </w:pPr>
            <w:r>
              <w:rPr>
                <w:rFonts w:ascii="Times New Roman" w:hAnsi="Times New Roman" w:eastAsia="Times New Roman" w:cs="Times New Roman"/>
                <w:b/>
                <w:bCs/>
                <w:spacing w:val="-2"/>
                <w:sz w:val="24"/>
                <w:szCs w:val="24"/>
              </w:rPr>
              <w:t xml:space="preserve">4.6.2  </w:t>
            </w:r>
            <w:r>
              <w:rPr>
                <w:b/>
                <w:bCs/>
                <w:spacing w:val="-2"/>
                <w:sz w:val="24"/>
                <w:szCs w:val="24"/>
              </w:rPr>
              <w:t>环境风险识别</w:t>
            </w:r>
          </w:p>
          <w:p w14:paraId="47B71AFB">
            <w:pPr>
              <w:pStyle w:val="6"/>
              <w:spacing w:before="181" w:line="350" w:lineRule="auto"/>
              <w:ind w:left="113" w:right="101" w:firstLine="476"/>
              <w:jc w:val="both"/>
              <w:rPr>
                <w:sz w:val="24"/>
                <w:szCs w:val="24"/>
              </w:rPr>
            </w:pPr>
            <w:r>
              <w:rPr>
                <w:spacing w:val="-3"/>
                <w:sz w:val="24"/>
                <w:szCs w:val="24"/>
              </w:rPr>
              <w:t>通过对项目危险物质、行业及生产工艺、生产设备的识别结果，按照《建</w:t>
            </w:r>
            <w:r>
              <w:rPr>
                <w:spacing w:val="1"/>
                <w:sz w:val="24"/>
                <w:szCs w:val="24"/>
              </w:rPr>
              <w:t xml:space="preserve"> </w:t>
            </w:r>
            <w:r>
              <w:rPr>
                <w:sz w:val="24"/>
                <w:szCs w:val="24"/>
              </w:rPr>
              <w:t>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169-2018</w:t>
            </w:r>
            <w:r>
              <w:rPr>
                <w:sz w:val="24"/>
                <w:szCs w:val="24"/>
              </w:rPr>
              <w:t xml:space="preserve">）附录 </w:t>
            </w:r>
            <w:r>
              <w:rPr>
                <w:rFonts w:ascii="Times New Roman" w:hAnsi="Times New Roman" w:eastAsia="Times New Roman" w:cs="Times New Roman"/>
                <w:sz w:val="24"/>
                <w:szCs w:val="24"/>
              </w:rPr>
              <w:t>B</w:t>
            </w:r>
            <w:r>
              <w:rPr>
                <w:rFonts w:ascii="Times New Roman" w:hAnsi="Times New Roman" w:eastAsia="Times New Roman" w:cs="Times New Roman"/>
                <w:spacing w:val="-30"/>
                <w:sz w:val="24"/>
                <w:szCs w:val="24"/>
              </w:rPr>
              <w:t xml:space="preserve"> </w:t>
            </w:r>
            <w:r>
              <w:rPr>
                <w:sz w:val="24"/>
                <w:szCs w:val="24"/>
              </w:rPr>
              <w:t>，评价</w:t>
            </w:r>
            <w:r>
              <w:rPr>
                <w:spacing w:val="-1"/>
                <w:sz w:val="24"/>
                <w:szCs w:val="24"/>
              </w:rPr>
              <w:t>给出风险识别</w:t>
            </w:r>
            <w:r>
              <w:rPr>
                <w:sz w:val="24"/>
                <w:szCs w:val="24"/>
              </w:rPr>
              <w:t xml:space="preserve"> </w:t>
            </w:r>
            <w:r>
              <w:rPr>
                <w:spacing w:val="-3"/>
                <w:sz w:val="24"/>
                <w:szCs w:val="24"/>
              </w:rPr>
              <w:t>结果见下表。</w:t>
            </w:r>
          </w:p>
          <w:p w14:paraId="145EDCB1">
            <w:pPr>
              <w:spacing w:before="154" w:line="213" w:lineRule="auto"/>
              <w:ind w:left="1500"/>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4.6-2    </w:t>
            </w:r>
            <w:r>
              <w:rPr>
                <w:rFonts w:ascii="黑体" w:hAnsi="黑体" w:eastAsia="黑体" w:cs="黑体"/>
                <w:spacing w:val="-1"/>
                <w:sz w:val="24"/>
                <w:szCs w:val="24"/>
              </w:rPr>
              <w:t>本项目环境风险源分布及影响途径一览表</w:t>
            </w:r>
          </w:p>
          <w:tbl>
            <w:tblPr>
              <w:tblStyle w:val="5"/>
              <w:tblW w:w="806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883"/>
              <w:gridCol w:w="1384"/>
              <w:gridCol w:w="1279"/>
              <w:gridCol w:w="1247"/>
              <w:gridCol w:w="1071"/>
              <w:gridCol w:w="1504"/>
            </w:tblGrid>
            <w:tr w14:paraId="0BCD4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701" w:type="dxa"/>
                  <w:tcBorders>
                    <w:top w:val="single" w:color="000000" w:sz="10" w:space="0"/>
                    <w:left w:val="nil"/>
                  </w:tcBorders>
                  <w:vAlign w:val="top"/>
                </w:tcPr>
                <w:p w14:paraId="13A3F526">
                  <w:pPr>
                    <w:pStyle w:val="6"/>
                    <w:spacing w:before="274" w:line="230" w:lineRule="auto"/>
                    <w:ind w:left="146"/>
                  </w:pPr>
                  <w:r>
                    <w:rPr>
                      <w:spacing w:val="5"/>
                    </w:rPr>
                    <w:t>序号</w:t>
                  </w:r>
                </w:p>
              </w:tc>
              <w:tc>
                <w:tcPr>
                  <w:tcW w:w="883" w:type="dxa"/>
                  <w:tcBorders>
                    <w:top w:val="single" w:color="000000" w:sz="10" w:space="0"/>
                  </w:tcBorders>
                  <w:vAlign w:val="top"/>
                </w:tcPr>
                <w:p w14:paraId="58A948B9">
                  <w:pPr>
                    <w:pStyle w:val="6"/>
                    <w:spacing w:before="103" w:line="264" w:lineRule="auto"/>
                    <w:ind w:left="340" w:right="124" w:hanging="210"/>
                  </w:pPr>
                  <w:r>
                    <w:rPr>
                      <w:spacing w:val="6"/>
                    </w:rPr>
                    <w:t>危险单</w:t>
                  </w:r>
                  <w:r>
                    <w:t xml:space="preserve"> 元</w:t>
                  </w:r>
                </w:p>
              </w:tc>
              <w:tc>
                <w:tcPr>
                  <w:tcW w:w="1384" w:type="dxa"/>
                  <w:tcBorders>
                    <w:top w:val="single" w:color="000000" w:sz="10" w:space="0"/>
                  </w:tcBorders>
                  <w:vAlign w:val="top"/>
                </w:tcPr>
                <w:p w14:paraId="37A7B8A2">
                  <w:pPr>
                    <w:pStyle w:val="6"/>
                    <w:spacing w:before="274" w:line="229" w:lineRule="auto"/>
                    <w:ind w:left="380"/>
                  </w:pPr>
                  <w:r>
                    <w:rPr>
                      <w:spacing w:val="6"/>
                    </w:rPr>
                    <w:t>风险源</w:t>
                  </w:r>
                </w:p>
              </w:tc>
              <w:tc>
                <w:tcPr>
                  <w:tcW w:w="1279" w:type="dxa"/>
                  <w:tcBorders>
                    <w:top w:val="single" w:color="000000" w:sz="10" w:space="0"/>
                  </w:tcBorders>
                  <w:vAlign w:val="top"/>
                </w:tcPr>
                <w:p w14:paraId="7909A053">
                  <w:pPr>
                    <w:pStyle w:val="6"/>
                    <w:spacing w:before="103" w:line="264" w:lineRule="auto"/>
                    <w:ind w:left="537" w:right="111" w:hanging="419"/>
                  </w:pPr>
                  <w:r>
                    <w:rPr>
                      <w:spacing w:val="7"/>
                    </w:rPr>
                    <w:t>主要风险物</w:t>
                  </w:r>
                  <w:r>
                    <w:rPr>
                      <w:spacing w:val="3"/>
                    </w:rPr>
                    <w:t xml:space="preserve"> </w:t>
                  </w:r>
                  <w:r>
                    <w:t>质</w:t>
                  </w:r>
                </w:p>
              </w:tc>
              <w:tc>
                <w:tcPr>
                  <w:tcW w:w="1247" w:type="dxa"/>
                  <w:tcBorders>
                    <w:top w:val="single" w:color="000000" w:sz="10" w:space="0"/>
                  </w:tcBorders>
                  <w:vAlign w:val="top"/>
                </w:tcPr>
                <w:p w14:paraId="2D8264DB">
                  <w:pPr>
                    <w:pStyle w:val="6"/>
                    <w:spacing w:before="103" w:line="264" w:lineRule="auto"/>
                    <w:ind w:left="416" w:right="201" w:hanging="211"/>
                  </w:pPr>
                  <w:r>
                    <w:rPr>
                      <w:spacing w:val="7"/>
                    </w:rPr>
                    <w:t>环境风险</w:t>
                  </w:r>
                  <w:r>
                    <w:t xml:space="preserve"> </w:t>
                  </w:r>
                  <w:r>
                    <w:rPr>
                      <w:spacing w:val="4"/>
                    </w:rPr>
                    <w:t>类型</w:t>
                  </w:r>
                </w:p>
              </w:tc>
              <w:tc>
                <w:tcPr>
                  <w:tcW w:w="1071" w:type="dxa"/>
                  <w:tcBorders>
                    <w:top w:val="single" w:color="000000" w:sz="10" w:space="0"/>
                  </w:tcBorders>
                  <w:vAlign w:val="top"/>
                </w:tcPr>
                <w:p w14:paraId="0626B321">
                  <w:pPr>
                    <w:pStyle w:val="6"/>
                    <w:spacing w:before="103" w:line="264" w:lineRule="auto"/>
                    <w:ind w:left="326" w:right="113" w:hanging="208"/>
                  </w:pPr>
                  <w:r>
                    <w:rPr>
                      <w:spacing w:val="7"/>
                    </w:rPr>
                    <w:t>环境影响</w:t>
                  </w:r>
                  <w:r>
                    <w:t xml:space="preserve"> </w:t>
                  </w:r>
                  <w:r>
                    <w:rPr>
                      <w:spacing w:val="4"/>
                    </w:rPr>
                    <w:t>途径</w:t>
                  </w:r>
                </w:p>
              </w:tc>
              <w:tc>
                <w:tcPr>
                  <w:tcW w:w="1504" w:type="dxa"/>
                  <w:tcBorders>
                    <w:top w:val="single" w:color="000000" w:sz="10" w:space="0"/>
                    <w:right w:val="nil"/>
                  </w:tcBorders>
                  <w:vAlign w:val="top"/>
                </w:tcPr>
                <w:p w14:paraId="6BD459B2">
                  <w:pPr>
                    <w:pStyle w:val="6"/>
                    <w:spacing w:before="103" w:line="264" w:lineRule="auto"/>
                    <w:ind w:left="230" w:right="124" w:hanging="104"/>
                  </w:pPr>
                  <w:r>
                    <w:rPr>
                      <w:spacing w:val="7"/>
                    </w:rPr>
                    <w:t>可能受影响环</w:t>
                  </w:r>
                  <w:r>
                    <w:rPr>
                      <w:spacing w:val="4"/>
                    </w:rPr>
                    <w:t xml:space="preserve"> </w:t>
                  </w:r>
                  <w:r>
                    <w:rPr>
                      <w:spacing w:val="7"/>
                    </w:rPr>
                    <w:t>境敏感目标</w:t>
                  </w:r>
                </w:p>
              </w:tc>
            </w:tr>
            <w:tr w14:paraId="15914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701" w:type="dxa"/>
                  <w:tcBorders>
                    <w:left w:val="nil"/>
                  </w:tcBorders>
                  <w:vAlign w:val="top"/>
                </w:tcPr>
                <w:p w14:paraId="7558A47F">
                  <w:pPr>
                    <w:spacing w:line="263" w:lineRule="auto"/>
                    <w:rPr>
                      <w:rFonts w:ascii="Arial"/>
                      <w:sz w:val="21"/>
                    </w:rPr>
                  </w:pPr>
                </w:p>
                <w:p w14:paraId="75E9A8C2">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3" w:type="dxa"/>
                  <w:vAlign w:val="top"/>
                </w:tcPr>
                <w:p w14:paraId="00473ABE">
                  <w:pPr>
                    <w:pStyle w:val="6"/>
                    <w:spacing w:before="272" w:line="229" w:lineRule="auto"/>
                    <w:ind w:left="236"/>
                  </w:pPr>
                  <w:r>
                    <w:rPr>
                      <w:spacing w:val="3"/>
                    </w:rPr>
                    <w:t>厂房</w:t>
                  </w:r>
                </w:p>
              </w:tc>
              <w:tc>
                <w:tcPr>
                  <w:tcW w:w="1384" w:type="dxa"/>
                  <w:vAlign w:val="top"/>
                </w:tcPr>
                <w:p w14:paraId="7F7E07C9">
                  <w:pPr>
                    <w:spacing w:before="255" w:line="274" w:lineRule="exact"/>
                    <w:ind w:left="6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9" w:type="dxa"/>
                  <w:vAlign w:val="top"/>
                </w:tcPr>
                <w:p w14:paraId="229C5B84">
                  <w:pPr>
                    <w:pStyle w:val="6"/>
                    <w:spacing w:before="272" w:line="229" w:lineRule="auto"/>
                    <w:ind w:left="111"/>
                    <w:rPr>
                      <w:rFonts w:ascii="Times New Roman" w:hAnsi="Times New Roman" w:eastAsia="Times New Roman" w:cs="Times New Roman"/>
                    </w:rPr>
                  </w:pPr>
                  <w:r>
                    <w:rPr>
                      <w:spacing w:val="-5"/>
                    </w:rPr>
                    <w:t>颗粒物、</w:t>
                  </w:r>
                  <w:r>
                    <w:rPr>
                      <w:rFonts w:ascii="Times New Roman" w:hAnsi="Times New Roman" w:eastAsia="Times New Roman" w:cs="Times New Roman"/>
                      <w:spacing w:val="-5"/>
                    </w:rPr>
                    <w:t>CO</w:t>
                  </w:r>
                </w:p>
              </w:tc>
              <w:tc>
                <w:tcPr>
                  <w:tcW w:w="1247" w:type="dxa"/>
                  <w:vAlign w:val="top"/>
                </w:tcPr>
                <w:p w14:paraId="36A97215">
                  <w:pPr>
                    <w:pStyle w:val="6"/>
                    <w:spacing w:before="101" w:line="262" w:lineRule="auto"/>
                    <w:ind w:left="106" w:right="105" w:firstLine="3"/>
                  </w:pPr>
                  <w:r>
                    <w:rPr>
                      <w:spacing w:val="4"/>
                    </w:rPr>
                    <w:t>事故排放、</w:t>
                  </w:r>
                  <w:r>
                    <w:t xml:space="preserve"> </w:t>
                  </w:r>
                  <w:r>
                    <w:rPr>
                      <w:spacing w:val="4"/>
                    </w:rPr>
                    <w:t>爆炸、火灾</w:t>
                  </w:r>
                </w:p>
              </w:tc>
              <w:tc>
                <w:tcPr>
                  <w:tcW w:w="1071" w:type="dxa"/>
                  <w:vAlign w:val="top"/>
                </w:tcPr>
                <w:p w14:paraId="3448B16C">
                  <w:pPr>
                    <w:pStyle w:val="6"/>
                    <w:spacing w:before="272" w:line="228" w:lineRule="auto"/>
                    <w:ind w:left="120"/>
                  </w:pPr>
                  <w:r>
                    <w:rPr>
                      <w:spacing w:val="6"/>
                    </w:rPr>
                    <w:t>大气扩散</w:t>
                  </w:r>
                </w:p>
              </w:tc>
              <w:tc>
                <w:tcPr>
                  <w:tcW w:w="1504" w:type="dxa"/>
                  <w:tcBorders>
                    <w:right w:val="nil"/>
                  </w:tcBorders>
                  <w:vAlign w:val="top"/>
                </w:tcPr>
                <w:p w14:paraId="471626E6">
                  <w:pPr>
                    <w:pStyle w:val="6"/>
                    <w:spacing w:before="272" w:line="229" w:lineRule="auto"/>
                    <w:ind w:left="125"/>
                  </w:pPr>
                  <w:r>
                    <w:rPr>
                      <w:spacing w:val="8"/>
                    </w:rPr>
                    <w:t>周边大气环境</w:t>
                  </w:r>
                </w:p>
              </w:tc>
            </w:tr>
            <w:tr w14:paraId="44A91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701" w:type="dxa"/>
                  <w:tcBorders>
                    <w:left w:val="nil"/>
                  </w:tcBorders>
                  <w:vAlign w:val="top"/>
                </w:tcPr>
                <w:p w14:paraId="02629446">
                  <w:pPr>
                    <w:spacing w:line="439" w:lineRule="auto"/>
                    <w:rPr>
                      <w:rFonts w:ascii="Arial"/>
                      <w:sz w:val="21"/>
                    </w:rPr>
                  </w:pPr>
                </w:p>
                <w:p w14:paraId="11ECF267">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3" w:type="dxa"/>
                  <w:vAlign w:val="top"/>
                </w:tcPr>
                <w:p w14:paraId="03C855F0">
                  <w:pPr>
                    <w:pStyle w:val="6"/>
                    <w:spacing w:before="277" w:line="298" w:lineRule="auto"/>
                    <w:ind w:left="232" w:right="124" w:hanging="102"/>
                  </w:pPr>
                  <w:r>
                    <w:rPr>
                      <w:spacing w:val="6"/>
                    </w:rPr>
                    <w:t>危废暂</w:t>
                  </w:r>
                  <w:r>
                    <w:t xml:space="preserve"> </w:t>
                  </w:r>
                  <w:r>
                    <w:rPr>
                      <w:spacing w:val="5"/>
                    </w:rPr>
                    <w:t>存间</w:t>
                  </w:r>
                </w:p>
              </w:tc>
              <w:tc>
                <w:tcPr>
                  <w:tcW w:w="1384" w:type="dxa"/>
                  <w:vAlign w:val="top"/>
                </w:tcPr>
                <w:p w14:paraId="67BD5907">
                  <w:pPr>
                    <w:spacing w:line="382" w:lineRule="auto"/>
                    <w:rPr>
                      <w:rFonts w:ascii="Arial"/>
                      <w:sz w:val="21"/>
                    </w:rPr>
                  </w:pPr>
                </w:p>
                <w:p w14:paraId="24E2C641">
                  <w:pPr>
                    <w:pStyle w:val="6"/>
                    <w:spacing w:before="65" w:line="229" w:lineRule="auto"/>
                    <w:ind w:left="273"/>
                  </w:pPr>
                  <w:r>
                    <w:rPr>
                      <w:spacing w:val="7"/>
                    </w:rPr>
                    <w:t>废润滑油</w:t>
                  </w:r>
                </w:p>
              </w:tc>
              <w:tc>
                <w:tcPr>
                  <w:tcW w:w="1279" w:type="dxa"/>
                  <w:vAlign w:val="top"/>
                </w:tcPr>
                <w:p w14:paraId="6064CB28">
                  <w:pPr>
                    <w:spacing w:line="382" w:lineRule="auto"/>
                    <w:rPr>
                      <w:rFonts w:ascii="Arial"/>
                      <w:sz w:val="21"/>
                    </w:rPr>
                  </w:pPr>
                </w:p>
                <w:p w14:paraId="79EF1643">
                  <w:pPr>
                    <w:pStyle w:val="6"/>
                    <w:spacing w:before="65" w:line="229" w:lineRule="auto"/>
                    <w:ind w:left="221"/>
                  </w:pPr>
                  <w:r>
                    <w:rPr>
                      <w:spacing w:val="7"/>
                    </w:rPr>
                    <w:t>废润滑油</w:t>
                  </w:r>
                </w:p>
              </w:tc>
              <w:tc>
                <w:tcPr>
                  <w:tcW w:w="1247" w:type="dxa"/>
                  <w:vAlign w:val="top"/>
                </w:tcPr>
                <w:p w14:paraId="382D8295">
                  <w:pPr>
                    <w:pStyle w:val="6"/>
                    <w:spacing w:before="278" w:line="297" w:lineRule="auto"/>
                    <w:ind w:left="206" w:right="201" w:firstLine="2"/>
                  </w:pPr>
                  <w:r>
                    <w:rPr>
                      <w:spacing w:val="6"/>
                    </w:rPr>
                    <w:t>泄漏、火</w:t>
                  </w:r>
                  <w:r>
                    <w:rPr>
                      <w:spacing w:val="1"/>
                    </w:rPr>
                    <w:t xml:space="preserve"> </w:t>
                  </w:r>
                  <w:r>
                    <w:rPr>
                      <w:spacing w:val="7"/>
                    </w:rPr>
                    <w:t>宅、爆炸</w:t>
                  </w:r>
                </w:p>
              </w:tc>
              <w:tc>
                <w:tcPr>
                  <w:tcW w:w="1071" w:type="dxa"/>
                  <w:vAlign w:val="top"/>
                </w:tcPr>
                <w:p w14:paraId="5DED1BA2">
                  <w:pPr>
                    <w:pStyle w:val="6"/>
                    <w:spacing w:before="108" w:line="230" w:lineRule="auto"/>
                    <w:ind w:left="224"/>
                  </w:pPr>
                  <w:r>
                    <w:rPr>
                      <w:spacing w:val="6"/>
                    </w:rPr>
                    <w:t>土壤下</w:t>
                  </w:r>
                </w:p>
                <w:p w14:paraId="3196BB50">
                  <w:pPr>
                    <w:pStyle w:val="6"/>
                    <w:spacing w:before="91" w:line="229" w:lineRule="auto"/>
                    <w:ind w:left="118"/>
                  </w:pPr>
                  <w:r>
                    <w:rPr>
                      <w:spacing w:val="7"/>
                    </w:rPr>
                    <w:t>渗、地表</w:t>
                  </w:r>
                </w:p>
                <w:p w14:paraId="327AB3E2">
                  <w:pPr>
                    <w:pStyle w:val="6"/>
                    <w:spacing w:before="90" w:line="202" w:lineRule="auto"/>
                    <w:ind w:left="326"/>
                  </w:pPr>
                  <w:r>
                    <w:rPr>
                      <w:spacing w:val="4"/>
                    </w:rPr>
                    <w:t>径流</w:t>
                  </w:r>
                </w:p>
              </w:tc>
              <w:tc>
                <w:tcPr>
                  <w:tcW w:w="1504" w:type="dxa"/>
                  <w:tcBorders>
                    <w:right w:val="nil"/>
                  </w:tcBorders>
                  <w:vAlign w:val="top"/>
                </w:tcPr>
                <w:p w14:paraId="6525C1A6">
                  <w:pPr>
                    <w:pStyle w:val="6"/>
                    <w:spacing w:before="277" w:line="298" w:lineRule="auto"/>
                    <w:ind w:left="130" w:right="124" w:hanging="5"/>
                  </w:pPr>
                  <w:r>
                    <w:rPr>
                      <w:spacing w:val="8"/>
                    </w:rPr>
                    <w:t>周边土壤、地</w:t>
                  </w:r>
                  <w:r>
                    <w:t xml:space="preserve"> </w:t>
                  </w:r>
                  <w:r>
                    <w:rPr>
                      <w:spacing w:val="7"/>
                    </w:rPr>
                    <w:t>下水、地表水</w:t>
                  </w:r>
                </w:p>
              </w:tc>
            </w:tr>
            <w:tr w14:paraId="405FD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701" w:type="dxa"/>
                  <w:tcBorders>
                    <w:left w:val="nil"/>
                    <w:bottom w:val="single" w:color="000000" w:sz="10" w:space="0"/>
                  </w:tcBorders>
                  <w:vAlign w:val="top"/>
                </w:tcPr>
                <w:p w14:paraId="357E8B7B">
                  <w:pPr>
                    <w:spacing w:line="277" w:lineRule="auto"/>
                    <w:rPr>
                      <w:rFonts w:ascii="Arial"/>
                      <w:sz w:val="21"/>
                    </w:rPr>
                  </w:pPr>
                </w:p>
                <w:p w14:paraId="26F72F47">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3" w:type="dxa"/>
                  <w:tcBorders>
                    <w:bottom w:val="single" w:color="000000" w:sz="10" w:space="0"/>
                  </w:tcBorders>
                  <w:vAlign w:val="top"/>
                </w:tcPr>
                <w:p w14:paraId="379B34B9">
                  <w:pPr>
                    <w:pStyle w:val="6"/>
                    <w:spacing w:before="116" w:line="265" w:lineRule="auto"/>
                    <w:ind w:left="130" w:right="124" w:hanging="3"/>
                  </w:pPr>
                  <w:r>
                    <w:rPr>
                      <w:spacing w:val="7"/>
                    </w:rPr>
                    <w:t>废气处</w:t>
                  </w:r>
                  <w:r>
                    <w:t xml:space="preserve"> </w:t>
                  </w:r>
                  <w:r>
                    <w:rPr>
                      <w:spacing w:val="6"/>
                    </w:rPr>
                    <w:t>理装置</w:t>
                  </w:r>
                </w:p>
              </w:tc>
              <w:tc>
                <w:tcPr>
                  <w:tcW w:w="1384" w:type="dxa"/>
                  <w:tcBorders>
                    <w:bottom w:val="single" w:color="000000" w:sz="10" w:space="0"/>
                  </w:tcBorders>
                  <w:vAlign w:val="top"/>
                </w:tcPr>
                <w:p w14:paraId="468B330A">
                  <w:pPr>
                    <w:pStyle w:val="6"/>
                    <w:spacing w:before="116" w:line="265" w:lineRule="auto"/>
                    <w:ind w:left="485" w:right="164" w:hanging="313"/>
                  </w:pPr>
                  <w:r>
                    <w:rPr>
                      <w:spacing w:val="7"/>
                    </w:rPr>
                    <w:t>活性炭吸附</w:t>
                  </w:r>
                  <w:r>
                    <w:rPr>
                      <w:spacing w:val="1"/>
                    </w:rPr>
                    <w:t xml:space="preserve"> </w:t>
                  </w:r>
                  <w:r>
                    <w:rPr>
                      <w:spacing w:val="4"/>
                    </w:rPr>
                    <w:t>装置</w:t>
                  </w:r>
                </w:p>
              </w:tc>
              <w:tc>
                <w:tcPr>
                  <w:tcW w:w="1279" w:type="dxa"/>
                  <w:tcBorders>
                    <w:bottom w:val="single" w:color="000000" w:sz="10" w:space="0"/>
                  </w:tcBorders>
                  <w:vAlign w:val="top"/>
                </w:tcPr>
                <w:p w14:paraId="1650EC71">
                  <w:pPr>
                    <w:pStyle w:val="6"/>
                    <w:spacing w:before="286" w:line="229" w:lineRule="auto"/>
                    <w:ind w:left="221"/>
                  </w:pPr>
                  <w:r>
                    <w:rPr>
                      <w:spacing w:val="7"/>
                    </w:rPr>
                    <w:t>超标废气</w:t>
                  </w:r>
                </w:p>
              </w:tc>
              <w:tc>
                <w:tcPr>
                  <w:tcW w:w="1247" w:type="dxa"/>
                  <w:tcBorders>
                    <w:bottom w:val="single" w:color="000000" w:sz="10" w:space="0"/>
                  </w:tcBorders>
                  <w:vAlign w:val="top"/>
                </w:tcPr>
                <w:p w14:paraId="5E1CFD91">
                  <w:pPr>
                    <w:pStyle w:val="6"/>
                    <w:spacing w:before="286" w:line="229" w:lineRule="auto"/>
                    <w:ind w:left="205"/>
                  </w:pPr>
                  <w:r>
                    <w:rPr>
                      <w:spacing w:val="7"/>
                    </w:rPr>
                    <w:t>事故排放</w:t>
                  </w:r>
                </w:p>
              </w:tc>
              <w:tc>
                <w:tcPr>
                  <w:tcW w:w="1071" w:type="dxa"/>
                  <w:tcBorders>
                    <w:bottom w:val="single" w:color="000000" w:sz="10" w:space="0"/>
                  </w:tcBorders>
                  <w:vAlign w:val="top"/>
                </w:tcPr>
                <w:p w14:paraId="0657653E">
                  <w:pPr>
                    <w:pStyle w:val="6"/>
                    <w:spacing w:before="286" w:line="228" w:lineRule="auto"/>
                    <w:ind w:left="120"/>
                  </w:pPr>
                  <w:r>
                    <w:rPr>
                      <w:spacing w:val="6"/>
                    </w:rPr>
                    <w:t>大气扩散</w:t>
                  </w:r>
                </w:p>
              </w:tc>
              <w:tc>
                <w:tcPr>
                  <w:tcW w:w="1504" w:type="dxa"/>
                  <w:tcBorders>
                    <w:bottom w:val="single" w:color="000000" w:sz="10" w:space="0"/>
                    <w:right w:val="nil"/>
                  </w:tcBorders>
                  <w:vAlign w:val="top"/>
                </w:tcPr>
                <w:p w14:paraId="470DC666">
                  <w:pPr>
                    <w:pStyle w:val="6"/>
                    <w:spacing w:before="286" w:line="229" w:lineRule="auto"/>
                    <w:ind w:left="125"/>
                  </w:pPr>
                  <w:r>
                    <w:rPr>
                      <w:spacing w:val="8"/>
                    </w:rPr>
                    <w:t>周边大气环境</w:t>
                  </w:r>
                </w:p>
              </w:tc>
            </w:tr>
          </w:tbl>
          <w:p w14:paraId="299C7A04">
            <w:pPr>
              <w:pStyle w:val="6"/>
              <w:spacing w:before="156" w:line="221" w:lineRule="auto"/>
              <w:ind w:left="106"/>
              <w:rPr>
                <w:sz w:val="24"/>
                <w:szCs w:val="24"/>
              </w:rPr>
            </w:pPr>
            <w:r>
              <w:rPr>
                <w:rFonts w:ascii="Times New Roman" w:hAnsi="Times New Roman" w:eastAsia="Times New Roman" w:cs="Times New Roman"/>
                <w:b/>
                <w:bCs/>
                <w:spacing w:val="-2"/>
                <w:sz w:val="24"/>
                <w:szCs w:val="24"/>
              </w:rPr>
              <w:t xml:space="preserve">4.6.3  </w:t>
            </w:r>
            <w:r>
              <w:rPr>
                <w:b/>
                <w:bCs/>
                <w:spacing w:val="-2"/>
                <w:sz w:val="24"/>
                <w:szCs w:val="24"/>
              </w:rPr>
              <w:t>环境风险防范措施</w:t>
            </w:r>
          </w:p>
          <w:p w14:paraId="7A548D89">
            <w:pPr>
              <w:pStyle w:val="6"/>
              <w:spacing w:before="143" w:line="334" w:lineRule="exact"/>
              <w:ind w:left="590"/>
              <w:rPr>
                <w:sz w:val="24"/>
                <w:szCs w:val="24"/>
              </w:rPr>
            </w:pP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3"/>
                <w:position w:val="3"/>
                <w:sz w:val="24"/>
                <w:szCs w:val="24"/>
              </w:rPr>
              <w:t>1)</w:t>
            </w:r>
            <w:r>
              <w:rPr>
                <w:spacing w:val="-3"/>
                <w:position w:val="3"/>
                <w:sz w:val="24"/>
                <w:szCs w:val="24"/>
              </w:rPr>
              <w:t>火灾事故风险防范措施</w:t>
            </w:r>
          </w:p>
        </w:tc>
      </w:tr>
    </w:tbl>
    <w:p w14:paraId="7AEE7AF2">
      <w:pPr>
        <w:pStyle w:val="2"/>
      </w:pPr>
    </w:p>
    <w:p w14:paraId="236EA4B3">
      <w:pPr>
        <w:sectPr>
          <w:footerReference r:id="rId84" w:type="default"/>
          <w:pgSz w:w="11907" w:h="16840"/>
          <w:pgMar w:top="400" w:right="1453" w:bottom="1014" w:left="1453" w:header="0" w:footer="852" w:gutter="0"/>
          <w:cols w:space="720" w:num="1"/>
        </w:sectPr>
      </w:pPr>
    </w:p>
    <w:p w14:paraId="463B76B1">
      <w:pPr>
        <w:spacing w:before="19"/>
      </w:pPr>
    </w:p>
    <w:p w14:paraId="72E24FD8">
      <w:pPr>
        <w:spacing w:before="19"/>
      </w:pPr>
    </w:p>
    <w:p w14:paraId="3357B55D">
      <w:pPr>
        <w:spacing w:before="19"/>
      </w:pPr>
    </w:p>
    <w:p w14:paraId="0E818BBA">
      <w:pPr>
        <w:spacing w:before="18"/>
      </w:pPr>
    </w:p>
    <w:p w14:paraId="2EF6090C">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7"/>
        <w:gridCol w:w="8288"/>
      </w:tblGrid>
      <w:tr w14:paraId="4D885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9" w:hRule="atLeast"/>
        </w:trPr>
        <w:tc>
          <w:tcPr>
            <w:tcW w:w="697" w:type="dxa"/>
            <w:tcBorders>
              <w:right w:val="single" w:color="000000" w:sz="2" w:space="0"/>
            </w:tcBorders>
            <w:vAlign w:val="top"/>
          </w:tcPr>
          <w:p w14:paraId="14A21766">
            <w:pPr>
              <w:rPr>
                <w:rFonts w:ascii="Arial"/>
                <w:sz w:val="21"/>
              </w:rPr>
            </w:pPr>
          </w:p>
        </w:tc>
        <w:tc>
          <w:tcPr>
            <w:tcW w:w="8288" w:type="dxa"/>
            <w:tcBorders>
              <w:left w:val="single" w:color="000000" w:sz="2" w:space="0"/>
            </w:tcBorders>
            <w:vAlign w:val="top"/>
          </w:tcPr>
          <w:p w14:paraId="6A3D93AE">
            <w:pPr>
              <w:pStyle w:val="6"/>
              <w:spacing w:before="39" w:line="290" w:lineRule="auto"/>
              <w:ind w:left="109" w:right="74" w:firstLine="479"/>
              <w:rPr>
                <w:sz w:val="24"/>
                <w:szCs w:val="24"/>
              </w:rPr>
            </w:pPr>
            <w:r>
              <w:rPr>
                <w:spacing w:val="-2"/>
                <w:sz w:val="24"/>
                <w:szCs w:val="24"/>
              </w:rPr>
              <w:t>①加强消防设施和灭火器材的配备，严格落实有关消防技术规范的规</w:t>
            </w:r>
            <w:r>
              <w:rPr>
                <w:spacing w:val="-3"/>
                <w:sz w:val="24"/>
                <w:szCs w:val="24"/>
              </w:rPr>
              <w:t>定，</w:t>
            </w:r>
            <w:r>
              <w:rPr>
                <w:sz w:val="24"/>
                <w:szCs w:val="24"/>
              </w:rPr>
              <w:t xml:space="preserve"> </w:t>
            </w:r>
            <w:r>
              <w:rPr>
                <w:spacing w:val="-1"/>
                <w:sz w:val="24"/>
                <w:szCs w:val="24"/>
              </w:rPr>
              <w:t>加强人员疏散设施管理，保证疏散通道畅通。</w:t>
            </w:r>
          </w:p>
          <w:p w14:paraId="6420B442">
            <w:pPr>
              <w:pStyle w:val="6"/>
              <w:spacing w:before="179" w:line="218" w:lineRule="auto"/>
              <w:ind w:left="587"/>
              <w:rPr>
                <w:sz w:val="24"/>
                <w:szCs w:val="24"/>
              </w:rPr>
            </w:pPr>
            <w:r>
              <w:rPr>
                <w:spacing w:val="-1"/>
                <w:sz w:val="24"/>
                <w:szCs w:val="24"/>
              </w:rPr>
              <w:t>②定期进行防火安全检查，确保消防设施完整好用。</w:t>
            </w:r>
          </w:p>
          <w:p w14:paraId="1756D475">
            <w:pPr>
              <w:pStyle w:val="6"/>
              <w:spacing w:before="148" w:line="325" w:lineRule="auto"/>
              <w:ind w:left="109" w:right="21" w:firstLine="478"/>
              <w:rPr>
                <w:sz w:val="24"/>
                <w:szCs w:val="24"/>
              </w:rPr>
            </w:pPr>
            <w:r>
              <w:rPr>
                <w:spacing w:val="-2"/>
                <w:sz w:val="24"/>
                <w:szCs w:val="24"/>
              </w:rPr>
              <w:t>③公司要求职工应遵守各项规章制度，杜绝</w:t>
            </w:r>
            <w:r>
              <w:rPr>
                <w:rFonts w:ascii="Times New Roman" w:hAnsi="Times New Roman" w:eastAsia="Times New Roman" w:cs="Times New Roman"/>
                <w:spacing w:val="-2"/>
                <w:sz w:val="24"/>
                <w:szCs w:val="24"/>
              </w:rPr>
              <w:t>“</w:t>
            </w:r>
            <w:r>
              <w:rPr>
                <w:spacing w:val="-2"/>
                <w:sz w:val="24"/>
                <w:szCs w:val="24"/>
              </w:rPr>
              <w:t>三违</w:t>
            </w:r>
            <w:r>
              <w:rPr>
                <w:rFonts w:ascii="Times New Roman" w:hAnsi="Times New Roman" w:eastAsia="Times New Roman" w:cs="Times New Roman"/>
                <w:spacing w:val="-2"/>
                <w:sz w:val="24"/>
                <w:szCs w:val="24"/>
              </w:rPr>
              <w:t>”(</w:t>
            </w:r>
            <w:r>
              <w:rPr>
                <w:spacing w:val="-2"/>
                <w:sz w:val="24"/>
                <w:szCs w:val="24"/>
              </w:rPr>
              <w:t>违章作业、违章指挥、</w:t>
            </w:r>
            <w:r>
              <w:rPr>
                <w:spacing w:val="2"/>
                <w:sz w:val="24"/>
                <w:szCs w:val="24"/>
              </w:rPr>
              <w:t xml:space="preserve"> </w:t>
            </w:r>
            <w:r>
              <w:rPr>
                <w:spacing w:val="-1"/>
                <w:sz w:val="24"/>
                <w:szCs w:val="24"/>
              </w:rPr>
              <w:t>违反劳动纪律</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spacing w:val="-1"/>
                <w:sz w:val="24"/>
                <w:szCs w:val="24"/>
              </w:rPr>
              <w:t>，作业时要遵守各项规定</w:t>
            </w:r>
            <w:r>
              <w:rPr>
                <w:rFonts w:ascii="Times New Roman" w:hAnsi="Times New Roman" w:eastAsia="Times New Roman" w:cs="Times New Roman"/>
                <w:spacing w:val="-1"/>
                <w:sz w:val="24"/>
                <w:szCs w:val="24"/>
              </w:rPr>
              <w:t>(</w:t>
            </w:r>
            <w:r>
              <w:rPr>
                <w:spacing w:val="-1"/>
                <w:sz w:val="24"/>
                <w:szCs w:val="24"/>
              </w:rPr>
              <w:t>如动火、高处作业、进入</w:t>
            </w:r>
            <w:r>
              <w:rPr>
                <w:spacing w:val="-2"/>
                <w:sz w:val="24"/>
                <w:szCs w:val="24"/>
              </w:rPr>
              <w:t>设备作业等</w:t>
            </w:r>
            <w:r>
              <w:rPr>
                <w:sz w:val="24"/>
                <w:szCs w:val="24"/>
              </w:rPr>
              <w:t xml:space="preserve"> </w:t>
            </w:r>
            <w:r>
              <w:rPr>
                <w:spacing w:val="-3"/>
                <w:sz w:val="24"/>
                <w:szCs w:val="24"/>
              </w:rPr>
              <w:t>规定</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spacing w:val="-3"/>
                <w:sz w:val="24"/>
                <w:szCs w:val="24"/>
              </w:rPr>
              <w:t>、要求，确保安全生产。</w:t>
            </w:r>
          </w:p>
          <w:p w14:paraId="6AE2654D">
            <w:pPr>
              <w:pStyle w:val="6"/>
              <w:spacing w:before="168" w:line="313" w:lineRule="auto"/>
              <w:ind w:left="112" w:right="101" w:firstLine="475"/>
              <w:rPr>
                <w:sz w:val="24"/>
                <w:szCs w:val="24"/>
              </w:rPr>
            </w:pPr>
            <w:r>
              <w:rPr>
                <w:spacing w:val="-3"/>
                <w:sz w:val="24"/>
                <w:szCs w:val="24"/>
              </w:rPr>
              <w:t>④公司强化安全、消防和环保管理，完善环保安全管理机构，完善各项管</w:t>
            </w:r>
            <w:r>
              <w:rPr>
                <w:spacing w:val="3"/>
                <w:sz w:val="24"/>
                <w:szCs w:val="24"/>
              </w:rPr>
              <w:t xml:space="preserve"> </w:t>
            </w:r>
            <w:r>
              <w:rPr>
                <w:spacing w:val="-3"/>
                <w:sz w:val="24"/>
                <w:szCs w:val="24"/>
              </w:rPr>
              <w:t>理制度，加强日常监督检查；车间内严禁烟火，严格动火审批制度，进料车辆</w:t>
            </w:r>
            <w:r>
              <w:rPr>
                <w:spacing w:val="4"/>
                <w:sz w:val="24"/>
                <w:szCs w:val="24"/>
              </w:rPr>
              <w:t xml:space="preserve"> </w:t>
            </w:r>
            <w:r>
              <w:rPr>
                <w:spacing w:val="-2"/>
                <w:sz w:val="24"/>
                <w:szCs w:val="24"/>
              </w:rPr>
              <w:t>必须戴阻火器。</w:t>
            </w:r>
          </w:p>
          <w:p w14:paraId="48C8E0CA">
            <w:pPr>
              <w:pStyle w:val="6"/>
              <w:spacing w:before="142" w:line="334" w:lineRule="exact"/>
              <w:ind w:left="590"/>
              <w:rPr>
                <w:sz w:val="24"/>
                <w:szCs w:val="24"/>
              </w:rPr>
            </w:pPr>
            <w:r>
              <w:rPr>
                <w:rFonts w:ascii="Times New Roman" w:hAnsi="Times New Roman" w:eastAsia="Times New Roman" w:cs="Times New Roman"/>
                <w:spacing w:val="-1"/>
                <w:position w:val="3"/>
                <w:sz w:val="24"/>
                <w:szCs w:val="24"/>
              </w:rPr>
              <w:t>(2)</w:t>
            </w:r>
            <w:r>
              <w:rPr>
                <w:spacing w:val="-1"/>
                <w:position w:val="3"/>
                <w:sz w:val="24"/>
                <w:szCs w:val="24"/>
              </w:rPr>
              <w:t>危废间废润滑油泄漏事故风险防范措施</w:t>
            </w:r>
          </w:p>
          <w:p w14:paraId="0516853D">
            <w:pPr>
              <w:pStyle w:val="6"/>
              <w:spacing w:before="169" w:line="218" w:lineRule="auto"/>
              <w:ind w:left="588"/>
              <w:rPr>
                <w:sz w:val="24"/>
                <w:szCs w:val="24"/>
              </w:rPr>
            </w:pPr>
            <w:r>
              <w:rPr>
                <w:spacing w:val="-1"/>
                <w:sz w:val="24"/>
                <w:szCs w:val="24"/>
              </w:rPr>
              <w:t>①危废间地面采取防渗，四周设置围堰，设置警示标识等。</w:t>
            </w:r>
          </w:p>
          <w:p w14:paraId="62DE55B4">
            <w:pPr>
              <w:pStyle w:val="6"/>
              <w:spacing w:before="185" w:line="218" w:lineRule="auto"/>
              <w:ind w:left="587"/>
              <w:rPr>
                <w:sz w:val="24"/>
                <w:szCs w:val="24"/>
              </w:rPr>
            </w:pPr>
            <w:r>
              <w:rPr>
                <w:spacing w:val="-1"/>
                <w:sz w:val="24"/>
                <w:szCs w:val="24"/>
              </w:rPr>
              <w:t>②危废间周围设置围堰及防渗，设置导流沟。</w:t>
            </w:r>
          </w:p>
          <w:p w14:paraId="3B424931">
            <w:pPr>
              <w:pStyle w:val="6"/>
              <w:spacing w:before="185" w:line="218" w:lineRule="auto"/>
              <w:ind w:left="587"/>
              <w:rPr>
                <w:sz w:val="24"/>
                <w:szCs w:val="24"/>
              </w:rPr>
            </w:pPr>
            <w:r>
              <w:rPr>
                <w:sz w:val="24"/>
                <w:szCs w:val="24"/>
              </w:rPr>
              <w:t>③危废间库严禁明火，严格遵守操作规程，避免因</w:t>
            </w:r>
            <w:r>
              <w:rPr>
                <w:spacing w:val="-1"/>
                <w:sz w:val="24"/>
                <w:szCs w:val="24"/>
              </w:rPr>
              <w:t>操作失误发生事故。</w:t>
            </w:r>
          </w:p>
          <w:p w14:paraId="5F4F7AB4">
            <w:pPr>
              <w:pStyle w:val="6"/>
              <w:spacing w:before="147" w:line="333" w:lineRule="exact"/>
              <w:ind w:left="587"/>
              <w:rPr>
                <w:sz w:val="24"/>
                <w:szCs w:val="24"/>
              </w:rPr>
            </w:pPr>
            <w:r>
              <w:rPr>
                <w:spacing w:val="-1"/>
                <w:position w:val="3"/>
                <w:sz w:val="24"/>
                <w:szCs w:val="24"/>
              </w:rPr>
              <w:t>④配备相应的堵漏材料</w:t>
            </w:r>
            <w:r>
              <w:rPr>
                <w:rFonts w:ascii="Times New Roman" w:hAnsi="Times New Roman" w:eastAsia="Times New Roman" w:cs="Times New Roman"/>
                <w:spacing w:val="-1"/>
                <w:position w:val="3"/>
                <w:sz w:val="24"/>
                <w:szCs w:val="24"/>
              </w:rPr>
              <w:t>(</w:t>
            </w:r>
            <w:r>
              <w:rPr>
                <w:spacing w:val="-1"/>
                <w:position w:val="3"/>
                <w:sz w:val="24"/>
                <w:szCs w:val="24"/>
              </w:rPr>
              <w:t>砂袋、吸油毡等</w:t>
            </w:r>
            <w:r>
              <w:rPr>
                <w:rFonts w:ascii="Times New Roman" w:hAnsi="Times New Roman" w:eastAsia="Times New Roman" w:cs="Times New Roman"/>
                <w:spacing w:val="-1"/>
                <w:position w:val="3"/>
                <w:sz w:val="24"/>
                <w:szCs w:val="24"/>
              </w:rPr>
              <w:t>)</w:t>
            </w:r>
            <w:r>
              <w:rPr>
                <w:spacing w:val="-1"/>
                <w:position w:val="3"/>
                <w:sz w:val="24"/>
                <w:szCs w:val="24"/>
              </w:rPr>
              <w:t>。</w:t>
            </w:r>
          </w:p>
          <w:p w14:paraId="613BEEF2">
            <w:pPr>
              <w:pStyle w:val="6"/>
              <w:spacing w:before="132" w:line="334" w:lineRule="exact"/>
              <w:ind w:left="590"/>
              <w:rPr>
                <w:sz w:val="24"/>
                <w:szCs w:val="24"/>
              </w:rPr>
            </w:pPr>
            <w:r>
              <w:rPr>
                <w:rFonts w:ascii="Times New Roman" w:hAnsi="Times New Roman" w:eastAsia="Times New Roman" w:cs="Times New Roman"/>
                <w:spacing w:val="-1"/>
                <w:position w:val="3"/>
                <w:sz w:val="24"/>
                <w:szCs w:val="24"/>
              </w:rPr>
              <w:t>(3)</w:t>
            </w:r>
            <w:r>
              <w:rPr>
                <w:spacing w:val="-1"/>
                <w:position w:val="3"/>
                <w:sz w:val="24"/>
                <w:szCs w:val="24"/>
              </w:rPr>
              <w:t>废气事故排放及泄漏风险防范措施</w:t>
            </w:r>
          </w:p>
          <w:p w14:paraId="35C1FB47">
            <w:pPr>
              <w:pStyle w:val="6"/>
              <w:spacing w:before="169" w:line="218" w:lineRule="auto"/>
              <w:ind w:left="588"/>
              <w:rPr>
                <w:sz w:val="24"/>
                <w:szCs w:val="24"/>
              </w:rPr>
            </w:pPr>
            <w:r>
              <w:rPr>
                <w:spacing w:val="-1"/>
                <w:sz w:val="24"/>
                <w:szCs w:val="24"/>
              </w:rPr>
              <w:t>①及时停产并进行检修。</w:t>
            </w:r>
          </w:p>
          <w:p w14:paraId="332C429D">
            <w:pPr>
              <w:pStyle w:val="6"/>
              <w:spacing w:before="185" w:line="221" w:lineRule="auto"/>
              <w:ind w:left="106"/>
              <w:rPr>
                <w:sz w:val="24"/>
                <w:szCs w:val="24"/>
              </w:rPr>
            </w:pPr>
            <w:r>
              <w:rPr>
                <w:rFonts w:ascii="Times New Roman" w:hAnsi="Times New Roman" w:eastAsia="Times New Roman" w:cs="Times New Roman"/>
                <w:b/>
                <w:bCs/>
                <w:spacing w:val="-2"/>
                <w:sz w:val="24"/>
                <w:szCs w:val="24"/>
              </w:rPr>
              <w:t xml:space="preserve">4.6.4  </w:t>
            </w:r>
            <w:r>
              <w:rPr>
                <w:b/>
                <w:bCs/>
                <w:spacing w:val="-2"/>
                <w:sz w:val="24"/>
                <w:szCs w:val="24"/>
              </w:rPr>
              <w:t>应急处置措施</w:t>
            </w:r>
          </w:p>
          <w:p w14:paraId="003DB396">
            <w:pPr>
              <w:pStyle w:val="6"/>
              <w:spacing w:before="180" w:line="345" w:lineRule="auto"/>
              <w:ind w:left="116" w:right="38" w:firstLine="488"/>
              <w:rPr>
                <w:sz w:val="24"/>
                <w:szCs w:val="24"/>
              </w:rPr>
            </w:pPr>
            <w:r>
              <w:rPr>
                <w:spacing w:val="-9"/>
                <w:sz w:val="24"/>
                <w:szCs w:val="24"/>
              </w:rPr>
              <w:t>当发生泄露、火灾等事故时，应首先组织人员疏散，在确保安全的前提下，</w:t>
            </w:r>
            <w:r>
              <w:rPr>
                <w:spacing w:val="10"/>
                <w:sz w:val="24"/>
                <w:szCs w:val="24"/>
              </w:rPr>
              <w:t xml:space="preserve"> </w:t>
            </w:r>
            <w:r>
              <w:rPr>
                <w:spacing w:val="-2"/>
                <w:sz w:val="24"/>
                <w:szCs w:val="24"/>
              </w:rPr>
              <w:t>尝试进行以下应急处理措施：</w:t>
            </w:r>
          </w:p>
          <w:p w14:paraId="202CA922">
            <w:pPr>
              <w:pStyle w:val="6"/>
              <w:spacing w:line="333" w:lineRule="exact"/>
              <w:ind w:left="590"/>
              <w:rPr>
                <w:sz w:val="24"/>
                <w:szCs w:val="24"/>
              </w:rPr>
            </w:pPr>
            <w:r>
              <w:rPr>
                <w:rFonts w:ascii="Times New Roman" w:hAnsi="Times New Roman" w:eastAsia="Times New Roman" w:cs="Times New Roman"/>
                <w:spacing w:val="-5"/>
                <w:position w:val="3"/>
                <w:sz w:val="24"/>
                <w:szCs w:val="24"/>
              </w:rPr>
              <w:t>(</w:t>
            </w:r>
            <w:r>
              <w:rPr>
                <w:rFonts w:ascii="Times New Roman" w:hAnsi="Times New Roman" w:eastAsia="Times New Roman" w:cs="Times New Roman"/>
                <w:spacing w:val="-28"/>
                <w:position w:val="3"/>
                <w:sz w:val="24"/>
                <w:szCs w:val="24"/>
              </w:rPr>
              <w:t xml:space="preserve"> </w:t>
            </w:r>
            <w:r>
              <w:rPr>
                <w:rFonts w:ascii="Times New Roman" w:hAnsi="Times New Roman" w:eastAsia="Times New Roman" w:cs="Times New Roman"/>
                <w:spacing w:val="-5"/>
                <w:position w:val="3"/>
                <w:sz w:val="24"/>
                <w:szCs w:val="24"/>
              </w:rPr>
              <w:t>1)</w:t>
            </w:r>
            <w:r>
              <w:rPr>
                <w:spacing w:val="-5"/>
                <w:position w:val="3"/>
                <w:sz w:val="24"/>
                <w:szCs w:val="24"/>
              </w:rPr>
              <w:t>泄漏应急措施</w:t>
            </w:r>
          </w:p>
          <w:p w14:paraId="2ABF2BCF">
            <w:pPr>
              <w:pStyle w:val="6"/>
              <w:spacing w:before="169" w:line="350" w:lineRule="auto"/>
              <w:ind w:left="111" w:right="101" w:firstLine="479"/>
              <w:rPr>
                <w:sz w:val="24"/>
                <w:szCs w:val="24"/>
              </w:rPr>
            </w:pPr>
            <w:r>
              <w:rPr>
                <w:spacing w:val="-3"/>
                <w:sz w:val="24"/>
                <w:szCs w:val="24"/>
              </w:rPr>
              <w:t>本项目废润滑油的储存量较小，暂存在危废间内，发生泄漏时，立即找出</w:t>
            </w:r>
            <w:r>
              <w:rPr>
                <w:sz w:val="24"/>
                <w:szCs w:val="24"/>
              </w:rPr>
              <w:t xml:space="preserve"> </w:t>
            </w:r>
            <w:r>
              <w:rPr>
                <w:spacing w:val="-3"/>
                <w:sz w:val="24"/>
                <w:szCs w:val="24"/>
              </w:rPr>
              <w:t>泄漏口，切断污染源，再用砂袋、吸油毡堵塞泄漏口周围，将泄漏口与外部隔</w:t>
            </w:r>
            <w:r>
              <w:rPr>
                <w:spacing w:val="5"/>
                <w:sz w:val="24"/>
                <w:szCs w:val="24"/>
              </w:rPr>
              <w:t xml:space="preserve"> </w:t>
            </w:r>
            <w:r>
              <w:rPr>
                <w:spacing w:val="-2"/>
                <w:sz w:val="24"/>
                <w:szCs w:val="24"/>
              </w:rPr>
              <w:t>绝开，以防泄漏量加大。</w:t>
            </w:r>
          </w:p>
          <w:p w14:paraId="20FDA9B3">
            <w:pPr>
              <w:pStyle w:val="6"/>
              <w:spacing w:line="333" w:lineRule="exact"/>
              <w:ind w:left="590"/>
              <w:rPr>
                <w:sz w:val="24"/>
                <w:szCs w:val="24"/>
              </w:rPr>
            </w:pPr>
            <w:r>
              <w:rPr>
                <w:rFonts w:ascii="Times New Roman" w:hAnsi="Times New Roman" w:eastAsia="Times New Roman" w:cs="Times New Roman"/>
                <w:spacing w:val="-2"/>
                <w:position w:val="3"/>
                <w:sz w:val="24"/>
                <w:szCs w:val="24"/>
              </w:rPr>
              <w:t>(2)</w:t>
            </w:r>
            <w:r>
              <w:rPr>
                <w:spacing w:val="-2"/>
                <w:position w:val="3"/>
                <w:sz w:val="24"/>
                <w:szCs w:val="24"/>
              </w:rPr>
              <w:t>火灾应急措施</w:t>
            </w:r>
          </w:p>
          <w:p w14:paraId="3D5A379E">
            <w:pPr>
              <w:pStyle w:val="6"/>
              <w:spacing w:before="170" w:line="350" w:lineRule="auto"/>
              <w:ind w:left="111" w:right="101" w:firstLine="477"/>
              <w:rPr>
                <w:sz w:val="24"/>
                <w:szCs w:val="24"/>
              </w:rPr>
            </w:pPr>
            <w:r>
              <w:rPr>
                <w:spacing w:val="-1"/>
                <w:sz w:val="24"/>
                <w:szCs w:val="24"/>
              </w:rPr>
              <w:t>在车间发生火灾时，组织企业自身人员利用</w:t>
            </w:r>
            <w:r>
              <w:rPr>
                <w:spacing w:val="-2"/>
                <w:sz w:val="24"/>
                <w:szCs w:val="24"/>
              </w:rPr>
              <w:t>干粉、</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3"/>
                <w:position w:val="-1"/>
                <w:sz w:val="15"/>
                <w:szCs w:val="15"/>
              </w:rPr>
              <w:t xml:space="preserve"> </w:t>
            </w:r>
            <w:r>
              <w:rPr>
                <w:spacing w:val="-2"/>
                <w:sz w:val="24"/>
                <w:szCs w:val="24"/>
              </w:rPr>
              <w:t>、雾状水或泡沫灭</w:t>
            </w:r>
            <w:r>
              <w:rPr>
                <w:sz w:val="24"/>
                <w:szCs w:val="24"/>
              </w:rPr>
              <w:t xml:space="preserve"> </w:t>
            </w:r>
            <w:r>
              <w:rPr>
                <w:spacing w:val="-3"/>
                <w:sz w:val="24"/>
                <w:szCs w:val="24"/>
              </w:rPr>
              <w:t>火器等消防器材进行自救，将火源与原料和产品分离，发生初期火灾是，在岗</w:t>
            </w:r>
            <w:r>
              <w:rPr>
                <w:spacing w:val="5"/>
                <w:sz w:val="24"/>
                <w:szCs w:val="24"/>
              </w:rPr>
              <w:t xml:space="preserve"> </w:t>
            </w:r>
            <w:r>
              <w:rPr>
                <w:spacing w:val="-3"/>
                <w:sz w:val="24"/>
                <w:szCs w:val="24"/>
              </w:rPr>
              <w:t>员工应立即对初起火灾进行扑救，就近原则运用灭火器材扑灭火源；如发生重</w:t>
            </w:r>
          </w:p>
        </w:tc>
      </w:tr>
    </w:tbl>
    <w:p w14:paraId="64DFE2A3">
      <w:pPr>
        <w:pStyle w:val="2"/>
      </w:pPr>
    </w:p>
    <w:p w14:paraId="129A5B8A">
      <w:pPr>
        <w:sectPr>
          <w:footerReference r:id="rId85" w:type="default"/>
          <w:pgSz w:w="11907" w:h="16840"/>
          <w:pgMar w:top="400" w:right="1453" w:bottom="1014" w:left="1453" w:header="0" w:footer="852" w:gutter="0"/>
          <w:cols w:space="720" w:num="1"/>
        </w:sectPr>
      </w:pPr>
    </w:p>
    <w:p w14:paraId="59E97B3E">
      <w:pPr>
        <w:spacing w:before="19"/>
      </w:pPr>
    </w:p>
    <w:p w14:paraId="13F1E532">
      <w:pPr>
        <w:spacing w:before="19"/>
      </w:pPr>
    </w:p>
    <w:p w14:paraId="1307CE76">
      <w:pPr>
        <w:spacing w:before="19"/>
      </w:pPr>
    </w:p>
    <w:p w14:paraId="673831D6">
      <w:pPr>
        <w:spacing w:before="18"/>
      </w:pPr>
    </w:p>
    <w:p w14:paraId="0BC3EAD1">
      <w:pPr>
        <w:spacing w:before="1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1073"/>
        <w:gridCol w:w="6007"/>
        <w:gridCol w:w="1208"/>
      </w:tblGrid>
      <w:tr w14:paraId="0DA8C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5" w:hRule="atLeast"/>
        </w:trPr>
        <w:tc>
          <w:tcPr>
            <w:tcW w:w="697" w:type="dxa"/>
            <w:vMerge w:val="restart"/>
            <w:tcBorders>
              <w:top w:val="single" w:color="000000" w:sz="6" w:space="0"/>
              <w:left w:val="single" w:color="000000" w:sz="6" w:space="0"/>
              <w:bottom w:val="nil"/>
            </w:tcBorders>
            <w:vAlign w:val="top"/>
          </w:tcPr>
          <w:p w14:paraId="1F1B0312">
            <w:pPr>
              <w:rPr>
                <w:rFonts w:ascii="Arial"/>
                <w:sz w:val="21"/>
              </w:rPr>
            </w:pPr>
          </w:p>
        </w:tc>
        <w:tc>
          <w:tcPr>
            <w:tcW w:w="8288" w:type="dxa"/>
            <w:gridSpan w:val="3"/>
            <w:tcBorders>
              <w:top w:val="single" w:color="000000" w:sz="6" w:space="0"/>
              <w:bottom w:val="single" w:color="000000" w:sz="10" w:space="0"/>
              <w:right w:val="single" w:color="000000" w:sz="6" w:space="0"/>
            </w:tcBorders>
            <w:vAlign w:val="top"/>
          </w:tcPr>
          <w:p w14:paraId="26551498">
            <w:pPr>
              <w:pStyle w:val="6"/>
              <w:spacing w:before="39" w:line="219" w:lineRule="auto"/>
              <w:jc w:val="right"/>
              <w:rPr>
                <w:sz w:val="24"/>
                <w:szCs w:val="24"/>
              </w:rPr>
            </w:pPr>
            <w:r>
              <w:rPr>
                <w:spacing w:val="-7"/>
                <w:sz w:val="24"/>
                <w:szCs w:val="24"/>
              </w:rPr>
              <w:t>大火灾事故，还应报告环保、公安、医疗等部门机构</w:t>
            </w:r>
            <w:r>
              <w:rPr>
                <w:spacing w:val="-8"/>
                <w:sz w:val="24"/>
                <w:szCs w:val="24"/>
              </w:rPr>
              <w:t>，组织社会多方力量救援。</w:t>
            </w:r>
          </w:p>
          <w:p w14:paraId="793C590E">
            <w:pPr>
              <w:pStyle w:val="6"/>
              <w:spacing w:before="183" w:line="221" w:lineRule="auto"/>
              <w:ind w:left="106"/>
              <w:rPr>
                <w:sz w:val="24"/>
                <w:szCs w:val="24"/>
              </w:rPr>
            </w:pPr>
            <w:r>
              <w:rPr>
                <w:rFonts w:ascii="Times New Roman" w:hAnsi="Times New Roman" w:eastAsia="Times New Roman" w:cs="Times New Roman"/>
                <w:b/>
                <w:bCs/>
                <w:spacing w:val="-2"/>
                <w:sz w:val="24"/>
                <w:szCs w:val="24"/>
              </w:rPr>
              <w:t xml:space="preserve">4.6.5  </w:t>
            </w:r>
            <w:r>
              <w:rPr>
                <w:b/>
                <w:bCs/>
                <w:spacing w:val="-2"/>
                <w:sz w:val="24"/>
                <w:szCs w:val="24"/>
              </w:rPr>
              <w:t>风险分析结论</w:t>
            </w:r>
          </w:p>
          <w:p w14:paraId="626DD7C0">
            <w:pPr>
              <w:pStyle w:val="6"/>
              <w:spacing w:before="181" w:line="352" w:lineRule="auto"/>
              <w:ind w:left="108" w:right="21" w:firstLine="481"/>
              <w:jc w:val="both"/>
              <w:rPr>
                <w:sz w:val="24"/>
                <w:szCs w:val="24"/>
              </w:rPr>
            </w:pPr>
            <w:r>
              <w:rPr>
                <w:spacing w:val="-3"/>
                <w:sz w:val="24"/>
                <w:szCs w:val="24"/>
              </w:rPr>
              <w:t>本项目危险物质为废润滑油，但暂存量较少，且位于危废间内，不构成重</w:t>
            </w:r>
            <w:r>
              <w:rPr>
                <w:sz w:val="24"/>
                <w:szCs w:val="24"/>
              </w:rPr>
              <w:t xml:space="preserve"> </w:t>
            </w:r>
            <w:r>
              <w:rPr>
                <w:spacing w:val="-7"/>
                <w:sz w:val="24"/>
                <w:szCs w:val="24"/>
              </w:rPr>
              <w:t>大危险源。配套相应的应急物质及事故应急池的前提下，在</w:t>
            </w:r>
            <w:r>
              <w:rPr>
                <w:spacing w:val="-8"/>
                <w:sz w:val="24"/>
                <w:szCs w:val="24"/>
              </w:rPr>
              <w:t>加强厂区防火管理、</w:t>
            </w:r>
            <w:r>
              <w:rPr>
                <w:sz w:val="24"/>
                <w:szCs w:val="24"/>
              </w:rPr>
              <w:t xml:space="preserve"> </w:t>
            </w:r>
            <w:r>
              <w:rPr>
                <w:spacing w:val="-3"/>
                <w:sz w:val="24"/>
                <w:szCs w:val="24"/>
              </w:rPr>
              <w:t>完善事故应急措施的情况下，事故发生概率很低，经过采取妥善的风险防范措</w:t>
            </w:r>
            <w:r>
              <w:rPr>
                <w:spacing w:val="8"/>
                <w:sz w:val="24"/>
                <w:szCs w:val="24"/>
              </w:rPr>
              <w:t xml:space="preserve"> </w:t>
            </w:r>
            <w:r>
              <w:rPr>
                <w:spacing w:val="-1"/>
                <w:sz w:val="24"/>
                <w:szCs w:val="24"/>
              </w:rPr>
              <w:t>施，本项目环境风险在可接受的范围内。</w:t>
            </w:r>
          </w:p>
          <w:p w14:paraId="727D848D">
            <w:pPr>
              <w:pStyle w:val="6"/>
              <w:spacing w:before="162" w:line="219" w:lineRule="auto"/>
              <w:ind w:left="107"/>
              <w:rPr>
                <w:sz w:val="28"/>
                <w:szCs w:val="28"/>
              </w:rPr>
            </w:pPr>
            <w:r>
              <w:rPr>
                <w:rFonts w:ascii="Times New Roman" w:hAnsi="Times New Roman" w:eastAsia="Times New Roman" w:cs="Times New Roman"/>
                <w:b/>
                <w:bCs/>
                <w:spacing w:val="-2"/>
                <w:sz w:val="28"/>
                <w:szCs w:val="28"/>
              </w:rPr>
              <w:t xml:space="preserve">4.7  </w:t>
            </w:r>
            <w:r>
              <w:rPr>
                <w:b/>
                <w:bCs/>
                <w:spacing w:val="-2"/>
                <w:sz w:val="28"/>
                <w:szCs w:val="28"/>
              </w:rPr>
              <w:t>项目环保投资估算</w:t>
            </w:r>
          </w:p>
          <w:p w14:paraId="42D3912E">
            <w:pPr>
              <w:pStyle w:val="6"/>
              <w:spacing w:before="203" w:line="353" w:lineRule="auto"/>
              <w:ind w:left="109" w:right="101" w:firstLine="483"/>
              <w:rPr>
                <w:sz w:val="24"/>
                <w:szCs w:val="24"/>
              </w:rPr>
            </w:pPr>
            <w:r>
              <w:rPr>
                <w:spacing w:val="-4"/>
                <w:sz w:val="24"/>
                <w:szCs w:val="24"/>
              </w:rPr>
              <w:t>项目总投资</w:t>
            </w:r>
            <w:r>
              <w:rPr>
                <w:spacing w:val="-32"/>
                <w:sz w:val="24"/>
                <w:szCs w:val="24"/>
              </w:rPr>
              <w:t xml:space="preserve"> </w:t>
            </w:r>
            <w:r>
              <w:rPr>
                <w:rFonts w:ascii="Times New Roman" w:hAnsi="Times New Roman" w:eastAsia="Times New Roman" w:cs="Times New Roman"/>
                <w:spacing w:val="-4"/>
                <w:sz w:val="24"/>
                <w:szCs w:val="24"/>
              </w:rPr>
              <w:t>10000</w:t>
            </w:r>
            <w:r>
              <w:rPr>
                <w:rFonts w:ascii="Times New Roman" w:hAnsi="Times New Roman" w:eastAsia="Times New Roman" w:cs="Times New Roman"/>
                <w:spacing w:val="15"/>
                <w:w w:val="101"/>
                <w:sz w:val="24"/>
                <w:szCs w:val="24"/>
              </w:rPr>
              <w:t xml:space="preserve"> </w:t>
            </w:r>
            <w:r>
              <w:rPr>
                <w:spacing w:val="-4"/>
                <w:sz w:val="24"/>
                <w:szCs w:val="24"/>
              </w:rPr>
              <w:t>万元。按本次环评要求全面落实各项污染</w:t>
            </w:r>
            <w:r>
              <w:rPr>
                <w:spacing w:val="-5"/>
                <w:sz w:val="24"/>
                <w:szCs w:val="24"/>
              </w:rPr>
              <w:t>防治措施，预</w:t>
            </w:r>
            <w:r>
              <w:rPr>
                <w:sz w:val="24"/>
                <w:szCs w:val="24"/>
              </w:rPr>
              <w:t xml:space="preserve"> </w:t>
            </w:r>
            <w:r>
              <w:rPr>
                <w:spacing w:val="-2"/>
                <w:sz w:val="24"/>
                <w:szCs w:val="24"/>
              </w:rPr>
              <w:t>计需投入的环保资金共</w:t>
            </w:r>
            <w:r>
              <w:rPr>
                <w:spacing w:val="-47"/>
                <w:sz w:val="24"/>
                <w:szCs w:val="24"/>
              </w:rPr>
              <w:t xml:space="preserve"> </w:t>
            </w:r>
            <w:r>
              <w:rPr>
                <w:rFonts w:ascii="Times New Roman" w:hAnsi="Times New Roman" w:eastAsia="Times New Roman" w:cs="Times New Roman"/>
                <w:spacing w:val="-2"/>
                <w:sz w:val="24"/>
                <w:szCs w:val="24"/>
              </w:rPr>
              <w:t>26.0</w:t>
            </w:r>
            <w:r>
              <w:rPr>
                <w:rFonts w:ascii="Times New Roman" w:hAnsi="Times New Roman" w:eastAsia="Times New Roman" w:cs="Times New Roman"/>
                <w:spacing w:val="15"/>
                <w:sz w:val="24"/>
                <w:szCs w:val="24"/>
              </w:rPr>
              <w:t xml:space="preserve"> </w:t>
            </w:r>
            <w:r>
              <w:rPr>
                <w:spacing w:val="-2"/>
                <w:sz w:val="24"/>
                <w:szCs w:val="24"/>
              </w:rPr>
              <w:t>万元，占总投资比例的</w:t>
            </w:r>
            <w:r>
              <w:rPr>
                <w:spacing w:val="-52"/>
                <w:sz w:val="24"/>
                <w:szCs w:val="24"/>
              </w:rPr>
              <w:t xml:space="preserve"> </w:t>
            </w:r>
            <w:r>
              <w:rPr>
                <w:rFonts w:ascii="Times New Roman" w:hAnsi="Times New Roman" w:eastAsia="Times New Roman" w:cs="Times New Roman"/>
                <w:spacing w:val="-2"/>
                <w:sz w:val="24"/>
                <w:szCs w:val="24"/>
              </w:rPr>
              <w:t>0.26%</w:t>
            </w:r>
            <w:r>
              <w:rPr>
                <w:rFonts w:ascii="Times New Roman" w:hAnsi="Times New Roman" w:eastAsia="Times New Roman" w:cs="Times New Roman"/>
                <w:spacing w:val="-34"/>
                <w:sz w:val="24"/>
                <w:szCs w:val="24"/>
              </w:rPr>
              <w:t xml:space="preserve"> </w:t>
            </w:r>
            <w:r>
              <w:rPr>
                <w:spacing w:val="-2"/>
                <w:sz w:val="24"/>
                <w:szCs w:val="24"/>
              </w:rPr>
              <w:t>，具体见</w:t>
            </w:r>
            <w:r>
              <w:rPr>
                <w:spacing w:val="-56"/>
                <w:sz w:val="24"/>
                <w:szCs w:val="24"/>
              </w:rPr>
              <w:t xml:space="preserve"> </w:t>
            </w:r>
            <w:r>
              <w:rPr>
                <w:rFonts w:ascii="Times New Roman" w:hAnsi="Times New Roman" w:eastAsia="Times New Roman" w:cs="Times New Roman"/>
                <w:spacing w:val="-2"/>
                <w:sz w:val="24"/>
                <w:szCs w:val="24"/>
              </w:rPr>
              <w:t>4.7-1</w:t>
            </w:r>
            <w:r>
              <w:rPr>
                <w:spacing w:val="-2"/>
                <w:sz w:val="24"/>
                <w:szCs w:val="24"/>
              </w:rPr>
              <w:t>。</w:t>
            </w:r>
          </w:p>
          <w:p w14:paraId="58BAA280">
            <w:pPr>
              <w:spacing w:before="137" w:line="212" w:lineRule="auto"/>
              <w:ind w:left="2549"/>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6"/>
                <w:sz w:val="24"/>
                <w:szCs w:val="24"/>
              </w:rPr>
              <w:t xml:space="preserve"> </w:t>
            </w:r>
            <w:r>
              <w:rPr>
                <w:rFonts w:ascii="Times New Roman" w:hAnsi="Times New Roman" w:eastAsia="Times New Roman" w:cs="Times New Roman"/>
                <w:spacing w:val="-1"/>
                <w:sz w:val="24"/>
                <w:szCs w:val="24"/>
              </w:rPr>
              <w:t xml:space="preserve">4.7-1    </w:t>
            </w:r>
            <w:r>
              <w:rPr>
                <w:rFonts w:ascii="黑体" w:hAnsi="黑体" w:eastAsia="黑体" w:cs="黑体"/>
                <w:spacing w:val="-1"/>
                <w:sz w:val="24"/>
                <w:szCs w:val="24"/>
              </w:rPr>
              <w:t>项目环保投资估算表</w:t>
            </w:r>
          </w:p>
        </w:tc>
      </w:tr>
      <w:tr w14:paraId="3E586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97" w:type="dxa"/>
            <w:vMerge w:val="continue"/>
            <w:tcBorders>
              <w:top w:val="nil"/>
              <w:left w:val="single" w:color="000000" w:sz="6" w:space="0"/>
              <w:bottom w:val="nil"/>
            </w:tcBorders>
            <w:vAlign w:val="top"/>
          </w:tcPr>
          <w:p w14:paraId="3910B9CC">
            <w:pPr>
              <w:rPr>
                <w:rFonts w:ascii="Arial"/>
                <w:sz w:val="21"/>
              </w:rPr>
            </w:pPr>
          </w:p>
        </w:tc>
        <w:tc>
          <w:tcPr>
            <w:tcW w:w="1073" w:type="dxa"/>
            <w:tcBorders>
              <w:top w:val="single" w:color="000000" w:sz="10" w:space="0"/>
            </w:tcBorders>
            <w:vAlign w:val="top"/>
          </w:tcPr>
          <w:p w14:paraId="5BC3531D">
            <w:pPr>
              <w:pStyle w:val="6"/>
              <w:spacing w:before="234" w:line="229" w:lineRule="auto"/>
              <w:ind w:left="278"/>
            </w:pPr>
            <w:r>
              <w:rPr>
                <w:spacing w:val="6"/>
              </w:rPr>
              <w:t>污染源</w:t>
            </w:r>
          </w:p>
        </w:tc>
        <w:tc>
          <w:tcPr>
            <w:tcW w:w="6007" w:type="dxa"/>
            <w:tcBorders>
              <w:top w:val="single" w:color="000000" w:sz="10" w:space="0"/>
            </w:tcBorders>
            <w:vAlign w:val="top"/>
          </w:tcPr>
          <w:p w14:paraId="14A8354A">
            <w:pPr>
              <w:pStyle w:val="6"/>
              <w:spacing w:before="234" w:line="229" w:lineRule="auto"/>
              <w:ind w:left="2280"/>
            </w:pPr>
            <w:r>
              <w:rPr>
                <w:spacing w:val="7"/>
              </w:rPr>
              <w:t>治理措施或设施</w:t>
            </w:r>
          </w:p>
        </w:tc>
        <w:tc>
          <w:tcPr>
            <w:tcW w:w="1208" w:type="dxa"/>
            <w:tcBorders>
              <w:top w:val="single" w:color="000000" w:sz="10" w:space="0"/>
              <w:right w:val="single" w:color="000000" w:sz="6" w:space="0"/>
            </w:tcBorders>
            <w:vAlign w:val="top"/>
          </w:tcPr>
          <w:p w14:paraId="2AFC1736">
            <w:pPr>
              <w:pStyle w:val="6"/>
              <w:spacing w:before="74" w:line="254" w:lineRule="auto"/>
              <w:ind w:left="276" w:right="231" w:hanging="137"/>
              <w:rPr>
                <w:rFonts w:ascii="Times New Roman" w:hAnsi="Times New Roman" w:eastAsia="Times New Roman" w:cs="Times New Roman"/>
              </w:rPr>
            </w:pPr>
            <w:r>
              <w:rPr>
                <w:spacing w:val="6"/>
              </w:rPr>
              <w:t>投资金额</w:t>
            </w:r>
            <w:r>
              <w:rPr>
                <w:spacing w:val="2"/>
              </w:rPr>
              <w:t xml:space="preserve"> </w:t>
            </w:r>
            <w:r>
              <w:rPr>
                <w:rFonts w:ascii="Times New Roman" w:hAnsi="Times New Roman" w:eastAsia="Times New Roman" w:cs="Times New Roman"/>
                <w:spacing w:val="4"/>
              </w:rPr>
              <w:t>(</w:t>
            </w:r>
            <w:r>
              <w:rPr>
                <w:spacing w:val="4"/>
              </w:rPr>
              <w:t>万元</w:t>
            </w:r>
            <w:r>
              <w:rPr>
                <w:rFonts w:ascii="Times New Roman" w:hAnsi="Times New Roman" w:eastAsia="Times New Roman" w:cs="Times New Roman"/>
                <w:spacing w:val="4"/>
              </w:rPr>
              <w:t>)</w:t>
            </w:r>
          </w:p>
        </w:tc>
      </w:tr>
      <w:tr w14:paraId="7DA0F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97" w:type="dxa"/>
            <w:vMerge w:val="continue"/>
            <w:tcBorders>
              <w:top w:val="nil"/>
              <w:left w:val="single" w:color="000000" w:sz="6" w:space="0"/>
              <w:bottom w:val="nil"/>
            </w:tcBorders>
            <w:vAlign w:val="top"/>
          </w:tcPr>
          <w:p w14:paraId="19066DD1">
            <w:pPr>
              <w:rPr>
                <w:rFonts w:ascii="Arial"/>
                <w:sz w:val="21"/>
              </w:rPr>
            </w:pPr>
          </w:p>
        </w:tc>
        <w:tc>
          <w:tcPr>
            <w:tcW w:w="1073" w:type="dxa"/>
            <w:vAlign w:val="top"/>
          </w:tcPr>
          <w:p w14:paraId="0CB80483">
            <w:pPr>
              <w:pStyle w:val="6"/>
              <w:spacing w:before="97" w:line="218" w:lineRule="auto"/>
              <w:ind w:left="381"/>
            </w:pPr>
            <w:r>
              <w:rPr>
                <w:spacing w:val="5"/>
              </w:rPr>
              <w:t>废水</w:t>
            </w:r>
          </w:p>
        </w:tc>
        <w:tc>
          <w:tcPr>
            <w:tcW w:w="6007" w:type="dxa"/>
            <w:vAlign w:val="top"/>
          </w:tcPr>
          <w:p w14:paraId="4A72F43D">
            <w:pPr>
              <w:pStyle w:val="6"/>
              <w:spacing w:before="97" w:line="218" w:lineRule="auto"/>
              <w:ind w:left="280"/>
            </w:pPr>
            <w:r>
              <w:rPr>
                <w:spacing w:val="9"/>
              </w:rPr>
              <w:t>生活污水依托出租方化粪池预处理后直接排入市政污水管网</w:t>
            </w:r>
          </w:p>
        </w:tc>
        <w:tc>
          <w:tcPr>
            <w:tcW w:w="1208" w:type="dxa"/>
            <w:tcBorders>
              <w:right w:val="single" w:color="000000" w:sz="6" w:space="0"/>
            </w:tcBorders>
            <w:vAlign w:val="top"/>
          </w:tcPr>
          <w:p w14:paraId="55F722B0">
            <w:pPr>
              <w:spacing w:before="67" w:line="267" w:lineRule="exact"/>
              <w:ind w:left="5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1E00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697" w:type="dxa"/>
            <w:vMerge w:val="continue"/>
            <w:tcBorders>
              <w:top w:val="nil"/>
              <w:left w:val="single" w:color="000000" w:sz="6" w:space="0"/>
              <w:bottom w:val="nil"/>
            </w:tcBorders>
            <w:vAlign w:val="top"/>
          </w:tcPr>
          <w:p w14:paraId="76E3EA48">
            <w:pPr>
              <w:rPr>
                <w:rFonts w:ascii="Arial"/>
                <w:sz w:val="21"/>
              </w:rPr>
            </w:pPr>
          </w:p>
        </w:tc>
        <w:tc>
          <w:tcPr>
            <w:tcW w:w="1073" w:type="dxa"/>
            <w:vAlign w:val="top"/>
          </w:tcPr>
          <w:p w14:paraId="023AB440">
            <w:pPr>
              <w:spacing w:line="363" w:lineRule="auto"/>
              <w:rPr>
                <w:rFonts w:ascii="Arial"/>
                <w:sz w:val="21"/>
              </w:rPr>
            </w:pPr>
          </w:p>
          <w:p w14:paraId="12FED49C">
            <w:pPr>
              <w:pStyle w:val="6"/>
              <w:spacing w:before="65" w:line="229" w:lineRule="auto"/>
              <w:ind w:left="381"/>
            </w:pPr>
            <w:r>
              <w:rPr>
                <w:spacing w:val="5"/>
              </w:rPr>
              <w:t>废气</w:t>
            </w:r>
          </w:p>
        </w:tc>
        <w:tc>
          <w:tcPr>
            <w:tcW w:w="6007" w:type="dxa"/>
            <w:vAlign w:val="top"/>
          </w:tcPr>
          <w:p w14:paraId="399C3A19">
            <w:pPr>
              <w:pStyle w:val="6"/>
              <w:spacing w:before="106" w:line="228" w:lineRule="auto"/>
              <w:ind w:left="112"/>
            </w:pPr>
            <w:r>
              <w:rPr>
                <w:spacing w:val="8"/>
              </w:rPr>
              <w:t>生产区设置密闭集气罩、软帘；</w:t>
            </w:r>
          </w:p>
          <w:p w14:paraId="280560E6">
            <w:pPr>
              <w:pStyle w:val="6"/>
              <w:spacing w:before="45" w:line="279" w:lineRule="auto"/>
              <w:ind w:left="114" w:right="395"/>
            </w:pPr>
            <w:r>
              <w:rPr>
                <w:spacing w:val="6"/>
              </w:rPr>
              <w:t>设施①：两级活性炭吸附（</w:t>
            </w:r>
            <w:r>
              <w:rPr>
                <w:rFonts w:ascii="Times New Roman" w:hAnsi="Times New Roman" w:eastAsia="Times New Roman" w:cs="Times New Roman"/>
              </w:rPr>
              <w:t>TA</w:t>
            </w:r>
            <w:r>
              <w:rPr>
                <w:rFonts w:ascii="Times New Roman" w:hAnsi="Times New Roman" w:eastAsia="Times New Roman" w:cs="Times New Roman"/>
                <w:spacing w:val="6"/>
              </w:rPr>
              <w:t>001</w:t>
            </w:r>
            <w:r>
              <w:rPr>
                <w:spacing w:val="6"/>
              </w:rPr>
              <w:t>）、</w:t>
            </w:r>
            <w:r>
              <w:rPr>
                <w:rFonts w:ascii="Times New Roman" w:hAnsi="Times New Roman" w:eastAsia="Times New Roman" w:cs="Times New Roman"/>
                <w:spacing w:val="6"/>
              </w:rPr>
              <w:t xml:space="preserve">15m </w:t>
            </w:r>
            <w:r>
              <w:rPr>
                <w:spacing w:val="6"/>
              </w:rPr>
              <w:t>排气筒</w:t>
            </w:r>
            <w:r>
              <w:rPr>
                <w:rFonts w:ascii="Times New Roman" w:hAnsi="Times New Roman" w:eastAsia="Times New Roman" w:cs="Times New Roman"/>
                <w:spacing w:val="6"/>
              </w:rPr>
              <w:t>(</w:t>
            </w:r>
            <w:r>
              <w:rPr>
                <w:rFonts w:ascii="Times New Roman" w:hAnsi="Times New Roman" w:eastAsia="Times New Roman" w:cs="Times New Roman"/>
              </w:rPr>
              <w:t>DA</w:t>
            </w:r>
            <w:r>
              <w:rPr>
                <w:rFonts w:ascii="Times New Roman" w:hAnsi="Times New Roman" w:eastAsia="Times New Roman" w:cs="Times New Roman"/>
                <w:spacing w:val="6"/>
              </w:rPr>
              <w:t>001)</w:t>
            </w:r>
            <w:r>
              <w:rPr>
                <w:spacing w:val="6"/>
              </w:rPr>
              <w:t>；</w:t>
            </w:r>
            <w:r>
              <w:rPr>
                <w:spacing w:val="16"/>
              </w:rPr>
              <w:t xml:space="preserve"> </w:t>
            </w:r>
            <w:r>
              <w:rPr>
                <w:spacing w:val="8"/>
              </w:rPr>
              <w:t>设施②：布袋除尘器（</w:t>
            </w:r>
            <w:r>
              <w:rPr>
                <w:rFonts w:ascii="Times New Roman" w:hAnsi="Times New Roman" w:eastAsia="Times New Roman" w:cs="Times New Roman"/>
              </w:rPr>
              <w:t>TA</w:t>
            </w:r>
            <w:r>
              <w:rPr>
                <w:rFonts w:ascii="Times New Roman" w:hAnsi="Times New Roman" w:eastAsia="Times New Roman" w:cs="Times New Roman"/>
                <w:spacing w:val="8"/>
              </w:rPr>
              <w:t>002</w:t>
            </w:r>
            <w:r>
              <w:rPr>
                <w:spacing w:val="8"/>
              </w:rPr>
              <w:t>）、</w:t>
            </w:r>
            <w:r>
              <w:rPr>
                <w:rFonts w:ascii="Times New Roman" w:hAnsi="Times New Roman" w:eastAsia="Times New Roman" w:cs="Times New Roman"/>
                <w:spacing w:val="8"/>
              </w:rPr>
              <w:t>15m</w:t>
            </w:r>
            <w:r>
              <w:rPr>
                <w:spacing w:val="8"/>
              </w:rPr>
              <w:t>排气筒</w:t>
            </w:r>
            <w:r>
              <w:rPr>
                <w:rFonts w:ascii="Times New Roman" w:hAnsi="Times New Roman" w:eastAsia="Times New Roman" w:cs="Times New Roman"/>
                <w:spacing w:val="8"/>
              </w:rPr>
              <w:t>(</w:t>
            </w:r>
            <w:r>
              <w:rPr>
                <w:rFonts w:ascii="Times New Roman" w:hAnsi="Times New Roman" w:eastAsia="Times New Roman" w:cs="Times New Roman"/>
              </w:rPr>
              <w:t>DA</w:t>
            </w:r>
            <w:r>
              <w:rPr>
                <w:rFonts w:ascii="Times New Roman" w:hAnsi="Times New Roman" w:eastAsia="Times New Roman" w:cs="Times New Roman"/>
                <w:spacing w:val="8"/>
              </w:rPr>
              <w:t>002)</w:t>
            </w:r>
            <w:r>
              <w:rPr>
                <w:spacing w:val="8"/>
              </w:rPr>
              <w:t>；</w:t>
            </w:r>
          </w:p>
        </w:tc>
        <w:tc>
          <w:tcPr>
            <w:tcW w:w="1208" w:type="dxa"/>
            <w:tcBorders>
              <w:right w:val="single" w:color="000000" w:sz="6" w:space="0"/>
            </w:tcBorders>
            <w:vAlign w:val="top"/>
          </w:tcPr>
          <w:p w14:paraId="5B0493B6">
            <w:pPr>
              <w:spacing w:line="420" w:lineRule="auto"/>
              <w:rPr>
                <w:rFonts w:ascii="Arial"/>
                <w:sz w:val="21"/>
              </w:rPr>
            </w:pPr>
          </w:p>
          <w:p w14:paraId="319668E3">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3602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7" w:type="dxa"/>
            <w:vMerge w:val="continue"/>
            <w:tcBorders>
              <w:top w:val="nil"/>
              <w:left w:val="single" w:color="000000" w:sz="6" w:space="0"/>
              <w:bottom w:val="nil"/>
            </w:tcBorders>
            <w:vAlign w:val="top"/>
          </w:tcPr>
          <w:p w14:paraId="2FDB8873">
            <w:pPr>
              <w:rPr>
                <w:rFonts w:ascii="Arial"/>
                <w:sz w:val="21"/>
              </w:rPr>
            </w:pPr>
          </w:p>
        </w:tc>
        <w:tc>
          <w:tcPr>
            <w:tcW w:w="1073" w:type="dxa"/>
            <w:vAlign w:val="top"/>
          </w:tcPr>
          <w:p w14:paraId="60613FBF">
            <w:pPr>
              <w:pStyle w:val="6"/>
              <w:spacing w:before="95" w:line="221" w:lineRule="auto"/>
              <w:ind w:left="391"/>
            </w:pPr>
            <w:r>
              <w:rPr>
                <w:spacing w:val="-1"/>
              </w:rPr>
              <w:t>噪声</w:t>
            </w:r>
          </w:p>
        </w:tc>
        <w:tc>
          <w:tcPr>
            <w:tcW w:w="6007" w:type="dxa"/>
            <w:vAlign w:val="top"/>
          </w:tcPr>
          <w:p w14:paraId="7B58B4B8">
            <w:pPr>
              <w:pStyle w:val="6"/>
              <w:spacing w:before="95" w:line="221" w:lineRule="auto"/>
              <w:ind w:left="806"/>
            </w:pPr>
            <w:r>
              <w:rPr>
                <w:spacing w:val="9"/>
              </w:rPr>
              <w:t>厂房隔声、设备基础设置减振垫等综合降噪措施</w:t>
            </w:r>
          </w:p>
        </w:tc>
        <w:tc>
          <w:tcPr>
            <w:tcW w:w="1208" w:type="dxa"/>
            <w:tcBorders>
              <w:right w:val="single" w:color="000000" w:sz="6" w:space="0"/>
            </w:tcBorders>
            <w:vAlign w:val="top"/>
          </w:tcPr>
          <w:p w14:paraId="059C863A">
            <w:pPr>
              <w:spacing w:before="14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r>
      <w:tr w14:paraId="3D3E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97" w:type="dxa"/>
            <w:vMerge w:val="continue"/>
            <w:tcBorders>
              <w:top w:val="nil"/>
              <w:left w:val="single" w:color="000000" w:sz="6" w:space="0"/>
              <w:bottom w:val="nil"/>
            </w:tcBorders>
            <w:vAlign w:val="top"/>
          </w:tcPr>
          <w:p w14:paraId="1C1E5672">
            <w:pPr>
              <w:rPr>
                <w:rFonts w:ascii="Arial"/>
                <w:sz w:val="21"/>
              </w:rPr>
            </w:pPr>
          </w:p>
        </w:tc>
        <w:tc>
          <w:tcPr>
            <w:tcW w:w="1073" w:type="dxa"/>
            <w:vAlign w:val="top"/>
          </w:tcPr>
          <w:p w14:paraId="21B0E1AB">
            <w:pPr>
              <w:pStyle w:val="6"/>
              <w:spacing w:before="85" w:line="253" w:lineRule="auto"/>
              <w:ind w:left="381" w:right="276" w:firstLine="18"/>
            </w:pPr>
            <w:r>
              <w:rPr>
                <w:spacing w:val="-5"/>
              </w:rPr>
              <w:t>固体</w:t>
            </w:r>
            <w:r>
              <w:t xml:space="preserve"> </w:t>
            </w:r>
            <w:r>
              <w:rPr>
                <w:spacing w:val="5"/>
              </w:rPr>
              <w:t>废物</w:t>
            </w:r>
          </w:p>
        </w:tc>
        <w:tc>
          <w:tcPr>
            <w:tcW w:w="6007" w:type="dxa"/>
            <w:vAlign w:val="top"/>
          </w:tcPr>
          <w:p w14:paraId="6FE5A024">
            <w:pPr>
              <w:pStyle w:val="6"/>
              <w:spacing w:before="85" w:line="253" w:lineRule="auto"/>
              <w:ind w:left="2796" w:right="100" w:hanging="2684"/>
            </w:pPr>
            <w:r>
              <w:rPr>
                <w:spacing w:val="7"/>
              </w:rPr>
              <w:t>垃圾收集装置，一般工业固废暂存间、危险</w:t>
            </w:r>
            <w:r>
              <w:rPr>
                <w:spacing w:val="6"/>
              </w:rPr>
              <w:t>废物暂存间及委托处</w:t>
            </w:r>
            <w:r>
              <w:t xml:space="preserve"> </w:t>
            </w:r>
            <w:r>
              <w:rPr>
                <w:spacing w:val="6"/>
              </w:rPr>
              <w:t>置等</w:t>
            </w:r>
          </w:p>
        </w:tc>
        <w:tc>
          <w:tcPr>
            <w:tcW w:w="1208" w:type="dxa"/>
            <w:tcBorders>
              <w:right w:val="single" w:color="000000" w:sz="6" w:space="0"/>
            </w:tcBorders>
            <w:vAlign w:val="top"/>
          </w:tcPr>
          <w:p w14:paraId="55557882">
            <w:pPr>
              <w:spacing w:before="29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r>
      <w:tr w14:paraId="0552F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97" w:type="dxa"/>
            <w:vMerge w:val="continue"/>
            <w:tcBorders>
              <w:top w:val="nil"/>
              <w:left w:val="single" w:color="000000" w:sz="6" w:space="0"/>
              <w:bottom w:val="nil"/>
            </w:tcBorders>
            <w:vAlign w:val="top"/>
          </w:tcPr>
          <w:p w14:paraId="7ED4288D">
            <w:pPr>
              <w:rPr>
                <w:rFonts w:ascii="Arial"/>
                <w:sz w:val="21"/>
              </w:rPr>
            </w:pPr>
          </w:p>
        </w:tc>
        <w:tc>
          <w:tcPr>
            <w:tcW w:w="7080" w:type="dxa"/>
            <w:gridSpan w:val="2"/>
            <w:tcBorders>
              <w:bottom w:val="single" w:color="000000" w:sz="10" w:space="0"/>
            </w:tcBorders>
            <w:vAlign w:val="top"/>
          </w:tcPr>
          <w:p w14:paraId="699ABF32">
            <w:pPr>
              <w:pStyle w:val="6"/>
              <w:spacing w:before="97" w:line="226" w:lineRule="auto"/>
              <w:ind w:left="3284"/>
            </w:pPr>
            <w:r>
              <w:t>合</w:t>
            </w:r>
            <w:r>
              <w:rPr>
                <w:spacing w:val="9"/>
              </w:rPr>
              <w:t xml:space="preserve">  </w:t>
            </w:r>
            <w:r>
              <w:t>计</w:t>
            </w:r>
          </w:p>
        </w:tc>
        <w:tc>
          <w:tcPr>
            <w:tcW w:w="1208" w:type="dxa"/>
            <w:tcBorders>
              <w:bottom w:val="single" w:color="000000" w:sz="10" w:space="0"/>
              <w:right w:val="single" w:color="000000" w:sz="6" w:space="0"/>
            </w:tcBorders>
            <w:vAlign w:val="top"/>
          </w:tcPr>
          <w:p w14:paraId="190F2C4D">
            <w:pPr>
              <w:spacing w:before="147"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r>
      <w:tr w14:paraId="3C296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7" w:hRule="atLeast"/>
        </w:trPr>
        <w:tc>
          <w:tcPr>
            <w:tcW w:w="697" w:type="dxa"/>
            <w:vMerge w:val="continue"/>
            <w:tcBorders>
              <w:top w:val="nil"/>
              <w:left w:val="single" w:color="000000" w:sz="6" w:space="0"/>
              <w:bottom w:val="single" w:color="000000" w:sz="6" w:space="0"/>
            </w:tcBorders>
            <w:vAlign w:val="top"/>
          </w:tcPr>
          <w:p w14:paraId="0AFCA177">
            <w:pPr>
              <w:rPr>
                <w:rFonts w:ascii="Arial"/>
                <w:sz w:val="21"/>
              </w:rPr>
            </w:pPr>
          </w:p>
        </w:tc>
        <w:tc>
          <w:tcPr>
            <w:tcW w:w="8288" w:type="dxa"/>
            <w:gridSpan w:val="3"/>
            <w:tcBorders>
              <w:top w:val="single" w:color="000000" w:sz="10" w:space="0"/>
              <w:bottom w:val="single" w:color="000000" w:sz="6" w:space="0"/>
              <w:right w:val="single" w:color="000000" w:sz="6" w:space="0"/>
            </w:tcBorders>
            <w:vAlign w:val="top"/>
          </w:tcPr>
          <w:p w14:paraId="10FCF293">
            <w:pPr>
              <w:rPr>
                <w:rFonts w:ascii="Arial"/>
                <w:sz w:val="21"/>
              </w:rPr>
            </w:pPr>
          </w:p>
        </w:tc>
      </w:tr>
    </w:tbl>
    <w:p w14:paraId="756298F1">
      <w:pPr>
        <w:pStyle w:val="2"/>
      </w:pPr>
    </w:p>
    <w:p w14:paraId="4209419E">
      <w:pPr>
        <w:sectPr>
          <w:footerReference r:id="rId86" w:type="default"/>
          <w:pgSz w:w="11907" w:h="16840"/>
          <w:pgMar w:top="400" w:right="1453" w:bottom="1014" w:left="1453" w:header="0" w:footer="852" w:gutter="0"/>
          <w:cols w:space="720" w:num="1"/>
        </w:sectPr>
      </w:pPr>
    </w:p>
    <w:p w14:paraId="04B06A5F">
      <w:pPr>
        <w:pStyle w:val="2"/>
        <w:spacing w:line="253" w:lineRule="auto"/>
      </w:pPr>
    </w:p>
    <w:p w14:paraId="61A51E63">
      <w:pPr>
        <w:pStyle w:val="2"/>
        <w:spacing w:line="253" w:lineRule="auto"/>
      </w:pPr>
    </w:p>
    <w:p w14:paraId="6C9CB71A">
      <w:pPr>
        <w:pStyle w:val="2"/>
        <w:spacing w:line="253" w:lineRule="auto"/>
      </w:pPr>
    </w:p>
    <w:p w14:paraId="095C37A4">
      <w:pPr>
        <w:pStyle w:val="2"/>
        <w:spacing w:line="253" w:lineRule="auto"/>
      </w:pPr>
    </w:p>
    <w:p w14:paraId="2256CEF4">
      <w:pPr>
        <w:pStyle w:val="2"/>
        <w:spacing w:line="253" w:lineRule="auto"/>
      </w:pPr>
    </w:p>
    <w:p w14:paraId="42EBEC3D">
      <w:pPr>
        <w:pStyle w:val="2"/>
        <w:spacing w:line="253" w:lineRule="auto"/>
      </w:pPr>
    </w:p>
    <w:p w14:paraId="551EDCA6">
      <w:pPr>
        <w:spacing w:before="98" w:line="221" w:lineRule="auto"/>
        <w:ind w:left="2456"/>
        <w:rPr>
          <w:rFonts w:ascii="黑体" w:hAnsi="黑体" w:eastAsia="黑体" w:cs="黑体"/>
          <w:sz w:val="30"/>
          <w:szCs w:val="30"/>
        </w:rPr>
      </w:pPr>
      <w:r>
        <w:rPr>
          <w:rFonts w:ascii="黑体" w:hAnsi="黑体" w:eastAsia="黑体" w:cs="黑体"/>
          <w:spacing w:val="-2"/>
          <w:sz w:val="30"/>
          <w:szCs w:val="30"/>
        </w:rPr>
        <w:t>五、环境保护措施监督检查清单</w:t>
      </w:r>
    </w:p>
    <w:p w14:paraId="79C6196A">
      <w:pPr>
        <w:spacing w:before="23"/>
      </w:pPr>
    </w:p>
    <w:tbl>
      <w:tblPr>
        <w:tblStyle w:val="5"/>
        <w:tblW w:w="905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892"/>
        <w:gridCol w:w="1055"/>
        <w:gridCol w:w="3112"/>
        <w:gridCol w:w="3279"/>
      </w:tblGrid>
      <w:tr w14:paraId="145D1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21" w:type="dxa"/>
            <w:tcBorders>
              <w:top w:val="single" w:color="000000" w:sz="6" w:space="0"/>
              <w:left w:val="single" w:color="000000" w:sz="6" w:space="0"/>
              <w:tl2br w:val="single" w:color="000000" w:sz="4" w:space="0"/>
            </w:tcBorders>
            <w:vAlign w:val="top"/>
          </w:tcPr>
          <w:p w14:paraId="3CD9D444">
            <w:pPr>
              <w:pStyle w:val="6"/>
              <w:spacing w:before="96" w:line="228" w:lineRule="auto"/>
              <w:ind w:left="213"/>
            </w:pPr>
            <w:r>
              <w:rPr>
                <w:spacing w:val="-8"/>
              </w:rPr>
              <w:t>内容</w:t>
            </w:r>
          </w:p>
          <w:p w14:paraId="7CEE7C9A">
            <w:pPr>
              <w:spacing w:line="367" w:lineRule="auto"/>
              <w:rPr>
                <w:rFonts w:ascii="Arial"/>
                <w:sz w:val="21"/>
              </w:rPr>
            </w:pPr>
          </w:p>
          <w:p w14:paraId="13F521E2">
            <w:pPr>
              <w:pStyle w:val="6"/>
              <w:spacing w:before="65" w:line="228" w:lineRule="auto"/>
              <w:ind w:left="112"/>
            </w:pPr>
            <w:r>
              <w:rPr>
                <w:spacing w:val="4"/>
              </w:rPr>
              <w:t>要素</w:t>
            </w:r>
          </w:p>
        </w:tc>
        <w:tc>
          <w:tcPr>
            <w:tcW w:w="892" w:type="dxa"/>
            <w:tcBorders>
              <w:top w:val="single" w:color="000000" w:sz="6" w:space="0"/>
            </w:tcBorders>
            <w:vAlign w:val="top"/>
          </w:tcPr>
          <w:p w14:paraId="7B133FB0">
            <w:pPr>
              <w:pStyle w:val="6"/>
              <w:spacing w:before="97" w:line="291" w:lineRule="auto"/>
              <w:ind w:left="108" w:right="123" w:firstLine="21"/>
              <w:jc w:val="both"/>
            </w:pPr>
            <w:r>
              <w:rPr>
                <w:spacing w:val="6"/>
              </w:rPr>
              <w:t>排放口</w:t>
            </w:r>
            <w:r>
              <w:rPr>
                <w:spacing w:val="1"/>
              </w:rPr>
              <w:t xml:space="preserve"> </w:t>
            </w:r>
            <w:r>
              <w:rPr>
                <w:rFonts w:ascii="Times New Roman" w:hAnsi="Times New Roman" w:eastAsia="Times New Roman" w:cs="Times New Roman"/>
                <w:spacing w:val="-3"/>
              </w:rPr>
              <w:t>(</w:t>
            </w:r>
            <w:r>
              <w:rPr>
                <w:spacing w:val="-3"/>
              </w:rPr>
              <w:t>编号、</w:t>
            </w:r>
            <w:r>
              <w:t xml:space="preserve"> </w:t>
            </w:r>
            <w:r>
              <w:rPr>
                <w:spacing w:val="19"/>
              </w:rPr>
              <w:t>名称</w:t>
            </w:r>
            <w:r>
              <w:rPr>
                <w:rFonts w:ascii="Times New Roman" w:hAnsi="Times New Roman" w:eastAsia="Times New Roman" w:cs="Times New Roman"/>
                <w:spacing w:val="19"/>
              </w:rPr>
              <w:t>)/</w:t>
            </w:r>
            <w:r>
              <w:rPr>
                <w:rFonts w:ascii="Times New Roman" w:hAnsi="Times New Roman" w:eastAsia="Times New Roman" w:cs="Times New Roman"/>
                <w:spacing w:val="1"/>
              </w:rPr>
              <w:t xml:space="preserve">  </w:t>
            </w:r>
            <w:r>
              <w:rPr>
                <w:spacing w:val="14"/>
              </w:rPr>
              <w:t>污染源</w:t>
            </w:r>
          </w:p>
        </w:tc>
        <w:tc>
          <w:tcPr>
            <w:tcW w:w="1055" w:type="dxa"/>
            <w:tcBorders>
              <w:top w:val="single" w:color="000000" w:sz="6" w:space="0"/>
            </w:tcBorders>
            <w:vAlign w:val="top"/>
          </w:tcPr>
          <w:p w14:paraId="0199523C">
            <w:pPr>
              <w:spacing w:line="370" w:lineRule="auto"/>
              <w:rPr>
                <w:rFonts w:ascii="Arial"/>
                <w:sz w:val="21"/>
              </w:rPr>
            </w:pPr>
          </w:p>
          <w:p w14:paraId="5EDE3FBC">
            <w:pPr>
              <w:pStyle w:val="6"/>
              <w:spacing w:before="65" w:line="301" w:lineRule="auto"/>
              <w:ind w:left="462" w:right="111" w:hanging="352"/>
            </w:pPr>
            <w:r>
              <w:rPr>
                <w:spacing w:val="6"/>
              </w:rPr>
              <w:t>污染物项</w:t>
            </w:r>
            <w:r>
              <w:rPr>
                <w:spacing w:val="2"/>
              </w:rPr>
              <w:t xml:space="preserve"> </w:t>
            </w:r>
            <w:r>
              <w:t>目</w:t>
            </w:r>
          </w:p>
        </w:tc>
        <w:tc>
          <w:tcPr>
            <w:tcW w:w="3112" w:type="dxa"/>
            <w:tcBorders>
              <w:top w:val="single" w:color="000000" w:sz="6" w:space="0"/>
            </w:tcBorders>
            <w:vAlign w:val="top"/>
          </w:tcPr>
          <w:p w14:paraId="451278FF">
            <w:pPr>
              <w:spacing w:line="269" w:lineRule="auto"/>
              <w:rPr>
                <w:rFonts w:ascii="Arial"/>
                <w:sz w:val="21"/>
              </w:rPr>
            </w:pPr>
          </w:p>
          <w:p w14:paraId="166E1874">
            <w:pPr>
              <w:spacing w:line="270" w:lineRule="auto"/>
              <w:rPr>
                <w:rFonts w:ascii="Arial"/>
                <w:sz w:val="21"/>
              </w:rPr>
            </w:pPr>
          </w:p>
          <w:p w14:paraId="4662B6F1">
            <w:pPr>
              <w:pStyle w:val="6"/>
              <w:spacing w:before="65" w:line="229" w:lineRule="auto"/>
              <w:ind w:left="930"/>
            </w:pPr>
            <w:r>
              <w:rPr>
                <w:spacing w:val="8"/>
              </w:rPr>
              <w:t>环境保护措施</w:t>
            </w:r>
          </w:p>
        </w:tc>
        <w:tc>
          <w:tcPr>
            <w:tcW w:w="3279" w:type="dxa"/>
            <w:tcBorders>
              <w:top w:val="single" w:color="000000" w:sz="6" w:space="0"/>
              <w:right w:val="single" w:color="000000" w:sz="6" w:space="0"/>
            </w:tcBorders>
            <w:vAlign w:val="top"/>
          </w:tcPr>
          <w:p w14:paraId="5F050CC2">
            <w:pPr>
              <w:spacing w:line="269" w:lineRule="auto"/>
              <w:rPr>
                <w:rFonts w:ascii="Arial"/>
                <w:sz w:val="21"/>
              </w:rPr>
            </w:pPr>
          </w:p>
          <w:p w14:paraId="21B5B846">
            <w:pPr>
              <w:spacing w:line="270" w:lineRule="auto"/>
              <w:rPr>
                <w:rFonts w:ascii="Arial"/>
                <w:sz w:val="21"/>
              </w:rPr>
            </w:pPr>
          </w:p>
          <w:p w14:paraId="01123218">
            <w:pPr>
              <w:pStyle w:val="6"/>
              <w:spacing w:before="65" w:line="228" w:lineRule="auto"/>
              <w:ind w:left="1224"/>
            </w:pPr>
            <w:r>
              <w:rPr>
                <w:spacing w:val="7"/>
              </w:rPr>
              <w:t>执行标准</w:t>
            </w:r>
          </w:p>
        </w:tc>
      </w:tr>
      <w:tr w14:paraId="11AB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21" w:type="dxa"/>
            <w:vMerge w:val="restart"/>
            <w:tcBorders>
              <w:left w:val="single" w:color="000000" w:sz="6" w:space="0"/>
              <w:bottom w:val="nil"/>
            </w:tcBorders>
            <w:vAlign w:val="top"/>
          </w:tcPr>
          <w:p w14:paraId="6EA642B6">
            <w:pPr>
              <w:spacing w:line="251" w:lineRule="auto"/>
              <w:rPr>
                <w:rFonts w:ascii="Arial"/>
                <w:sz w:val="21"/>
              </w:rPr>
            </w:pPr>
          </w:p>
          <w:p w14:paraId="0188F17E">
            <w:pPr>
              <w:spacing w:line="252" w:lineRule="auto"/>
              <w:rPr>
                <w:rFonts w:ascii="Arial"/>
                <w:sz w:val="21"/>
              </w:rPr>
            </w:pPr>
          </w:p>
          <w:p w14:paraId="2C4A8982">
            <w:pPr>
              <w:spacing w:line="252" w:lineRule="auto"/>
              <w:rPr>
                <w:rFonts w:ascii="Arial"/>
                <w:sz w:val="21"/>
              </w:rPr>
            </w:pPr>
          </w:p>
          <w:p w14:paraId="2FD6836B">
            <w:pPr>
              <w:spacing w:line="252" w:lineRule="auto"/>
              <w:rPr>
                <w:rFonts w:ascii="Arial"/>
                <w:sz w:val="21"/>
              </w:rPr>
            </w:pPr>
          </w:p>
          <w:p w14:paraId="1FE14110">
            <w:pPr>
              <w:spacing w:line="252" w:lineRule="auto"/>
              <w:rPr>
                <w:rFonts w:ascii="Arial"/>
                <w:sz w:val="21"/>
              </w:rPr>
            </w:pPr>
          </w:p>
          <w:p w14:paraId="7C417B94">
            <w:pPr>
              <w:spacing w:line="252" w:lineRule="auto"/>
              <w:rPr>
                <w:rFonts w:ascii="Arial"/>
                <w:sz w:val="21"/>
              </w:rPr>
            </w:pPr>
          </w:p>
          <w:p w14:paraId="0B13E56D">
            <w:pPr>
              <w:spacing w:line="252" w:lineRule="auto"/>
              <w:rPr>
                <w:rFonts w:ascii="Arial"/>
                <w:sz w:val="21"/>
              </w:rPr>
            </w:pPr>
          </w:p>
          <w:p w14:paraId="5814B86E">
            <w:pPr>
              <w:spacing w:line="252" w:lineRule="auto"/>
              <w:rPr>
                <w:rFonts w:ascii="Arial"/>
                <w:sz w:val="21"/>
              </w:rPr>
            </w:pPr>
          </w:p>
          <w:p w14:paraId="45DB2BF3">
            <w:pPr>
              <w:spacing w:line="252" w:lineRule="auto"/>
              <w:rPr>
                <w:rFonts w:ascii="Arial"/>
                <w:sz w:val="21"/>
              </w:rPr>
            </w:pPr>
          </w:p>
          <w:p w14:paraId="3B1912AC">
            <w:pPr>
              <w:spacing w:line="252" w:lineRule="auto"/>
              <w:rPr>
                <w:rFonts w:ascii="Arial"/>
                <w:sz w:val="21"/>
              </w:rPr>
            </w:pPr>
          </w:p>
          <w:p w14:paraId="5DB84CEB">
            <w:pPr>
              <w:spacing w:line="252" w:lineRule="auto"/>
              <w:rPr>
                <w:rFonts w:ascii="Arial"/>
                <w:sz w:val="21"/>
              </w:rPr>
            </w:pPr>
          </w:p>
          <w:p w14:paraId="2D1C0052">
            <w:pPr>
              <w:spacing w:line="252" w:lineRule="auto"/>
              <w:rPr>
                <w:rFonts w:ascii="Arial"/>
                <w:sz w:val="21"/>
              </w:rPr>
            </w:pPr>
          </w:p>
          <w:p w14:paraId="165631DC">
            <w:pPr>
              <w:spacing w:line="252" w:lineRule="auto"/>
              <w:rPr>
                <w:rFonts w:ascii="Arial"/>
                <w:sz w:val="21"/>
              </w:rPr>
            </w:pPr>
          </w:p>
          <w:p w14:paraId="35B7CB13">
            <w:pPr>
              <w:spacing w:line="252" w:lineRule="auto"/>
              <w:rPr>
                <w:rFonts w:ascii="Arial"/>
                <w:sz w:val="21"/>
              </w:rPr>
            </w:pPr>
          </w:p>
          <w:p w14:paraId="05509EB8">
            <w:pPr>
              <w:spacing w:line="252" w:lineRule="auto"/>
              <w:rPr>
                <w:rFonts w:ascii="Arial"/>
                <w:sz w:val="21"/>
              </w:rPr>
            </w:pPr>
          </w:p>
          <w:p w14:paraId="10C097F1">
            <w:pPr>
              <w:spacing w:line="252" w:lineRule="auto"/>
              <w:rPr>
                <w:rFonts w:ascii="Arial"/>
                <w:sz w:val="21"/>
              </w:rPr>
            </w:pPr>
          </w:p>
          <w:p w14:paraId="5554F891">
            <w:pPr>
              <w:spacing w:line="252" w:lineRule="auto"/>
              <w:rPr>
                <w:rFonts w:ascii="Arial"/>
                <w:sz w:val="21"/>
              </w:rPr>
            </w:pPr>
          </w:p>
          <w:p w14:paraId="7B9EED33">
            <w:pPr>
              <w:pStyle w:val="6"/>
              <w:spacing w:before="65" w:line="298" w:lineRule="auto"/>
              <w:ind w:left="149" w:right="151" w:firstLine="2"/>
            </w:pPr>
            <w:r>
              <w:rPr>
                <w:spacing w:val="3"/>
              </w:rPr>
              <w:t>大气</w:t>
            </w:r>
            <w:r>
              <w:t xml:space="preserve"> </w:t>
            </w:r>
            <w:r>
              <w:rPr>
                <w:spacing w:val="4"/>
              </w:rPr>
              <w:t>环境</w:t>
            </w:r>
          </w:p>
        </w:tc>
        <w:tc>
          <w:tcPr>
            <w:tcW w:w="892" w:type="dxa"/>
            <w:vAlign w:val="top"/>
          </w:tcPr>
          <w:p w14:paraId="450F3C5C">
            <w:pPr>
              <w:pStyle w:val="6"/>
              <w:spacing w:before="232" w:line="318" w:lineRule="auto"/>
              <w:ind w:left="128" w:right="109" w:hanging="25"/>
              <w:jc w:val="both"/>
            </w:pPr>
            <w:r>
              <w:rPr>
                <w:rFonts w:ascii="Times New Roman" w:hAnsi="Times New Roman" w:eastAsia="Times New Roman" w:cs="Times New Roman"/>
              </w:rPr>
              <w:t>DA</w:t>
            </w:r>
            <w:r>
              <w:rPr>
                <w:rFonts w:ascii="Times New Roman" w:hAnsi="Times New Roman" w:eastAsia="Times New Roman" w:cs="Times New Roman"/>
                <w:spacing w:val="7"/>
              </w:rPr>
              <w:t>001/</w:t>
            </w:r>
            <w:r>
              <w:rPr>
                <w:rFonts w:ascii="Times New Roman" w:hAnsi="Times New Roman" w:eastAsia="Times New Roman" w:cs="Times New Roman"/>
              </w:rPr>
              <w:t xml:space="preserve"> </w:t>
            </w:r>
            <w:r>
              <w:rPr>
                <w:spacing w:val="7"/>
              </w:rPr>
              <w:t>注塑有</w:t>
            </w:r>
            <w:r>
              <w:t xml:space="preserve"> </w:t>
            </w:r>
            <w:r>
              <w:rPr>
                <w:spacing w:val="7"/>
              </w:rPr>
              <w:t>机废气</w:t>
            </w:r>
          </w:p>
        </w:tc>
        <w:tc>
          <w:tcPr>
            <w:tcW w:w="1055" w:type="dxa"/>
            <w:vAlign w:val="top"/>
          </w:tcPr>
          <w:p w14:paraId="7D98A544">
            <w:pPr>
              <w:spacing w:line="402" w:lineRule="auto"/>
              <w:rPr>
                <w:rFonts w:ascii="Arial"/>
                <w:sz w:val="21"/>
              </w:rPr>
            </w:pPr>
          </w:p>
          <w:p w14:paraId="3F552F61">
            <w:pPr>
              <w:pStyle w:val="6"/>
              <w:spacing w:before="65" w:line="317" w:lineRule="auto"/>
              <w:ind w:left="344" w:right="146" w:hanging="246"/>
            </w:pPr>
            <w:r>
              <w:rPr>
                <w:rFonts w:ascii="Times New Roman" w:hAnsi="Times New Roman" w:eastAsia="Times New Roman" w:cs="Times New Roman"/>
              </w:rPr>
              <w:t>NMHC</w:t>
            </w:r>
            <w:r>
              <w:rPr>
                <w:spacing w:val="5"/>
              </w:rPr>
              <w:t>、</w:t>
            </w:r>
            <w:r>
              <w:t xml:space="preserve"> </w:t>
            </w:r>
            <w:r>
              <w:rPr>
                <w:spacing w:val="-9"/>
              </w:rPr>
              <w:t>甲醛</w:t>
            </w:r>
          </w:p>
        </w:tc>
        <w:tc>
          <w:tcPr>
            <w:tcW w:w="3112" w:type="dxa"/>
            <w:vAlign w:val="top"/>
          </w:tcPr>
          <w:p w14:paraId="04B45F44">
            <w:pPr>
              <w:pStyle w:val="6"/>
              <w:spacing w:before="92" w:line="306" w:lineRule="auto"/>
              <w:ind w:left="109" w:right="103" w:firstLine="86"/>
              <w:rPr>
                <w:rFonts w:ascii="Times New Roman" w:hAnsi="Times New Roman" w:eastAsia="Times New Roman" w:cs="Times New Roman"/>
              </w:rPr>
            </w:pPr>
            <w:r>
              <w:rPr>
                <w:spacing w:val="9"/>
              </w:rPr>
              <w:t>注塑有机废气经集气罩收集后</w:t>
            </w:r>
            <w:r>
              <w:rPr>
                <w:spacing w:val="1"/>
              </w:rPr>
              <w:t xml:space="preserve">  </w:t>
            </w:r>
            <w:r>
              <w:rPr>
                <w:spacing w:val="8"/>
              </w:rPr>
              <w:t>通过两级活性炭吸附（</w:t>
            </w:r>
            <w:r>
              <w:rPr>
                <w:rFonts w:ascii="Times New Roman" w:hAnsi="Times New Roman" w:eastAsia="Times New Roman" w:cs="Times New Roman"/>
              </w:rPr>
              <w:t>TA</w:t>
            </w:r>
            <w:r>
              <w:rPr>
                <w:rFonts w:ascii="Times New Roman" w:hAnsi="Times New Roman" w:eastAsia="Times New Roman" w:cs="Times New Roman"/>
                <w:spacing w:val="8"/>
              </w:rPr>
              <w:t>001</w:t>
            </w:r>
            <w:r>
              <w:rPr>
                <w:spacing w:val="8"/>
              </w:rPr>
              <w:t>）</w:t>
            </w:r>
            <w:r>
              <w:rPr>
                <w:spacing w:val="6"/>
              </w:rPr>
              <w:t xml:space="preserve"> </w:t>
            </w:r>
            <w:r>
              <w:rPr>
                <w:spacing w:val="5"/>
              </w:rPr>
              <w:t>治理，引至</w:t>
            </w:r>
            <w:r>
              <w:rPr>
                <w:spacing w:val="-21"/>
              </w:rPr>
              <w:t xml:space="preserve"> </w:t>
            </w:r>
            <w:r>
              <w:rPr>
                <w:rFonts w:ascii="Times New Roman" w:hAnsi="Times New Roman" w:eastAsia="Times New Roman" w:cs="Times New Roman"/>
                <w:spacing w:val="5"/>
              </w:rPr>
              <w:t xml:space="preserve">15m </w:t>
            </w:r>
            <w:r>
              <w:rPr>
                <w:spacing w:val="5"/>
              </w:rPr>
              <w:t>排气筒</w:t>
            </w:r>
            <w:r>
              <w:rPr>
                <w:rFonts w:ascii="Times New Roman" w:hAnsi="Times New Roman" w:eastAsia="Times New Roman" w:cs="Times New Roman"/>
                <w:spacing w:val="5"/>
              </w:rPr>
              <w:t>(</w:t>
            </w:r>
            <w:r>
              <w:rPr>
                <w:rFonts w:ascii="Times New Roman" w:hAnsi="Times New Roman" w:eastAsia="Times New Roman" w:cs="Times New Roman"/>
              </w:rPr>
              <w:t>DA</w:t>
            </w:r>
            <w:r>
              <w:rPr>
                <w:rFonts w:ascii="Times New Roman" w:hAnsi="Times New Roman" w:eastAsia="Times New Roman" w:cs="Times New Roman"/>
                <w:spacing w:val="5"/>
              </w:rPr>
              <w:t>001)</w:t>
            </w:r>
          </w:p>
          <w:p w14:paraId="20C88BA5">
            <w:pPr>
              <w:pStyle w:val="6"/>
              <w:spacing w:before="26" w:line="221" w:lineRule="auto"/>
              <w:ind w:left="1350"/>
            </w:pPr>
            <w:r>
              <w:rPr>
                <w:spacing w:val="4"/>
              </w:rPr>
              <w:t>排放</w:t>
            </w:r>
          </w:p>
        </w:tc>
        <w:tc>
          <w:tcPr>
            <w:tcW w:w="3279" w:type="dxa"/>
            <w:tcBorders>
              <w:right w:val="single" w:color="000000" w:sz="6" w:space="0"/>
            </w:tcBorders>
            <w:vAlign w:val="top"/>
          </w:tcPr>
          <w:p w14:paraId="6F9E0676">
            <w:pPr>
              <w:pStyle w:val="6"/>
              <w:tabs>
                <w:tab w:val="left" w:pos="211"/>
              </w:tabs>
              <w:spacing w:before="92" w:line="291" w:lineRule="auto"/>
              <w:ind w:left="131" w:right="25" w:hanging="11"/>
              <w:jc w:val="both"/>
              <w:rPr>
                <w:rFonts w:ascii="Times New Roman" w:hAnsi="Times New Roman" w:eastAsia="Times New Roman" w:cs="Times New Roman"/>
                <w:sz w:val="13"/>
                <w:szCs w:val="13"/>
              </w:rPr>
            </w:pPr>
            <w:r>
              <w:rPr>
                <w:spacing w:val="8"/>
              </w:rPr>
              <w:t>《合成树脂工业污染物排放标准》</w:t>
            </w:r>
            <w:r>
              <w:rPr>
                <w:spacing w:val="1"/>
              </w:rPr>
              <w:t xml:space="preserve"> </w:t>
            </w:r>
            <w:r>
              <w:rPr>
                <w:rFonts w:ascii="Times New Roman" w:hAnsi="Times New Roman" w:eastAsia="Times New Roman" w:cs="Times New Roman"/>
              </w:rPr>
              <w:tab/>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31572-2015)</w:t>
            </w:r>
            <w:r>
              <w:rPr>
                <w:spacing w:val="6"/>
              </w:rPr>
              <w:t>及修改单的表</w:t>
            </w:r>
            <w:r>
              <w:rPr>
                <w:spacing w:val="-35"/>
              </w:rPr>
              <w:t xml:space="preserve"> </w:t>
            </w:r>
            <w:r>
              <w:rPr>
                <w:rFonts w:ascii="Times New Roman" w:hAnsi="Times New Roman" w:eastAsia="Times New Roman" w:cs="Times New Roman"/>
                <w:spacing w:val="6"/>
              </w:rPr>
              <w:t>5</w:t>
            </w:r>
            <w:r>
              <w:rPr>
                <w:rFonts w:ascii="Times New Roman" w:hAnsi="Times New Roman" w:eastAsia="Times New Roman" w:cs="Times New Roman"/>
              </w:rPr>
              <w:t xml:space="preserve">    </w:t>
            </w:r>
            <w:r>
              <w:rPr>
                <w:spacing w:val="2"/>
              </w:rPr>
              <w:t>的大气污染物特别排放限值，即非</w:t>
            </w:r>
            <w:r>
              <w:rPr>
                <w:spacing w:val="1"/>
              </w:rPr>
              <w:t xml:space="preserve"> </w:t>
            </w:r>
            <w:r>
              <w:rPr>
                <w:spacing w:val="2"/>
              </w:rPr>
              <w:t>甲烷总烃</w:t>
            </w:r>
            <w:r>
              <w:rPr>
                <w:rFonts w:ascii="Arial" w:hAnsi="Arial" w:eastAsia="Arial" w:cs="Arial"/>
                <w:spacing w:val="2"/>
              </w:rPr>
              <w:t>≤</w:t>
            </w:r>
            <w:r>
              <w:rPr>
                <w:rFonts w:ascii="Times New Roman" w:hAnsi="Times New Roman" w:eastAsia="Times New Roman" w:cs="Times New Roman"/>
                <w:spacing w:val="2"/>
              </w:rPr>
              <w:t>60</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spacing w:val="2"/>
              </w:rPr>
              <w:t>；甲醛</w:t>
            </w:r>
            <w:r>
              <w:rPr>
                <w:rFonts w:ascii="Arial" w:hAnsi="Arial" w:eastAsia="Arial" w:cs="Arial"/>
                <w:spacing w:val="2"/>
              </w:rPr>
              <w:t>≤</w:t>
            </w:r>
            <w:r>
              <w:rPr>
                <w:rFonts w:ascii="Times New Roman" w:hAnsi="Times New Roman" w:eastAsia="Times New Roman" w:cs="Times New Roman"/>
                <w:spacing w:val="2"/>
              </w:rPr>
              <w:t>5</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p>
        </w:tc>
      </w:tr>
      <w:tr w14:paraId="271E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21" w:type="dxa"/>
            <w:vMerge w:val="continue"/>
            <w:tcBorders>
              <w:top w:val="nil"/>
              <w:left w:val="single" w:color="000000" w:sz="6" w:space="0"/>
              <w:bottom w:val="nil"/>
            </w:tcBorders>
            <w:vAlign w:val="top"/>
          </w:tcPr>
          <w:p w14:paraId="7EE7E55A">
            <w:pPr>
              <w:rPr>
                <w:rFonts w:ascii="Arial"/>
                <w:sz w:val="21"/>
              </w:rPr>
            </w:pPr>
          </w:p>
        </w:tc>
        <w:tc>
          <w:tcPr>
            <w:tcW w:w="892" w:type="dxa"/>
            <w:vAlign w:val="top"/>
          </w:tcPr>
          <w:p w14:paraId="5CAA0AA0">
            <w:pPr>
              <w:spacing w:before="235" w:line="275" w:lineRule="exact"/>
              <w:ind w:left="1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002/</w:t>
            </w:r>
          </w:p>
          <w:p w14:paraId="3757EDDB">
            <w:pPr>
              <w:pStyle w:val="6"/>
              <w:spacing w:before="97" w:line="228" w:lineRule="auto"/>
              <w:ind w:left="128"/>
            </w:pPr>
            <w:r>
              <w:rPr>
                <w:spacing w:val="7"/>
              </w:rPr>
              <w:t>破碎粉</w:t>
            </w:r>
          </w:p>
          <w:p w14:paraId="12FDDDD0">
            <w:pPr>
              <w:pStyle w:val="6"/>
              <w:spacing w:before="90" w:line="235" w:lineRule="auto"/>
              <w:ind w:left="342"/>
            </w:pPr>
            <w:r>
              <w:t>尘</w:t>
            </w:r>
          </w:p>
        </w:tc>
        <w:tc>
          <w:tcPr>
            <w:tcW w:w="1055" w:type="dxa"/>
            <w:vAlign w:val="top"/>
          </w:tcPr>
          <w:p w14:paraId="509BC3A1">
            <w:pPr>
              <w:spacing w:line="269" w:lineRule="auto"/>
              <w:rPr>
                <w:rFonts w:ascii="Arial"/>
                <w:sz w:val="21"/>
              </w:rPr>
            </w:pPr>
          </w:p>
          <w:p w14:paraId="19E3625D">
            <w:pPr>
              <w:spacing w:line="270" w:lineRule="auto"/>
              <w:rPr>
                <w:rFonts w:ascii="Arial"/>
                <w:sz w:val="21"/>
              </w:rPr>
            </w:pPr>
          </w:p>
          <w:p w14:paraId="3B3B6E91">
            <w:pPr>
              <w:pStyle w:val="6"/>
              <w:spacing w:before="65" w:line="229" w:lineRule="auto"/>
              <w:ind w:left="213"/>
            </w:pPr>
            <w:r>
              <w:rPr>
                <w:spacing w:val="7"/>
              </w:rPr>
              <w:t>颗粒物</w:t>
            </w:r>
          </w:p>
        </w:tc>
        <w:tc>
          <w:tcPr>
            <w:tcW w:w="3112" w:type="dxa"/>
            <w:vAlign w:val="top"/>
          </w:tcPr>
          <w:p w14:paraId="34EEC7E6">
            <w:pPr>
              <w:pStyle w:val="6"/>
              <w:spacing w:before="267" w:line="228" w:lineRule="auto"/>
              <w:ind w:left="195"/>
            </w:pPr>
            <w:r>
              <w:rPr>
                <w:spacing w:val="9"/>
              </w:rPr>
              <w:t>破碎粉尘经集气罩收集后通过</w:t>
            </w:r>
          </w:p>
          <w:p w14:paraId="345DF48A">
            <w:pPr>
              <w:pStyle w:val="6"/>
              <w:spacing w:before="93" w:line="228" w:lineRule="auto"/>
              <w:ind w:left="109"/>
            </w:pPr>
            <w:r>
              <w:rPr>
                <w:spacing w:val="10"/>
              </w:rPr>
              <w:t>布袋除尘器（</w:t>
            </w:r>
            <w:r>
              <w:rPr>
                <w:rFonts w:ascii="Times New Roman" w:hAnsi="Times New Roman" w:eastAsia="Times New Roman" w:cs="Times New Roman"/>
              </w:rPr>
              <w:t>TA</w:t>
            </w:r>
            <w:r>
              <w:rPr>
                <w:rFonts w:ascii="Times New Roman" w:hAnsi="Times New Roman" w:eastAsia="Times New Roman" w:cs="Times New Roman"/>
                <w:spacing w:val="10"/>
              </w:rPr>
              <w:t>002</w:t>
            </w:r>
            <w:r>
              <w:rPr>
                <w:spacing w:val="10"/>
              </w:rPr>
              <w:t>）治理，引</w:t>
            </w:r>
          </w:p>
          <w:p w14:paraId="7E97A783">
            <w:pPr>
              <w:pStyle w:val="6"/>
              <w:spacing w:before="60" w:line="275" w:lineRule="exact"/>
              <w:ind w:left="313"/>
            </w:pPr>
            <w:r>
              <w:rPr>
                <w:spacing w:val="5"/>
                <w:position w:val="2"/>
              </w:rPr>
              <w:t>至</w:t>
            </w:r>
            <w:r>
              <w:rPr>
                <w:spacing w:val="-20"/>
                <w:position w:val="2"/>
              </w:rPr>
              <w:t xml:space="preserve"> </w:t>
            </w:r>
            <w:r>
              <w:rPr>
                <w:rFonts w:ascii="Times New Roman" w:hAnsi="Times New Roman" w:eastAsia="Times New Roman" w:cs="Times New Roman"/>
                <w:spacing w:val="5"/>
                <w:position w:val="2"/>
              </w:rPr>
              <w:t xml:space="preserve">15m </w:t>
            </w:r>
            <w:r>
              <w:rPr>
                <w:spacing w:val="5"/>
                <w:position w:val="2"/>
              </w:rPr>
              <w:t>排气筒</w:t>
            </w:r>
            <w:r>
              <w:rPr>
                <w:rFonts w:ascii="Times New Roman" w:hAnsi="Times New Roman" w:eastAsia="Times New Roman" w:cs="Times New Roman"/>
                <w:spacing w:val="5"/>
                <w:position w:val="2"/>
              </w:rPr>
              <w:t>(</w:t>
            </w:r>
            <w:r>
              <w:rPr>
                <w:rFonts w:ascii="Times New Roman" w:hAnsi="Times New Roman" w:eastAsia="Times New Roman" w:cs="Times New Roman"/>
                <w:position w:val="2"/>
              </w:rPr>
              <w:t>DA</w:t>
            </w:r>
            <w:r>
              <w:rPr>
                <w:rFonts w:ascii="Times New Roman" w:hAnsi="Times New Roman" w:eastAsia="Times New Roman" w:cs="Times New Roman"/>
                <w:spacing w:val="5"/>
                <w:position w:val="2"/>
              </w:rPr>
              <w:t>002)</w:t>
            </w:r>
            <w:r>
              <w:rPr>
                <w:spacing w:val="5"/>
                <w:position w:val="2"/>
              </w:rPr>
              <w:t>排放</w:t>
            </w:r>
          </w:p>
        </w:tc>
        <w:tc>
          <w:tcPr>
            <w:tcW w:w="3279" w:type="dxa"/>
            <w:tcBorders>
              <w:right w:val="single" w:color="000000" w:sz="6" w:space="0"/>
            </w:tcBorders>
            <w:vAlign w:val="top"/>
          </w:tcPr>
          <w:p w14:paraId="491B2FD6">
            <w:pPr>
              <w:pStyle w:val="6"/>
              <w:spacing w:before="96" w:line="228" w:lineRule="auto"/>
              <w:ind w:left="120"/>
            </w:pPr>
            <w:r>
              <w:rPr>
                <w:spacing w:val="8"/>
              </w:rPr>
              <w:t>《合成树脂工业污染物排放标准》</w:t>
            </w:r>
          </w:p>
          <w:p w14:paraId="0E915965">
            <w:pPr>
              <w:pStyle w:val="6"/>
              <w:spacing w:before="62" w:line="274" w:lineRule="exact"/>
              <w:ind w:left="211"/>
              <w:rPr>
                <w:rFonts w:ascii="Times New Roman" w:hAnsi="Times New Roman" w:eastAsia="Times New Roman" w:cs="Times New Roman"/>
              </w:rPr>
            </w:pPr>
            <w:r>
              <w:rPr>
                <w:rFonts w:ascii="Times New Roman" w:hAnsi="Times New Roman" w:eastAsia="Times New Roman" w:cs="Times New Roman"/>
                <w:spacing w:val="6"/>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6"/>
                <w:position w:val="2"/>
              </w:rPr>
              <w:t>31572-2015)</w:t>
            </w:r>
            <w:r>
              <w:rPr>
                <w:spacing w:val="6"/>
                <w:position w:val="2"/>
              </w:rPr>
              <w:t>及修改单的表</w:t>
            </w:r>
            <w:r>
              <w:rPr>
                <w:spacing w:val="-32"/>
                <w:position w:val="2"/>
              </w:rPr>
              <w:t xml:space="preserve"> </w:t>
            </w:r>
            <w:r>
              <w:rPr>
                <w:rFonts w:ascii="Times New Roman" w:hAnsi="Times New Roman" w:eastAsia="Times New Roman" w:cs="Times New Roman"/>
                <w:spacing w:val="6"/>
                <w:position w:val="2"/>
              </w:rPr>
              <w:t>5</w:t>
            </w:r>
          </w:p>
          <w:p w14:paraId="19C33147">
            <w:pPr>
              <w:pStyle w:val="6"/>
              <w:spacing w:before="95" w:line="228" w:lineRule="auto"/>
              <w:ind w:left="132"/>
            </w:pPr>
            <w:r>
              <w:rPr>
                <w:spacing w:val="2"/>
              </w:rPr>
              <w:t>的大气污染物特别排放限值，颗粒</w:t>
            </w:r>
          </w:p>
          <w:p w14:paraId="447FE304">
            <w:pPr>
              <w:pStyle w:val="6"/>
              <w:spacing w:before="62" w:line="268" w:lineRule="exact"/>
              <w:ind w:left="1099"/>
              <w:rPr>
                <w:rFonts w:ascii="Times New Roman" w:hAnsi="Times New Roman" w:eastAsia="Times New Roman" w:cs="Times New Roman"/>
                <w:sz w:val="13"/>
                <w:szCs w:val="13"/>
              </w:rPr>
            </w:pPr>
            <w:r>
              <w:rPr>
                <w:spacing w:val="6"/>
                <w:position w:val="2"/>
              </w:rPr>
              <w:t>物</w:t>
            </w:r>
            <w:r>
              <w:rPr>
                <w:rFonts w:ascii="Arial" w:hAnsi="Arial" w:eastAsia="Arial" w:cs="Arial"/>
                <w:spacing w:val="6"/>
                <w:position w:val="2"/>
              </w:rPr>
              <w:t>≤</w:t>
            </w:r>
            <w:r>
              <w:rPr>
                <w:rFonts w:ascii="Times New Roman" w:hAnsi="Times New Roman" w:eastAsia="Times New Roman" w:cs="Times New Roman"/>
                <w:spacing w:val="6"/>
                <w:position w:val="2"/>
              </w:rPr>
              <w:t>20</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/m</w:t>
            </w:r>
            <w:r>
              <w:rPr>
                <w:rFonts w:ascii="Times New Roman" w:hAnsi="Times New Roman" w:eastAsia="Times New Roman" w:cs="Times New Roman"/>
                <w:spacing w:val="6"/>
                <w:position w:val="8"/>
                <w:sz w:val="13"/>
                <w:szCs w:val="13"/>
              </w:rPr>
              <w:t>3</w:t>
            </w:r>
          </w:p>
        </w:tc>
      </w:tr>
      <w:tr w14:paraId="4710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21" w:type="dxa"/>
            <w:vMerge w:val="continue"/>
            <w:tcBorders>
              <w:top w:val="nil"/>
              <w:left w:val="single" w:color="000000" w:sz="6" w:space="0"/>
              <w:bottom w:val="nil"/>
            </w:tcBorders>
            <w:vAlign w:val="top"/>
          </w:tcPr>
          <w:p w14:paraId="5D68BF19">
            <w:pPr>
              <w:rPr>
                <w:rFonts w:ascii="Arial"/>
                <w:sz w:val="21"/>
              </w:rPr>
            </w:pPr>
          </w:p>
        </w:tc>
        <w:tc>
          <w:tcPr>
            <w:tcW w:w="892" w:type="dxa"/>
            <w:vMerge w:val="restart"/>
            <w:tcBorders>
              <w:bottom w:val="nil"/>
            </w:tcBorders>
            <w:vAlign w:val="top"/>
          </w:tcPr>
          <w:p w14:paraId="79909CC4">
            <w:pPr>
              <w:spacing w:line="259" w:lineRule="auto"/>
              <w:rPr>
                <w:rFonts w:ascii="Arial"/>
                <w:sz w:val="21"/>
              </w:rPr>
            </w:pPr>
          </w:p>
          <w:p w14:paraId="45F5B724">
            <w:pPr>
              <w:spacing w:line="259" w:lineRule="auto"/>
              <w:rPr>
                <w:rFonts w:ascii="Arial"/>
                <w:sz w:val="21"/>
              </w:rPr>
            </w:pPr>
          </w:p>
          <w:p w14:paraId="6E6FBA88">
            <w:pPr>
              <w:spacing w:line="259" w:lineRule="auto"/>
              <w:rPr>
                <w:rFonts w:ascii="Arial"/>
                <w:sz w:val="21"/>
              </w:rPr>
            </w:pPr>
          </w:p>
          <w:p w14:paraId="603AC3B5">
            <w:pPr>
              <w:spacing w:line="259" w:lineRule="auto"/>
              <w:rPr>
                <w:rFonts w:ascii="Arial"/>
                <w:sz w:val="21"/>
              </w:rPr>
            </w:pPr>
          </w:p>
          <w:p w14:paraId="4BE9A5AD">
            <w:pPr>
              <w:spacing w:line="259" w:lineRule="auto"/>
              <w:rPr>
                <w:rFonts w:ascii="Arial"/>
                <w:sz w:val="21"/>
              </w:rPr>
            </w:pPr>
          </w:p>
          <w:p w14:paraId="4F6DC02A">
            <w:pPr>
              <w:spacing w:line="260" w:lineRule="auto"/>
              <w:rPr>
                <w:rFonts w:ascii="Arial"/>
                <w:sz w:val="21"/>
              </w:rPr>
            </w:pPr>
          </w:p>
          <w:p w14:paraId="587429EE">
            <w:pPr>
              <w:spacing w:line="260" w:lineRule="auto"/>
              <w:rPr>
                <w:rFonts w:ascii="Arial"/>
                <w:sz w:val="21"/>
              </w:rPr>
            </w:pPr>
          </w:p>
          <w:p w14:paraId="00DCEA2E">
            <w:pPr>
              <w:spacing w:line="260" w:lineRule="auto"/>
              <w:rPr>
                <w:rFonts w:ascii="Arial"/>
                <w:sz w:val="21"/>
              </w:rPr>
            </w:pPr>
          </w:p>
          <w:p w14:paraId="670C86AF">
            <w:pPr>
              <w:pStyle w:val="6"/>
              <w:spacing w:before="65" w:line="229" w:lineRule="auto"/>
              <w:ind w:left="237"/>
            </w:pPr>
            <w:r>
              <w:rPr>
                <w:spacing w:val="3"/>
              </w:rPr>
              <w:t>厂界</w:t>
            </w:r>
          </w:p>
        </w:tc>
        <w:tc>
          <w:tcPr>
            <w:tcW w:w="1055" w:type="dxa"/>
            <w:vAlign w:val="top"/>
          </w:tcPr>
          <w:p w14:paraId="6CEBEA71">
            <w:pPr>
              <w:spacing w:line="372" w:lineRule="auto"/>
              <w:rPr>
                <w:rFonts w:ascii="Arial"/>
                <w:sz w:val="21"/>
              </w:rPr>
            </w:pPr>
          </w:p>
          <w:p w14:paraId="25DCA90C">
            <w:pPr>
              <w:pStyle w:val="6"/>
              <w:spacing w:before="65" w:line="231" w:lineRule="auto"/>
              <w:ind w:left="344"/>
            </w:pPr>
            <w:r>
              <w:rPr>
                <w:spacing w:val="-9"/>
              </w:rPr>
              <w:t>甲醛</w:t>
            </w:r>
          </w:p>
        </w:tc>
        <w:tc>
          <w:tcPr>
            <w:tcW w:w="3112" w:type="dxa"/>
            <w:vMerge w:val="restart"/>
            <w:tcBorders>
              <w:bottom w:val="nil"/>
            </w:tcBorders>
            <w:vAlign w:val="top"/>
          </w:tcPr>
          <w:p w14:paraId="48E0D528">
            <w:pPr>
              <w:spacing w:line="241" w:lineRule="auto"/>
              <w:rPr>
                <w:rFonts w:ascii="Arial"/>
                <w:sz w:val="21"/>
              </w:rPr>
            </w:pPr>
          </w:p>
          <w:p w14:paraId="5BA1720C">
            <w:pPr>
              <w:spacing w:line="242" w:lineRule="auto"/>
              <w:rPr>
                <w:rFonts w:ascii="Arial"/>
                <w:sz w:val="21"/>
              </w:rPr>
            </w:pPr>
          </w:p>
          <w:p w14:paraId="67DD7847">
            <w:pPr>
              <w:spacing w:line="242" w:lineRule="auto"/>
              <w:rPr>
                <w:rFonts w:ascii="Arial"/>
                <w:sz w:val="21"/>
              </w:rPr>
            </w:pPr>
          </w:p>
          <w:p w14:paraId="11C0AD3D">
            <w:pPr>
              <w:spacing w:line="242" w:lineRule="auto"/>
              <w:rPr>
                <w:rFonts w:ascii="Arial"/>
                <w:sz w:val="21"/>
              </w:rPr>
            </w:pPr>
          </w:p>
          <w:p w14:paraId="79D0CE09">
            <w:pPr>
              <w:spacing w:line="242" w:lineRule="auto"/>
              <w:rPr>
                <w:rFonts w:ascii="Arial"/>
                <w:sz w:val="21"/>
              </w:rPr>
            </w:pPr>
          </w:p>
          <w:p w14:paraId="52483B86">
            <w:pPr>
              <w:spacing w:line="242" w:lineRule="auto"/>
              <w:rPr>
                <w:rFonts w:ascii="Arial"/>
                <w:sz w:val="21"/>
              </w:rPr>
            </w:pPr>
          </w:p>
          <w:p w14:paraId="60D76E4D">
            <w:pPr>
              <w:spacing w:line="242" w:lineRule="auto"/>
              <w:rPr>
                <w:rFonts w:ascii="Arial"/>
                <w:sz w:val="21"/>
              </w:rPr>
            </w:pPr>
          </w:p>
          <w:p w14:paraId="18AEBDB3">
            <w:pPr>
              <w:spacing w:line="242" w:lineRule="auto"/>
              <w:rPr>
                <w:rFonts w:ascii="Arial"/>
                <w:sz w:val="21"/>
              </w:rPr>
            </w:pPr>
          </w:p>
          <w:p w14:paraId="567BDF55">
            <w:pPr>
              <w:spacing w:line="242" w:lineRule="auto"/>
              <w:rPr>
                <w:rFonts w:ascii="Arial"/>
                <w:sz w:val="21"/>
              </w:rPr>
            </w:pPr>
          </w:p>
          <w:p w14:paraId="2EC766DB">
            <w:pPr>
              <w:spacing w:line="242" w:lineRule="auto"/>
              <w:rPr>
                <w:rFonts w:ascii="Arial"/>
                <w:sz w:val="21"/>
              </w:rPr>
            </w:pPr>
          </w:p>
          <w:p w14:paraId="75554DCB">
            <w:pPr>
              <w:pStyle w:val="6"/>
              <w:spacing w:before="65" w:line="306" w:lineRule="auto"/>
              <w:ind w:left="110" w:right="103" w:hanging="1"/>
            </w:pPr>
            <w:r>
              <w:rPr>
                <w:spacing w:val="6"/>
              </w:rPr>
              <w:t>加强车间密闭，提高废气收集效</w:t>
            </w:r>
            <w:r>
              <w:rPr>
                <w:spacing w:val="8"/>
              </w:rPr>
              <w:t xml:space="preserve"> </w:t>
            </w:r>
            <w:r>
              <w:rPr>
                <w:spacing w:val="6"/>
              </w:rPr>
              <w:t>率，不使用再生塑料，下端设置</w:t>
            </w:r>
            <w:r>
              <w:rPr>
                <w:spacing w:val="4"/>
              </w:rPr>
              <w:t xml:space="preserve"> </w:t>
            </w:r>
            <w:r>
              <w:rPr>
                <w:spacing w:val="6"/>
              </w:rPr>
              <w:t xml:space="preserve">软帘围挡等措施提高收集效率， </w:t>
            </w:r>
            <w:r>
              <w:rPr>
                <w:spacing w:val="15"/>
              </w:rPr>
              <w:t>并加强有机废气的收集及活性</w:t>
            </w:r>
          </w:p>
          <w:p w14:paraId="1C883A50">
            <w:pPr>
              <w:pStyle w:val="6"/>
              <w:spacing w:before="33" w:line="228" w:lineRule="auto"/>
              <w:ind w:left="302"/>
            </w:pPr>
            <w:r>
              <w:rPr>
                <w:spacing w:val="9"/>
              </w:rPr>
              <w:t>炭吸附净化装置维护保养等</w:t>
            </w:r>
          </w:p>
        </w:tc>
        <w:tc>
          <w:tcPr>
            <w:tcW w:w="3279" w:type="dxa"/>
            <w:tcBorders>
              <w:right w:val="single" w:color="000000" w:sz="6" w:space="0"/>
            </w:tcBorders>
            <w:vAlign w:val="top"/>
          </w:tcPr>
          <w:p w14:paraId="2D4A1380">
            <w:pPr>
              <w:pStyle w:val="6"/>
              <w:spacing w:before="68" w:line="291" w:lineRule="auto"/>
              <w:ind w:left="116" w:right="102" w:firstLine="4"/>
              <w:jc w:val="both"/>
              <w:rPr>
                <w:rFonts w:ascii="Times New Roman" w:hAnsi="Times New Roman" w:eastAsia="Times New Roman" w:cs="Times New Roman"/>
                <w:sz w:val="13"/>
                <w:szCs w:val="13"/>
              </w:rPr>
            </w:pPr>
            <w:r>
              <w:rPr>
                <w:spacing w:val="7"/>
              </w:rPr>
              <w:t>《大气污染物综合排放标准》</w:t>
            </w:r>
            <w:r>
              <w:rPr>
                <w:rFonts w:ascii="Times New Roman" w:hAnsi="Times New Roman" w:eastAsia="Times New Roman" w:cs="Times New Roman"/>
                <w:spacing w:val="7"/>
              </w:rPr>
              <w:t>(</w:t>
            </w:r>
            <w:r>
              <w:rPr>
                <w:rFonts w:ascii="Times New Roman" w:hAnsi="Times New Roman" w:eastAsia="Times New Roman" w:cs="Times New Roman"/>
              </w:rPr>
              <w:t xml:space="preserve">GB </w:t>
            </w:r>
            <w:r>
              <w:rPr>
                <w:rFonts w:ascii="Times New Roman" w:hAnsi="Times New Roman" w:eastAsia="Times New Roman" w:cs="Times New Roman"/>
                <w:spacing w:val="6"/>
              </w:rPr>
              <w:t>16297-1996)</w:t>
            </w:r>
            <w:r>
              <w:rPr>
                <w:spacing w:val="6"/>
              </w:rPr>
              <w:t>表</w:t>
            </w:r>
            <w:r>
              <w:rPr>
                <w:spacing w:val="-28"/>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9"/>
              </w:rPr>
              <w:t xml:space="preserve"> </w:t>
            </w:r>
            <w:r>
              <w:rPr>
                <w:spacing w:val="6"/>
              </w:rPr>
              <w:t>中的无组织排放</w:t>
            </w:r>
            <w:r>
              <w:t xml:space="preserve"> </w:t>
            </w:r>
            <w:r>
              <w:rPr>
                <w:spacing w:val="3"/>
              </w:rPr>
              <w:t>监控浓度限值，即甲醛</w:t>
            </w:r>
            <w:r>
              <w:rPr>
                <w:rFonts w:ascii="Arial" w:hAnsi="Arial" w:eastAsia="Arial" w:cs="Arial"/>
                <w:spacing w:val="3"/>
              </w:rPr>
              <w:t>≤</w:t>
            </w:r>
            <w:r>
              <w:rPr>
                <w:rFonts w:ascii="Times New Roman" w:hAnsi="Times New Roman" w:eastAsia="Times New Roman" w:cs="Times New Roman"/>
                <w:spacing w:val="3"/>
              </w:rPr>
              <w:t>0.20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p>
        </w:tc>
      </w:tr>
      <w:tr w14:paraId="03680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21" w:type="dxa"/>
            <w:vMerge w:val="continue"/>
            <w:tcBorders>
              <w:top w:val="nil"/>
              <w:left w:val="single" w:color="000000" w:sz="6" w:space="0"/>
              <w:bottom w:val="nil"/>
            </w:tcBorders>
            <w:vAlign w:val="top"/>
          </w:tcPr>
          <w:p w14:paraId="0ECAA139">
            <w:pPr>
              <w:rPr>
                <w:rFonts w:ascii="Arial"/>
                <w:sz w:val="21"/>
              </w:rPr>
            </w:pPr>
          </w:p>
        </w:tc>
        <w:tc>
          <w:tcPr>
            <w:tcW w:w="892" w:type="dxa"/>
            <w:vMerge w:val="continue"/>
            <w:tcBorders>
              <w:top w:val="nil"/>
              <w:bottom w:val="nil"/>
            </w:tcBorders>
            <w:vAlign w:val="top"/>
          </w:tcPr>
          <w:p w14:paraId="2CA714E7">
            <w:pPr>
              <w:rPr>
                <w:rFonts w:ascii="Arial"/>
                <w:sz w:val="21"/>
              </w:rPr>
            </w:pPr>
          </w:p>
        </w:tc>
        <w:tc>
          <w:tcPr>
            <w:tcW w:w="1055" w:type="dxa"/>
            <w:vAlign w:val="top"/>
          </w:tcPr>
          <w:p w14:paraId="46EB7EE7">
            <w:pPr>
              <w:spacing w:line="372" w:lineRule="auto"/>
              <w:rPr>
                <w:rFonts w:ascii="Arial"/>
                <w:sz w:val="21"/>
              </w:rPr>
            </w:pPr>
          </w:p>
          <w:p w14:paraId="0051BBA8">
            <w:pPr>
              <w:pStyle w:val="6"/>
              <w:spacing w:before="65" w:line="229" w:lineRule="auto"/>
              <w:ind w:left="213"/>
            </w:pPr>
            <w:r>
              <w:rPr>
                <w:spacing w:val="7"/>
              </w:rPr>
              <w:t>颗粒物</w:t>
            </w:r>
          </w:p>
        </w:tc>
        <w:tc>
          <w:tcPr>
            <w:tcW w:w="3112" w:type="dxa"/>
            <w:vMerge w:val="continue"/>
            <w:tcBorders>
              <w:top w:val="nil"/>
              <w:bottom w:val="nil"/>
            </w:tcBorders>
            <w:vAlign w:val="top"/>
          </w:tcPr>
          <w:p w14:paraId="546D8D63">
            <w:pPr>
              <w:rPr>
                <w:rFonts w:ascii="Arial"/>
                <w:sz w:val="21"/>
              </w:rPr>
            </w:pPr>
          </w:p>
        </w:tc>
        <w:tc>
          <w:tcPr>
            <w:tcW w:w="3279" w:type="dxa"/>
            <w:tcBorders>
              <w:right w:val="single" w:color="000000" w:sz="6" w:space="0"/>
            </w:tcBorders>
            <w:vAlign w:val="top"/>
          </w:tcPr>
          <w:p w14:paraId="54056EED">
            <w:pPr>
              <w:pStyle w:val="6"/>
              <w:spacing w:before="99" w:line="228" w:lineRule="auto"/>
              <w:ind w:left="120"/>
            </w:pPr>
            <w:r>
              <w:rPr>
                <w:spacing w:val="8"/>
              </w:rPr>
              <w:t>《合成树脂工业污染物排放标准》</w:t>
            </w:r>
          </w:p>
          <w:p w14:paraId="4619BA21">
            <w:pPr>
              <w:pStyle w:val="6"/>
              <w:spacing w:before="62" w:line="274" w:lineRule="exact"/>
              <w:ind w:left="115"/>
            </w:pPr>
            <w:r>
              <w:rPr>
                <w:rFonts w:ascii="Times New Roman" w:hAnsi="Times New Roman" w:eastAsia="Times New Roman" w:cs="Times New Roman"/>
                <w:spacing w:val="5"/>
                <w:position w:val="2"/>
              </w:rPr>
              <w:t>(</w:t>
            </w:r>
            <w:r>
              <w:rPr>
                <w:rFonts w:ascii="Times New Roman" w:hAnsi="Times New Roman" w:eastAsia="Times New Roman" w:cs="Times New Roman"/>
                <w:position w:val="2"/>
              </w:rPr>
              <w:t>GB</w:t>
            </w:r>
            <w:r>
              <w:rPr>
                <w:rFonts w:ascii="Times New Roman" w:hAnsi="Times New Roman" w:eastAsia="Times New Roman" w:cs="Times New Roman"/>
                <w:spacing w:val="5"/>
                <w:position w:val="2"/>
              </w:rPr>
              <w:t>31572-2015)</w:t>
            </w:r>
            <w:r>
              <w:rPr>
                <w:spacing w:val="5"/>
                <w:position w:val="2"/>
              </w:rPr>
              <w:t>及修改单表</w:t>
            </w:r>
            <w:r>
              <w:rPr>
                <w:spacing w:val="-39"/>
                <w:position w:val="2"/>
              </w:rPr>
              <w:t xml:space="preserve"> </w:t>
            </w:r>
            <w:r>
              <w:rPr>
                <w:rFonts w:ascii="Times New Roman" w:hAnsi="Times New Roman" w:eastAsia="Times New Roman" w:cs="Times New Roman"/>
                <w:spacing w:val="5"/>
                <w:position w:val="2"/>
              </w:rPr>
              <w:t>9</w:t>
            </w:r>
            <w:r>
              <w:rPr>
                <w:rFonts w:ascii="Times New Roman" w:hAnsi="Times New Roman" w:eastAsia="Times New Roman" w:cs="Times New Roman"/>
                <w:spacing w:val="-26"/>
                <w:position w:val="2"/>
              </w:rPr>
              <w:t xml:space="preserve"> </w:t>
            </w:r>
            <w:r>
              <w:rPr>
                <w:spacing w:val="5"/>
                <w:position w:val="2"/>
              </w:rPr>
              <w:t>，即</w:t>
            </w:r>
          </w:p>
          <w:p w14:paraId="0AF4DFD2">
            <w:pPr>
              <w:pStyle w:val="6"/>
              <w:spacing w:before="64" w:line="266" w:lineRule="exact"/>
              <w:ind w:left="861"/>
              <w:rPr>
                <w:rFonts w:ascii="Times New Roman" w:hAnsi="Times New Roman" w:eastAsia="Times New Roman" w:cs="Times New Roman"/>
                <w:sz w:val="13"/>
                <w:szCs w:val="13"/>
              </w:rPr>
            </w:pPr>
            <w:r>
              <w:rPr>
                <w:spacing w:val="6"/>
                <w:position w:val="2"/>
              </w:rPr>
              <w:t>颗粒物</w:t>
            </w:r>
            <w:r>
              <w:rPr>
                <w:rFonts w:ascii="Arial" w:hAnsi="Arial" w:eastAsia="Arial" w:cs="Arial"/>
                <w:spacing w:val="6"/>
                <w:position w:val="2"/>
              </w:rPr>
              <w:t>≤</w:t>
            </w:r>
            <w:r>
              <w:rPr>
                <w:rFonts w:ascii="Times New Roman" w:hAnsi="Times New Roman" w:eastAsia="Times New Roman" w:cs="Times New Roman"/>
                <w:spacing w:val="6"/>
                <w:position w:val="2"/>
              </w:rPr>
              <w:t>1.0</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/m</w:t>
            </w:r>
            <w:r>
              <w:rPr>
                <w:rFonts w:ascii="Times New Roman" w:hAnsi="Times New Roman" w:eastAsia="Times New Roman" w:cs="Times New Roman"/>
                <w:spacing w:val="6"/>
                <w:position w:val="8"/>
                <w:sz w:val="13"/>
                <w:szCs w:val="13"/>
              </w:rPr>
              <w:t>3</w:t>
            </w:r>
          </w:p>
        </w:tc>
      </w:tr>
      <w:tr w14:paraId="77103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21" w:type="dxa"/>
            <w:vMerge w:val="continue"/>
            <w:tcBorders>
              <w:top w:val="nil"/>
              <w:left w:val="single" w:color="000000" w:sz="6" w:space="0"/>
              <w:bottom w:val="nil"/>
            </w:tcBorders>
            <w:vAlign w:val="top"/>
          </w:tcPr>
          <w:p w14:paraId="161DAF1F">
            <w:pPr>
              <w:rPr>
                <w:rFonts w:ascii="Arial"/>
                <w:sz w:val="21"/>
              </w:rPr>
            </w:pPr>
          </w:p>
        </w:tc>
        <w:tc>
          <w:tcPr>
            <w:tcW w:w="892" w:type="dxa"/>
            <w:vMerge w:val="continue"/>
            <w:tcBorders>
              <w:top w:val="nil"/>
              <w:bottom w:val="nil"/>
            </w:tcBorders>
            <w:vAlign w:val="top"/>
          </w:tcPr>
          <w:p w14:paraId="309411B7">
            <w:pPr>
              <w:rPr>
                <w:rFonts w:ascii="Arial"/>
                <w:sz w:val="21"/>
              </w:rPr>
            </w:pPr>
          </w:p>
        </w:tc>
        <w:tc>
          <w:tcPr>
            <w:tcW w:w="1055" w:type="dxa"/>
            <w:vAlign w:val="top"/>
          </w:tcPr>
          <w:p w14:paraId="507A8499">
            <w:pPr>
              <w:spacing w:line="373" w:lineRule="auto"/>
              <w:rPr>
                <w:rFonts w:ascii="Arial"/>
                <w:sz w:val="21"/>
              </w:rPr>
            </w:pPr>
          </w:p>
          <w:p w14:paraId="67FEEE77">
            <w:pPr>
              <w:pStyle w:val="6"/>
              <w:spacing w:before="65" w:line="228" w:lineRule="auto"/>
              <w:ind w:left="108"/>
            </w:pPr>
            <w:r>
              <w:rPr>
                <w:spacing w:val="7"/>
              </w:rPr>
              <w:t>臭气浓度</w:t>
            </w:r>
          </w:p>
        </w:tc>
        <w:tc>
          <w:tcPr>
            <w:tcW w:w="3112" w:type="dxa"/>
            <w:vMerge w:val="continue"/>
            <w:tcBorders>
              <w:top w:val="nil"/>
              <w:bottom w:val="nil"/>
            </w:tcBorders>
            <w:vAlign w:val="top"/>
          </w:tcPr>
          <w:p w14:paraId="61773CAF">
            <w:pPr>
              <w:rPr>
                <w:rFonts w:ascii="Arial"/>
                <w:sz w:val="21"/>
              </w:rPr>
            </w:pPr>
          </w:p>
        </w:tc>
        <w:tc>
          <w:tcPr>
            <w:tcW w:w="3279" w:type="dxa"/>
            <w:tcBorders>
              <w:right w:val="single" w:color="000000" w:sz="6" w:space="0"/>
            </w:tcBorders>
            <w:vAlign w:val="top"/>
          </w:tcPr>
          <w:p w14:paraId="7AEF58F1">
            <w:pPr>
              <w:pStyle w:val="6"/>
              <w:spacing w:before="100" w:line="228" w:lineRule="auto"/>
              <w:ind w:left="495"/>
            </w:pPr>
            <w:r>
              <w:rPr>
                <w:spacing w:val="7"/>
              </w:rPr>
              <w:t>《恶臭污染物排放标准》</w:t>
            </w:r>
          </w:p>
          <w:p w14:paraId="11FBCF7D">
            <w:pPr>
              <w:pStyle w:val="6"/>
              <w:spacing w:before="93" w:line="228" w:lineRule="auto"/>
              <w:ind w:left="236"/>
            </w:pPr>
            <w:r>
              <w:rPr>
                <w:spacing w:val="3"/>
              </w:rPr>
              <w:t>(</w:t>
            </w:r>
            <w:r>
              <w:t>GB</w:t>
            </w:r>
            <w:r>
              <w:rPr>
                <w:spacing w:val="3"/>
              </w:rPr>
              <w:t>14554-93)表</w:t>
            </w:r>
            <w:r>
              <w:rPr>
                <w:spacing w:val="-15"/>
              </w:rPr>
              <w:t xml:space="preserve"> </w:t>
            </w:r>
            <w:r>
              <w:rPr>
                <w:spacing w:val="3"/>
              </w:rPr>
              <w:t>1，即臭气浓度</w:t>
            </w:r>
          </w:p>
          <w:p w14:paraId="53EEE6CE">
            <w:pPr>
              <w:pStyle w:val="6"/>
              <w:spacing w:before="92" w:line="215" w:lineRule="auto"/>
              <w:ind w:left="1063"/>
            </w:pPr>
            <w:r>
              <w:rPr>
                <w:rFonts w:ascii="Arial" w:hAnsi="Arial" w:eastAsia="Arial" w:cs="Arial"/>
                <w:spacing w:val="5"/>
              </w:rPr>
              <w:t>≤</w:t>
            </w:r>
            <w:r>
              <w:rPr>
                <w:spacing w:val="5"/>
              </w:rPr>
              <w:t>20(无量纲)</w:t>
            </w:r>
          </w:p>
        </w:tc>
      </w:tr>
      <w:tr w14:paraId="4DC75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21" w:type="dxa"/>
            <w:vMerge w:val="continue"/>
            <w:tcBorders>
              <w:top w:val="nil"/>
              <w:left w:val="single" w:color="000000" w:sz="6" w:space="0"/>
              <w:bottom w:val="nil"/>
            </w:tcBorders>
            <w:vAlign w:val="top"/>
          </w:tcPr>
          <w:p w14:paraId="6B6A3B2C">
            <w:pPr>
              <w:rPr>
                <w:rFonts w:ascii="Arial"/>
                <w:sz w:val="21"/>
              </w:rPr>
            </w:pPr>
          </w:p>
        </w:tc>
        <w:tc>
          <w:tcPr>
            <w:tcW w:w="892" w:type="dxa"/>
            <w:vMerge w:val="continue"/>
            <w:tcBorders>
              <w:top w:val="nil"/>
            </w:tcBorders>
            <w:vAlign w:val="top"/>
          </w:tcPr>
          <w:p w14:paraId="517D9432">
            <w:pPr>
              <w:rPr>
                <w:rFonts w:ascii="Arial"/>
                <w:sz w:val="21"/>
              </w:rPr>
            </w:pPr>
          </w:p>
        </w:tc>
        <w:tc>
          <w:tcPr>
            <w:tcW w:w="1055" w:type="dxa"/>
            <w:vAlign w:val="top"/>
          </w:tcPr>
          <w:p w14:paraId="6FFA60F5">
            <w:pPr>
              <w:spacing w:line="293" w:lineRule="auto"/>
              <w:rPr>
                <w:rFonts w:ascii="Arial"/>
                <w:sz w:val="21"/>
              </w:rPr>
            </w:pPr>
          </w:p>
          <w:p w14:paraId="0955F81F">
            <w:pPr>
              <w:spacing w:line="293" w:lineRule="auto"/>
              <w:rPr>
                <w:rFonts w:ascii="Arial"/>
                <w:sz w:val="21"/>
              </w:rPr>
            </w:pPr>
          </w:p>
          <w:p w14:paraId="5A9ECE8F">
            <w:pPr>
              <w:spacing w:before="5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3112" w:type="dxa"/>
            <w:vMerge w:val="continue"/>
            <w:tcBorders>
              <w:top w:val="nil"/>
              <w:bottom w:val="nil"/>
            </w:tcBorders>
            <w:vAlign w:val="top"/>
          </w:tcPr>
          <w:p w14:paraId="7160D7FB">
            <w:pPr>
              <w:rPr>
                <w:rFonts w:ascii="Arial"/>
                <w:sz w:val="21"/>
              </w:rPr>
            </w:pPr>
          </w:p>
        </w:tc>
        <w:tc>
          <w:tcPr>
            <w:tcW w:w="3279" w:type="dxa"/>
            <w:tcBorders>
              <w:right w:val="single" w:color="000000" w:sz="6" w:space="0"/>
            </w:tcBorders>
            <w:vAlign w:val="top"/>
          </w:tcPr>
          <w:p w14:paraId="3C6C6F03">
            <w:pPr>
              <w:pStyle w:val="6"/>
              <w:tabs>
                <w:tab w:val="left" w:pos="211"/>
              </w:tabs>
              <w:spacing w:before="98" w:line="290" w:lineRule="auto"/>
              <w:ind w:left="142" w:right="25" w:hanging="22"/>
              <w:jc w:val="both"/>
            </w:pPr>
            <w:r>
              <w:rPr>
                <w:spacing w:val="8"/>
              </w:rPr>
              <w:t>《合成树脂工业污染物排放标准》</w:t>
            </w:r>
            <w:r>
              <w:rPr>
                <w:spacing w:val="1"/>
              </w:rPr>
              <w:t xml:space="preserve"> </w:t>
            </w:r>
            <w:r>
              <w:rPr>
                <w:rFonts w:ascii="Times New Roman" w:hAnsi="Times New Roman" w:eastAsia="Times New Roman" w:cs="Times New Roman"/>
              </w:rPr>
              <w:tab/>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31572-2015)</w:t>
            </w:r>
            <w:r>
              <w:rPr>
                <w:spacing w:val="6"/>
              </w:rPr>
              <w:t>及修改单中表</w:t>
            </w:r>
            <w:r>
              <w:rPr>
                <w:spacing w:val="-36"/>
              </w:rPr>
              <w:t xml:space="preserve"> </w:t>
            </w:r>
            <w:r>
              <w:rPr>
                <w:rFonts w:ascii="Times New Roman" w:hAnsi="Times New Roman" w:eastAsia="Times New Roman" w:cs="Times New Roman"/>
                <w:spacing w:val="6"/>
              </w:rPr>
              <w:t>9</w:t>
            </w:r>
            <w:r>
              <w:rPr>
                <w:rFonts w:ascii="Times New Roman" w:hAnsi="Times New Roman" w:eastAsia="Times New Roman" w:cs="Times New Roman"/>
              </w:rPr>
              <w:t xml:space="preserve">    </w:t>
            </w:r>
            <w:r>
              <w:rPr>
                <w:spacing w:val="8"/>
              </w:rPr>
              <w:t>企业边界大气污染物浓度限值</w:t>
            </w:r>
            <w:r>
              <w:rPr>
                <w:rFonts w:ascii="Times New Roman" w:hAnsi="Times New Roman" w:eastAsia="Times New Roman" w:cs="Times New Roman"/>
                <w:spacing w:val="8"/>
              </w:rPr>
              <w:t>(</w:t>
            </w:r>
            <w:r>
              <w:rPr>
                <w:spacing w:val="8"/>
              </w:rPr>
              <w:t>即</w:t>
            </w:r>
          </w:p>
          <w:p w14:paraId="3A080669">
            <w:pPr>
              <w:pStyle w:val="6"/>
              <w:spacing w:before="48" w:line="263" w:lineRule="exact"/>
              <w:ind w:left="514"/>
            </w:pPr>
            <w:r>
              <w:rPr>
                <w:spacing w:val="6"/>
                <w:position w:val="2"/>
              </w:rPr>
              <w:t>非甲烷总烃</w:t>
            </w:r>
            <w:r>
              <w:rPr>
                <w:rFonts w:ascii="Times New Roman" w:hAnsi="Times New Roman" w:eastAsia="Times New Roman" w:cs="Times New Roman"/>
                <w:spacing w:val="6"/>
                <w:position w:val="2"/>
              </w:rPr>
              <w:t>≤4.0</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2"/>
              </w:rPr>
              <w:t>)</w:t>
            </w:r>
            <w:r>
              <w:rPr>
                <w:spacing w:val="6"/>
                <w:position w:val="2"/>
              </w:rPr>
              <w:t>；</w:t>
            </w:r>
          </w:p>
        </w:tc>
      </w:tr>
      <w:tr w14:paraId="42995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721" w:type="dxa"/>
            <w:vMerge w:val="continue"/>
            <w:tcBorders>
              <w:top w:val="nil"/>
              <w:left w:val="single" w:color="000000" w:sz="6" w:space="0"/>
            </w:tcBorders>
            <w:vAlign w:val="top"/>
          </w:tcPr>
          <w:p w14:paraId="670AE9CB">
            <w:pPr>
              <w:rPr>
                <w:rFonts w:ascii="Arial"/>
                <w:sz w:val="21"/>
              </w:rPr>
            </w:pPr>
          </w:p>
        </w:tc>
        <w:tc>
          <w:tcPr>
            <w:tcW w:w="892" w:type="dxa"/>
            <w:vAlign w:val="top"/>
          </w:tcPr>
          <w:p w14:paraId="5B9EA6C3">
            <w:pPr>
              <w:spacing w:line="294" w:lineRule="auto"/>
              <w:rPr>
                <w:rFonts w:ascii="Arial"/>
                <w:sz w:val="21"/>
              </w:rPr>
            </w:pPr>
          </w:p>
          <w:p w14:paraId="6E2D006E">
            <w:pPr>
              <w:spacing w:line="294" w:lineRule="auto"/>
              <w:rPr>
                <w:rFonts w:ascii="Arial"/>
                <w:sz w:val="21"/>
              </w:rPr>
            </w:pPr>
          </w:p>
          <w:p w14:paraId="33FB21D8">
            <w:pPr>
              <w:spacing w:line="294" w:lineRule="auto"/>
              <w:rPr>
                <w:rFonts w:ascii="Arial"/>
                <w:sz w:val="21"/>
              </w:rPr>
            </w:pPr>
          </w:p>
          <w:p w14:paraId="06B10E78">
            <w:pPr>
              <w:pStyle w:val="6"/>
              <w:spacing w:before="65" w:line="228" w:lineRule="auto"/>
              <w:ind w:left="237"/>
            </w:pPr>
            <w:r>
              <w:rPr>
                <w:spacing w:val="3"/>
              </w:rPr>
              <w:t>厂内</w:t>
            </w:r>
          </w:p>
        </w:tc>
        <w:tc>
          <w:tcPr>
            <w:tcW w:w="1055" w:type="dxa"/>
            <w:vAlign w:val="top"/>
          </w:tcPr>
          <w:p w14:paraId="1CF58B51">
            <w:pPr>
              <w:spacing w:line="308" w:lineRule="auto"/>
              <w:rPr>
                <w:rFonts w:ascii="Arial"/>
                <w:sz w:val="21"/>
              </w:rPr>
            </w:pPr>
          </w:p>
          <w:p w14:paraId="456746DC">
            <w:pPr>
              <w:spacing w:line="308" w:lineRule="auto"/>
              <w:rPr>
                <w:rFonts w:ascii="Arial"/>
                <w:sz w:val="21"/>
              </w:rPr>
            </w:pPr>
          </w:p>
          <w:p w14:paraId="7EE5C87A">
            <w:pPr>
              <w:spacing w:line="309" w:lineRule="auto"/>
              <w:rPr>
                <w:rFonts w:ascii="Arial"/>
                <w:sz w:val="21"/>
              </w:rPr>
            </w:pPr>
          </w:p>
          <w:p w14:paraId="6D01FE2A">
            <w:pPr>
              <w:spacing w:before="5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NMHC</w:t>
            </w:r>
          </w:p>
        </w:tc>
        <w:tc>
          <w:tcPr>
            <w:tcW w:w="3112" w:type="dxa"/>
            <w:vMerge w:val="continue"/>
            <w:tcBorders>
              <w:top w:val="nil"/>
            </w:tcBorders>
            <w:vAlign w:val="top"/>
          </w:tcPr>
          <w:p w14:paraId="45CB4347">
            <w:pPr>
              <w:rPr>
                <w:rFonts w:ascii="Arial"/>
                <w:sz w:val="21"/>
              </w:rPr>
            </w:pPr>
          </w:p>
        </w:tc>
        <w:tc>
          <w:tcPr>
            <w:tcW w:w="3279" w:type="dxa"/>
            <w:tcBorders>
              <w:right w:val="single" w:color="000000" w:sz="6" w:space="0"/>
            </w:tcBorders>
            <w:vAlign w:val="top"/>
          </w:tcPr>
          <w:p w14:paraId="2EA5D969">
            <w:pPr>
              <w:pStyle w:val="6"/>
              <w:spacing w:before="102" w:line="297" w:lineRule="auto"/>
              <w:ind w:left="109" w:right="103" w:firstLine="65"/>
              <w:jc w:val="both"/>
            </w:pPr>
            <w:r>
              <w:rPr>
                <w:spacing w:val="9"/>
              </w:rPr>
              <w:t>挥发性有机物无组织排放控制标</w:t>
            </w:r>
            <w:r>
              <w:rPr>
                <w:spacing w:val="3"/>
              </w:rPr>
              <w:t xml:space="preserve"> </w:t>
            </w:r>
            <w:r>
              <w:rPr>
                <w:spacing w:val="7"/>
              </w:rPr>
              <w:t>准》（</w:t>
            </w:r>
            <w:r>
              <w:rPr>
                <w:rFonts w:ascii="Times New Roman" w:hAnsi="Times New Roman" w:eastAsia="Times New Roman" w:cs="Times New Roman"/>
              </w:rPr>
              <w:t>GB</w:t>
            </w:r>
            <w:r>
              <w:rPr>
                <w:rFonts w:ascii="Times New Roman" w:hAnsi="Times New Roman" w:eastAsia="Times New Roman" w:cs="Times New Roman"/>
                <w:spacing w:val="7"/>
              </w:rPr>
              <w:t>37822-2019</w:t>
            </w:r>
            <w:r>
              <w:rPr>
                <w:spacing w:val="7"/>
              </w:rPr>
              <w:t>）附录</w:t>
            </w:r>
            <w:r>
              <w:rPr>
                <w:spacing w:val="-44"/>
              </w:rPr>
              <w:t xml:space="preserve"> </w:t>
            </w:r>
            <w:r>
              <w:rPr>
                <w:rFonts w:ascii="Times New Roman" w:hAnsi="Times New Roman" w:eastAsia="Times New Roman" w:cs="Times New Roman"/>
                <w:spacing w:val="7"/>
              </w:rPr>
              <w:t xml:space="preserve">A </w:t>
            </w:r>
            <w:r>
              <w:rPr>
                <w:spacing w:val="7"/>
              </w:rPr>
              <w:t>表</w:t>
            </w:r>
            <w:r>
              <w:t xml:space="preserve"> </w:t>
            </w:r>
            <w:r>
              <w:rPr>
                <w:rFonts w:ascii="Times New Roman" w:hAnsi="Times New Roman" w:eastAsia="Times New Roman" w:cs="Times New Roman"/>
                <w:spacing w:val="5"/>
              </w:rPr>
              <w:t>A.</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 xml:space="preserve">1 </w:t>
            </w:r>
            <w:r>
              <w:rPr>
                <w:spacing w:val="5"/>
              </w:rPr>
              <w:t>特别排放限值：大气污染物监</w:t>
            </w:r>
            <w:r>
              <w:t xml:space="preserve"> </w:t>
            </w:r>
            <w:r>
              <w:rPr>
                <w:spacing w:val="8"/>
              </w:rPr>
              <w:t>控点</w:t>
            </w:r>
            <w:r>
              <w:rPr>
                <w:spacing w:val="-46"/>
              </w:rPr>
              <w:t xml:space="preserve"> </w:t>
            </w:r>
            <w:r>
              <w:rPr>
                <w:rFonts w:ascii="Times New Roman" w:hAnsi="Times New Roman" w:eastAsia="Times New Roman" w:cs="Times New Roman"/>
              </w:rPr>
              <w:t>NMHC</w:t>
            </w:r>
            <w:r>
              <w:rPr>
                <w:rFonts w:ascii="Times New Roman" w:hAnsi="Times New Roman" w:eastAsia="Times New Roman" w:cs="Times New Roman"/>
                <w:spacing w:val="8"/>
              </w:rPr>
              <w:t xml:space="preserve"> </w:t>
            </w:r>
            <w:r>
              <w:rPr>
                <w:spacing w:val="8"/>
              </w:rPr>
              <w:t>任何</w:t>
            </w:r>
            <w:r>
              <w:rPr>
                <w:spacing w:val="-20"/>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7"/>
                <w:w w:val="101"/>
              </w:rPr>
              <w:t xml:space="preserve"> </w:t>
            </w:r>
            <w:r>
              <w:rPr>
                <w:spacing w:val="8"/>
              </w:rPr>
              <w:t>小时平均浓度</w:t>
            </w:r>
            <w:r>
              <w:t xml:space="preserve"> </w:t>
            </w:r>
            <w:r>
              <w:rPr>
                <w:spacing w:val="7"/>
              </w:rPr>
              <w:t>不得大于</w:t>
            </w:r>
            <w:r>
              <w:rPr>
                <w:spacing w:val="-26"/>
              </w:rPr>
              <w:t xml:space="preserve"> </w:t>
            </w:r>
            <w:r>
              <w:rPr>
                <w:rFonts w:ascii="Times New Roman" w:hAnsi="Times New Roman" w:eastAsia="Times New Roman" w:cs="Times New Roman"/>
                <w:spacing w:val="7"/>
              </w:rPr>
              <w:t>6</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5"/>
                <w:position w:val="6"/>
                <w:sz w:val="13"/>
                <w:szCs w:val="13"/>
              </w:rPr>
              <w:t xml:space="preserve"> </w:t>
            </w:r>
            <w:r>
              <w:rPr>
                <w:spacing w:val="7"/>
              </w:rPr>
              <w:t>；监控点处任意</w:t>
            </w:r>
            <w:r>
              <w:t xml:space="preserve"> </w:t>
            </w:r>
            <w:r>
              <w:rPr>
                <w:spacing w:val="12"/>
              </w:rPr>
              <w:t>一次浓度值不得大于</w:t>
            </w:r>
            <w:r>
              <w:rPr>
                <w:spacing w:val="-34"/>
              </w:rPr>
              <w:t xml:space="preserve"> </w:t>
            </w:r>
            <w:r>
              <w:rPr>
                <w:rFonts w:ascii="Times New Roman" w:hAnsi="Times New Roman" w:eastAsia="Times New Roman" w:cs="Times New Roman"/>
                <w:spacing w:val="12"/>
              </w:rPr>
              <w:t>20</w:t>
            </w:r>
            <w:r>
              <w:rPr>
                <w:rFonts w:ascii="Times New Roman" w:hAnsi="Times New Roman" w:eastAsia="Times New Roman" w:cs="Times New Roman"/>
              </w:rPr>
              <w:t>mg</w:t>
            </w:r>
            <w:r>
              <w:rPr>
                <w:rFonts w:ascii="Times New Roman" w:hAnsi="Times New Roman" w:eastAsia="Times New Roman" w:cs="Times New Roman"/>
                <w:spacing w:val="12"/>
              </w:rPr>
              <w:t>/m</w:t>
            </w:r>
            <w:r>
              <w:rPr>
                <w:rFonts w:ascii="Times New Roman" w:hAnsi="Times New Roman" w:eastAsia="Times New Roman" w:cs="Times New Roman"/>
                <w:spacing w:val="12"/>
                <w:position w:val="6"/>
                <w:sz w:val="13"/>
                <w:szCs w:val="13"/>
              </w:rPr>
              <w:t>3</w:t>
            </w:r>
            <w:r>
              <w:rPr>
                <w:spacing w:val="12"/>
              </w:rPr>
              <w:t>。</w:t>
            </w:r>
          </w:p>
        </w:tc>
      </w:tr>
      <w:tr w14:paraId="7F189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721" w:type="dxa"/>
            <w:tcBorders>
              <w:left w:val="single" w:color="000000" w:sz="6" w:space="0"/>
              <w:bottom w:val="single" w:color="000000" w:sz="6" w:space="0"/>
            </w:tcBorders>
            <w:vAlign w:val="top"/>
          </w:tcPr>
          <w:p w14:paraId="4B2E82E9">
            <w:pPr>
              <w:spacing w:line="377" w:lineRule="auto"/>
              <w:rPr>
                <w:rFonts w:ascii="Arial"/>
                <w:sz w:val="21"/>
              </w:rPr>
            </w:pPr>
          </w:p>
          <w:p w14:paraId="1A1771E2">
            <w:pPr>
              <w:pStyle w:val="6"/>
              <w:spacing w:before="65" w:line="304" w:lineRule="auto"/>
              <w:ind w:left="151" w:right="151" w:hanging="2"/>
              <w:jc w:val="both"/>
            </w:pPr>
            <w:r>
              <w:rPr>
                <w:spacing w:val="4"/>
              </w:rPr>
              <w:t>地表</w:t>
            </w:r>
            <w:r>
              <w:t xml:space="preserve"> </w:t>
            </w:r>
            <w:r>
              <w:rPr>
                <w:spacing w:val="3"/>
              </w:rPr>
              <w:t>水环</w:t>
            </w:r>
            <w:r>
              <w:t xml:space="preserve"> </w:t>
            </w:r>
            <w:r>
              <w:rPr>
                <w:spacing w:val="35"/>
                <w:w w:val="133"/>
              </w:rPr>
              <w:t>境</w:t>
            </w:r>
          </w:p>
        </w:tc>
        <w:tc>
          <w:tcPr>
            <w:tcW w:w="892" w:type="dxa"/>
            <w:tcBorders>
              <w:bottom w:val="single" w:color="000000" w:sz="6" w:space="0"/>
            </w:tcBorders>
            <w:vAlign w:val="top"/>
          </w:tcPr>
          <w:p w14:paraId="7925533A">
            <w:pPr>
              <w:spacing w:line="251" w:lineRule="auto"/>
              <w:rPr>
                <w:rFonts w:ascii="Arial"/>
                <w:sz w:val="21"/>
              </w:rPr>
            </w:pPr>
          </w:p>
          <w:p w14:paraId="39D63032">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p w14:paraId="22BC9E16">
            <w:pPr>
              <w:pStyle w:val="6"/>
              <w:spacing w:before="87" w:line="274" w:lineRule="exact"/>
              <w:ind w:left="202"/>
            </w:pPr>
            <w:r>
              <w:rPr>
                <w:rFonts w:ascii="Times New Roman" w:hAnsi="Times New Roman" w:eastAsia="Times New Roman" w:cs="Times New Roman"/>
                <w:spacing w:val="3"/>
                <w:position w:val="2"/>
              </w:rPr>
              <w:t>(</w:t>
            </w:r>
            <w:r>
              <w:rPr>
                <w:spacing w:val="3"/>
                <w:position w:val="2"/>
              </w:rPr>
              <w:t>厂区</w:t>
            </w:r>
          </w:p>
          <w:p w14:paraId="30897C9E">
            <w:pPr>
              <w:pStyle w:val="6"/>
              <w:spacing w:before="97" w:line="230" w:lineRule="auto"/>
              <w:ind w:left="132"/>
            </w:pPr>
            <w:r>
              <w:rPr>
                <w:spacing w:val="6"/>
              </w:rPr>
              <w:t>总排放</w:t>
            </w:r>
          </w:p>
          <w:p w14:paraId="04AFE59D">
            <w:pPr>
              <w:pStyle w:val="6"/>
              <w:spacing w:before="58" w:line="274" w:lineRule="exact"/>
              <w:ind w:left="336"/>
              <w:rPr>
                <w:rFonts w:ascii="Times New Roman" w:hAnsi="Times New Roman" w:eastAsia="Times New Roman" w:cs="Times New Roman"/>
              </w:rPr>
            </w:pPr>
            <w:r>
              <w:rPr>
                <w:spacing w:val="-13"/>
                <w:position w:val="3"/>
              </w:rPr>
              <w:t>口</w:t>
            </w:r>
            <w:r>
              <w:rPr>
                <w:rFonts w:ascii="Times New Roman" w:hAnsi="Times New Roman" w:eastAsia="Times New Roman" w:cs="Times New Roman"/>
                <w:spacing w:val="-13"/>
                <w:position w:val="3"/>
              </w:rPr>
              <w:t>)</w:t>
            </w:r>
          </w:p>
        </w:tc>
        <w:tc>
          <w:tcPr>
            <w:tcW w:w="1055" w:type="dxa"/>
            <w:tcBorders>
              <w:bottom w:val="single" w:color="000000" w:sz="6" w:space="0"/>
            </w:tcBorders>
            <w:vAlign w:val="top"/>
          </w:tcPr>
          <w:p w14:paraId="6D1BBA4F">
            <w:pPr>
              <w:pStyle w:val="6"/>
              <w:spacing w:before="143" w:line="287" w:lineRule="auto"/>
              <w:ind w:left="201" w:right="237" w:firstLine="85"/>
            </w:pPr>
            <w:r>
              <w:rPr>
                <w:rFonts w:ascii="Times New Roman" w:hAnsi="Times New Roman" w:eastAsia="Times New Roman" w:cs="Times New Roman"/>
              </w:rPr>
              <w:t>pH</w:t>
            </w:r>
            <w:r>
              <w:rPr>
                <w:rFonts w:ascii="Times New Roman" w:hAnsi="Times New Roman" w:eastAsia="Times New Roman" w:cs="Times New Roman"/>
                <w:spacing w:val="-30"/>
              </w:rPr>
              <w:t xml:space="preserve"> </w:t>
            </w:r>
            <w:r>
              <w:rPr>
                <w:spacing w:val="12"/>
              </w:rPr>
              <w:t>、</w:t>
            </w:r>
            <w:r>
              <w:t xml:space="preserve"> </w:t>
            </w:r>
            <w:r>
              <w:rPr>
                <w:rFonts w:ascii="Times New Roman" w:hAnsi="Times New Roman" w:eastAsia="Times New Roman" w:cs="Times New Roman"/>
                <w:spacing w:val="-3"/>
              </w:rPr>
              <w:t>COD</w:t>
            </w:r>
            <w:r>
              <w:rPr>
                <w:spacing w:val="-3"/>
              </w:rPr>
              <w:t>、</w:t>
            </w:r>
          </w:p>
          <w:p w14:paraId="166FC30B">
            <w:pPr>
              <w:pStyle w:val="6"/>
              <w:spacing w:before="20" w:line="235" w:lineRule="auto"/>
              <w:ind w:left="104"/>
            </w:pPr>
            <w:r>
              <w:rPr>
                <w:rFonts w:ascii="Times New Roman" w:hAnsi="Times New Roman" w:eastAsia="Times New Roman" w:cs="Times New Roman"/>
              </w:rPr>
              <w:t>BOD</w:t>
            </w:r>
            <w:r>
              <w:rPr>
                <w:rFonts w:ascii="Times New Roman" w:hAnsi="Times New Roman" w:eastAsia="Times New Roman" w:cs="Times New Roman"/>
                <w:spacing w:val="19"/>
                <w:position w:val="-1"/>
                <w:sz w:val="13"/>
                <w:szCs w:val="13"/>
              </w:rPr>
              <w:t>5</w:t>
            </w:r>
            <w:r>
              <w:rPr>
                <w:spacing w:val="-30"/>
                <w:w w:val="97"/>
                <w:position w:val="-1"/>
              </w:rPr>
              <w:t>、</w:t>
            </w:r>
            <w:r>
              <w:rPr>
                <w:spacing w:val="-30"/>
                <w:w w:val="97"/>
              </w:rPr>
              <w:t>悬</w:t>
            </w:r>
          </w:p>
          <w:p w14:paraId="29C3E02F">
            <w:pPr>
              <w:pStyle w:val="6"/>
              <w:spacing w:before="73" w:line="229" w:lineRule="auto"/>
              <w:ind w:left="110"/>
            </w:pPr>
            <w:r>
              <w:rPr>
                <w:spacing w:val="6"/>
              </w:rPr>
              <w:t>浮物、氨</w:t>
            </w:r>
          </w:p>
          <w:p w14:paraId="75696946">
            <w:pPr>
              <w:pStyle w:val="6"/>
              <w:spacing w:before="93" w:line="221" w:lineRule="auto"/>
              <w:ind w:left="421"/>
            </w:pPr>
            <w:r>
              <w:rPr>
                <w:spacing w:val="2"/>
              </w:rPr>
              <w:t>氮</w:t>
            </w:r>
          </w:p>
        </w:tc>
        <w:tc>
          <w:tcPr>
            <w:tcW w:w="3112" w:type="dxa"/>
            <w:tcBorders>
              <w:bottom w:val="single" w:color="000000" w:sz="6" w:space="0"/>
            </w:tcBorders>
            <w:vAlign w:val="top"/>
          </w:tcPr>
          <w:p w14:paraId="1252DF5F">
            <w:pPr>
              <w:pStyle w:val="6"/>
              <w:spacing w:before="274" w:line="228" w:lineRule="auto"/>
              <w:ind w:left="111"/>
            </w:pPr>
            <w:r>
              <w:rPr>
                <w:spacing w:val="6"/>
              </w:rPr>
              <w:t>生活污水：依托出租方厂区内已</w:t>
            </w:r>
          </w:p>
          <w:p w14:paraId="2AF97FC0">
            <w:pPr>
              <w:pStyle w:val="6"/>
              <w:spacing w:before="94" w:line="228" w:lineRule="auto"/>
              <w:ind w:left="198"/>
            </w:pPr>
            <w:r>
              <w:rPr>
                <w:spacing w:val="9"/>
              </w:rPr>
              <w:t>建的化粪池预处理后排入市政</w:t>
            </w:r>
          </w:p>
          <w:p w14:paraId="3979B2F9">
            <w:pPr>
              <w:pStyle w:val="6"/>
              <w:spacing w:before="93" w:line="228" w:lineRule="auto"/>
              <w:ind w:left="111"/>
            </w:pPr>
            <w:r>
              <w:rPr>
                <w:spacing w:val="6"/>
              </w:rPr>
              <w:t>污水管网，最终排入福清市第二</w:t>
            </w:r>
          </w:p>
          <w:p w14:paraId="49BDBDD1">
            <w:pPr>
              <w:pStyle w:val="6"/>
              <w:spacing w:before="91" w:line="228" w:lineRule="auto"/>
              <w:ind w:left="618"/>
            </w:pPr>
            <w:r>
              <w:rPr>
                <w:spacing w:val="8"/>
              </w:rPr>
              <w:t>污水处理厂统一处理</w:t>
            </w:r>
          </w:p>
        </w:tc>
        <w:tc>
          <w:tcPr>
            <w:tcW w:w="3279" w:type="dxa"/>
            <w:tcBorders>
              <w:bottom w:val="single" w:color="000000" w:sz="6" w:space="0"/>
              <w:right w:val="single" w:color="000000" w:sz="6" w:space="0"/>
            </w:tcBorders>
            <w:vAlign w:val="top"/>
          </w:tcPr>
          <w:p w14:paraId="0793CCF9">
            <w:pPr>
              <w:pStyle w:val="6"/>
              <w:spacing w:before="104" w:line="228" w:lineRule="auto"/>
              <w:ind w:left="600"/>
            </w:pPr>
            <w:r>
              <w:rPr>
                <w:spacing w:val="7"/>
              </w:rPr>
              <w:t>《污水综合排放标准》</w:t>
            </w:r>
          </w:p>
          <w:p w14:paraId="6C4F9F7B">
            <w:pPr>
              <w:pStyle w:val="6"/>
              <w:spacing w:before="61" w:line="298" w:lineRule="auto"/>
              <w:ind w:left="114" w:right="103" w:firstLine="1"/>
            </w:pP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8978-1996)</w:t>
            </w:r>
            <w:r>
              <w:rPr>
                <w:spacing w:val="7"/>
              </w:rPr>
              <w:t>表</w:t>
            </w:r>
            <w:r>
              <w:rPr>
                <w:rFonts w:ascii="Times New Roman" w:hAnsi="Times New Roman" w:eastAsia="Times New Roman" w:cs="Times New Roman"/>
                <w:spacing w:val="7"/>
              </w:rPr>
              <w:t xml:space="preserve">4 </w:t>
            </w:r>
            <w:r>
              <w:rPr>
                <w:spacing w:val="7"/>
              </w:rPr>
              <w:t>三级标准</w:t>
            </w:r>
            <w:r>
              <w:rPr>
                <w:rFonts w:ascii="Times New Roman" w:hAnsi="Times New Roman" w:eastAsia="Times New Roman" w:cs="Times New Roman"/>
                <w:spacing w:val="7"/>
              </w:rPr>
              <w:t>(</w:t>
            </w:r>
            <w:r>
              <w:rPr>
                <w:spacing w:val="7"/>
              </w:rPr>
              <w:t>其中</w:t>
            </w:r>
            <w:r>
              <w:rPr>
                <w:spacing w:val="6"/>
              </w:rPr>
              <w:t xml:space="preserve"> </w:t>
            </w:r>
            <w:r>
              <w:rPr>
                <w:spacing w:val="3"/>
              </w:rPr>
              <w:t>氨氮参照执行《污水排入城镇下水</w:t>
            </w:r>
            <w:r>
              <w:rPr>
                <w:spacing w:val="4"/>
              </w:rPr>
              <w:t xml:space="preserve"> </w:t>
            </w:r>
            <w:r>
              <w:rPr>
                <w:spacing w:val="8"/>
              </w:rPr>
              <w:t>道水质标准》</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/T 31962-2015)</w:t>
            </w:r>
            <w:r>
              <w:rPr>
                <w:rFonts w:ascii="Times New Roman" w:hAnsi="Times New Roman" w:eastAsia="Times New Roman" w:cs="Times New Roman"/>
                <w:spacing w:val="9"/>
              </w:rPr>
              <w:t xml:space="preserve">  </w:t>
            </w:r>
            <w:r>
              <w:rPr>
                <w:spacing w:val="-1"/>
              </w:rPr>
              <w:t>表</w:t>
            </w:r>
            <w:r>
              <w:rPr>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rPr>
              <w:t xml:space="preserve"> </w:t>
            </w:r>
            <w:r>
              <w:rPr>
                <w:spacing w:val="-1"/>
              </w:rPr>
              <w:t>中</w:t>
            </w:r>
            <w:r>
              <w:rPr>
                <w:spacing w:val="-44"/>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17"/>
              </w:rPr>
              <w:t xml:space="preserve"> </w:t>
            </w:r>
            <w:r>
              <w:rPr>
                <w:spacing w:val="-1"/>
              </w:rPr>
              <w:t>级标准限值</w:t>
            </w:r>
            <w:r>
              <w:rPr>
                <w:rFonts w:ascii="Times New Roman" w:hAnsi="Times New Roman" w:eastAsia="Times New Roman" w:cs="Times New Roman"/>
                <w:spacing w:val="-1"/>
              </w:rPr>
              <w:t>)</w:t>
            </w:r>
            <w:r>
              <w:rPr>
                <w:spacing w:val="-1"/>
              </w:rPr>
              <w:t>，即</w:t>
            </w:r>
            <w:r>
              <w:rPr>
                <w:spacing w:val="-40"/>
              </w:rPr>
              <w:t xml:space="preserve"> </w:t>
            </w:r>
            <w:r>
              <w:rPr>
                <w:rFonts w:ascii="Times New Roman" w:hAnsi="Times New Roman" w:eastAsia="Times New Roman" w:cs="Times New Roman"/>
                <w:spacing w:val="-1"/>
              </w:rPr>
              <w:t>COD</w:t>
            </w:r>
            <w:r>
              <w:rPr>
                <w:spacing w:val="-1"/>
              </w:rPr>
              <w:t>≤</w:t>
            </w:r>
          </w:p>
        </w:tc>
      </w:tr>
    </w:tbl>
    <w:p w14:paraId="63F8C180">
      <w:pPr>
        <w:pStyle w:val="2"/>
      </w:pPr>
    </w:p>
    <w:p w14:paraId="48FF9369">
      <w:pPr>
        <w:sectPr>
          <w:footerReference r:id="rId87" w:type="default"/>
          <w:pgSz w:w="11906" w:h="16839"/>
          <w:pgMar w:top="400" w:right="1416" w:bottom="1014" w:left="1415" w:header="0" w:footer="852" w:gutter="0"/>
          <w:cols w:space="720" w:num="1"/>
        </w:sectPr>
      </w:pPr>
    </w:p>
    <w:p w14:paraId="467A872F">
      <w:pPr>
        <w:spacing w:before="19"/>
      </w:pPr>
    </w:p>
    <w:p w14:paraId="69EE8583">
      <w:pPr>
        <w:spacing w:before="19"/>
      </w:pPr>
    </w:p>
    <w:p w14:paraId="5D78A933">
      <w:pPr>
        <w:spacing w:before="19"/>
      </w:pPr>
    </w:p>
    <w:p w14:paraId="79CABA18">
      <w:pPr>
        <w:spacing w:before="18"/>
      </w:pPr>
    </w:p>
    <w:p w14:paraId="03659AF0">
      <w:pPr>
        <w:spacing w:before="18"/>
      </w:pPr>
    </w:p>
    <w:tbl>
      <w:tblPr>
        <w:tblStyle w:val="5"/>
        <w:tblW w:w="905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892"/>
        <w:gridCol w:w="1055"/>
        <w:gridCol w:w="3112"/>
        <w:gridCol w:w="3279"/>
      </w:tblGrid>
      <w:tr w14:paraId="464D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21" w:type="dxa"/>
            <w:tcBorders>
              <w:top w:val="single" w:color="000000" w:sz="6" w:space="0"/>
              <w:left w:val="single" w:color="000000" w:sz="6" w:space="0"/>
            </w:tcBorders>
            <w:vAlign w:val="top"/>
          </w:tcPr>
          <w:p w14:paraId="50D32044">
            <w:pPr>
              <w:rPr>
                <w:rFonts w:ascii="Arial"/>
                <w:sz w:val="21"/>
              </w:rPr>
            </w:pPr>
          </w:p>
        </w:tc>
        <w:tc>
          <w:tcPr>
            <w:tcW w:w="892" w:type="dxa"/>
            <w:tcBorders>
              <w:top w:val="single" w:color="000000" w:sz="6" w:space="0"/>
            </w:tcBorders>
            <w:vAlign w:val="top"/>
          </w:tcPr>
          <w:p w14:paraId="58DC261C">
            <w:pPr>
              <w:rPr>
                <w:rFonts w:ascii="Arial"/>
                <w:sz w:val="21"/>
              </w:rPr>
            </w:pPr>
          </w:p>
        </w:tc>
        <w:tc>
          <w:tcPr>
            <w:tcW w:w="1055" w:type="dxa"/>
            <w:tcBorders>
              <w:top w:val="single" w:color="000000" w:sz="6" w:space="0"/>
            </w:tcBorders>
            <w:vAlign w:val="top"/>
          </w:tcPr>
          <w:p w14:paraId="4DD30E8B">
            <w:pPr>
              <w:rPr>
                <w:rFonts w:ascii="Arial"/>
                <w:sz w:val="21"/>
              </w:rPr>
            </w:pPr>
          </w:p>
        </w:tc>
        <w:tc>
          <w:tcPr>
            <w:tcW w:w="3112" w:type="dxa"/>
            <w:tcBorders>
              <w:top w:val="single" w:color="000000" w:sz="6" w:space="0"/>
            </w:tcBorders>
            <w:vAlign w:val="top"/>
          </w:tcPr>
          <w:p w14:paraId="480F93B8">
            <w:pPr>
              <w:rPr>
                <w:rFonts w:ascii="Arial"/>
                <w:sz w:val="21"/>
              </w:rPr>
            </w:pPr>
          </w:p>
        </w:tc>
        <w:tc>
          <w:tcPr>
            <w:tcW w:w="3279" w:type="dxa"/>
            <w:tcBorders>
              <w:top w:val="single" w:color="000000" w:sz="6" w:space="0"/>
              <w:right w:val="single" w:color="000000" w:sz="6" w:space="0"/>
            </w:tcBorders>
            <w:vAlign w:val="top"/>
          </w:tcPr>
          <w:p w14:paraId="10CAC3DB">
            <w:pPr>
              <w:pStyle w:val="6"/>
              <w:spacing w:before="58" w:line="282" w:lineRule="auto"/>
              <w:ind w:left="417" w:right="158" w:hanging="247"/>
              <w:rPr>
                <w:rFonts w:ascii="Times New Roman" w:hAnsi="Times New Roman" w:eastAsia="Times New Roman" w:cs="Times New Roman"/>
              </w:rPr>
            </w:pPr>
            <w:r>
              <w:rPr>
                <w:rFonts w:ascii="Times New Roman" w:hAnsi="Times New Roman" w:eastAsia="Times New Roman" w:cs="Times New Roman"/>
                <w:spacing w:val="5"/>
              </w:rPr>
              <w:t>500</w:t>
            </w:r>
            <w:r>
              <w:rPr>
                <w:rFonts w:ascii="Times New Roman" w:hAnsi="Times New Roman" w:eastAsia="Times New Roman" w:cs="Times New Roman"/>
              </w:rPr>
              <w:t>mg</w:t>
            </w:r>
            <w:r>
              <w:rPr>
                <w:rFonts w:ascii="Times New Roman" w:hAnsi="Times New Roman" w:eastAsia="Times New Roman" w:cs="Times New Roman"/>
                <w:spacing w:val="5"/>
              </w:rPr>
              <w:t>/L</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rPr>
              <w:t>BOD</w:t>
            </w:r>
            <w:r>
              <w:rPr>
                <w:rFonts w:ascii="Times New Roman" w:hAnsi="Times New Roman" w:eastAsia="Times New Roman" w:cs="Times New Roman"/>
                <w:spacing w:val="5"/>
              </w:rPr>
              <w:t>5</w:t>
            </w:r>
            <w:r>
              <w:rPr>
                <w:spacing w:val="5"/>
              </w:rPr>
              <w:t>≤</w:t>
            </w:r>
            <w:r>
              <w:rPr>
                <w:rFonts w:ascii="Times New Roman" w:hAnsi="Times New Roman" w:eastAsia="Times New Roman" w:cs="Times New Roman"/>
                <w:spacing w:val="5"/>
              </w:rPr>
              <w:t>300</w:t>
            </w:r>
            <w:r>
              <w:rPr>
                <w:rFonts w:ascii="Times New Roman" w:hAnsi="Times New Roman" w:eastAsia="Times New Roman" w:cs="Times New Roman"/>
              </w:rPr>
              <w:t>mg</w:t>
            </w:r>
            <w:r>
              <w:rPr>
                <w:rFonts w:ascii="Times New Roman" w:hAnsi="Times New Roman" w:eastAsia="Times New Roman" w:cs="Times New Roman"/>
                <w:spacing w:val="5"/>
              </w:rPr>
              <w:t>/L</w:t>
            </w:r>
            <w:r>
              <w:rPr>
                <w:rFonts w:ascii="Times New Roman" w:hAnsi="Times New Roman" w:eastAsia="Times New Roman" w:cs="Times New Roman"/>
                <w:spacing w:val="-25"/>
              </w:rPr>
              <w:t xml:space="preserve"> </w:t>
            </w:r>
            <w:r>
              <w:rPr>
                <w:spacing w:val="5"/>
              </w:rPr>
              <w:t>、</w:t>
            </w:r>
            <w:r>
              <w:rPr>
                <w:rFonts w:ascii="Times New Roman" w:hAnsi="Times New Roman" w:eastAsia="Times New Roman" w:cs="Times New Roman"/>
              </w:rPr>
              <w:t xml:space="preserve">SS </w:t>
            </w:r>
            <w:r>
              <w:rPr>
                <w:spacing w:val="4"/>
              </w:rPr>
              <w:t>≤</w:t>
            </w:r>
            <w:r>
              <w:rPr>
                <w:rFonts w:ascii="Times New Roman" w:hAnsi="Times New Roman" w:eastAsia="Times New Roman" w:cs="Times New Roman"/>
                <w:spacing w:val="4"/>
              </w:rPr>
              <w:t>400</w:t>
            </w:r>
            <w:r>
              <w:rPr>
                <w:rFonts w:ascii="Times New Roman" w:hAnsi="Times New Roman" w:eastAsia="Times New Roman" w:cs="Times New Roman"/>
              </w:rPr>
              <w:t>mg</w:t>
            </w:r>
            <w:r>
              <w:rPr>
                <w:rFonts w:ascii="Times New Roman" w:hAnsi="Times New Roman" w:eastAsia="Times New Roman" w:cs="Times New Roman"/>
                <w:spacing w:val="4"/>
              </w:rPr>
              <w:t>/L</w:t>
            </w:r>
            <w:r>
              <w:rPr>
                <w:rFonts w:ascii="Times New Roman" w:hAnsi="Times New Roman" w:eastAsia="Times New Roman" w:cs="Times New Roman"/>
                <w:spacing w:val="-15"/>
              </w:rPr>
              <w:t xml:space="preserve"> </w:t>
            </w:r>
            <w:r>
              <w:rPr>
                <w:spacing w:val="4"/>
              </w:rPr>
              <w:t>、氨氮≤</w:t>
            </w:r>
            <w:r>
              <w:rPr>
                <w:rFonts w:ascii="Times New Roman" w:hAnsi="Times New Roman" w:eastAsia="Times New Roman" w:cs="Times New Roman"/>
                <w:spacing w:val="4"/>
              </w:rPr>
              <w:t>45</w:t>
            </w:r>
            <w:r>
              <w:rPr>
                <w:rFonts w:ascii="Times New Roman" w:hAnsi="Times New Roman" w:eastAsia="Times New Roman" w:cs="Times New Roman"/>
              </w:rPr>
              <w:t>mg</w:t>
            </w:r>
            <w:r>
              <w:rPr>
                <w:rFonts w:ascii="Times New Roman" w:hAnsi="Times New Roman" w:eastAsia="Times New Roman" w:cs="Times New Roman"/>
                <w:spacing w:val="4"/>
              </w:rPr>
              <w:t>/L</w:t>
            </w:r>
          </w:p>
        </w:tc>
      </w:tr>
      <w:tr w14:paraId="35B9A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21" w:type="dxa"/>
            <w:tcBorders>
              <w:left w:val="single" w:color="000000" w:sz="6" w:space="0"/>
            </w:tcBorders>
            <w:vAlign w:val="top"/>
          </w:tcPr>
          <w:p w14:paraId="26F01AA5">
            <w:pPr>
              <w:pStyle w:val="6"/>
              <w:spacing w:before="263" w:line="300" w:lineRule="auto"/>
              <w:ind w:left="252" w:right="151" w:hanging="99"/>
            </w:pPr>
            <w:r>
              <w:rPr>
                <w:spacing w:val="2"/>
              </w:rPr>
              <w:t>声环</w:t>
            </w:r>
            <w:r>
              <w:t xml:space="preserve"> 境</w:t>
            </w:r>
          </w:p>
        </w:tc>
        <w:tc>
          <w:tcPr>
            <w:tcW w:w="892" w:type="dxa"/>
            <w:vAlign w:val="top"/>
          </w:tcPr>
          <w:p w14:paraId="759D97FB">
            <w:pPr>
              <w:pStyle w:val="6"/>
              <w:spacing w:before="263" w:line="301" w:lineRule="auto"/>
              <w:ind w:left="341" w:right="136" w:hanging="209"/>
            </w:pPr>
            <w:r>
              <w:rPr>
                <w:spacing w:val="6"/>
              </w:rPr>
              <w:t>厂界四</w:t>
            </w:r>
            <w:r>
              <w:t xml:space="preserve"> 周</w:t>
            </w:r>
          </w:p>
        </w:tc>
        <w:tc>
          <w:tcPr>
            <w:tcW w:w="1055" w:type="dxa"/>
            <w:vAlign w:val="top"/>
          </w:tcPr>
          <w:p w14:paraId="3953CDBE">
            <w:pPr>
              <w:pStyle w:val="6"/>
              <w:spacing w:before="262" w:line="301" w:lineRule="auto"/>
              <w:ind w:left="426" w:right="108" w:hanging="316"/>
            </w:pPr>
            <w:r>
              <w:rPr>
                <w:spacing w:val="10"/>
              </w:rPr>
              <w:t>等效</w:t>
            </w:r>
            <w:r>
              <w:rPr>
                <w:rFonts w:ascii="Times New Roman" w:hAnsi="Times New Roman" w:eastAsia="Times New Roman" w:cs="Times New Roman"/>
                <w:spacing w:val="10"/>
              </w:rPr>
              <w:t>A</w:t>
            </w:r>
            <w:r>
              <w:rPr>
                <w:rFonts w:ascii="Times New Roman" w:hAnsi="Times New Roman" w:eastAsia="Times New Roman" w:cs="Times New Roman"/>
                <w:spacing w:val="-6"/>
              </w:rPr>
              <w:t xml:space="preserve"> </w:t>
            </w:r>
            <w:r>
              <w:rPr>
                <w:spacing w:val="10"/>
              </w:rPr>
              <w:t>声</w:t>
            </w:r>
            <w:r>
              <w:t xml:space="preserve"> 级</w:t>
            </w:r>
          </w:p>
        </w:tc>
        <w:tc>
          <w:tcPr>
            <w:tcW w:w="3112" w:type="dxa"/>
            <w:vAlign w:val="top"/>
          </w:tcPr>
          <w:p w14:paraId="56C15EF8">
            <w:pPr>
              <w:pStyle w:val="6"/>
              <w:spacing w:before="92" w:line="229" w:lineRule="auto"/>
              <w:ind w:left="195"/>
            </w:pPr>
            <w:r>
              <w:rPr>
                <w:spacing w:val="9"/>
              </w:rPr>
              <w:t>选用低噪声设备，加强设备维</w:t>
            </w:r>
          </w:p>
          <w:p w14:paraId="0021F74F">
            <w:pPr>
              <w:pStyle w:val="6"/>
              <w:spacing w:before="93" w:line="228" w:lineRule="auto"/>
              <w:ind w:left="110"/>
            </w:pPr>
            <w:r>
              <w:rPr>
                <w:spacing w:val="8"/>
              </w:rPr>
              <w:t>护，高噪声设备设置基础减振、</w:t>
            </w:r>
          </w:p>
          <w:p w14:paraId="765A3A0C">
            <w:pPr>
              <w:pStyle w:val="6"/>
              <w:spacing w:before="93" w:line="221" w:lineRule="auto"/>
              <w:ind w:left="1048"/>
            </w:pPr>
            <w:r>
              <w:rPr>
                <w:spacing w:val="5"/>
              </w:rPr>
              <w:t>隔声等措施</w:t>
            </w:r>
          </w:p>
        </w:tc>
        <w:tc>
          <w:tcPr>
            <w:tcW w:w="3279" w:type="dxa"/>
            <w:tcBorders>
              <w:right w:val="single" w:color="000000" w:sz="6" w:space="0"/>
            </w:tcBorders>
            <w:vAlign w:val="top"/>
          </w:tcPr>
          <w:p w14:paraId="75C3D904">
            <w:pPr>
              <w:pStyle w:val="6"/>
              <w:tabs>
                <w:tab w:val="left" w:pos="216"/>
              </w:tabs>
              <w:spacing w:before="94" w:line="283" w:lineRule="auto"/>
              <w:ind w:left="115" w:right="99"/>
              <w:jc w:val="both"/>
              <w:rPr>
                <w:rFonts w:ascii="Times New Roman" w:hAnsi="Times New Roman" w:eastAsia="Times New Roman" w:cs="Times New Roman"/>
              </w:rPr>
            </w:pPr>
            <w:r>
              <w:rPr>
                <w:spacing w:val="3"/>
              </w:rPr>
              <w:t>满足《工业企业厂界环境噪声排放</w:t>
            </w:r>
            <w:r>
              <w:rPr>
                <w:spacing w:val="8"/>
              </w:rPr>
              <w:t xml:space="preserve"> </w:t>
            </w:r>
            <w:r>
              <w:rPr>
                <w:spacing w:val="3"/>
              </w:rPr>
              <w:t>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12348-2008)</w:t>
            </w:r>
            <w:r>
              <w:rPr>
                <w:spacing w:val="3"/>
              </w:rPr>
              <w:t>中</w:t>
            </w:r>
            <w:r>
              <w:rPr>
                <w:spacing w:val="-39"/>
              </w:rPr>
              <w:t xml:space="preserve"> </w:t>
            </w:r>
            <w:r>
              <w:rPr>
                <w:rFonts w:ascii="Times New Roman" w:hAnsi="Times New Roman" w:eastAsia="Times New Roman" w:cs="Times New Roman"/>
                <w:spacing w:val="3"/>
              </w:rPr>
              <w:t xml:space="preserve">2 </w:t>
            </w:r>
            <w:r>
              <w:rPr>
                <w:spacing w:val="3"/>
              </w:rPr>
              <w:t>类标准</w:t>
            </w:r>
            <w:r>
              <w:t xml:space="preserve"> </w:t>
            </w:r>
            <w:r>
              <w:rPr>
                <w:rFonts w:ascii="Times New Roman" w:hAnsi="Times New Roman" w:eastAsia="Times New Roman" w:cs="Times New Roman"/>
              </w:rPr>
              <w:tab/>
            </w:r>
            <w:r>
              <w:rPr>
                <w:rFonts w:ascii="Times New Roman" w:hAnsi="Times New Roman" w:eastAsia="Times New Roman" w:cs="Times New Roman"/>
                <w:spacing w:val="3"/>
              </w:rPr>
              <w:t>(</w:t>
            </w:r>
            <w:r>
              <w:rPr>
                <w:spacing w:val="3"/>
              </w:rPr>
              <w:t>昼间</w:t>
            </w:r>
            <w:r>
              <w:rPr>
                <w:rFonts w:ascii="Times New Roman" w:hAnsi="Times New Roman" w:eastAsia="Times New Roman" w:cs="Times New Roman"/>
                <w:spacing w:val="3"/>
              </w:rPr>
              <w:t>≤60</w:t>
            </w:r>
            <w:r>
              <w:rPr>
                <w:rFonts w:ascii="Times New Roman" w:hAnsi="Times New Roman" w:eastAsia="Times New Roman" w:cs="Times New Roman"/>
              </w:rPr>
              <w:t>dB</w:t>
            </w:r>
            <w:r>
              <w:rPr>
                <w:rFonts w:ascii="Times New Roman" w:hAnsi="Times New Roman" w:eastAsia="Times New Roman" w:cs="Times New Roman"/>
                <w:spacing w:val="3"/>
              </w:rPr>
              <w:t>(A)</w:t>
            </w:r>
            <w:r>
              <w:rPr>
                <w:rFonts w:ascii="Times New Roman" w:hAnsi="Times New Roman" w:eastAsia="Times New Roman" w:cs="Times New Roman"/>
                <w:spacing w:val="-30"/>
              </w:rPr>
              <w:t xml:space="preserve"> </w:t>
            </w:r>
            <w:r>
              <w:rPr>
                <w:spacing w:val="3"/>
              </w:rPr>
              <w:t>，夜间</w:t>
            </w:r>
            <w:r>
              <w:rPr>
                <w:rFonts w:ascii="Times New Roman" w:hAnsi="Times New Roman" w:eastAsia="Times New Roman" w:cs="Times New Roman"/>
                <w:spacing w:val="3"/>
              </w:rPr>
              <w:t>≤50</w:t>
            </w:r>
            <w:r>
              <w:rPr>
                <w:rFonts w:ascii="Times New Roman" w:hAnsi="Times New Roman" w:eastAsia="Times New Roman" w:cs="Times New Roman"/>
              </w:rPr>
              <w:t>dB</w:t>
            </w:r>
            <w:r>
              <w:rPr>
                <w:rFonts w:ascii="Times New Roman" w:hAnsi="Times New Roman" w:eastAsia="Times New Roman" w:cs="Times New Roman"/>
                <w:spacing w:val="3"/>
              </w:rPr>
              <w:t>(A))</w:t>
            </w:r>
          </w:p>
        </w:tc>
      </w:tr>
      <w:tr w14:paraId="2CDDA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21" w:type="dxa"/>
            <w:tcBorders>
              <w:left w:val="single" w:color="000000" w:sz="6" w:space="0"/>
            </w:tcBorders>
            <w:vAlign w:val="top"/>
          </w:tcPr>
          <w:p w14:paraId="702654F5">
            <w:pPr>
              <w:pStyle w:val="6"/>
              <w:spacing w:before="93" w:line="268" w:lineRule="auto"/>
              <w:ind w:left="148" w:right="151" w:firstLine="26"/>
            </w:pPr>
            <w:r>
              <w:rPr>
                <w:spacing w:val="-8"/>
              </w:rPr>
              <w:t>电磁</w:t>
            </w:r>
            <w:r>
              <w:t xml:space="preserve"> </w:t>
            </w:r>
            <w:r>
              <w:rPr>
                <w:spacing w:val="5"/>
              </w:rPr>
              <w:t>辐射</w:t>
            </w:r>
          </w:p>
        </w:tc>
        <w:tc>
          <w:tcPr>
            <w:tcW w:w="892" w:type="dxa"/>
            <w:vAlign w:val="top"/>
          </w:tcPr>
          <w:p w14:paraId="4C5F8058">
            <w:pPr>
              <w:spacing w:before="232" w:line="275"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5" w:type="dxa"/>
            <w:vAlign w:val="top"/>
          </w:tcPr>
          <w:p w14:paraId="16255F8A">
            <w:pPr>
              <w:spacing w:before="232" w:line="275"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12" w:type="dxa"/>
            <w:vAlign w:val="top"/>
          </w:tcPr>
          <w:p w14:paraId="72F9F2BD">
            <w:pPr>
              <w:spacing w:before="232" w:line="275" w:lineRule="exact"/>
              <w:ind w:left="15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79" w:type="dxa"/>
            <w:tcBorders>
              <w:right w:val="single" w:color="000000" w:sz="6" w:space="0"/>
            </w:tcBorders>
            <w:vAlign w:val="top"/>
          </w:tcPr>
          <w:p w14:paraId="28ECCE6A">
            <w:pPr>
              <w:spacing w:before="232" w:line="275" w:lineRule="exact"/>
              <w:ind w:left="16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A634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721" w:type="dxa"/>
            <w:tcBorders>
              <w:left w:val="single" w:color="000000" w:sz="6" w:space="0"/>
            </w:tcBorders>
            <w:vAlign w:val="top"/>
          </w:tcPr>
          <w:p w14:paraId="2FCC2B92">
            <w:pPr>
              <w:spacing w:line="291" w:lineRule="auto"/>
              <w:rPr>
                <w:rFonts w:ascii="Arial"/>
                <w:sz w:val="21"/>
              </w:rPr>
            </w:pPr>
          </w:p>
          <w:p w14:paraId="1B628D9B">
            <w:pPr>
              <w:spacing w:line="291" w:lineRule="auto"/>
              <w:rPr>
                <w:rFonts w:ascii="Arial"/>
                <w:sz w:val="21"/>
              </w:rPr>
            </w:pPr>
          </w:p>
          <w:p w14:paraId="496F587D">
            <w:pPr>
              <w:spacing w:line="292" w:lineRule="auto"/>
              <w:rPr>
                <w:rFonts w:ascii="Arial"/>
                <w:sz w:val="21"/>
              </w:rPr>
            </w:pPr>
          </w:p>
          <w:p w14:paraId="43985F51">
            <w:pPr>
              <w:pStyle w:val="6"/>
              <w:spacing w:before="65" w:line="300" w:lineRule="auto"/>
              <w:ind w:left="148" w:right="151" w:firstLine="18"/>
            </w:pPr>
            <w:r>
              <w:rPr>
                <w:spacing w:val="-5"/>
              </w:rPr>
              <w:t>固体</w:t>
            </w:r>
            <w:r>
              <w:t xml:space="preserve"> </w:t>
            </w:r>
            <w:r>
              <w:rPr>
                <w:spacing w:val="5"/>
              </w:rPr>
              <w:t>废物</w:t>
            </w:r>
          </w:p>
        </w:tc>
        <w:tc>
          <w:tcPr>
            <w:tcW w:w="8338" w:type="dxa"/>
            <w:gridSpan w:val="4"/>
            <w:tcBorders>
              <w:right w:val="single" w:color="000000" w:sz="6" w:space="0"/>
            </w:tcBorders>
            <w:vAlign w:val="top"/>
          </w:tcPr>
          <w:p w14:paraId="68046408">
            <w:pPr>
              <w:pStyle w:val="6"/>
              <w:spacing w:before="94" w:line="304" w:lineRule="auto"/>
              <w:ind w:left="108" w:right="103" w:hanging="1"/>
            </w:pPr>
            <w:r>
              <w:rPr>
                <w:spacing w:val="8"/>
              </w:rPr>
              <w:t>①一般工业固废：包括边角料及次品、废包装材料、布袋除尘器回收的粉尘，分类收集后</w:t>
            </w:r>
            <w:r>
              <w:rPr>
                <w:spacing w:val="3"/>
              </w:rPr>
              <w:t xml:space="preserve"> </w:t>
            </w:r>
            <w:r>
              <w:rPr>
                <w:spacing w:val="7"/>
              </w:rPr>
              <w:t>暂存于一般固废暂存区内。一般固废暂存区位于厂房</w:t>
            </w:r>
            <w:r>
              <w:rPr>
                <w:spacing w:val="-37"/>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0"/>
              </w:rPr>
              <w:t xml:space="preserve"> </w:t>
            </w:r>
            <w:r>
              <w:rPr>
                <w:spacing w:val="7"/>
              </w:rPr>
              <w:t>的北部，符合《一般工业固体</w:t>
            </w:r>
            <w:r>
              <w:rPr>
                <w:spacing w:val="6"/>
              </w:rPr>
              <w:t>废物</w:t>
            </w:r>
            <w:r>
              <w:t xml:space="preserve"> </w:t>
            </w:r>
            <w:r>
              <w:rPr>
                <w:spacing w:val="8"/>
              </w:rPr>
              <w:t>贮存和填埋污染控制标准》（</w:t>
            </w:r>
            <w:r>
              <w:rPr>
                <w:rFonts w:ascii="Times New Roman" w:hAnsi="Times New Roman" w:eastAsia="Times New Roman" w:cs="Times New Roman"/>
              </w:rPr>
              <w:t>GB</w:t>
            </w:r>
            <w:r>
              <w:rPr>
                <w:rFonts w:ascii="Times New Roman" w:hAnsi="Times New Roman" w:eastAsia="Times New Roman" w:cs="Times New Roman"/>
                <w:spacing w:val="8"/>
              </w:rPr>
              <w:t>18599-2020</w:t>
            </w:r>
            <w:r>
              <w:rPr>
                <w:spacing w:val="8"/>
              </w:rPr>
              <w:t>）中</w:t>
            </w:r>
            <w:r>
              <w:rPr>
                <w:spacing w:val="7"/>
              </w:rPr>
              <w:t>的要求。</w:t>
            </w:r>
          </w:p>
          <w:p w14:paraId="4EB1C4FB">
            <w:pPr>
              <w:pStyle w:val="6"/>
              <w:spacing w:before="32" w:line="290" w:lineRule="auto"/>
              <w:ind w:left="107" w:right="103" w:hanging="1"/>
            </w:pPr>
            <w:r>
              <w:rPr>
                <w:spacing w:val="7"/>
              </w:rPr>
              <w:t>②危险废物：包括废活性炭、废润滑油和废油桶，危废间设于厂房</w:t>
            </w:r>
            <w:r>
              <w:rPr>
                <w:spacing w:val="-36"/>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29"/>
                <w:w w:val="101"/>
              </w:rPr>
              <w:t xml:space="preserve"> </w:t>
            </w:r>
            <w:r>
              <w:rPr>
                <w:spacing w:val="7"/>
              </w:rPr>
              <w:t>的北部，危废暂存间</w:t>
            </w:r>
            <w:r>
              <w:t xml:space="preserve"> </w:t>
            </w:r>
            <w:r>
              <w:rPr>
                <w:spacing w:val="8"/>
              </w:rPr>
              <w:t>满足《危险废物贮存污染控制标准》</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18597-202</w:t>
            </w:r>
            <w:r>
              <w:rPr>
                <w:rFonts w:ascii="Times New Roman" w:hAnsi="Times New Roman" w:eastAsia="Times New Roman" w:cs="Times New Roman"/>
                <w:spacing w:val="7"/>
              </w:rPr>
              <w:t>3)</w:t>
            </w:r>
            <w:r>
              <w:rPr>
                <w:spacing w:val="7"/>
              </w:rPr>
              <w:t>要求。危废转移应严格按《危险废物</w:t>
            </w:r>
            <w:r>
              <w:t xml:space="preserve"> </w:t>
            </w:r>
            <w:r>
              <w:rPr>
                <w:spacing w:val="8"/>
              </w:rPr>
              <w:t>转移联单管理办法》要求；</w:t>
            </w:r>
          </w:p>
          <w:p w14:paraId="1F5CE9D3">
            <w:pPr>
              <w:pStyle w:val="6"/>
              <w:spacing w:before="78" w:line="218" w:lineRule="auto"/>
              <w:ind w:left="106"/>
            </w:pPr>
            <w:r>
              <w:rPr>
                <w:spacing w:val="6"/>
              </w:rPr>
              <w:t>③生活垃圾：</w:t>
            </w:r>
            <w:r>
              <w:rPr>
                <w:spacing w:val="-47"/>
              </w:rPr>
              <w:t xml:space="preserve"> </w:t>
            </w:r>
            <w:r>
              <w:rPr>
                <w:spacing w:val="6"/>
              </w:rPr>
              <w:t>由垃圾桶收集，</w:t>
            </w:r>
            <w:r>
              <w:rPr>
                <w:spacing w:val="-59"/>
              </w:rPr>
              <w:t xml:space="preserve"> </w:t>
            </w:r>
            <w:r>
              <w:rPr>
                <w:spacing w:val="6"/>
              </w:rPr>
              <w:t>由市政环卫部门统一清运处理</w:t>
            </w:r>
          </w:p>
        </w:tc>
      </w:tr>
      <w:tr w14:paraId="1ED9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721" w:type="dxa"/>
            <w:tcBorders>
              <w:left w:val="single" w:color="000000" w:sz="6" w:space="0"/>
            </w:tcBorders>
            <w:vAlign w:val="top"/>
          </w:tcPr>
          <w:p w14:paraId="17DB2E96">
            <w:pPr>
              <w:pStyle w:val="6"/>
              <w:spacing w:before="95" w:line="298" w:lineRule="auto"/>
              <w:ind w:left="148" w:right="151" w:firstLine="1"/>
              <w:jc w:val="both"/>
            </w:pPr>
            <w:r>
              <w:rPr>
                <w:spacing w:val="4"/>
              </w:rPr>
              <w:t>土壤</w:t>
            </w:r>
            <w:r>
              <w:t xml:space="preserve"> </w:t>
            </w:r>
            <w:r>
              <w:rPr>
                <w:spacing w:val="5"/>
              </w:rPr>
              <w:t>及地</w:t>
            </w:r>
            <w:r>
              <w:t xml:space="preserve"> </w:t>
            </w:r>
            <w:r>
              <w:rPr>
                <w:spacing w:val="5"/>
              </w:rPr>
              <w:t>下水</w:t>
            </w:r>
            <w:r>
              <w:t xml:space="preserve"> </w:t>
            </w:r>
            <w:r>
              <w:rPr>
                <w:spacing w:val="5"/>
              </w:rPr>
              <w:t>污染</w:t>
            </w:r>
            <w:r>
              <w:t xml:space="preserve"> </w:t>
            </w:r>
            <w:r>
              <w:rPr>
                <w:spacing w:val="5"/>
              </w:rPr>
              <w:t>防治</w:t>
            </w:r>
            <w:r>
              <w:t xml:space="preserve"> </w:t>
            </w:r>
            <w:r>
              <w:rPr>
                <w:spacing w:val="5"/>
              </w:rPr>
              <w:t>措施</w:t>
            </w:r>
          </w:p>
        </w:tc>
        <w:tc>
          <w:tcPr>
            <w:tcW w:w="8338" w:type="dxa"/>
            <w:gridSpan w:val="4"/>
            <w:tcBorders>
              <w:right w:val="single" w:color="000000" w:sz="6" w:space="0"/>
            </w:tcBorders>
            <w:vAlign w:val="top"/>
          </w:tcPr>
          <w:p w14:paraId="11CB11D0">
            <w:pPr>
              <w:spacing w:line="269" w:lineRule="auto"/>
              <w:rPr>
                <w:rFonts w:ascii="Arial"/>
                <w:sz w:val="21"/>
              </w:rPr>
            </w:pPr>
          </w:p>
          <w:p w14:paraId="1F2097C2">
            <w:pPr>
              <w:spacing w:line="269" w:lineRule="auto"/>
              <w:rPr>
                <w:rFonts w:ascii="Arial"/>
                <w:sz w:val="21"/>
              </w:rPr>
            </w:pPr>
          </w:p>
          <w:p w14:paraId="50EE9A57">
            <w:pPr>
              <w:pStyle w:val="6"/>
              <w:spacing w:before="65" w:line="228" w:lineRule="auto"/>
              <w:ind w:left="108"/>
            </w:pPr>
            <w:r>
              <w:rPr>
                <w:spacing w:val="8"/>
              </w:rPr>
              <w:t>合理进行防渗区域划分，危险暂存间等四周设置导流沟，地面采取防渗，按重点污染区防</w:t>
            </w:r>
          </w:p>
          <w:p w14:paraId="035A4805">
            <w:pPr>
              <w:pStyle w:val="6"/>
              <w:spacing w:before="94" w:line="228" w:lineRule="auto"/>
              <w:ind w:left="108"/>
            </w:pPr>
            <w:r>
              <w:rPr>
                <w:spacing w:val="8"/>
              </w:rPr>
              <w:t>渗要求进行建设；一般工业固废间、项目生产车间其他区域等按一般污染区防渗要求进行</w:t>
            </w:r>
          </w:p>
          <w:p w14:paraId="41F0F10D">
            <w:pPr>
              <w:pStyle w:val="6"/>
              <w:spacing w:before="93" w:line="228" w:lineRule="auto"/>
              <w:ind w:left="1968"/>
            </w:pPr>
            <w:r>
              <w:rPr>
                <w:spacing w:val="9"/>
              </w:rPr>
              <w:t>建设，且具有防雨、防渗、防风、防日晒等功能</w:t>
            </w:r>
          </w:p>
        </w:tc>
      </w:tr>
      <w:tr w14:paraId="223F9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21" w:type="dxa"/>
            <w:tcBorders>
              <w:left w:val="single" w:color="000000" w:sz="6" w:space="0"/>
            </w:tcBorders>
            <w:vAlign w:val="top"/>
          </w:tcPr>
          <w:p w14:paraId="7466D93A">
            <w:pPr>
              <w:pStyle w:val="6"/>
              <w:spacing w:before="100" w:line="281" w:lineRule="auto"/>
              <w:ind w:left="149" w:right="151" w:firstLine="1"/>
              <w:jc w:val="both"/>
            </w:pPr>
            <w:r>
              <w:rPr>
                <w:spacing w:val="3"/>
              </w:rPr>
              <w:t>生态</w:t>
            </w:r>
            <w:r>
              <w:t xml:space="preserve"> </w:t>
            </w:r>
            <w:r>
              <w:rPr>
                <w:spacing w:val="4"/>
              </w:rPr>
              <w:t>保护</w:t>
            </w:r>
            <w:r>
              <w:t xml:space="preserve"> </w:t>
            </w:r>
            <w:r>
              <w:rPr>
                <w:spacing w:val="4"/>
              </w:rPr>
              <w:t>措施</w:t>
            </w:r>
          </w:p>
        </w:tc>
        <w:tc>
          <w:tcPr>
            <w:tcW w:w="8338" w:type="dxa"/>
            <w:gridSpan w:val="4"/>
            <w:tcBorders>
              <w:right w:val="single" w:color="000000" w:sz="6" w:space="0"/>
            </w:tcBorders>
            <w:vAlign w:val="top"/>
          </w:tcPr>
          <w:p w14:paraId="3EABE326">
            <w:pPr>
              <w:spacing w:line="373" w:lineRule="auto"/>
              <w:rPr>
                <w:rFonts w:ascii="Arial"/>
                <w:sz w:val="21"/>
              </w:rPr>
            </w:pPr>
          </w:p>
          <w:p w14:paraId="534D873E">
            <w:pPr>
              <w:pStyle w:val="6"/>
              <w:spacing w:before="65" w:line="227" w:lineRule="auto"/>
              <w:ind w:left="1239"/>
            </w:pPr>
            <w:r>
              <w:rPr>
                <w:spacing w:val="9"/>
              </w:rPr>
              <w:t>本项目评价范围内无生态环境保护目标，无需设置生态保护</w:t>
            </w:r>
            <w:r>
              <w:rPr>
                <w:spacing w:val="8"/>
              </w:rPr>
              <w:t>措施</w:t>
            </w:r>
          </w:p>
        </w:tc>
      </w:tr>
      <w:tr w14:paraId="5F48A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21" w:type="dxa"/>
            <w:tcBorders>
              <w:left w:val="single" w:color="000000" w:sz="6" w:space="0"/>
            </w:tcBorders>
            <w:vAlign w:val="top"/>
          </w:tcPr>
          <w:p w14:paraId="560E6FBD">
            <w:pPr>
              <w:pStyle w:val="6"/>
              <w:spacing w:before="100" w:line="289" w:lineRule="auto"/>
              <w:ind w:left="164" w:right="151"/>
              <w:jc w:val="both"/>
            </w:pPr>
            <w:r>
              <w:rPr>
                <w:spacing w:val="-3"/>
              </w:rPr>
              <w:t>环境</w:t>
            </w:r>
            <w:r>
              <w:t xml:space="preserve"> </w:t>
            </w:r>
            <w:r>
              <w:rPr>
                <w:spacing w:val="-3"/>
              </w:rPr>
              <w:t>风险</w:t>
            </w:r>
            <w:r>
              <w:t xml:space="preserve"> </w:t>
            </w:r>
            <w:r>
              <w:rPr>
                <w:spacing w:val="-3"/>
              </w:rPr>
              <w:t>防范</w:t>
            </w:r>
            <w:r>
              <w:t xml:space="preserve"> </w:t>
            </w:r>
            <w:r>
              <w:rPr>
                <w:spacing w:val="-3"/>
              </w:rPr>
              <w:t>措施</w:t>
            </w:r>
          </w:p>
        </w:tc>
        <w:tc>
          <w:tcPr>
            <w:tcW w:w="8338" w:type="dxa"/>
            <w:gridSpan w:val="4"/>
            <w:tcBorders>
              <w:right w:val="single" w:color="000000" w:sz="6" w:space="0"/>
            </w:tcBorders>
            <w:vAlign w:val="top"/>
          </w:tcPr>
          <w:p w14:paraId="5FD0D614">
            <w:pPr>
              <w:pStyle w:val="6"/>
              <w:spacing w:before="201"/>
              <w:ind w:left="107" w:right="200"/>
              <w:jc w:val="both"/>
            </w:pPr>
            <w:r>
              <w:rPr>
                <w:spacing w:val="9"/>
              </w:rPr>
              <w:t>应配备相应风险防范物资。①设立环保安全管理机构，配备环保管理人员负责公司运营</w:t>
            </w:r>
            <w:r>
              <w:rPr>
                <w:spacing w:val="7"/>
              </w:rPr>
              <w:t xml:space="preserve"> </w:t>
            </w:r>
            <w:r>
              <w:rPr>
                <w:spacing w:val="9"/>
              </w:rPr>
              <w:t>过程中的环保安全工作；②合理选址和总图布置，厂房建设根据设计规范要求设定防火</w:t>
            </w:r>
            <w:r>
              <w:rPr>
                <w:spacing w:val="5"/>
              </w:rPr>
              <w:t xml:space="preserve"> </w:t>
            </w:r>
            <w:r>
              <w:rPr>
                <w:spacing w:val="9"/>
              </w:rPr>
              <w:t>距离、安全通道等；③采取物质贮运安全防范措施，防止火灾发生；④采取电气、电讯</w:t>
            </w:r>
            <w:r>
              <w:rPr>
                <w:spacing w:val="3"/>
              </w:rPr>
              <w:t xml:space="preserve"> </w:t>
            </w:r>
            <w:r>
              <w:rPr>
                <w:spacing w:val="6"/>
              </w:rPr>
              <w:t>安全防范措施；⑤设置导流沟、集液槽或集液托盘等防</w:t>
            </w:r>
            <w:r>
              <w:rPr>
                <w:spacing w:val="5"/>
              </w:rPr>
              <w:t>泄漏措施；⑥采取安全管理措施。</w:t>
            </w:r>
          </w:p>
        </w:tc>
      </w:tr>
      <w:tr w14:paraId="7A0D5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8" w:hRule="atLeast"/>
        </w:trPr>
        <w:tc>
          <w:tcPr>
            <w:tcW w:w="721" w:type="dxa"/>
            <w:tcBorders>
              <w:left w:val="single" w:color="000000" w:sz="6" w:space="0"/>
              <w:bottom w:val="single" w:color="000000" w:sz="6" w:space="0"/>
            </w:tcBorders>
            <w:vAlign w:val="top"/>
          </w:tcPr>
          <w:p w14:paraId="148729BB">
            <w:pPr>
              <w:spacing w:line="243" w:lineRule="auto"/>
              <w:rPr>
                <w:rFonts w:ascii="Arial"/>
                <w:sz w:val="21"/>
              </w:rPr>
            </w:pPr>
          </w:p>
          <w:p w14:paraId="44D134E3">
            <w:pPr>
              <w:spacing w:line="243" w:lineRule="auto"/>
              <w:rPr>
                <w:rFonts w:ascii="Arial"/>
                <w:sz w:val="21"/>
              </w:rPr>
            </w:pPr>
          </w:p>
          <w:p w14:paraId="7CFC162C">
            <w:pPr>
              <w:spacing w:line="244" w:lineRule="auto"/>
              <w:rPr>
                <w:rFonts w:ascii="Arial"/>
                <w:sz w:val="21"/>
              </w:rPr>
            </w:pPr>
          </w:p>
          <w:p w14:paraId="5CABE6E2">
            <w:pPr>
              <w:spacing w:line="244" w:lineRule="auto"/>
              <w:rPr>
                <w:rFonts w:ascii="Arial"/>
                <w:sz w:val="21"/>
              </w:rPr>
            </w:pPr>
          </w:p>
          <w:p w14:paraId="22286D15">
            <w:pPr>
              <w:spacing w:line="244" w:lineRule="auto"/>
              <w:rPr>
                <w:rFonts w:ascii="Arial"/>
                <w:sz w:val="21"/>
              </w:rPr>
            </w:pPr>
          </w:p>
          <w:p w14:paraId="46F9FBE2">
            <w:pPr>
              <w:pStyle w:val="6"/>
              <w:spacing w:before="65" w:line="307" w:lineRule="auto"/>
              <w:ind w:left="164" w:right="151"/>
              <w:jc w:val="both"/>
            </w:pPr>
            <w:r>
              <w:rPr>
                <w:spacing w:val="-3"/>
              </w:rPr>
              <w:t>其他</w:t>
            </w:r>
            <w:r>
              <w:t xml:space="preserve"> </w:t>
            </w:r>
            <w:r>
              <w:rPr>
                <w:spacing w:val="-3"/>
              </w:rPr>
              <w:t>环境</w:t>
            </w:r>
            <w:r>
              <w:t xml:space="preserve"> </w:t>
            </w:r>
            <w:r>
              <w:rPr>
                <w:spacing w:val="-3"/>
              </w:rPr>
              <w:t>管理</w:t>
            </w:r>
            <w:r>
              <w:t xml:space="preserve"> </w:t>
            </w:r>
            <w:r>
              <w:rPr>
                <w:spacing w:val="-3"/>
              </w:rPr>
              <w:t>要求</w:t>
            </w:r>
          </w:p>
        </w:tc>
        <w:tc>
          <w:tcPr>
            <w:tcW w:w="8338" w:type="dxa"/>
            <w:gridSpan w:val="4"/>
            <w:tcBorders>
              <w:bottom w:val="single" w:color="000000" w:sz="6" w:space="0"/>
              <w:right w:val="single" w:color="000000" w:sz="6" w:space="0"/>
            </w:tcBorders>
            <w:vAlign w:val="top"/>
          </w:tcPr>
          <w:p w14:paraId="336A5035">
            <w:pPr>
              <w:pStyle w:val="6"/>
              <w:spacing w:before="45" w:line="220" w:lineRule="auto"/>
              <w:ind w:left="113"/>
              <w:rPr>
                <w:sz w:val="24"/>
                <w:szCs w:val="24"/>
              </w:rPr>
            </w:pPr>
            <w:r>
              <w:rPr>
                <w:b/>
                <w:bCs/>
                <w:spacing w:val="-3"/>
                <w:sz w:val="24"/>
                <w:szCs w:val="24"/>
              </w:rPr>
              <w:t>一、环境管理的主要内容</w:t>
            </w:r>
          </w:p>
          <w:p w14:paraId="2BC37EC8">
            <w:pPr>
              <w:pStyle w:val="6"/>
              <w:spacing w:before="182" w:line="312" w:lineRule="auto"/>
              <w:ind w:left="108" w:right="21" w:firstLine="49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）及时开展企业自主环保验收和备案工作。根据《建设项目竣工环境</w:t>
            </w:r>
            <w:r>
              <w:rPr>
                <w:spacing w:val="5"/>
                <w:sz w:val="24"/>
                <w:szCs w:val="24"/>
              </w:rPr>
              <w:t xml:space="preserve">  </w:t>
            </w:r>
            <w:r>
              <w:rPr>
                <w:spacing w:val="-6"/>
                <w:sz w:val="24"/>
                <w:szCs w:val="24"/>
              </w:rPr>
              <w:t>保护验收暂行办法》的规定，建设项目竣工后，建设单位应当如实查验、监测、</w:t>
            </w:r>
            <w:r>
              <w:rPr>
                <w:spacing w:val="7"/>
                <w:sz w:val="24"/>
                <w:szCs w:val="24"/>
              </w:rPr>
              <w:t xml:space="preserve"> </w:t>
            </w:r>
            <w:r>
              <w:rPr>
                <w:sz w:val="24"/>
                <w:szCs w:val="24"/>
              </w:rPr>
              <w:t>记载建设项目环境保护设施的建设和调试情况，</w:t>
            </w:r>
            <w:r>
              <w:rPr>
                <w:spacing w:val="-1"/>
                <w:sz w:val="24"/>
                <w:szCs w:val="24"/>
              </w:rPr>
              <w:t>编制验收监测报告表。</w:t>
            </w:r>
          </w:p>
          <w:p w14:paraId="2018B136">
            <w:pPr>
              <w:pStyle w:val="6"/>
              <w:spacing w:before="179" w:line="314" w:lineRule="auto"/>
              <w:ind w:left="110" w:right="101" w:firstLine="490"/>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）制定各环保设施操作规程，定期维修制度，使各项环保设施在生产</w:t>
            </w:r>
            <w:r>
              <w:rPr>
                <w:spacing w:val="10"/>
                <w:sz w:val="24"/>
                <w:szCs w:val="24"/>
              </w:rPr>
              <w:t xml:space="preserve"> </w:t>
            </w:r>
            <w:r>
              <w:rPr>
                <w:spacing w:val="-1"/>
                <w:sz w:val="24"/>
                <w:szCs w:val="24"/>
              </w:rPr>
              <w:t>过程中处于良好的运行状态，如环保设施出现故障，</w:t>
            </w:r>
            <w:r>
              <w:rPr>
                <w:spacing w:val="-2"/>
                <w:sz w:val="24"/>
                <w:szCs w:val="24"/>
              </w:rPr>
              <w:t>应立即停厂检修，严禁非</w:t>
            </w:r>
            <w:r>
              <w:rPr>
                <w:sz w:val="24"/>
                <w:szCs w:val="24"/>
              </w:rPr>
              <w:t xml:space="preserve"> </w:t>
            </w:r>
            <w:r>
              <w:rPr>
                <w:spacing w:val="-3"/>
                <w:sz w:val="24"/>
                <w:szCs w:val="24"/>
              </w:rPr>
              <w:t>正常排放。</w:t>
            </w:r>
          </w:p>
          <w:p w14:paraId="3D0A8FBC">
            <w:pPr>
              <w:pStyle w:val="6"/>
              <w:spacing w:before="179" w:line="220" w:lineRule="auto"/>
              <w:ind w:left="600"/>
              <w:rPr>
                <w:sz w:val="24"/>
                <w:szCs w:val="24"/>
              </w:rPr>
            </w:pPr>
            <w:r>
              <w:rPr>
                <w:sz w:val="24"/>
                <w:szCs w:val="24"/>
              </w:rPr>
              <w:t>（</w:t>
            </w:r>
            <w:r>
              <w:rPr>
                <w:rFonts w:ascii="Times New Roman" w:hAnsi="Times New Roman" w:eastAsia="Times New Roman" w:cs="Times New Roman"/>
                <w:sz w:val="24"/>
                <w:szCs w:val="24"/>
              </w:rPr>
              <w:t>3</w:t>
            </w:r>
            <w:r>
              <w:rPr>
                <w:sz w:val="24"/>
                <w:szCs w:val="24"/>
              </w:rPr>
              <w:t>）对技术工作进行上岗前的环保知识法规</w:t>
            </w:r>
            <w:r>
              <w:rPr>
                <w:spacing w:val="-1"/>
                <w:sz w:val="24"/>
                <w:szCs w:val="24"/>
              </w:rPr>
              <w:t>教育及操作规程的培训，使</w:t>
            </w:r>
          </w:p>
        </w:tc>
      </w:tr>
    </w:tbl>
    <w:p w14:paraId="35571E3D">
      <w:pPr>
        <w:pStyle w:val="2"/>
      </w:pPr>
    </w:p>
    <w:p w14:paraId="326EB9B7">
      <w:pPr>
        <w:sectPr>
          <w:footerReference r:id="rId88" w:type="default"/>
          <w:pgSz w:w="11906" w:h="16839"/>
          <w:pgMar w:top="400" w:right="1416" w:bottom="1014" w:left="1415" w:header="0" w:footer="852" w:gutter="0"/>
          <w:cols w:space="720" w:num="1"/>
        </w:sectPr>
      </w:pPr>
    </w:p>
    <w:p w14:paraId="31EAB4D1">
      <w:pPr>
        <w:spacing w:before="19"/>
      </w:pPr>
    </w:p>
    <w:p w14:paraId="7764E97F">
      <w:pPr>
        <w:spacing w:before="19"/>
      </w:pPr>
    </w:p>
    <w:p w14:paraId="0F16DEC1">
      <w:pPr>
        <w:spacing w:before="19"/>
      </w:pPr>
    </w:p>
    <w:p w14:paraId="0019B177">
      <w:pPr>
        <w:spacing w:before="18"/>
      </w:pPr>
    </w:p>
    <w:p w14:paraId="64EFDE24">
      <w:pPr>
        <w:spacing w:before="18"/>
      </w:pPr>
    </w:p>
    <w:tbl>
      <w:tblPr>
        <w:tblStyle w:val="5"/>
        <w:tblW w:w="905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8338"/>
      </w:tblGrid>
      <w:tr w14:paraId="2158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1" w:hRule="atLeast"/>
        </w:trPr>
        <w:tc>
          <w:tcPr>
            <w:tcW w:w="721" w:type="dxa"/>
            <w:tcBorders>
              <w:right w:val="single" w:color="000000" w:sz="2" w:space="0"/>
            </w:tcBorders>
            <w:vAlign w:val="top"/>
          </w:tcPr>
          <w:p w14:paraId="5B6DEE2E">
            <w:pPr>
              <w:rPr>
                <w:rFonts w:ascii="Arial"/>
                <w:sz w:val="21"/>
              </w:rPr>
            </w:pPr>
          </w:p>
        </w:tc>
        <w:tc>
          <w:tcPr>
            <w:tcW w:w="8338" w:type="dxa"/>
            <w:tcBorders>
              <w:left w:val="single" w:color="000000" w:sz="2" w:space="0"/>
            </w:tcBorders>
            <w:vAlign w:val="top"/>
          </w:tcPr>
          <w:p w14:paraId="1906BB42">
            <w:pPr>
              <w:pStyle w:val="6"/>
              <w:spacing w:before="30" w:line="220" w:lineRule="auto"/>
              <w:ind w:left="112"/>
              <w:rPr>
                <w:sz w:val="24"/>
                <w:szCs w:val="24"/>
              </w:rPr>
            </w:pPr>
            <w:r>
              <w:rPr>
                <w:spacing w:val="-1"/>
                <w:sz w:val="24"/>
                <w:szCs w:val="24"/>
              </w:rPr>
              <w:t>各项环保设施的操作规范化，保证环保设施的正常运转。</w:t>
            </w:r>
          </w:p>
          <w:p w14:paraId="467BC964">
            <w:pPr>
              <w:pStyle w:val="6"/>
              <w:spacing w:before="177" w:line="314" w:lineRule="auto"/>
              <w:ind w:left="114" w:right="38" w:firstLine="486"/>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）加强环境监测工作，重点是各污染源的监测，并注意做好记录，不</w:t>
            </w:r>
            <w:r>
              <w:rPr>
                <w:spacing w:val="5"/>
                <w:sz w:val="24"/>
                <w:szCs w:val="24"/>
              </w:rPr>
              <w:t xml:space="preserve">  </w:t>
            </w:r>
            <w:r>
              <w:rPr>
                <w:spacing w:val="-6"/>
                <w:sz w:val="24"/>
                <w:szCs w:val="24"/>
              </w:rPr>
              <w:t>弄虚作假。监测中如发现异常情况应及时向</w:t>
            </w:r>
            <w:r>
              <w:rPr>
                <w:spacing w:val="-7"/>
                <w:sz w:val="24"/>
                <w:szCs w:val="24"/>
              </w:rPr>
              <w:t>有关部门通报，及时采取应急措施，</w:t>
            </w:r>
            <w:r>
              <w:rPr>
                <w:sz w:val="24"/>
                <w:szCs w:val="24"/>
              </w:rPr>
              <w:t xml:space="preserve"> </w:t>
            </w:r>
            <w:r>
              <w:rPr>
                <w:spacing w:val="-3"/>
                <w:sz w:val="24"/>
                <w:szCs w:val="24"/>
              </w:rPr>
              <w:t>防止事故排放。</w:t>
            </w:r>
          </w:p>
          <w:p w14:paraId="5B59656C">
            <w:pPr>
              <w:pStyle w:val="6"/>
              <w:spacing w:before="179" w:line="219" w:lineRule="auto"/>
              <w:ind w:left="600"/>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）建立本公司的环境保护档案。档案包括：</w:t>
            </w:r>
          </w:p>
          <w:p w14:paraId="47DC6199">
            <w:pPr>
              <w:pStyle w:val="6"/>
              <w:spacing w:before="182" w:line="218" w:lineRule="auto"/>
              <w:ind w:left="588"/>
              <w:rPr>
                <w:sz w:val="24"/>
                <w:szCs w:val="24"/>
              </w:rPr>
            </w:pPr>
            <w:r>
              <w:rPr>
                <w:spacing w:val="-1"/>
                <w:sz w:val="24"/>
                <w:szCs w:val="24"/>
              </w:rPr>
              <w:t>①污染物排放情况，污染物治理设施的运行、操作和管理情况：</w:t>
            </w:r>
          </w:p>
          <w:p w14:paraId="04E310C3">
            <w:pPr>
              <w:pStyle w:val="6"/>
              <w:spacing w:before="182" w:line="218" w:lineRule="auto"/>
              <w:ind w:left="587"/>
              <w:rPr>
                <w:sz w:val="24"/>
                <w:szCs w:val="24"/>
              </w:rPr>
            </w:pPr>
            <w:r>
              <w:rPr>
                <w:spacing w:val="-1"/>
                <w:sz w:val="24"/>
                <w:szCs w:val="24"/>
              </w:rPr>
              <w:t>②限期治理执行情况：</w:t>
            </w:r>
          </w:p>
          <w:p w14:paraId="1BDD861C">
            <w:pPr>
              <w:pStyle w:val="6"/>
              <w:spacing w:before="184" w:line="218" w:lineRule="auto"/>
              <w:ind w:left="587"/>
              <w:rPr>
                <w:sz w:val="24"/>
                <w:szCs w:val="24"/>
              </w:rPr>
            </w:pPr>
            <w:r>
              <w:rPr>
                <w:spacing w:val="-1"/>
                <w:sz w:val="24"/>
                <w:szCs w:val="24"/>
              </w:rPr>
              <w:t>③事故情况及有关记录：</w:t>
            </w:r>
          </w:p>
          <w:p w14:paraId="04795E7F">
            <w:pPr>
              <w:pStyle w:val="6"/>
              <w:spacing w:before="185" w:line="218" w:lineRule="auto"/>
              <w:ind w:left="587"/>
              <w:rPr>
                <w:sz w:val="24"/>
                <w:szCs w:val="24"/>
              </w:rPr>
            </w:pPr>
            <w:r>
              <w:rPr>
                <w:spacing w:val="-1"/>
                <w:sz w:val="24"/>
                <w:szCs w:val="24"/>
              </w:rPr>
              <w:t>④采用的监测分析方法和监测记录：</w:t>
            </w:r>
          </w:p>
          <w:p w14:paraId="3AE7EE28">
            <w:pPr>
              <w:pStyle w:val="6"/>
              <w:spacing w:before="182" w:line="218" w:lineRule="auto"/>
              <w:ind w:left="587"/>
              <w:rPr>
                <w:sz w:val="24"/>
                <w:szCs w:val="24"/>
              </w:rPr>
            </w:pPr>
            <w:r>
              <w:rPr>
                <w:spacing w:val="-1"/>
                <w:sz w:val="24"/>
                <w:szCs w:val="24"/>
              </w:rPr>
              <w:t>⑤与污染有关的生产工艺、原材料使用方面的资料：</w:t>
            </w:r>
          </w:p>
          <w:p w14:paraId="21F4AF12">
            <w:pPr>
              <w:pStyle w:val="6"/>
              <w:spacing w:before="182" w:line="218" w:lineRule="auto"/>
              <w:ind w:left="587"/>
              <w:rPr>
                <w:sz w:val="24"/>
                <w:szCs w:val="24"/>
              </w:rPr>
            </w:pPr>
            <w:r>
              <w:rPr>
                <w:spacing w:val="-1"/>
                <w:sz w:val="24"/>
                <w:szCs w:val="24"/>
              </w:rPr>
              <w:t>⑥其他与污染防治有关的情况和资料等。</w:t>
            </w:r>
          </w:p>
          <w:p w14:paraId="473CBE3F">
            <w:pPr>
              <w:pStyle w:val="6"/>
              <w:spacing w:before="185" w:line="220" w:lineRule="auto"/>
              <w:ind w:left="113"/>
              <w:rPr>
                <w:sz w:val="24"/>
                <w:szCs w:val="24"/>
              </w:rPr>
            </w:pPr>
            <w:r>
              <w:rPr>
                <w:b/>
                <w:bCs/>
                <w:spacing w:val="-3"/>
                <w:sz w:val="24"/>
                <w:szCs w:val="24"/>
              </w:rPr>
              <w:t>二、排污许可证申请要求</w:t>
            </w:r>
          </w:p>
          <w:p w14:paraId="62D880DF">
            <w:pPr>
              <w:pStyle w:val="6"/>
              <w:spacing w:before="179" w:line="338" w:lineRule="auto"/>
              <w:ind w:left="108" w:right="101" w:firstLine="484"/>
              <w:jc w:val="both"/>
              <w:rPr>
                <w:sz w:val="24"/>
                <w:szCs w:val="24"/>
              </w:rPr>
            </w:pPr>
            <w:r>
              <w:rPr>
                <w:spacing w:val="-2"/>
                <w:sz w:val="24"/>
                <w:szCs w:val="24"/>
              </w:rPr>
              <w:t>企业应当按照《排污许可管理办法（试行）》规定的时限申请并取得排污</w:t>
            </w:r>
            <w:r>
              <w:rPr>
                <w:spacing w:val="16"/>
                <w:sz w:val="24"/>
                <w:szCs w:val="24"/>
              </w:rPr>
              <w:t xml:space="preserve"> </w:t>
            </w:r>
            <w:r>
              <w:rPr>
                <w:spacing w:val="-4"/>
                <w:sz w:val="24"/>
                <w:szCs w:val="24"/>
              </w:rPr>
              <w:t>许可证，根据《固定污染源排污许可分类管理名录</w:t>
            </w:r>
            <w:r>
              <w:rPr>
                <w:rFonts w:ascii="Times New Roman" w:hAnsi="Times New Roman" w:eastAsia="Times New Roman" w:cs="Times New Roman"/>
                <w:spacing w:val="-5"/>
                <w:sz w:val="24"/>
                <w:szCs w:val="24"/>
              </w:rPr>
              <w:t xml:space="preserve">(2019 </w:t>
            </w:r>
            <w:r>
              <w:rPr>
                <w:spacing w:val="-5"/>
                <w:sz w:val="24"/>
                <w:szCs w:val="24"/>
              </w:rPr>
              <w:t>年版</w:t>
            </w:r>
            <w:r>
              <w:rPr>
                <w:rFonts w:ascii="Times New Roman" w:hAnsi="Times New Roman" w:eastAsia="Times New Roman" w:cs="Times New Roman"/>
                <w:spacing w:val="-5"/>
                <w:sz w:val="24"/>
                <w:szCs w:val="24"/>
              </w:rPr>
              <w:t>)</w:t>
            </w:r>
            <w:r>
              <w:rPr>
                <w:spacing w:val="-5"/>
                <w:sz w:val="24"/>
                <w:szCs w:val="24"/>
              </w:rPr>
              <w:t>》</w:t>
            </w:r>
            <w:r>
              <w:rPr>
                <w:rFonts w:ascii="Times New Roman" w:hAnsi="Times New Roman" w:eastAsia="Times New Roman" w:cs="Times New Roman"/>
                <w:spacing w:val="-5"/>
                <w:sz w:val="24"/>
                <w:szCs w:val="24"/>
              </w:rPr>
              <w:t>(</w:t>
            </w:r>
            <w:r>
              <w:rPr>
                <w:spacing w:val="-5"/>
                <w:sz w:val="24"/>
                <w:szCs w:val="24"/>
              </w:rPr>
              <w:t>生态环境部</w:t>
            </w:r>
            <w:r>
              <w:rPr>
                <w:spacing w:val="-50"/>
                <w:sz w:val="24"/>
                <w:szCs w:val="24"/>
              </w:rPr>
              <w:t xml:space="preserve"> </w:t>
            </w:r>
            <w:r>
              <w:rPr>
                <w:spacing w:val="-5"/>
                <w:sz w:val="24"/>
                <w:szCs w:val="24"/>
              </w:rPr>
              <w:t>第</w:t>
            </w:r>
            <w:r>
              <w:rPr>
                <w:sz w:val="24"/>
                <w:szCs w:val="24"/>
              </w:rPr>
              <w:t xml:space="preserve"> </w:t>
            </w:r>
            <w:r>
              <w:rPr>
                <w:rFonts w:ascii="Times New Roman" w:hAnsi="Times New Roman" w:eastAsia="Times New Roman" w:cs="Times New Roman"/>
                <w:spacing w:val="-1"/>
                <w:sz w:val="24"/>
                <w:szCs w:val="24"/>
              </w:rPr>
              <w:t xml:space="preserve">11 </w:t>
            </w:r>
            <w:r>
              <w:rPr>
                <w:spacing w:val="-1"/>
                <w:sz w:val="24"/>
                <w:szCs w:val="24"/>
              </w:rPr>
              <w:t>号</w:t>
            </w:r>
            <w:r>
              <w:rPr>
                <w:rFonts w:ascii="Times New Roman" w:hAnsi="Times New Roman" w:eastAsia="Times New Roman" w:cs="Times New Roman"/>
                <w:spacing w:val="-1"/>
                <w:sz w:val="24"/>
                <w:szCs w:val="24"/>
              </w:rPr>
              <w:t>)</w:t>
            </w:r>
            <w:r>
              <w:rPr>
                <w:spacing w:val="-1"/>
                <w:sz w:val="24"/>
                <w:szCs w:val="24"/>
              </w:rPr>
              <w:t>可知，本项目实行排污许可登记管理</w:t>
            </w:r>
            <w:r>
              <w:rPr>
                <w:rFonts w:ascii="Times New Roman" w:hAnsi="Times New Roman" w:eastAsia="Times New Roman" w:cs="Times New Roman"/>
                <w:spacing w:val="-1"/>
                <w:sz w:val="24"/>
                <w:szCs w:val="24"/>
              </w:rPr>
              <w:t>(</w:t>
            </w:r>
            <w:r>
              <w:rPr>
                <w:spacing w:val="-1"/>
                <w:sz w:val="24"/>
                <w:szCs w:val="24"/>
              </w:rPr>
              <w:t>详见下表</w:t>
            </w:r>
            <w:r>
              <w:rPr>
                <w:spacing w:val="-41"/>
                <w:sz w:val="24"/>
                <w:szCs w:val="24"/>
              </w:rPr>
              <w:t xml:space="preserve"> </w:t>
            </w:r>
            <w:r>
              <w:rPr>
                <w:rFonts w:ascii="Times New Roman" w:hAnsi="Times New Roman" w:eastAsia="Times New Roman" w:cs="Times New Roman"/>
                <w:spacing w:val="-1"/>
                <w:sz w:val="24"/>
                <w:szCs w:val="24"/>
              </w:rPr>
              <w:t>5-1)</w:t>
            </w:r>
            <w:r>
              <w:rPr>
                <w:spacing w:val="-1"/>
                <w:sz w:val="24"/>
                <w:szCs w:val="24"/>
              </w:rPr>
              <w:t>；因此，建设单位应</w:t>
            </w:r>
            <w:r>
              <w:rPr>
                <w:sz w:val="24"/>
                <w:szCs w:val="24"/>
              </w:rPr>
              <w:t xml:space="preserve"> </w:t>
            </w:r>
            <w:r>
              <w:rPr>
                <w:spacing w:val="-1"/>
                <w:sz w:val="24"/>
                <w:szCs w:val="24"/>
              </w:rPr>
              <w:t>在取得环评批复后及时变更排污许可证。</w:t>
            </w:r>
          </w:p>
          <w:p w14:paraId="43E34CEF">
            <w:pPr>
              <w:spacing w:before="195" w:line="241" w:lineRule="auto"/>
              <w:ind w:left="1445"/>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43"/>
                <w:sz w:val="24"/>
                <w:szCs w:val="24"/>
              </w:rPr>
              <w:t xml:space="preserve"> </w:t>
            </w:r>
            <w:r>
              <w:rPr>
                <w:rFonts w:ascii="Times New Roman" w:hAnsi="Times New Roman" w:eastAsia="Times New Roman" w:cs="Times New Roman"/>
                <w:spacing w:val="-1"/>
                <w:sz w:val="24"/>
                <w:szCs w:val="24"/>
              </w:rPr>
              <w:t xml:space="preserve">5-1          </w:t>
            </w:r>
            <w:r>
              <w:rPr>
                <w:rFonts w:ascii="黑体" w:hAnsi="黑体" w:eastAsia="黑体" w:cs="黑体"/>
                <w:spacing w:val="-1"/>
                <w:sz w:val="24"/>
                <w:szCs w:val="24"/>
              </w:rPr>
              <w:t>固定污染源排污许可分类管理名录</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bl>
            <w:tblPr>
              <w:tblStyle w:val="5"/>
              <w:tblW w:w="7804"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364"/>
              <w:gridCol w:w="1061"/>
              <w:gridCol w:w="3617"/>
              <w:gridCol w:w="1094"/>
            </w:tblGrid>
            <w:tr w14:paraId="67638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6" w:hRule="atLeast"/>
              </w:trPr>
              <w:tc>
                <w:tcPr>
                  <w:tcW w:w="668" w:type="dxa"/>
                  <w:tcBorders>
                    <w:top w:val="single" w:color="000000" w:sz="10" w:space="0"/>
                    <w:left w:val="nil"/>
                  </w:tcBorders>
                  <w:vAlign w:val="top"/>
                </w:tcPr>
                <w:p w14:paraId="4EB0F269">
                  <w:pPr>
                    <w:pStyle w:val="6"/>
                    <w:spacing w:before="131" w:line="230" w:lineRule="auto"/>
                    <w:ind w:left="132"/>
                  </w:pPr>
                  <w:r>
                    <w:rPr>
                      <w:spacing w:val="5"/>
                    </w:rPr>
                    <w:t>序号</w:t>
                  </w:r>
                </w:p>
              </w:tc>
              <w:tc>
                <w:tcPr>
                  <w:tcW w:w="1364" w:type="dxa"/>
                  <w:tcBorders>
                    <w:top w:val="single" w:color="000000" w:sz="10" w:space="0"/>
                  </w:tcBorders>
                  <w:vAlign w:val="top"/>
                </w:tcPr>
                <w:p w14:paraId="5CA961FD">
                  <w:pPr>
                    <w:pStyle w:val="6"/>
                    <w:spacing w:before="131" w:line="228" w:lineRule="auto"/>
                    <w:ind w:left="269"/>
                  </w:pPr>
                  <w:r>
                    <w:rPr>
                      <w:spacing w:val="6"/>
                    </w:rPr>
                    <w:t>行业类别</w:t>
                  </w:r>
                </w:p>
              </w:tc>
              <w:tc>
                <w:tcPr>
                  <w:tcW w:w="1061" w:type="dxa"/>
                  <w:tcBorders>
                    <w:top w:val="single" w:color="000000" w:sz="10" w:space="0"/>
                  </w:tcBorders>
                  <w:vAlign w:val="top"/>
                </w:tcPr>
                <w:p w14:paraId="7DE3ABDE">
                  <w:pPr>
                    <w:pStyle w:val="6"/>
                    <w:spacing w:before="131" w:line="228" w:lineRule="auto"/>
                    <w:ind w:left="115"/>
                  </w:pPr>
                  <w:r>
                    <w:rPr>
                      <w:spacing w:val="7"/>
                    </w:rPr>
                    <w:t>重点管理</w:t>
                  </w:r>
                </w:p>
              </w:tc>
              <w:tc>
                <w:tcPr>
                  <w:tcW w:w="3617" w:type="dxa"/>
                  <w:tcBorders>
                    <w:top w:val="single" w:color="000000" w:sz="10" w:space="0"/>
                  </w:tcBorders>
                  <w:vAlign w:val="top"/>
                </w:tcPr>
                <w:p w14:paraId="2D3ABC2B">
                  <w:pPr>
                    <w:pStyle w:val="6"/>
                    <w:spacing w:before="130" w:line="228" w:lineRule="auto"/>
                    <w:ind w:left="1397"/>
                  </w:pPr>
                  <w:r>
                    <w:rPr>
                      <w:spacing w:val="6"/>
                    </w:rPr>
                    <w:t>简化管理</w:t>
                  </w:r>
                </w:p>
              </w:tc>
              <w:tc>
                <w:tcPr>
                  <w:tcW w:w="1094" w:type="dxa"/>
                  <w:tcBorders>
                    <w:top w:val="single" w:color="000000" w:sz="10" w:space="0"/>
                    <w:right w:val="nil"/>
                  </w:tcBorders>
                  <w:shd w:val="clear" w:color="auto" w:fill="D7D7D7"/>
                  <w:vAlign w:val="top"/>
                </w:tcPr>
                <w:p w14:paraId="65ED8766">
                  <w:pPr>
                    <w:pStyle w:val="6"/>
                    <w:spacing w:before="131" w:line="228" w:lineRule="auto"/>
                    <w:ind w:left="137"/>
                  </w:pPr>
                  <w:r>
                    <w:rPr>
                      <w:spacing w:val="6"/>
                    </w:rPr>
                    <w:t>登记管理</w:t>
                  </w:r>
                </w:p>
              </w:tc>
            </w:tr>
            <w:tr w14:paraId="0D158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804" w:type="dxa"/>
                  <w:gridSpan w:val="5"/>
                  <w:tcBorders>
                    <w:left w:val="nil"/>
                    <w:right w:val="nil"/>
                  </w:tcBorders>
                  <w:shd w:val="clear" w:color="auto" w:fill="D7D7D7"/>
                  <w:vAlign w:val="top"/>
                </w:tcPr>
                <w:p w14:paraId="33771348">
                  <w:pPr>
                    <w:pStyle w:val="6"/>
                    <w:spacing w:before="128" w:line="228" w:lineRule="auto"/>
                    <w:ind w:left="119"/>
                    <w:rPr>
                      <w:rFonts w:ascii="Times New Roman" w:hAnsi="Times New Roman" w:eastAsia="Times New Roman" w:cs="Times New Roman"/>
                    </w:rPr>
                  </w:pPr>
                  <w:r>
                    <w:rPr>
                      <w:b/>
                      <w:bCs/>
                      <w:spacing w:val="7"/>
                    </w:rPr>
                    <w:t>二十四、橡胶和塑料制品业</w:t>
                  </w:r>
                  <w:r>
                    <w:rPr>
                      <w:spacing w:val="7"/>
                    </w:rPr>
                    <w:t xml:space="preserve"> </w:t>
                  </w:r>
                  <w:r>
                    <w:rPr>
                      <w:rFonts w:ascii="Times New Roman" w:hAnsi="Times New Roman" w:eastAsia="Times New Roman" w:cs="Times New Roman"/>
                      <w:b/>
                      <w:bCs/>
                      <w:spacing w:val="7"/>
                    </w:rPr>
                    <w:t>29</w:t>
                  </w:r>
                </w:p>
              </w:tc>
            </w:tr>
            <w:tr w14:paraId="7D0BE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668" w:type="dxa"/>
                  <w:tcBorders>
                    <w:left w:val="nil"/>
                  </w:tcBorders>
                  <w:vAlign w:val="top"/>
                </w:tcPr>
                <w:p w14:paraId="7947BEF6">
                  <w:pPr>
                    <w:spacing w:line="255" w:lineRule="auto"/>
                    <w:rPr>
                      <w:rFonts w:ascii="Arial"/>
                      <w:sz w:val="21"/>
                    </w:rPr>
                  </w:pPr>
                </w:p>
                <w:p w14:paraId="155A4EC2">
                  <w:pPr>
                    <w:spacing w:line="255" w:lineRule="auto"/>
                    <w:rPr>
                      <w:rFonts w:ascii="Arial"/>
                      <w:sz w:val="21"/>
                    </w:rPr>
                  </w:pPr>
                </w:p>
                <w:p w14:paraId="4C93ED9B">
                  <w:pPr>
                    <w:spacing w:line="255" w:lineRule="auto"/>
                    <w:rPr>
                      <w:rFonts w:ascii="Arial"/>
                      <w:sz w:val="21"/>
                    </w:rPr>
                  </w:pPr>
                </w:p>
                <w:p w14:paraId="7A5E9D69">
                  <w:pPr>
                    <w:spacing w:line="255" w:lineRule="auto"/>
                    <w:rPr>
                      <w:rFonts w:ascii="Arial"/>
                      <w:sz w:val="21"/>
                    </w:rPr>
                  </w:pPr>
                </w:p>
                <w:p w14:paraId="35269645">
                  <w:pPr>
                    <w:spacing w:line="256" w:lineRule="auto"/>
                    <w:rPr>
                      <w:rFonts w:ascii="Arial"/>
                      <w:sz w:val="21"/>
                    </w:rPr>
                  </w:pPr>
                </w:p>
                <w:p w14:paraId="13EA03BB">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364" w:type="dxa"/>
                  <w:vAlign w:val="top"/>
                </w:tcPr>
                <w:p w14:paraId="7A72881E">
                  <w:pPr>
                    <w:spacing w:line="261" w:lineRule="auto"/>
                    <w:rPr>
                      <w:rFonts w:ascii="Arial"/>
                      <w:sz w:val="21"/>
                    </w:rPr>
                  </w:pPr>
                </w:p>
                <w:p w14:paraId="0A0879B5">
                  <w:pPr>
                    <w:spacing w:line="262" w:lineRule="auto"/>
                    <w:rPr>
                      <w:rFonts w:ascii="Arial"/>
                      <w:sz w:val="21"/>
                    </w:rPr>
                  </w:pPr>
                </w:p>
                <w:p w14:paraId="6D7D55EB">
                  <w:pPr>
                    <w:spacing w:line="262" w:lineRule="auto"/>
                    <w:rPr>
                      <w:rFonts w:ascii="Arial"/>
                      <w:sz w:val="21"/>
                    </w:rPr>
                  </w:pPr>
                </w:p>
                <w:p w14:paraId="56E8F156">
                  <w:pPr>
                    <w:spacing w:line="262" w:lineRule="auto"/>
                    <w:rPr>
                      <w:rFonts w:ascii="Arial"/>
                      <w:sz w:val="21"/>
                    </w:rPr>
                  </w:pPr>
                </w:p>
                <w:p w14:paraId="6D5EE26E">
                  <w:pPr>
                    <w:pStyle w:val="6"/>
                    <w:spacing w:before="65" w:line="325" w:lineRule="auto"/>
                    <w:ind w:left="526" w:right="154" w:hanging="359"/>
                    <w:rPr>
                      <w:rFonts w:ascii="Times New Roman" w:hAnsi="Times New Roman" w:eastAsia="Times New Roman" w:cs="Times New Roman"/>
                    </w:rPr>
                  </w:pPr>
                  <w:r>
                    <w:rPr>
                      <w:spacing w:val="7"/>
                    </w:rPr>
                    <w:t>塑料制品业</w:t>
                  </w:r>
                  <w:r>
                    <w:t xml:space="preserve"> </w:t>
                  </w:r>
                  <w:r>
                    <w:rPr>
                      <w:rFonts w:ascii="Times New Roman" w:hAnsi="Times New Roman" w:eastAsia="Times New Roman" w:cs="Times New Roman"/>
                      <w:spacing w:val="3"/>
                    </w:rPr>
                    <w:t>292</w:t>
                  </w:r>
                </w:p>
              </w:tc>
              <w:tc>
                <w:tcPr>
                  <w:tcW w:w="1061" w:type="dxa"/>
                  <w:vAlign w:val="top"/>
                </w:tcPr>
                <w:p w14:paraId="38187230">
                  <w:pPr>
                    <w:spacing w:line="355" w:lineRule="auto"/>
                    <w:rPr>
                      <w:rFonts w:ascii="Arial"/>
                      <w:sz w:val="21"/>
                    </w:rPr>
                  </w:pPr>
                </w:p>
                <w:p w14:paraId="6BF9EDB7">
                  <w:pPr>
                    <w:spacing w:line="356" w:lineRule="auto"/>
                    <w:rPr>
                      <w:rFonts w:ascii="Arial"/>
                      <w:sz w:val="21"/>
                    </w:rPr>
                  </w:pPr>
                </w:p>
                <w:p w14:paraId="15CC0237">
                  <w:pPr>
                    <w:pStyle w:val="6"/>
                    <w:spacing w:before="65" w:line="229" w:lineRule="auto"/>
                    <w:ind w:left="118"/>
                  </w:pPr>
                  <w:r>
                    <w:rPr>
                      <w:spacing w:val="6"/>
                    </w:rPr>
                    <w:t>塑料人造</w:t>
                  </w:r>
                </w:p>
                <w:p w14:paraId="706638C7">
                  <w:pPr>
                    <w:pStyle w:val="6"/>
                    <w:spacing w:before="90" w:line="228" w:lineRule="auto"/>
                    <w:ind w:left="115"/>
                  </w:pPr>
                  <w:r>
                    <w:rPr>
                      <w:spacing w:val="7"/>
                    </w:rPr>
                    <w:t>革、合成</w:t>
                  </w:r>
                </w:p>
                <w:p w14:paraId="1F271695">
                  <w:pPr>
                    <w:pStyle w:val="6"/>
                    <w:spacing w:before="93" w:line="228" w:lineRule="auto"/>
                    <w:ind w:left="221"/>
                  </w:pPr>
                  <w:r>
                    <w:rPr>
                      <w:spacing w:val="6"/>
                    </w:rPr>
                    <w:t>革制造</w:t>
                  </w:r>
                </w:p>
                <w:p w14:paraId="1A1D227D">
                  <w:pPr>
                    <w:spacing w:before="143"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2925</w:t>
                  </w:r>
                </w:p>
              </w:tc>
              <w:tc>
                <w:tcPr>
                  <w:tcW w:w="3617" w:type="dxa"/>
                  <w:vAlign w:val="top"/>
                </w:tcPr>
                <w:p w14:paraId="47972B6F">
                  <w:pPr>
                    <w:pStyle w:val="6"/>
                    <w:spacing w:before="99" w:line="228" w:lineRule="auto"/>
                    <w:ind w:left="240"/>
                  </w:pPr>
                  <w:r>
                    <w:rPr>
                      <w:spacing w:val="6"/>
                    </w:rPr>
                    <w:t>年产</w:t>
                  </w:r>
                  <w:r>
                    <w:rPr>
                      <w:spacing w:val="-19"/>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7"/>
                      <w:w w:val="101"/>
                    </w:rPr>
                    <w:t xml:space="preserve"> </w:t>
                  </w:r>
                  <w:r>
                    <w:rPr>
                      <w:spacing w:val="6"/>
                    </w:rPr>
                    <w:t>万吨及以上的泡沫塑料制造</w:t>
                  </w:r>
                </w:p>
                <w:p w14:paraId="51374BEB">
                  <w:pPr>
                    <w:pStyle w:val="6"/>
                    <w:spacing w:before="93" w:line="228" w:lineRule="auto"/>
                    <w:ind w:left="129"/>
                  </w:pPr>
                  <w:r>
                    <w:rPr>
                      <w:rFonts w:ascii="Times New Roman" w:hAnsi="Times New Roman" w:eastAsia="Times New Roman" w:cs="Times New Roman"/>
                      <w:spacing w:val="4"/>
                    </w:rPr>
                    <w:t>2924</w:t>
                  </w:r>
                  <w:r>
                    <w:rPr>
                      <w:rFonts w:ascii="Times New Roman" w:hAnsi="Times New Roman" w:eastAsia="Times New Roman" w:cs="Times New Roman"/>
                      <w:spacing w:val="-14"/>
                    </w:rPr>
                    <w:t xml:space="preserve"> </w:t>
                  </w:r>
                  <w:r>
                    <w:rPr>
                      <w:spacing w:val="4"/>
                    </w:rPr>
                    <w:t>，年产</w:t>
                  </w:r>
                  <w:r>
                    <w:rPr>
                      <w:spacing w:val="-21"/>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万吨及以上涉及改性的</w:t>
                  </w:r>
                </w:p>
                <w:p w14:paraId="2D9538A7">
                  <w:pPr>
                    <w:pStyle w:val="6"/>
                    <w:spacing w:before="92" w:line="228" w:lineRule="auto"/>
                    <w:ind w:left="118"/>
                  </w:pPr>
                  <w:r>
                    <w:rPr>
                      <w:spacing w:val="3"/>
                    </w:rPr>
                    <w:t xml:space="preserve">塑料薄膜制造 </w:t>
                  </w:r>
                  <w:r>
                    <w:rPr>
                      <w:rFonts w:ascii="Times New Roman" w:hAnsi="Times New Roman" w:eastAsia="Times New Roman" w:cs="Times New Roman"/>
                      <w:spacing w:val="3"/>
                    </w:rPr>
                    <w:t>2921</w:t>
                  </w:r>
                  <w:r>
                    <w:rPr>
                      <w:rFonts w:ascii="Times New Roman" w:hAnsi="Times New Roman" w:eastAsia="Times New Roman" w:cs="Times New Roman"/>
                      <w:spacing w:val="-14"/>
                    </w:rPr>
                    <w:t xml:space="preserve"> </w:t>
                  </w:r>
                  <w:r>
                    <w:rPr>
                      <w:spacing w:val="3"/>
                    </w:rPr>
                    <w:t>、塑料板、管、型</w:t>
                  </w:r>
                </w:p>
                <w:p w14:paraId="12F86E54">
                  <w:pPr>
                    <w:pStyle w:val="6"/>
                    <w:spacing w:before="91" w:line="228" w:lineRule="auto"/>
                    <w:ind w:left="133"/>
                  </w:pPr>
                  <w:r>
                    <w:rPr>
                      <w:spacing w:val="6"/>
                    </w:rPr>
                    <w:t xml:space="preserve">材制造 </w:t>
                  </w:r>
                  <w:r>
                    <w:rPr>
                      <w:rFonts w:ascii="Times New Roman" w:hAnsi="Times New Roman" w:eastAsia="Times New Roman" w:cs="Times New Roman"/>
                      <w:spacing w:val="6"/>
                    </w:rPr>
                    <w:t>2922</w:t>
                  </w:r>
                  <w:r>
                    <w:rPr>
                      <w:rFonts w:ascii="Times New Roman" w:hAnsi="Times New Roman" w:eastAsia="Times New Roman" w:cs="Times New Roman"/>
                      <w:spacing w:val="-22"/>
                    </w:rPr>
                    <w:t xml:space="preserve"> </w:t>
                  </w:r>
                  <w:r>
                    <w:rPr>
                      <w:spacing w:val="6"/>
                    </w:rPr>
                    <w:t>、塑料丝、绳和编织</w:t>
                  </w:r>
                  <w:r>
                    <w:rPr>
                      <w:spacing w:val="31"/>
                    </w:rPr>
                    <w:t xml:space="preserve"> </w:t>
                  </w:r>
                  <w:r>
                    <w:rPr>
                      <w:spacing w:val="6"/>
                    </w:rPr>
                    <w:t>品</w:t>
                  </w:r>
                </w:p>
                <w:p w14:paraId="66420C73">
                  <w:pPr>
                    <w:pStyle w:val="6"/>
                    <w:spacing w:before="94" w:line="229" w:lineRule="auto"/>
                    <w:ind w:left="187"/>
                  </w:pPr>
                  <w:r>
                    <w:rPr>
                      <w:spacing w:val="6"/>
                    </w:rPr>
                    <w:t xml:space="preserve">制造 </w:t>
                  </w:r>
                  <w:r>
                    <w:rPr>
                      <w:rFonts w:ascii="Times New Roman" w:hAnsi="Times New Roman" w:eastAsia="Times New Roman" w:cs="Times New Roman"/>
                      <w:spacing w:val="6"/>
                    </w:rPr>
                    <w:t>2923</w:t>
                  </w:r>
                  <w:r>
                    <w:rPr>
                      <w:rFonts w:ascii="Times New Roman" w:hAnsi="Times New Roman" w:eastAsia="Times New Roman" w:cs="Times New Roman"/>
                      <w:spacing w:val="-14"/>
                    </w:rPr>
                    <w:t xml:space="preserve"> </w:t>
                  </w:r>
                  <w:r>
                    <w:rPr>
                      <w:spacing w:val="6"/>
                    </w:rPr>
                    <w:t>、塑料包装箱及容器制造</w:t>
                  </w:r>
                </w:p>
                <w:p w14:paraId="74AECA50">
                  <w:pPr>
                    <w:pStyle w:val="6"/>
                    <w:spacing w:before="93" w:line="228" w:lineRule="auto"/>
                    <w:ind w:left="110"/>
                  </w:pPr>
                  <w:r>
                    <w:rPr>
                      <w:rFonts w:ascii="Times New Roman" w:hAnsi="Times New Roman" w:eastAsia="Times New Roman" w:cs="Times New Roman"/>
                      <w:spacing w:val="3"/>
                    </w:rPr>
                    <w:t>2926</w:t>
                  </w:r>
                  <w:r>
                    <w:rPr>
                      <w:rFonts w:ascii="Times New Roman" w:hAnsi="Times New Roman" w:eastAsia="Times New Roman" w:cs="Times New Roman"/>
                      <w:spacing w:val="-18"/>
                    </w:rPr>
                    <w:t xml:space="preserve"> </w:t>
                  </w:r>
                  <w:r>
                    <w:rPr>
                      <w:spacing w:val="3"/>
                    </w:rPr>
                    <w:t xml:space="preserve">、日用塑料品制造 </w:t>
                  </w:r>
                  <w:r>
                    <w:rPr>
                      <w:rFonts w:ascii="Times New Roman" w:hAnsi="Times New Roman" w:eastAsia="Times New Roman" w:cs="Times New Roman"/>
                      <w:spacing w:val="3"/>
                    </w:rPr>
                    <w:t>2927</w:t>
                  </w:r>
                  <w:r>
                    <w:rPr>
                      <w:spacing w:val="3"/>
                    </w:rPr>
                    <w:t>、人造草</w:t>
                  </w:r>
                </w:p>
                <w:p w14:paraId="0852862F">
                  <w:pPr>
                    <w:pStyle w:val="6"/>
                    <w:spacing w:before="92" w:line="228" w:lineRule="auto"/>
                    <w:ind w:left="114"/>
                  </w:pPr>
                  <w:r>
                    <w:rPr>
                      <w:spacing w:val="4"/>
                    </w:rPr>
                    <w:t xml:space="preserve">坪制造 </w:t>
                  </w:r>
                  <w:r>
                    <w:rPr>
                      <w:rFonts w:ascii="Times New Roman" w:hAnsi="Times New Roman" w:eastAsia="Times New Roman" w:cs="Times New Roman"/>
                      <w:spacing w:val="4"/>
                    </w:rPr>
                    <w:t>2928</w:t>
                  </w:r>
                  <w:r>
                    <w:rPr>
                      <w:spacing w:val="4"/>
                    </w:rPr>
                    <w:t>、塑料零件及其他塑料制</w:t>
                  </w:r>
                </w:p>
                <w:p w14:paraId="53935144">
                  <w:pPr>
                    <w:pStyle w:val="6"/>
                    <w:spacing w:before="93" w:line="217" w:lineRule="auto"/>
                    <w:ind w:left="1254"/>
                    <w:rPr>
                      <w:rFonts w:ascii="Times New Roman" w:hAnsi="Times New Roman" w:eastAsia="Times New Roman" w:cs="Times New Roman"/>
                    </w:rPr>
                  </w:pPr>
                  <w:r>
                    <w:rPr>
                      <w:spacing w:val="3"/>
                    </w:rPr>
                    <w:t xml:space="preserve">品制造 </w:t>
                  </w:r>
                  <w:r>
                    <w:rPr>
                      <w:rFonts w:ascii="Times New Roman" w:hAnsi="Times New Roman" w:eastAsia="Times New Roman" w:cs="Times New Roman"/>
                      <w:spacing w:val="3"/>
                    </w:rPr>
                    <w:t>2929</w:t>
                  </w:r>
                </w:p>
              </w:tc>
              <w:tc>
                <w:tcPr>
                  <w:tcW w:w="1094" w:type="dxa"/>
                  <w:tcBorders>
                    <w:right w:val="nil"/>
                  </w:tcBorders>
                  <w:shd w:val="clear" w:color="auto" w:fill="D7D7D7"/>
                  <w:vAlign w:val="top"/>
                </w:tcPr>
                <w:p w14:paraId="2AFAF8C9">
                  <w:pPr>
                    <w:spacing w:line="243" w:lineRule="auto"/>
                    <w:rPr>
                      <w:rFonts w:ascii="Arial"/>
                      <w:sz w:val="21"/>
                    </w:rPr>
                  </w:pPr>
                </w:p>
                <w:p w14:paraId="70A3C320">
                  <w:pPr>
                    <w:spacing w:line="243" w:lineRule="auto"/>
                    <w:rPr>
                      <w:rFonts w:ascii="Arial"/>
                      <w:sz w:val="21"/>
                    </w:rPr>
                  </w:pPr>
                </w:p>
                <w:p w14:paraId="291C4682">
                  <w:pPr>
                    <w:spacing w:line="243" w:lineRule="auto"/>
                    <w:rPr>
                      <w:rFonts w:ascii="Arial"/>
                      <w:sz w:val="21"/>
                    </w:rPr>
                  </w:pPr>
                </w:p>
                <w:p w14:paraId="172C8278">
                  <w:pPr>
                    <w:spacing w:line="244" w:lineRule="auto"/>
                    <w:rPr>
                      <w:rFonts w:ascii="Arial"/>
                      <w:sz w:val="21"/>
                    </w:rPr>
                  </w:pPr>
                </w:p>
                <w:p w14:paraId="54FB0C00">
                  <w:pPr>
                    <w:spacing w:line="244" w:lineRule="auto"/>
                    <w:rPr>
                      <w:rFonts w:ascii="Arial"/>
                      <w:sz w:val="21"/>
                    </w:rPr>
                  </w:pPr>
                </w:p>
                <w:p w14:paraId="200E253A">
                  <w:pPr>
                    <w:pStyle w:val="6"/>
                    <w:spacing w:before="65" w:line="229" w:lineRule="auto"/>
                    <w:ind w:left="343"/>
                  </w:pPr>
                  <w:r>
                    <w:rPr>
                      <w:spacing w:val="4"/>
                    </w:rPr>
                    <w:t>其他</w:t>
                  </w:r>
                </w:p>
              </w:tc>
            </w:tr>
          </w:tbl>
          <w:p w14:paraId="1E6D7E6D">
            <w:pPr>
              <w:pStyle w:val="6"/>
              <w:spacing w:before="129" w:line="228" w:lineRule="auto"/>
              <w:ind w:left="376"/>
            </w:pPr>
            <w:r>
              <w:rPr>
                <w:b/>
                <w:bCs/>
                <w:spacing w:val="6"/>
              </w:rPr>
              <w:t>三十一、汽车制造业</w:t>
            </w:r>
            <w:r>
              <w:rPr>
                <w:spacing w:val="6"/>
              </w:rPr>
              <w:t xml:space="preserve"> </w:t>
            </w:r>
            <w:r>
              <w:rPr>
                <w:b/>
                <w:bCs/>
                <w:spacing w:val="6"/>
              </w:rPr>
              <w:t>36</w:t>
            </w:r>
          </w:p>
          <w:p w14:paraId="0FF69A0B">
            <w:pPr>
              <w:spacing w:line="22" w:lineRule="exact"/>
            </w:pPr>
          </w:p>
          <w:tbl>
            <w:tblPr>
              <w:tblStyle w:val="5"/>
              <w:tblW w:w="7804"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364"/>
              <w:gridCol w:w="1061"/>
              <w:gridCol w:w="3617"/>
              <w:gridCol w:w="1094"/>
            </w:tblGrid>
            <w:tr w14:paraId="0F4F4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668" w:type="dxa"/>
                  <w:tcBorders>
                    <w:left w:val="nil"/>
                    <w:bottom w:val="nil"/>
                  </w:tcBorders>
                  <w:vAlign w:val="top"/>
                </w:tcPr>
                <w:p w14:paraId="07D669E9">
                  <w:pPr>
                    <w:spacing w:line="301" w:lineRule="auto"/>
                    <w:rPr>
                      <w:rFonts w:ascii="Arial"/>
                      <w:sz w:val="21"/>
                    </w:rPr>
                  </w:pPr>
                </w:p>
                <w:p w14:paraId="3FB37036">
                  <w:pPr>
                    <w:spacing w:line="302" w:lineRule="auto"/>
                    <w:rPr>
                      <w:rFonts w:ascii="Arial"/>
                      <w:sz w:val="21"/>
                    </w:rPr>
                  </w:pPr>
                </w:p>
                <w:p w14:paraId="2D8CF283">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364" w:type="dxa"/>
                  <w:tcBorders>
                    <w:bottom w:val="nil"/>
                  </w:tcBorders>
                  <w:vAlign w:val="top"/>
                </w:tcPr>
                <w:p w14:paraId="3BDD56D5">
                  <w:pPr>
                    <w:pStyle w:val="6"/>
                    <w:spacing w:before="34" w:line="247" w:lineRule="auto"/>
                    <w:ind w:left="112" w:right="106"/>
                    <w:jc w:val="both"/>
                  </w:pPr>
                  <w:r>
                    <w:rPr>
                      <w:spacing w:val="8"/>
                    </w:rPr>
                    <w:t>汽车整车制</w:t>
                  </w:r>
                  <w:r>
                    <w:t xml:space="preserve">  造</w:t>
                  </w:r>
                  <w:r>
                    <w:rPr>
                      <w:spacing w:val="16"/>
                    </w:rPr>
                    <w:t xml:space="preserve"> </w:t>
                  </w:r>
                  <w:r>
                    <w:rPr>
                      <w:rFonts w:ascii="Times New Roman" w:hAnsi="Times New Roman" w:eastAsia="Times New Roman" w:cs="Times New Roman"/>
                    </w:rPr>
                    <w:t>361</w:t>
                  </w:r>
                  <w:r>
                    <w:rPr>
                      <w:rFonts w:ascii="Times New Roman" w:hAnsi="Times New Roman" w:eastAsia="Times New Roman" w:cs="Times New Roman"/>
                      <w:spacing w:val="-26"/>
                    </w:rPr>
                    <w:t xml:space="preserve"> </w:t>
                  </w:r>
                  <w:r>
                    <w:t xml:space="preserve">，汽  </w:t>
                  </w:r>
                  <w:r>
                    <w:rPr>
                      <w:spacing w:val="8"/>
                    </w:rPr>
                    <w:t>车用发动机</w:t>
                  </w:r>
                  <w:r>
                    <w:t xml:space="preserve">  </w:t>
                  </w:r>
                  <w:r>
                    <w:rPr>
                      <w:spacing w:val="-4"/>
                    </w:rPr>
                    <w:t>制造</w:t>
                  </w:r>
                  <w:r>
                    <w:rPr>
                      <w:spacing w:val="-33"/>
                    </w:rPr>
                    <w:t xml:space="preserve"> </w:t>
                  </w:r>
                  <w:r>
                    <w:rPr>
                      <w:rFonts w:ascii="Times New Roman" w:hAnsi="Times New Roman" w:eastAsia="Times New Roman" w:cs="Times New Roman"/>
                      <w:spacing w:val="-4"/>
                    </w:rPr>
                    <w:t>362</w:t>
                  </w:r>
                  <w:r>
                    <w:rPr>
                      <w:spacing w:val="-4"/>
                    </w:rPr>
                    <w:t>，改</w:t>
                  </w:r>
                  <w:r>
                    <w:t xml:space="preserve"> </w:t>
                  </w:r>
                  <w:r>
                    <w:rPr>
                      <w:spacing w:val="8"/>
                    </w:rPr>
                    <w:t>装汽车制造</w:t>
                  </w:r>
                </w:p>
              </w:tc>
              <w:tc>
                <w:tcPr>
                  <w:tcW w:w="1061" w:type="dxa"/>
                  <w:tcBorders>
                    <w:bottom w:val="nil"/>
                  </w:tcBorders>
                  <w:vAlign w:val="top"/>
                </w:tcPr>
                <w:p w14:paraId="04F85661">
                  <w:pPr>
                    <w:spacing w:line="242" w:lineRule="auto"/>
                    <w:rPr>
                      <w:rFonts w:ascii="Arial"/>
                      <w:sz w:val="21"/>
                    </w:rPr>
                  </w:pPr>
                </w:p>
                <w:p w14:paraId="198F07C9">
                  <w:pPr>
                    <w:pStyle w:val="6"/>
                    <w:spacing w:before="65" w:line="244" w:lineRule="auto"/>
                    <w:ind w:left="114" w:right="111" w:firstLine="1"/>
                    <w:jc w:val="both"/>
                  </w:pPr>
                  <w:r>
                    <w:rPr>
                      <w:spacing w:val="6"/>
                    </w:rPr>
                    <w:t>纳入重点</w:t>
                  </w:r>
                  <w:r>
                    <w:rPr>
                      <w:spacing w:val="2"/>
                    </w:rPr>
                    <w:t xml:space="preserve"> </w:t>
                  </w:r>
                  <w:r>
                    <w:rPr>
                      <w:spacing w:val="7"/>
                    </w:rPr>
                    <w:t>排污单位</w:t>
                  </w:r>
                  <w:r>
                    <w:t xml:space="preserve"> </w:t>
                  </w:r>
                  <w:r>
                    <w:rPr>
                      <w:spacing w:val="6"/>
                    </w:rPr>
                    <w:t>名录的</w:t>
                  </w:r>
                </w:p>
              </w:tc>
              <w:tc>
                <w:tcPr>
                  <w:tcW w:w="3617" w:type="dxa"/>
                  <w:tcBorders>
                    <w:bottom w:val="nil"/>
                  </w:tcBorders>
                  <w:vAlign w:val="top"/>
                </w:tcPr>
                <w:p w14:paraId="07FFBE85">
                  <w:pPr>
                    <w:pStyle w:val="6"/>
                    <w:spacing w:before="34" w:line="247" w:lineRule="auto"/>
                    <w:ind w:left="115" w:right="50" w:firstLine="11"/>
                  </w:pPr>
                  <w:r>
                    <w:rPr>
                      <w:spacing w:val="4"/>
                    </w:rPr>
                    <w:t>除重点管理以外的汽车整车制造</w:t>
                  </w:r>
                  <w:r>
                    <w:rPr>
                      <w:spacing w:val="-39"/>
                    </w:rPr>
                    <w:t xml:space="preserve"> </w:t>
                  </w:r>
                  <w:r>
                    <w:rPr>
                      <w:rFonts w:ascii="Times New Roman" w:hAnsi="Times New Roman" w:eastAsia="Times New Roman" w:cs="Times New Roman"/>
                      <w:spacing w:val="4"/>
                    </w:rPr>
                    <w:t>361</w:t>
                  </w:r>
                  <w:r>
                    <w:rPr>
                      <w:spacing w:val="4"/>
                    </w:rPr>
                    <w:t>，</w:t>
                  </w:r>
                  <w:r>
                    <w:t xml:space="preserve"> </w:t>
                  </w:r>
                  <w:r>
                    <w:rPr>
                      <w:spacing w:val="5"/>
                    </w:rPr>
                    <w:t>除重点管理以外的年使</w:t>
                  </w:r>
                  <w:r>
                    <w:rPr>
                      <w:spacing w:val="-10"/>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22"/>
                    </w:rPr>
                    <w:t xml:space="preserve"> </w:t>
                  </w:r>
                  <w:r>
                    <w:rPr>
                      <w:spacing w:val="5"/>
                    </w:rPr>
                    <w:t>吨及以上</w:t>
                  </w:r>
                  <w:r>
                    <w:t xml:space="preserve">   </w:t>
                  </w:r>
                  <w:r>
                    <w:rPr>
                      <w:spacing w:val="10"/>
                    </w:rPr>
                    <w:t>溶剂型涂料或者胶粘剂（含稀释剂、</w:t>
                  </w:r>
                  <w:r>
                    <w:t xml:space="preserve">  </w:t>
                  </w:r>
                  <w:r>
                    <w:rPr>
                      <w:spacing w:val="9"/>
                    </w:rPr>
                    <w:t>固化剂、清洗溶剂）的汽车用发动机</w:t>
                  </w:r>
                  <w:r>
                    <w:rPr>
                      <w:spacing w:val="1"/>
                    </w:rPr>
                    <w:t xml:space="preserve">  </w:t>
                  </w:r>
                  <w:r>
                    <w:rPr>
                      <w:spacing w:val="4"/>
                    </w:rPr>
                    <w:t xml:space="preserve">制造 </w:t>
                  </w:r>
                  <w:r>
                    <w:rPr>
                      <w:rFonts w:ascii="Times New Roman" w:hAnsi="Times New Roman" w:eastAsia="Times New Roman" w:cs="Times New Roman"/>
                      <w:spacing w:val="4"/>
                    </w:rPr>
                    <w:t>362</w:t>
                  </w:r>
                  <w:r>
                    <w:rPr>
                      <w:rFonts w:ascii="Times New Roman" w:hAnsi="Times New Roman" w:eastAsia="Times New Roman" w:cs="Times New Roman"/>
                      <w:spacing w:val="-14"/>
                    </w:rPr>
                    <w:t xml:space="preserve"> </w:t>
                  </w:r>
                  <w:r>
                    <w:rPr>
                      <w:spacing w:val="4"/>
                    </w:rPr>
                    <w:t>、改装汽车制造</w:t>
                  </w:r>
                  <w:r>
                    <w:rPr>
                      <w:spacing w:val="-39"/>
                    </w:rPr>
                    <w:t xml:space="preserve"> </w:t>
                  </w:r>
                  <w:r>
                    <w:rPr>
                      <w:rFonts w:ascii="Times New Roman" w:hAnsi="Times New Roman" w:eastAsia="Times New Roman" w:cs="Times New Roman"/>
                      <w:spacing w:val="4"/>
                    </w:rPr>
                    <w:t>363</w:t>
                  </w:r>
                  <w:r>
                    <w:rPr>
                      <w:rFonts w:ascii="Times New Roman" w:hAnsi="Times New Roman" w:eastAsia="Times New Roman" w:cs="Times New Roman"/>
                      <w:spacing w:val="-29"/>
                    </w:rPr>
                    <w:t xml:space="preserve"> </w:t>
                  </w:r>
                  <w:r>
                    <w:rPr>
                      <w:spacing w:val="4"/>
                    </w:rPr>
                    <w:t>、低速</w:t>
                  </w:r>
                </w:p>
              </w:tc>
              <w:tc>
                <w:tcPr>
                  <w:tcW w:w="1094" w:type="dxa"/>
                  <w:tcBorders>
                    <w:bottom w:val="nil"/>
                    <w:right w:val="nil"/>
                  </w:tcBorders>
                  <w:shd w:val="clear" w:color="auto" w:fill="D7D7D7"/>
                  <w:vAlign w:val="top"/>
                </w:tcPr>
                <w:p w14:paraId="7E0C1BF4">
                  <w:pPr>
                    <w:spacing w:line="273" w:lineRule="auto"/>
                    <w:rPr>
                      <w:rFonts w:ascii="Arial"/>
                      <w:sz w:val="21"/>
                    </w:rPr>
                  </w:pPr>
                </w:p>
                <w:p w14:paraId="21E7D4F6">
                  <w:pPr>
                    <w:spacing w:line="273" w:lineRule="auto"/>
                    <w:rPr>
                      <w:rFonts w:ascii="Arial"/>
                      <w:sz w:val="21"/>
                    </w:rPr>
                  </w:pPr>
                </w:p>
                <w:p w14:paraId="03625E86">
                  <w:pPr>
                    <w:pStyle w:val="6"/>
                    <w:spacing w:before="65" w:line="229" w:lineRule="auto"/>
                    <w:ind w:left="343"/>
                  </w:pPr>
                  <w:r>
                    <w:rPr>
                      <w:spacing w:val="4"/>
                    </w:rPr>
                    <w:t>其他</w:t>
                  </w:r>
                </w:p>
              </w:tc>
            </w:tr>
          </w:tbl>
          <w:p w14:paraId="59CC2C71">
            <w:pPr>
              <w:spacing w:line="14" w:lineRule="exact"/>
              <w:rPr>
                <w:rFonts w:ascii="Arial"/>
                <w:sz w:val="2"/>
              </w:rPr>
            </w:pPr>
          </w:p>
        </w:tc>
      </w:tr>
    </w:tbl>
    <w:p w14:paraId="1EE73E67">
      <w:pPr>
        <w:pStyle w:val="2"/>
      </w:pPr>
    </w:p>
    <w:p w14:paraId="27615F2A">
      <w:pPr>
        <w:sectPr>
          <w:footerReference r:id="rId89" w:type="default"/>
          <w:pgSz w:w="11906" w:h="16839"/>
          <w:pgMar w:top="400" w:right="1416" w:bottom="1014" w:left="1415" w:header="0" w:footer="852" w:gutter="0"/>
          <w:cols w:space="720" w:num="1"/>
        </w:sectPr>
      </w:pPr>
    </w:p>
    <w:p w14:paraId="6155FDB5">
      <w:pPr>
        <w:spacing w:before="19"/>
      </w:pPr>
    </w:p>
    <w:p w14:paraId="323CDA83">
      <w:pPr>
        <w:spacing w:before="19"/>
      </w:pPr>
    </w:p>
    <w:p w14:paraId="6AEB3570">
      <w:pPr>
        <w:spacing w:before="19"/>
      </w:pPr>
    </w:p>
    <w:p w14:paraId="49ECF011">
      <w:pPr>
        <w:spacing w:before="18"/>
      </w:pPr>
    </w:p>
    <w:p w14:paraId="7771C615">
      <w:pPr>
        <w:spacing w:before="18"/>
      </w:pPr>
    </w:p>
    <w:tbl>
      <w:tblPr>
        <w:tblStyle w:val="5"/>
        <w:tblW w:w="905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8338"/>
      </w:tblGrid>
      <w:tr w14:paraId="3E47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4" w:hRule="atLeast"/>
        </w:trPr>
        <w:tc>
          <w:tcPr>
            <w:tcW w:w="721" w:type="dxa"/>
            <w:tcBorders>
              <w:right w:val="single" w:color="000000" w:sz="2" w:space="0"/>
            </w:tcBorders>
            <w:vAlign w:val="top"/>
          </w:tcPr>
          <w:p w14:paraId="4C5E8B71">
            <w:pPr>
              <w:rPr>
                <w:rFonts w:ascii="Arial"/>
                <w:sz w:val="21"/>
              </w:rPr>
            </w:pPr>
          </w:p>
        </w:tc>
        <w:tc>
          <w:tcPr>
            <w:tcW w:w="8338" w:type="dxa"/>
            <w:tcBorders>
              <w:left w:val="single" w:color="000000" w:sz="2" w:space="0"/>
            </w:tcBorders>
            <w:vAlign w:val="top"/>
          </w:tcPr>
          <w:tbl>
            <w:tblPr>
              <w:tblStyle w:val="5"/>
              <w:tblW w:w="7806"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364"/>
              <w:gridCol w:w="1061"/>
              <w:gridCol w:w="3618"/>
              <w:gridCol w:w="1095"/>
            </w:tblGrid>
            <w:tr w14:paraId="0A67C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9" w:hRule="atLeast"/>
              </w:trPr>
              <w:tc>
                <w:tcPr>
                  <w:tcW w:w="668" w:type="dxa"/>
                  <w:tcBorders>
                    <w:top w:val="nil"/>
                    <w:left w:val="nil"/>
                    <w:bottom w:val="single" w:color="000000" w:sz="10" w:space="0"/>
                  </w:tcBorders>
                  <w:vAlign w:val="top"/>
                </w:tcPr>
                <w:p w14:paraId="45F83018">
                  <w:pPr>
                    <w:rPr>
                      <w:rFonts w:ascii="Arial"/>
                      <w:sz w:val="21"/>
                    </w:rPr>
                  </w:pPr>
                </w:p>
              </w:tc>
              <w:tc>
                <w:tcPr>
                  <w:tcW w:w="1364" w:type="dxa"/>
                  <w:tcBorders>
                    <w:top w:val="nil"/>
                    <w:bottom w:val="single" w:color="000000" w:sz="10" w:space="0"/>
                  </w:tcBorders>
                  <w:vAlign w:val="top"/>
                </w:tcPr>
                <w:p w14:paraId="0590E81C">
                  <w:pPr>
                    <w:pStyle w:val="6"/>
                    <w:spacing w:before="42" w:line="229" w:lineRule="auto"/>
                    <w:ind w:left="113"/>
                  </w:pPr>
                  <w:r>
                    <w:rPr>
                      <w:rFonts w:ascii="Times New Roman" w:hAnsi="Times New Roman" w:eastAsia="Times New Roman" w:cs="Times New Roman"/>
                      <w:spacing w:val="2"/>
                    </w:rPr>
                    <w:t>363</w:t>
                  </w:r>
                  <w:r>
                    <w:rPr>
                      <w:rFonts w:ascii="Times New Roman" w:hAnsi="Times New Roman" w:eastAsia="Times New Roman" w:cs="Times New Roman"/>
                      <w:spacing w:val="-27"/>
                    </w:rPr>
                    <w:t xml:space="preserve"> </w:t>
                  </w:r>
                  <w:r>
                    <w:rPr>
                      <w:spacing w:val="2"/>
                    </w:rPr>
                    <w:t>，低速汽</w:t>
                  </w:r>
                </w:p>
                <w:p w14:paraId="7CCEE888">
                  <w:pPr>
                    <w:pStyle w:val="6"/>
                    <w:spacing w:before="22" w:line="228" w:lineRule="auto"/>
                    <w:ind w:left="114"/>
                  </w:pPr>
                  <w:r>
                    <w:rPr>
                      <w:spacing w:val="6"/>
                    </w:rPr>
                    <w:t>车制造</w:t>
                  </w:r>
                </w:p>
                <w:p w14:paraId="44203D91">
                  <w:pPr>
                    <w:pStyle w:val="6"/>
                    <w:spacing w:before="25" w:line="245" w:lineRule="auto"/>
                    <w:ind w:left="112" w:right="106" w:firstLine="1"/>
                  </w:pPr>
                  <w:r>
                    <w:rPr>
                      <w:rFonts w:ascii="Times New Roman" w:hAnsi="Times New Roman" w:eastAsia="Times New Roman" w:cs="Times New Roman"/>
                      <w:spacing w:val="2"/>
                    </w:rPr>
                    <w:t>364</w:t>
                  </w:r>
                  <w:r>
                    <w:rPr>
                      <w:rFonts w:ascii="Times New Roman" w:hAnsi="Times New Roman" w:eastAsia="Times New Roman" w:cs="Times New Roman"/>
                      <w:spacing w:val="-27"/>
                    </w:rPr>
                    <w:t xml:space="preserve"> </w:t>
                  </w:r>
                  <w:r>
                    <w:rPr>
                      <w:spacing w:val="2"/>
                    </w:rPr>
                    <w:t>，电车制</w:t>
                  </w:r>
                  <w:r>
                    <w:t xml:space="preserve"> 造</w:t>
                  </w:r>
                  <w:r>
                    <w:rPr>
                      <w:spacing w:val="16"/>
                    </w:rPr>
                    <w:t xml:space="preserve"> </w:t>
                  </w:r>
                  <w:r>
                    <w:rPr>
                      <w:rFonts w:ascii="Times New Roman" w:hAnsi="Times New Roman" w:eastAsia="Times New Roman" w:cs="Times New Roman"/>
                    </w:rPr>
                    <w:t>365</w:t>
                  </w:r>
                  <w:r>
                    <w:rPr>
                      <w:rFonts w:ascii="Times New Roman" w:hAnsi="Times New Roman" w:eastAsia="Times New Roman" w:cs="Times New Roman"/>
                      <w:spacing w:val="-26"/>
                    </w:rPr>
                    <w:t xml:space="preserve"> </w:t>
                  </w:r>
                  <w:r>
                    <w:t xml:space="preserve">，汽  </w:t>
                  </w:r>
                  <w:r>
                    <w:rPr>
                      <w:spacing w:val="8"/>
                    </w:rPr>
                    <w:t>车车身、挂</w:t>
                  </w:r>
                  <w:r>
                    <w:t xml:space="preserve">  </w:t>
                  </w:r>
                  <w:r>
                    <w:rPr>
                      <w:spacing w:val="7"/>
                    </w:rPr>
                    <w:t>车制造</w:t>
                  </w:r>
                </w:p>
                <w:p w14:paraId="52AE0AC6">
                  <w:pPr>
                    <w:pStyle w:val="6"/>
                    <w:spacing w:before="24" w:line="239" w:lineRule="auto"/>
                    <w:ind w:left="113" w:right="106"/>
                    <w:jc w:val="both"/>
                    <w:rPr>
                      <w:rFonts w:ascii="Times New Roman" w:hAnsi="Times New Roman" w:eastAsia="Times New Roman" w:cs="Times New Roman"/>
                    </w:rPr>
                  </w:pPr>
                  <w:r>
                    <w:rPr>
                      <w:rFonts w:ascii="Times New Roman" w:hAnsi="Times New Roman" w:eastAsia="Times New Roman" w:cs="Times New Roman"/>
                      <w:spacing w:val="2"/>
                    </w:rPr>
                    <w:t>366</w:t>
                  </w:r>
                  <w:r>
                    <w:rPr>
                      <w:rFonts w:ascii="Times New Roman" w:hAnsi="Times New Roman" w:eastAsia="Times New Roman" w:cs="Times New Roman"/>
                      <w:spacing w:val="-27"/>
                    </w:rPr>
                    <w:t xml:space="preserve"> </w:t>
                  </w:r>
                  <w:r>
                    <w:rPr>
                      <w:spacing w:val="2"/>
                    </w:rPr>
                    <w:t>，汽车零</w:t>
                  </w:r>
                  <w:r>
                    <w:t xml:space="preserve"> </w:t>
                  </w:r>
                  <w:r>
                    <w:rPr>
                      <w:spacing w:val="7"/>
                    </w:rPr>
                    <w:t>部件及配件</w:t>
                  </w:r>
                  <w:r>
                    <w:rPr>
                      <w:spacing w:val="1"/>
                    </w:rPr>
                    <w:t xml:space="preserve">  </w:t>
                  </w:r>
                  <w:r>
                    <w:rPr>
                      <w:spacing w:val="3"/>
                    </w:rPr>
                    <w:t>制造</w:t>
                  </w:r>
                  <w:r>
                    <w:rPr>
                      <w:spacing w:val="-37"/>
                    </w:rPr>
                    <w:t xml:space="preserve"> </w:t>
                  </w:r>
                  <w:r>
                    <w:rPr>
                      <w:rFonts w:ascii="Times New Roman" w:hAnsi="Times New Roman" w:eastAsia="Times New Roman" w:cs="Times New Roman"/>
                      <w:spacing w:val="3"/>
                    </w:rPr>
                    <w:t>367</w:t>
                  </w:r>
                </w:p>
              </w:tc>
              <w:tc>
                <w:tcPr>
                  <w:tcW w:w="1061" w:type="dxa"/>
                  <w:tcBorders>
                    <w:top w:val="nil"/>
                    <w:bottom w:val="single" w:color="000000" w:sz="10" w:space="0"/>
                  </w:tcBorders>
                  <w:vAlign w:val="top"/>
                </w:tcPr>
                <w:p w14:paraId="7C1818AD">
                  <w:pPr>
                    <w:rPr>
                      <w:rFonts w:ascii="Arial"/>
                      <w:sz w:val="21"/>
                    </w:rPr>
                  </w:pPr>
                </w:p>
              </w:tc>
              <w:tc>
                <w:tcPr>
                  <w:tcW w:w="3618" w:type="dxa"/>
                  <w:tcBorders>
                    <w:top w:val="nil"/>
                    <w:bottom w:val="single" w:color="000000" w:sz="10" w:space="0"/>
                  </w:tcBorders>
                  <w:vAlign w:val="top"/>
                </w:tcPr>
                <w:p w14:paraId="7FFA0F76">
                  <w:pPr>
                    <w:pStyle w:val="6"/>
                    <w:spacing w:before="40" w:line="243" w:lineRule="auto"/>
                    <w:ind w:left="114" w:right="148"/>
                    <w:jc w:val="both"/>
                    <w:rPr>
                      <w:rFonts w:ascii="Times New Roman" w:hAnsi="Times New Roman" w:eastAsia="Times New Roman" w:cs="Times New Roman"/>
                    </w:rPr>
                  </w:pPr>
                  <w:r>
                    <w:rPr>
                      <w:spacing w:val="4"/>
                    </w:rPr>
                    <w:t xml:space="preserve">汽车制造 </w:t>
                  </w:r>
                  <w:r>
                    <w:rPr>
                      <w:rFonts w:ascii="Times New Roman" w:hAnsi="Times New Roman" w:eastAsia="Times New Roman" w:cs="Times New Roman"/>
                      <w:spacing w:val="4"/>
                    </w:rPr>
                    <w:t>364</w:t>
                  </w:r>
                  <w:r>
                    <w:rPr>
                      <w:rFonts w:ascii="Times New Roman" w:hAnsi="Times New Roman" w:eastAsia="Times New Roman" w:cs="Times New Roman"/>
                      <w:spacing w:val="-13"/>
                    </w:rPr>
                    <w:t xml:space="preserve"> </w:t>
                  </w:r>
                  <w:r>
                    <w:rPr>
                      <w:spacing w:val="4"/>
                    </w:rPr>
                    <w:t>、电车制造</w:t>
                  </w:r>
                  <w:r>
                    <w:rPr>
                      <w:spacing w:val="-39"/>
                    </w:rPr>
                    <w:t xml:space="preserve"> </w:t>
                  </w:r>
                  <w:r>
                    <w:rPr>
                      <w:rFonts w:ascii="Times New Roman" w:hAnsi="Times New Roman" w:eastAsia="Times New Roman" w:cs="Times New Roman"/>
                      <w:spacing w:val="4"/>
                    </w:rPr>
                    <w:t>365</w:t>
                  </w:r>
                  <w:r>
                    <w:rPr>
                      <w:rFonts w:ascii="Times New Roman" w:hAnsi="Times New Roman" w:eastAsia="Times New Roman" w:cs="Times New Roman"/>
                      <w:spacing w:val="-29"/>
                    </w:rPr>
                    <w:t xml:space="preserve"> </w:t>
                  </w:r>
                  <w:r>
                    <w:rPr>
                      <w:spacing w:val="4"/>
                    </w:rPr>
                    <w:t>、汽车</w:t>
                  </w:r>
                  <w:r>
                    <w:t xml:space="preserve"> </w:t>
                  </w:r>
                  <w:r>
                    <w:rPr>
                      <w:spacing w:val="7"/>
                    </w:rPr>
                    <w:t xml:space="preserve">车身、挂车制造 </w:t>
                  </w:r>
                  <w:r>
                    <w:rPr>
                      <w:rFonts w:ascii="Times New Roman" w:hAnsi="Times New Roman" w:eastAsia="Times New Roman" w:cs="Times New Roman"/>
                      <w:spacing w:val="7"/>
                    </w:rPr>
                    <w:t>366</w:t>
                  </w:r>
                  <w:r>
                    <w:rPr>
                      <w:rFonts w:ascii="Times New Roman" w:hAnsi="Times New Roman" w:eastAsia="Times New Roman" w:cs="Times New Roman"/>
                      <w:spacing w:val="-28"/>
                    </w:rPr>
                    <w:t xml:space="preserve"> </w:t>
                  </w:r>
                  <w:r>
                    <w:rPr>
                      <w:spacing w:val="7"/>
                    </w:rPr>
                    <w:t>、汽车零部件及</w:t>
                  </w:r>
                  <w:r>
                    <w:t xml:space="preserve"> </w:t>
                  </w:r>
                  <w:r>
                    <w:rPr>
                      <w:spacing w:val="6"/>
                    </w:rPr>
                    <w:t xml:space="preserve">配件制造 </w:t>
                  </w:r>
                  <w:r>
                    <w:rPr>
                      <w:rFonts w:ascii="Times New Roman" w:hAnsi="Times New Roman" w:eastAsia="Times New Roman" w:cs="Times New Roman"/>
                      <w:spacing w:val="6"/>
                    </w:rPr>
                    <w:t>367</w:t>
                  </w:r>
                </w:p>
              </w:tc>
              <w:tc>
                <w:tcPr>
                  <w:tcW w:w="1095" w:type="dxa"/>
                  <w:tcBorders>
                    <w:top w:val="nil"/>
                    <w:bottom w:val="single" w:color="000000" w:sz="10" w:space="0"/>
                    <w:right w:val="nil"/>
                  </w:tcBorders>
                  <w:shd w:val="clear" w:color="auto" w:fill="D7D7D7"/>
                  <w:vAlign w:val="top"/>
                </w:tcPr>
                <w:p w14:paraId="526D1223">
                  <w:pPr>
                    <w:rPr>
                      <w:rFonts w:ascii="Arial"/>
                      <w:sz w:val="21"/>
                    </w:rPr>
                  </w:pPr>
                </w:p>
              </w:tc>
            </w:tr>
          </w:tbl>
          <w:p w14:paraId="72CCD3E4">
            <w:pPr>
              <w:pStyle w:val="6"/>
              <w:spacing w:before="35" w:line="219" w:lineRule="auto"/>
              <w:ind w:left="109"/>
              <w:rPr>
                <w:sz w:val="24"/>
                <w:szCs w:val="24"/>
              </w:rPr>
            </w:pPr>
            <w:r>
              <w:rPr>
                <w:b/>
                <w:bCs/>
                <w:spacing w:val="-3"/>
                <w:sz w:val="24"/>
                <w:szCs w:val="24"/>
              </w:rPr>
              <w:t>三、建设项目环境影响评价信息公开</w:t>
            </w:r>
          </w:p>
          <w:p w14:paraId="1153DF24">
            <w:pPr>
              <w:pStyle w:val="6"/>
              <w:spacing w:before="145" w:line="332" w:lineRule="auto"/>
              <w:ind w:left="113" w:right="101" w:firstLine="476"/>
              <w:rPr>
                <w:sz w:val="24"/>
                <w:szCs w:val="24"/>
              </w:rPr>
            </w:pPr>
            <w:r>
              <w:rPr>
                <w:spacing w:val="-2"/>
                <w:sz w:val="24"/>
                <w:szCs w:val="24"/>
              </w:rPr>
              <w:t>根据《建设项目环境影响评价信息公开机制方案》</w:t>
            </w:r>
            <w:r>
              <w:rPr>
                <w:rFonts w:ascii="Times New Roman" w:hAnsi="Times New Roman" w:eastAsia="Times New Roman" w:cs="Times New Roman"/>
                <w:spacing w:val="-2"/>
                <w:sz w:val="24"/>
                <w:szCs w:val="24"/>
              </w:rPr>
              <w:t>(</w:t>
            </w:r>
            <w:r>
              <w:rPr>
                <w:spacing w:val="-3"/>
                <w:sz w:val="24"/>
                <w:szCs w:val="24"/>
              </w:rPr>
              <w:t>环发</w:t>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 xml:space="preserve">162 </w:t>
            </w:r>
            <w:r>
              <w:rPr>
                <w:spacing w:val="-3"/>
                <w:sz w:val="24"/>
                <w:szCs w:val="24"/>
              </w:rPr>
              <w:t>号</w:t>
            </w:r>
            <w:r>
              <w:rPr>
                <w:rFonts w:ascii="Times New Roman" w:hAnsi="Times New Roman" w:eastAsia="Times New Roman" w:cs="Times New Roman"/>
                <w:spacing w:val="-3"/>
                <w:sz w:val="24"/>
                <w:szCs w:val="24"/>
              </w:rPr>
              <w:t>)</w:t>
            </w:r>
            <w:r>
              <w:rPr>
                <w:spacing w:val="-3"/>
                <w:sz w:val="24"/>
                <w:szCs w:val="24"/>
              </w:rPr>
              <w:t>等相</w:t>
            </w:r>
            <w:r>
              <w:rPr>
                <w:sz w:val="24"/>
                <w:szCs w:val="24"/>
              </w:rPr>
              <w:t xml:space="preserve"> </w:t>
            </w:r>
            <w:r>
              <w:rPr>
                <w:spacing w:val="-1"/>
                <w:sz w:val="24"/>
                <w:szCs w:val="24"/>
              </w:rPr>
              <w:t>关规定，全面推进建设单位环评信息全过程公开。具体如下：</w:t>
            </w:r>
          </w:p>
          <w:p w14:paraId="1431E6C9">
            <w:pPr>
              <w:pStyle w:val="6"/>
              <w:spacing w:before="70" w:line="327" w:lineRule="auto"/>
              <w:ind w:left="109" w:right="101" w:firstLine="480"/>
              <w:rPr>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spacing w:val="-3"/>
                <w:sz w:val="24"/>
                <w:szCs w:val="24"/>
              </w:rPr>
              <w:t>公开环境影响报告书（表）全本：本项目环境影</w:t>
            </w:r>
            <w:r>
              <w:rPr>
                <w:spacing w:val="-4"/>
                <w:sz w:val="24"/>
                <w:szCs w:val="24"/>
              </w:rPr>
              <w:t>响评价信息已于环评云</w:t>
            </w:r>
            <w:r>
              <w:rPr>
                <w:sz w:val="24"/>
                <w:szCs w:val="24"/>
              </w:rPr>
              <w:t xml:space="preserve"> </w:t>
            </w:r>
            <w:r>
              <w:rPr>
                <w:spacing w:val="-1"/>
                <w:sz w:val="24"/>
                <w:szCs w:val="24"/>
              </w:rPr>
              <w:t>助手生态环境公示网进行了全文信息公开公示</w:t>
            </w:r>
            <w:r>
              <w:rPr>
                <w:rFonts w:ascii="Times New Roman" w:hAnsi="Times New Roman" w:eastAsia="Times New Roman" w:cs="Times New Roman"/>
                <w:spacing w:val="-1"/>
                <w:sz w:val="24"/>
                <w:szCs w:val="24"/>
              </w:rPr>
              <w:t>(</w:t>
            </w:r>
            <w:r>
              <w:rPr>
                <w:spacing w:val="-1"/>
                <w:sz w:val="24"/>
                <w:szCs w:val="24"/>
              </w:rPr>
              <w:t>网址：</w:t>
            </w:r>
          </w:p>
          <w:p w14:paraId="4E273D48">
            <w:pPr>
              <w:pStyle w:val="6"/>
              <w:spacing w:before="84" w:line="332" w:lineRule="exact"/>
              <w:ind w:left="101"/>
              <w:rPr>
                <w:sz w:val="24"/>
                <w:szCs w:val="24"/>
              </w:rPr>
            </w:pPr>
            <w:r>
              <w:fldChar w:fldCharType="begin"/>
            </w:r>
            <w:r>
              <w:instrText xml:space="preserve"> HYPERLINK "https://www.eiacloud.com/gs/detail/1?id=41209PsqRN" </w:instrText>
            </w:r>
            <w:r>
              <w:fldChar w:fldCharType="separate"/>
            </w:r>
            <w:r>
              <w:rPr>
                <w:rFonts w:ascii="Times New Roman" w:hAnsi="Times New Roman" w:eastAsia="Times New Roman" w:cs="Times New Roman"/>
                <w:position w:val="3"/>
                <w:sz w:val="24"/>
                <w:szCs w:val="24"/>
              </w:rPr>
              <w:t>https://www.eiacloud.com/</w:t>
            </w:r>
            <w:r>
              <w:rPr>
                <w:rFonts w:ascii="Times New Roman" w:hAnsi="Times New Roman" w:eastAsia="Times New Roman" w:cs="Times New Roman"/>
                <w:spacing w:val="-1"/>
                <w:position w:val="3"/>
                <w:sz w:val="24"/>
                <w:szCs w:val="24"/>
              </w:rPr>
              <w:t>gs/detail/1?id=41209PsqRN</w:t>
            </w:r>
            <w:r>
              <w:rPr>
                <w:rFonts w:ascii="Times New Roman" w:hAnsi="Times New Roman" w:eastAsia="Times New Roman" w:cs="Times New Roman"/>
                <w:spacing w:val="-1"/>
                <w:position w:val="3"/>
                <w:sz w:val="24"/>
                <w:szCs w:val="24"/>
              </w:rPr>
              <w:fldChar w:fldCharType="end"/>
            </w:r>
            <w:r>
              <w:rPr>
                <w:rFonts w:ascii="Times New Roman" w:hAnsi="Times New Roman" w:eastAsia="Times New Roman" w:cs="Times New Roman"/>
                <w:spacing w:val="-1"/>
                <w:position w:val="3"/>
                <w:sz w:val="24"/>
                <w:szCs w:val="24"/>
              </w:rPr>
              <w:t>)</w:t>
            </w:r>
            <w:r>
              <w:rPr>
                <w:spacing w:val="-1"/>
                <w:position w:val="3"/>
                <w:sz w:val="24"/>
                <w:szCs w:val="24"/>
              </w:rPr>
              <w:t>，详见</w:t>
            </w:r>
            <w:r>
              <w:rPr>
                <w:b/>
                <w:bCs/>
                <w:spacing w:val="-1"/>
                <w:position w:val="3"/>
                <w:sz w:val="24"/>
                <w:szCs w:val="24"/>
              </w:rPr>
              <w:t>附图</w:t>
            </w:r>
            <w:r>
              <w:rPr>
                <w:spacing w:val="-50"/>
                <w:position w:val="3"/>
                <w:sz w:val="24"/>
                <w:szCs w:val="24"/>
              </w:rPr>
              <w:t xml:space="preserve"> </w:t>
            </w:r>
            <w:r>
              <w:rPr>
                <w:rFonts w:ascii="Times New Roman" w:hAnsi="Times New Roman" w:eastAsia="Times New Roman" w:cs="Times New Roman"/>
                <w:b/>
                <w:bCs/>
                <w:spacing w:val="-1"/>
                <w:position w:val="3"/>
                <w:sz w:val="24"/>
                <w:szCs w:val="24"/>
              </w:rPr>
              <w:t>7</w:t>
            </w:r>
            <w:r>
              <w:rPr>
                <w:spacing w:val="-1"/>
                <w:position w:val="3"/>
                <w:sz w:val="24"/>
                <w:szCs w:val="24"/>
              </w:rPr>
              <w:t>。</w:t>
            </w:r>
          </w:p>
          <w:p w14:paraId="192B398E">
            <w:pPr>
              <w:pStyle w:val="6"/>
              <w:spacing w:before="133" w:line="337" w:lineRule="auto"/>
              <w:ind w:left="108" w:right="101" w:firstLine="481"/>
              <w:rPr>
                <w:sz w:val="24"/>
                <w:szCs w:val="24"/>
              </w:rPr>
            </w:pPr>
            <w:r>
              <w:rPr>
                <w:rFonts w:ascii="Times New Roman" w:hAnsi="Times New Roman" w:eastAsia="Times New Roman" w:cs="Times New Roman"/>
                <w:spacing w:val="-3"/>
                <w:sz w:val="24"/>
                <w:szCs w:val="24"/>
              </w:rPr>
              <w:t>(2)</w:t>
            </w:r>
            <w:r>
              <w:rPr>
                <w:spacing w:val="-3"/>
                <w:sz w:val="24"/>
                <w:szCs w:val="24"/>
              </w:rPr>
              <w:t>公开建设项目开工前的信息：建设项目开工建设前，建设单位应当向社</w:t>
            </w:r>
            <w:r>
              <w:rPr>
                <w:spacing w:val="17"/>
                <w:sz w:val="24"/>
                <w:szCs w:val="24"/>
              </w:rPr>
              <w:t xml:space="preserve"> </w:t>
            </w:r>
            <w:r>
              <w:rPr>
                <w:spacing w:val="-1"/>
                <w:sz w:val="24"/>
                <w:szCs w:val="24"/>
              </w:rPr>
              <w:t>会公开建设项目开工日期、设计单位、施工单位和环境监</w:t>
            </w:r>
            <w:r>
              <w:rPr>
                <w:spacing w:val="-2"/>
                <w:sz w:val="24"/>
                <w:szCs w:val="24"/>
              </w:rPr>
              <w:t>理单位、工程基本情</w:t>
            </w:r>
            <w:r>
              <w:rPr>
                <w:sz w:val="24"/>
                <w:szCs w:val="24"/>
              </w:rPr>
              <w:t xml:space="preserve"> </w:t>
            </w:r>
            <w:r>
              <w:rPr>
                <w:spacing w:val="-1"/>
                <w:sz w:val="24"/>
                <w:szCs w:val="24"/>
              </w:rPr>
              <w:t>况、实际选址选线、拟采取的环境保护措施清单和实施计</w:t>
            </w:r>
            <w:r>
              <w:rPr>
                <w:spacing w:val="-2"/>
                <w:sz w:val="24"/>
                <w:szCs w:val="24"/>
              </w:rPr>
              <w:t>划、由地方政府或相</w:t>
            </w:r>
            <w:r>
              <w:rPr>
                <w:sz w:val="24"/>
                <w:szCs w:val="24"/>
              </w:rPr>
              <w:t xml:space="preserve"> </w:t>
            </w:r>
            <w:r>
              <w:rPr>
                <w:spacing w:val="-1"/>
                <w:sz w:val="24"/>
                <w:szCs w:val="24"/>
              </w:rPr>
              <w:t>关部门负责配套的环境保护措施清单和实施计划等，并</w:t>
            </w:r>
            <w:r>
              <w:rPr>
                <w:spacing w:val="-2"/>
                <w:sz w:val="24"/>
                <w:szCs w:val="24"/>
              </w:rPr>
              <w:t>确保上述信息在整个施</w:t>
            </w:r>
            <w:r>
              <w:rPr>
                <w:sz w:val="24"/>
                <w:szCs w:val="24"/>
              </w:rPr>
              <w:t xml:space="preserve"> </w:t>
            </w:r>
            <w:r>
              <w:rPr>
                <w:spacing w:val="-1"/>
                <w:sz w:val="24"/>
                <w:szCs w:val="24"/>
              </w:rPr>
              <w:t>工期内均处于公开状态。</w:t>
            </w:r>
          </w:p>
          <w:p w14:paraId="65412675">
            <w:pPr>
              <w:pStyle w:val="6"/>
              <w:spacing w:before="146" w:line="322" w:lineRule="auto"/>
              <w:ind w:left="112" w:right="101" w:firstLine="477"/>
              <w:rPr>
                <w:sz w:val="24"/>
                <w:szCs w:val="24"/>
              </w:rPr>
            </w:pPr>
            <w:r>
              <w:rPr>
                <w:rFonts w:ascii="Times New Roman" w:hAnsi="Times New Roman" w:eastAsia="Times New Roman" w:cs="Times New Roman"/>
                <w:spacing w:val="-3"/>
                <w:sz w:val="24"/>
                <w:szCs w:val="24"/>
              </w:rPr>
              <w:t>(3)</w:t>
            </w:r>
            <w:r>
              <w:rPr>
                <w:spacing w:val="-3"/>
                <w:sz w:val="24"/>
                <w:szCs w:val="24"/>
              </w:rPr>
              <w:t>公开建设项目施工过程中的信息：项目建设过程中，建设单位应当在施</w:t>
            </w:r>
            <w:r>
              <w:rPr>
                <w:spacing w:val="17"/>
                <w:sz w:val="24"/>
                <w:szCs w:val="24"/>
              </w:rPr>
              <w:t xml:space="preserve"> </w:t>
            </w:r>
            <w:r>
              <w:rPr>
                <w:spacing w:val="-1"/>
                <w:sz w:val="24"/>
                <w:szCs w:val="24"/>
              </w:rPr>
              <w:t>工中期向社会公开建设项目环境保护措施进展情</w:t>
            </w:r>
            <w:r>
              <w:rPr>
                <w:spacing w:val="-2"/>
                <w:sz w:val="24"/>
                <w:szCs w:val="24"/>
              </w:rPr>
              <w:t>况、施工期的环境保护措施落</w:t>
            </w:r>
            <w:r>
              <w:rPr>
                <w:sz w:val="24"/>
                <w:szCs w:val="24"/>
              </w:rPr>
              <w:t xml:space="preserve"> </w:t>
            </w:r>
            <w:r>
              <w:rPr>
                <w:spacing w:val="-1"/>
                <w:sz w:val="24"/>
                <w:szCs w:val="24"/>
              </w:rPr>
              <w:t>实情况、施工期环境监理情况、施工期环境监测结果等。</w:t>
            </w:r>
          </w:p>
          <w:p w14:paraId="526D18F9">
            <w:pPr>
              <w:pStyle w:val="6"/>
              <w:spacing w:before="145" w:line="331" w:lineRule="auto"/>
              <w:ind w:left="110" w:right="101" w:firstLine="479"/>
              <w:rPr>
                <w:sz w:val="24"/>
                <w:szCs w:val="24"/>
              </w:rPr>
            </w:pPr>
            <w:r>
              <w:rPr>
                <w:rFonts w:ascii="Times New Roman" w:hAnsi="Times New Roman" w:eastAsia="Times New Roman" w:cs="Times New Roman"/>
                <w:sz w:val="24"/>
                <w:szCs w:val="24"/>
              </w:rPr>
              <w:t>(4)</w:t>
            </w:r>
            <w:r>
              <w:rPr>
                <w:sz w:val="24"/>
                <w:szCs w:val="24"/>
              </w:rPr>
              <w:t>公开建设项目建成后的信息</w:t>
            </w:r>
            <w:r>
              <w:rPr>
                <w:rFonts w:ascii="Times New Roman" w:hAnsi="Times New Roman" w:eastAsia="Times New Roman" w:cs="Times New Roman"/>
                <w:sz w:val="24"/>
                <w:szCs w:val="24"/>
              </w:rPr>
              <w:t>:</w:t>
            </w:r>
            <w:r>
              <w:rPr>
                <w:sz w:val="24"/>
                <w:szCs w:val="24"/>
              </w:rPr>
              <w:t>建设项目建成</w:t>
            </w:r>
            <w:r>
              <w:rPr>
                <w:spacing w:val="-1"/>
                <w:sz w:val="24"/>
                <w:szCs w:val="24"/>
              </w:rPr>
              <w:t>后，建设单位应当向社会公</w:t>
            </w:r>
            <w:r>
              <w:rPr>
                <w:sz w:val="24"/>
                <w:szCs w:val="24"/>
              </w:rPr>
              <w:t xml:space="preserve">  </w:t>
            </w:r>
            <w:r>
              <w:rPr>
                <w:spacing w:val="-1"/>
                <w:sz w:val="24"/>
                <w:szCs w:val="24"/>
              </w:rPr>
              <w:t>开建设项目环评提出的各项环境保护设施和措施执行</w:t>
            </w:r>
            <w:r>
              <w:rPr>
                <w:spacing w:val="-2"/>
                <w:sz w:val="24"/>
                <w:szCs w:val="24"/>
              </w:rPr>
              <w:t>情况、竣工环境保护验收</w:t>
            </w:r>
            <w:r>
              <w:rPr>
                <w:sz w:val="24"/>
                <w:szCs w:val="24"/>
              </w:rPr>
              <w:t xml:space="preserve"> </w:t>
            </w:r>
            <w:r>
              <w:rPr>
                <w:spacing w:val="-1"/>
                <w:sz w:val="24"/>
                <w:szCs w:val="24"/>
              </w:rPr>
              <w:t>监测和调查结果。对主要因排放污染物对环境产生影</w:t>
            </w:r>
            <w:r>
              <w:rPr>
                <w:spacing w:val="-2"/>
                <w:sz w:val="24"/>
                <w:szCs w:val="24"/>
              </w:rPr>
              <w:t>响的建设项目，投入生产</w:t>
            </w:r>
            <w:r>
              <w:rPr>
                <w:sz w:val="24"/>
                <w:szCs w:val="24"/>
              </w:rPr>
              <w:t xml:space="preserve"> 或使用后，应当定期向社会特别是周边社区</w:t>
            </w:r>
            <w:r>
              <w:rPr>
                <w:spacing w:val="-1"/>
                <w:sz w:val="24"/>
                <w:szCs w:val="24"/>
              </w:rPr>
              <w:t>公开主要污染物排放情况。</w:t>
            </w:r>
          </w:p>
          <w:p w14:paraId="5892B27B">
            <w:pPr>
              <w:pStyle w:val="6"/>
              <w:spacing w:before="181" w:line="220" w:lineRule="auto"/>
              <w:ind w:left="131"/>
              <w:rPr>
                <w:sz w:val="24"/>
                <w:szCs w:val="24"/>
              </w:rPr>
            </w:pPr>
            <w:r>
              <w:rPr>
                <w:b/>
                <w:bCs/>
                <w:spacing w:val="-5"/>
                <w:sz w:val="24"/>
                <w:szCs w:val="24"/>
              </w:rPr>
              <w:t>四、排污口规范化管理要求</w:t>
            </w:r>
          </w:p>
          <w:p w14:paraId="016369BC">
            <w:pPr>
              <w:pStyle w:val="6"/>
              <w:spacing w:before="146" w:line="325" w:lineRule="auto"/>
              <w:ind w:left="109" w:right="1123" w:firstLine="483"/>
              <w:rPr>
                <w:sz w:val="24"/>
                <w:szCs w:val="24"/>
              </w:rPr>
            </w:pPr>
            <w:r>
              <w:rPr>
                <w:spacing w:val="-1"/>
                <w:sz w:val="24"/>
                <w:szCs w:val="24"/>
              </w:rPr>
              <w:t>项目排污口规范化图标按照《环境保护图形标志</w:t>
            </w:r>
            <w:r>
              <w:rPr>
                <w:rFonts w:ascii="Times New Roman" w:hAnsi="Times New Roman" w:eastAsia="Times New Roman" w:cs="Times New Roman"/>
                <w:spacing w:val="-1"/>
                <w:sz w:val="24"/>
                <w:szCs w:val="24"/>
              </w:rPr>
              <w:t>—</w:t>
            </w:r>
            <w:r>
              <w:rPr>
                <w:spacing w:val="-1"/>
                <w:sz w:val="24"/>
                <w:szCs w:val="24"/>
              </w:rPr>
              <w:t>排放口</w:t>
            </w:r>
            <w:r>
              <w:rPr>
                <w:rFonts w:ascii="Times New Roman" w:hAnsi="Times New Roman" w:eastAsia="Times New Roman" w:cs="Times New Roman"/>
                <w:spacing w:val="-1"/>
                <w:sz w:val="24"/>
                <w:szCs w:val="24"/>
              </w:rPr>
              <w:t>(</w:t>
            </w:r>
            <w:r>
              <w:rPr>
                <w:spacing w:val="-1"/>
                <w:sz w:val="24"/>
                <w:szCs w:val="24"/>
              </w:rPr>
              <w:t>源</w:t>
            </w:r>
            <w:r>
              <w:rPr>
                <w:rFonts w:ascii="Times New Roman" w:hAnsi="Times New Roman" w:eastAsia="Times New Roman" w:cs="Times New Roman"/>
                <w:spacing w:val="-2"/>
                <w:sz w:val="24"/>
                <w:szCs w:val="24"/>
              </w:rPr>
              <w:t>)</w:t>
            </w:r>
            <w:r>
              <w:rPr>
                <w:spacing w:val="-2"/>
                <w:sz w:val="24"/>
                <w:szCs w:val="24"/>
              </w:rPr>
              <w:t>》</w:t>
            </w:r>
            <w:r>
              <w:rPr>
                <w:sz w:val="24"/>
                <w:szCs w:val="24"/>
              </w:rPr>
              <w:t xml:space="preserve"> </w:t>
            </w:r>
            <w:r>
              <w:rPr>
                <w:rFonts w:ascii="Times New Roman" w:hAnsi="Times New Roman" w:eastAsia="Times New Roman" w:cs="Times New Roman"/>
                <w:spacing w:val="-1"/>
                <w:sz w:val="24"/>
                <w:szCs w:val="24"/>
              </w:rPr>
              <w:t>(GB15563.1-1995)</w:t>
            </w:r>
            <w:r>
              <w:rPr>
                <w:spacing w:val="-1"/>
                <w:sz w:val="24"/>
                <w:szCs w:val="24"/>
              </w:rPr>
              <w:t>要求进行，具体详见表</w:t>
            </w:r>
            <w:r>
              <w:rPr>
                <w:spacing w:val="-42"/>
                <w:sz w:val="24"/>
                <w:szCs w:val="24"/>
              </w:rPr>
              <w:t xml:space="preserve"> </w:t>
            </w:r>
            <w:r>
              <w:rPr>
                <w:rFonts w:ascii="Times New Roman" w:hAnsi="Times New Roman" w:eastAsia="Times New Roman" w:cs="Times New Roman"/>
                <w:spacing w:val="-1"/>
                <w:sz w:val="24"/>
                <w:szCs w:val="24"/>
              </w:rPr>
              <w:t>5-2</w:t>
            </w:r>
            <w:r>
              <w:rPr>
                <w:spacing w:val="-1"/>
                <w:sz w:val="24"/>
                <w:szCs w:val="24"/>
              </w:rPr>
              <w:t>。</w:t>
            </w:r>
          </w:p>
        </w:tc>
      </w:tr>
    </w:tbl>
    <w:p w14:paraId="6BE61FBB">
      <w:pPr>
        <w:pStyle w:val="2"/>
      </w:pPr>
    </w:p>
    <w:p w14:paraId="7437139A">
      <w:pPr>
        <w:sectPr>
          <w:footerReference r:id="rId90" w:type="default"/>
          <w:pgSz w:w="11906" w:h="16839"/>
          <w:pgMar w:top="400" w:right="1416" w:bottom="1014" w:left="1415" w:header="0" w:footer="852" w:gutter="0"/>
          <w:cols w:space="720" w:num="1"/>
        </w:sectPr>
      </w:pPr>
    </w:p>
    <w:p w14:paraId="2FC6372D">
      <w:pPr>
        <w:spacing w:before="19"/>
      </w:pPr>
    </w:p>
    <w:p w14:paraId="45134CAD">
      <w:pPr>
        <w:spacing w:before="19"/>
      </w:pPr>
    </w:p>
    <w:p w14:paraId="341D70F1">
      <w:pPr>
        <w:spacing w:before="19"/>
      </w:pPr>
    </w:p>
    <w:p w14:paraId="71BD3532">
      <w:pPr>
        <w:spacing w:before="18"/>
      </w:pPr>
    </w:p>
    <w:p w14:paraId="2A5C721F">
      <w:pPr>
        <w:spacing w:before="18"/>
      </w:pPr>
    </w:p>
    <w:tbl>
      <w:tblPr>
        <w:tblStyle w:val="5"/>
        <w:tblW w:w="905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1541"/>
        <w:gridCol w:w="1344"/>
        <w:gridCol w:w="1344"/>
        <w:gridCol w:w="1344"/>
        <w:gridCol w:w="1472"/>
        <w:gridCol w:w="1293"/>
      </w:tblGrid>
      <w:tr w14:paraId="23DC1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721" w:type="dxa"/>
            <w:vMerge w:val="restart"/>
            <w:tcBorders>
              <w:top w:val="single" w:color="000000" w:sz="6" w:space="0"/>
              <w:left w:val="single" w:color="000000" w:sz="6" w:space="0"/>
              <w:bottom w:val="nil"/>
              <w:right w:val="single" w:color="000000" w:sz="2" w:space="0"/>
            </w:tcBorders>
            <w:vAlign w:val="top"/>
          </w:tcPr>
          <w:p w14:paraId="135168A1">
            <w:pPr>
              <w:rPr>
                <w:rFonts w:ascii="Arial"/>
                <w:sz w:val="21"/>
              </w:rPr>
            </w:pPr>
          </w:p>
        </w:tc>
        <w:tc>
          <w:tcPr>
            <w:tcW w:w="8338" w:type="dxa"/>
            <w:gridSpan w:val="6"/>
            <w:tcBorders>
              <w:top w:val="single" w:color="000000" w:sz="6" w:space="0"/>
              <w:left w:val="single" w:color="000000" w:sz="2" w:space="0"/>
              <w:bottom w:val="single" w:color="000000" w:sz="10" w:space="0"/>
              <w:right w:val="single" w:color="000000" w:sz="6" w:space="0"/>
            </w:tcBorders>
            <w:vAlign w:val="top"/>
          </w:tcPr>
          <w:p w14:paraId="0C0C05CC">
            <w:pPr>
              <w:spacing w:before="114" w:line="316" w:lineRule="exact"/>
              <w:ind w:left="1826"/>
              <w:rPr>
                <w:rFonts w:ascii="黑体" w:hAnsi="黑体" w:eastAsia="黑体" w:cs="黑体"/>
                <w:sz w:val="24"/>
                <w:szCs w:val="24"/>
              </w:rPr>
            </w:pPr>
            <w:r>
              <w:rPr>
                <w:rFonts w:ascii="黑体" w:hAnsi="黑体" w:eastAsia="黑体" w:cs="黑体"/>
                <w:spacing w:val="10"/>
                <w:position w:val="2"/>
                <w:sz w:val="24"/>
                <w:szCs w:val="24"/>
              </w:rPr>
              <w:t>表</w:t>
            </w:r>
            <w:r>
              <w:rPr>
                <w:rFonts w:ascii="黑体" w:hAnsi="黑体" w:eastAsia="黑体" w:cs="黑体"/>
                <w:spacing w:val="-26"/>
                <w:position w:val="2"/>
                <w:sz w:val="24"/>
                <w:szCs w:val="24"/>
              </w:rPr>
              <w:t xml:space="preserve"> </w:t>
            </w:r>
            <w:r>
              <w:rPr>
                <w:rFonts w:ascii="Times New Roman" w:hAnsi="Times New Roman" w:eastAsia="Times New Roman" w:cs="Times New Roman"/>
                <w:spacing w:val="10"/>
                <w:position w:val="2"/>
                <w:sz w:val="24"/>
                <w:szCs w:val="24"/>
              </w:rPr>
              <w:t>5-2</w:t>
            </w:r>
            <w:r>
              <w:rPr>
                <w:rFonts w:ascii="Times New Roman" w:hAnsi="Times New Roman" w:eastAsia="Times New Roman" w:cs="Times New Roman"/>
                <w:spacing w:val="13"/>
                <w:position w:val="2"/>
                <w:sz w:val="24"/>
                <w:szCs w:val="24"/>
              </w:rPr>
              <w:t xml:space="preserve">    </w:t>
            </w:r>
            <w:r>
              <w:rPr>
                <w:rFonts w:ascii="黑体" w:hAnsi="黑体" w:eastAsia="黑体" w:cs="黑体"/>
                <w:spacing w:val="10"/>
                <w:position w:val="2"/>
                <w:sz w:val="24"/>
                <w:szCs w:val="24"/>
              </w:rPr>
              <w:t>排污口图形符号</w:t>
            </w:r>
            <w:r>
              <w:rPr>
                <w:rFonts w:ascii="Times New Roman" w:hAnsi="Times New Roman" w:eastAsia="Times New Roman" w:cs="Times New Roman"/>
                <w:spacing w:val="10"/>
                <w:position w:val="2"/>
                <w:sz w:val="24"/>
                <w:szCs w:val="24"/>
              </w:rPr>
              <w:t>(</w:t>
            </w:r>
            <w:r>
              <w:rPr>
                <w:rFonts w:ascii="黑体" w:hAnsi="黑体" w:eastAsia="黑体" w:cs="黑体"/>
                <w:spacing w:val="10"/>
                <w:position w:val="2"/>
                <w:sz w:val="24"/>
                <w:szCs w:val="24"/>
              </w:rPr>
              <w:t>提示标志</w:t>
            </w:r>
            <w:r>
              <w:rPr>
                <w:rFonts w:ascii="Times New Roman" w:hAnsi="Times New Roman" w:eastAsia="Times New Roman" w:cs="Times New Roman"/>
                <w:spacing w:val="10"/>
                <w:position w:val="2"/>
                <w:sz w:val="24"/>
                <w:szCs w:val="24"/>
              </w:rPr>
              <w:t>)</w:t>
            </w:r>
            <w:r>
              <w:rPr>
                <w:rFonts w:ascii="黑体" w:hAnsi="黑体" w:eastAsia="黑体" w:cs="黑体"/>
                <w:spacing w:val="10"/>
                <w:position w:val="2"/>
                <w:sz w:val="24"/>
                <w:szCs w:val="24"/>
              </w:rPr>
              <w:t>一览表</w:t>
            </w:r>
          </w:p>
        </w:tc>
      </w:tr>
      <w:tr w14:paraId="2956C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21" w:type="dxa"/>
            <w:vMerge w:val="continue"/>
            <w:tcBorders>
              <w:top w:val="nil"/>
              <w:left w:val="single" w:color="000000" w:sz="6" w:space="0"/>
              <w:bottom w:val="nil"/>
              <w:right w:val="single" w:color="000000" w:sz="2" w:space="0"/>
            </w:tcBorders>
            <w:vAlign w:val="top"/>
          </w:tcPr>
          <w:p w14:paraId="5735B95B">
            <w:pPr>
              <w:rPr>
                <w:rFonts w:ascii="Arial"/>
                <w:sz w:val="21"/>
              </w:rPr>
            </w:pPr>
          </w:p>
        </w:tc>
        <w:tc>
          <w:tcPr>
            <w:tcW w:w="1541" w:type="dxa"/>
            <w:tcBorders>
              <w:top w:val="single" w:color="000000" w:sz="10" w:space="0"/>
              <w:left w:val="single" w:color="000000" w:sz="2" w:space="0"/>
              <w:tl2br w:val="single" w:color="000000" w:sz="4" w:space="0"/>
            </w:tcBorders>
            <w:vAlign w:val="top"/>
          </w:tcPr>
          <w:p w14:paraId="32E2E199">
            <w:pPr>
              <w:pStyle w:val="6"/>
              <w:spacing w:before="61" w:line="249" w:lineRule="auto"/>
              <w:ind w:left="217" w:right="106" w:firstLine="496"/>
              <w:rPr>
                <w:sz w:val="18"/>
                <w:szCs w:val="18"/>
              </w:rPr>
            </w:pPr>
            <w:r>
              <w:rPr>
                <w:spacing w:val="-2"/>
                <w:sz w:val="18"/>
                <w:szCs w:val="18"/>
              </w:rPr>
              <w:t>排放部位</w:t>
            </w:r>
            <w:r>
              <w:rPr>
                <w:sz w:val="18"/>
                <w:szCs w:val="18"/>
              </w:rPr>
              <w:t xml:space="preserve"> </w:t>
            </w:r>
            <w:r>
              <w:rPr>
                <w:spacing w:val="-5"/>
                <w:sz w:val="18"/>
                <w:szCs w:val="18"/>
              </w:rPr>
              <w:t>项目</w:t>
            </w:r>
          </w:p>
        </w:tc>
        <w:tc>
          <w:tcPr>
            <w:tcW w:w="1344" w:type="dxa"/>
            <w:tcBorders>
              <w:top w:val="single" w:color="000000" w:sz="10" w:space="0"/>
            </w:tcBorders>
            <w:vAlign w:val="top"/>
          </w:tcPr>
          <w:p w14:paraId="34410AB2">
            <w:pPr>
              <w:pStyle w:val="6"/>
              <w:spacing w:before="202" w:line="220" w:lineRule="auto"/>
              <w:ind w:left="223"/>
              <w:rPr>
                <w:sz w:val="18"/>
                <w:szCs w:val="18"/>
              </w:rPr>
            </w:pPr>
            <w:r>
              <w:rPr>
                <w:spacing w:val="-2"/>
                <w:sz w:val="18"/>
                <w:szCs w:val="18"/>
              </w:rPr>
              <w:t>污水排放口</w:t>
            </w:r>
          </w:p>
        </w:tc>
        <w:tc>
          <w:tcPr>
            <w:tcW w:w="1344" w:type="dxa"/>
            <w:tcBorders>
              <w:top w:val="single" w:color="000000" w:sz="10" w:space="0"/>
            </w:tcBorders>
            <w:vAlign w:val="top"/>
          </w:tcPr>
          <w:p w14:paraId="1C0BD666">
            <w:pPr>
              <w:pStyle w:val="6"/>
              <w:spacing w:before="201" w:line="221" w:lineRule="auto"/>
              <w:ind w:left="223"/>
              <w:rPr>
                <w:sz w:val="18"/>
                <w:szCs w:val="18"/>
              </w:rPr>
            </w:pPr>
            <w:r>
              <w:rPr>
                <w:spacing w:val="-2"/>
                <w:sz w:val="18"/>
                <w:szCs w:val="18"/>
              </w:rPr>
              <w:t>废气排放口</w:t>
            </w:r>
          </w:p>
        </w:tc>
        <w:tc>
          <w:tcPr>
            <w:tcW w:w="1344" w:type="dxa"/>
            <w:tcBorders>
              <w:top w:val="single" w:color="000000" w:sz="10" w:space="0"/>
            </w:tcBorders>
            <w:vAlign w:val="top"/>
          </w:tcPr>
          <w:p w14:paraId="210DB147">
            <w:pPr>
              <w:pStyle w:val="6"/>
              <w:spacing w:before="201" w:line="221" w:lineRule="auto"/>
              <w:ind w:left="235"/>
              <w:rPr>
                <w:sz w:val="18"/>
                <w:szCs w:val="18"/>
              </w:rPr>
            </w:pPr>
            <w:r>
              <w:rPr>
                <w:spacing w:val="-4"/>
                <w:sz w:val="18"/>
                <w:szCs w:val="18"/>
              </w:rPr>
              <w:t>噪声排放源</w:t>
            </w:r>
          </w:p>
        </w:tc>
        <w:tc>
          <w:tcPr>
            <w:tcW w:w="1472" w:type="dxa"/>
            <w:tcBorders>
              <w:top w:val="single" w:color="000000" w:sz="10" w:space="0"/>
            </w:tcBorders>
            <w:vAlign w:val="top"/>
          </w:tcPr>
          <w:p w14:paraId="18341B48">
            <w:pPr>
              <w:pStyle w:val="6"/>
              <w:spacing w:before="201" w:line="221" w:lineRule="auto"/>
              <w:ind w:left="205"/>
              <w:rPr>
                <w:sz w:val="18"/>
                <w:szCs w:val="18"/>
              </w:rPr>
            </w:pPr>
            <w:r>
              <w:rPr>
                <w:spacing w:val="-2"/>
                <w:sz w:val="18"/>
                <w:szCs w:val="18"/>
              </w:rPr>
              <w:t>一般工业固废</w:t>
            </w:r>
          </w:p>
        </w:tc>
        <w:tc>
          <w:tcPr>
            <w:tcW w:w="1293" w:type="dxa"/>
            <w:tcBorders>
              <w:top w:val="single" w:color="000000" w:sz="10" w:space="0"/>
              <w:right w:val="single" w:color="000000" w:sz="6" w:space="0"/>
            </w:tcBorders>
            <w:vAlign w:val="top"/>
          </w:tcPr>
          <w:p w14:paraId="5510D01D">
            <w:pPr>
              <w:pStyle w:val="6"/>
              <w:spacing w:before="201" w:line="221" w:lineRule="auto"/>
              <w:ind w:left="237"/>
              <w:rPr>
                <w:sz w:val="18"/>
                <w:szCs w:val="18"/>
              </w:rPr>
            </w:pPr>
            <w:r>
              <w:rPr>
                <w:spacing w:val="-3"/>
                <w:sz w:val="18"/>
                <w:szCs w:val="18"/>
              </w:rPr>
              <w:t>危险废物</w:t>
            </w:r>
          </w:p>
        </w:tc>
      </w:tr>
      <w:tr w14:paraId="4E0C8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721" w:type="dxa"/>
            <w:vMerge w:val="continue"/>
            <w:tcBorders>
              <w:top w:val="nil"/>
              <w:left w:val="single" w:color="000000" w:sz="6" w:space="0"/>
              <w:bottom w:val="nil"/>
              <w:right w:val="single" w:color="000000" w:sz="2" w:space="0"/>
            </w:tcBorders>
            <w:vAlign w:val="top"/>
          </w:tcPr>
          <w:p w14:paraId="0D34DDCC">
            <w:pPr>
              <w:rPr>
                <w:rFonts w:ascii="Arial"/>
                <w:sz w:val="21"/>
              </w:rPr>
            </w:pPr>
          </w:p>
        </w:tc>
        <w:tc>
          <w:tcPr>
            <w:tcW w:w="1541" w:type="dxa"/>
            <w:tcBorders>
              <w:left w:val="single" w:color="000000" w:sz="2" w:space="0"/>
            </w:tcBorders>
            <w:vAlign w:val="top"/>
          </w:tcPr>
          <w:p w14:paraId="773EAE98">
            <w:pPr>
              <w:spacing w:line="252" w:lineRule="auto"/>
              <w:rPr>
                <w:rFonts w:ascii="Arial"/>
                <w:sz w:val="21"/>
              </w:rPr>
            </w:pPr>
          </w:p>
          <w:p w14:paraId="4F281771">
            <w:pPr>
              <w:spacing w:line="252" w:lineRule="auto"/>
              <w:rPr>
                <w:rFonts w:ascii="Arial"/>
                <w:sz w:val="21"/>
              </w:rPr>
            </w:pPr>
          </w:p>
          <w:p w14:paraId="290A5CAD">
            <w:pPr>
              <w:pStyle w:val="6"/>
              <w:spacing w:before="59" w:line="220" w:lineRule="auto"/>
              <w:ind w:left="482"/>
              <w:rPr>
                <w:sz w:val="18"/>
                <w:szCs w:val="18"/>
              </w:rPr>
            </w:pPr>
            <w:r>
              <w:rPr>
                <w:spacing w:val="-7"/>
                <w:sz w:val="18"/>
                <w:szCs w:val="18"/>
              </w:rPr>
              <w:t>图形符号</w:t>
            </w:r>
          </w:p>
        </w:tc>
        <w:tc>
          <w:tcPr>
            <w:tcW w:w="1344" w:type="dxa"/>
            <w:vAlign w:val="top"/>
          </w:tcPr>
          <w:p w14:paraId="7C33CB3A">
            <w:pPr>
              <w:spacing w:before="81" w:line="1008" w:lineRule="exact"/>
              <w:ind w:firstLine="174"/>
            </w:pPr>
            <w:r>
              <w:rPr>
                <w:position w:val="-20"/>
              </w:rPr>
              <w:drawing>
                <wp:inline distT="0" distB="0" distL="0" distR="0">
                  <wp:extent cx="640080" cy="6400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2"/>
                          <a:stretch>
                            <a:fillRect/>
                          </a:stretch>
                        </pic:blipFill>
                        <pic:spPr>
                          <a:xfrm>
                            <a:off x="0" y="0"/>
                            <a:ext cx="640080" cy="640080"/>
                          </a:xfrm>
                          <a:prstGeom prst="rect">
                            <a:avLst/>
                          </a:prstGeom>
                        </pic:spPr>
                      </pic:pic>
                    </a:graphicData>
                  </a:graphic>
                </wp:inline>
              </w:drawing>
            </w:r>
          </w:p>
        </w:tc>
        <w:tc>
          <w:tcPr>
            <w:tcW w:w="1344" w:type="dxa"/>
            <w:vAlign w:val="top"/>
          </w:tcPr>
          <w:p w14:paraId="07261CC3">
            <w:pPr>
              <w:spacing w:before="79" w:line="1008" w:lineRule="exact"/>
              <w:ind w:firstLine="142"/>
            </w:pPr>
            <w:r>
              <w:rPr>
                <w:position w:val="-20"/>
              </w:rPr>
              <w:drawing>
                <wp:inline distT="0" distB="0" distL="0" distR="0">
                  <wp:extent cx="639445" cy="64008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3"/>
                          <a:stretch>
                            <a:fillRect/>
                          </a:stretch>
                        </pic:blipFill>
                        <pic:spPr>
                          <a:xfrm>
                            <a:off x="0" y="0"/>
                            <a:ext cx="640079" cy="640080"/>
                          </a:xfrm>
                          <a:prstGeom prst="rect">
                            <a:avLst/>
                          </a:prstGeom>
                        </pic:spPr>
                      </pic:pic>
                    </a:graphicData>
                  </a:graphic>
                </wp:inline>
              </w:drawing>
            </w:r>
          </w:p>
        </w:tc>
        <w:tc>
          <w:tcPr>
            <w:tcW w:w="1344" w:type="dxa"/>
            <w:vAlign w:val="top"/>
          </w:tcPr>
          <w:p w14:paraId="54627793">
            <w:pPr>
              <w:spacing w:before="93" w:line="1008" w:lineRule="exact"/>
              <w:ind w:firstLine="92"/>
            </w:pPr>
            <w:r>
              <w:rPr>
                <w:position w:val="-20"/>
              </w:rPr>
              <w:drawing>
                <wp:inline distT="0" distB="0" distL="0" distR="0">
                  <wp:extent cx="639445" cy="64008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4"/>
                          <a:stretch>
                            <a:fillRect/>
                          </a:stretch>
                        </pic:blipFill>
                        <pic:spPr>
                          <a:xfrm>
                            <a:off x="0" y="0"/>
                            <a:ext cx="640079" cy="640080"/>
                          </a:xfrm>
                          <a:prstGeom prst="rect">
                            <a:avLst/>
                          </a:prstGeom>
                        </pic:spPr>
                      </pic:pic>
                    </a:graphicData>
                  </a:graphic>
                </wp:inline>
              </w:drawing>
            </w:r>
          </w:p>
        </w:tc>
        <w:tc>
          <w:tcPr>
            <w:tcW w:w="1472" w:type="dxa"/>
            <w:vAlign w:val="top"/>
          </w:tcPr>
          <w:p w14:paraId="27E605EA">
            <w:pPr>
              <w:spacing w:before="93" w:line="1008" w:lineRule="exact"/>
              <w:ind w:firstLine="186"/>
            </w:pPr>
            <w:r>
              <w:rPr>
                <w:position w:val="-20"/>
              </w:rPr>
              <w:drawing>
                <wp:inline distT="0" distB="0" distL="0" distR="0">
                  <wp:extent cx="639445" cy="64008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5"/>
                          <a:stretch>
                            <a:fillRect/>
                          </a:stretch>
                        </pic:blipFill>
                        <pic:spPr>
                          <a:xfrm>
                            <a:off x="0" y="0"/>
                            <a:ext cx="640079" cy="640080"/>
                          </a:xfrm>
                          <a:prstGeom prst="rect">
                            <a:avLst/>
                          </a:prstGeom>
                        </pic:spPr>
                      </pic:pic>
                    </a:graphicData>
                  </a:graphic>
                </wp:inline>
              </w:drawing>
            </w:r>
          </w:p>
        </w:tc>
        <w:tc>
          <w:tcPr>
            <w:tcW w:w="1293" w:type="dxa"/>
            <w:tcBorders>
              <w:right w:val="single" w:color="000000" w:sz="6" w:space="0"/>
            </w:tcBorders>
            <w:vAlign w:val="top"/>
          </w:tcPr>
          <w:p w14:paraId="1E05601A">
            <w:pPr>
              <w:spacing w:before="93" w:line="900" w:lineRule="exact"/>
              <w:ind w:firstLine="94"/>
            </w:pPr>
            <w:r>
              <w:rPr>
                <w:position w:val="-18"/>
              </w:rPr>
              <w:drawing>
                <wp:inline distT="0" distB="0" distL="0" distR="0">
                  <wp:extent cx="627380" cy="5715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6"/>
                          <a:stretch>
                            <a:fillRect/>
                          </a:stretch>
                        </pic:blipFill>
                        <pic:spPr>
                          <a:xfrm>
                            <a:off x="0" y="0"/>
                            <a:ext cx="627887" cy="571500"/>
                          </a:xfrm>
                          <a:prstGeom prst="rect">
                            <a:avLst/>
                          </a:prstGeom>
                        </pic:spPr>
                      </pic:pic>
                    </a:graphicData>
                  </a:graphic>
                </wp:inline>
              </w:drawing>
            </w:r>
          </w:p>
        </w:tc>
      </w:tr>
      <w:tr w14:paraId="1C21C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21" w:type="dxa"/>
            <w:vMerge w:val="continue"/>
            <w:tcBorders>
              <w:top w:val="nil"/>
              <w:left w:val="single" w:color="000000" w:sz="6" w:space="0"/>
              <w:bottom w:val="nil"/>
              <w:right w:val="single" w:color="000000" w:sz="2" w:space="0"/>
            </w:tcBorders>
            <w:vAlign w:val="top"/>
          </w:tcPr>
          <w:p w14:paraId="7741B7DC">
            <w:pPr>
              <w:rPr>
                <w:rFonts w:ascii="Arial"/>
                <w:sz w:val="21"/>
              </w:rPr>
            </w:pPr>
          </w:p>
        </w:tc>
        <w:tc>
          <w:tcPr>
            <w:tcW w:w="1541" w:type="dxa"/>
            <w:tcBorders>
              <w:left w:val="single" w:color="000000" w:sz="2" w:space="0"/>
            </w:tcBorders>
            <w:vAlign w:val="top"/>
          </w:tcPr>
          <w:p w14:paraId="69D08A3E">
            <w:pPr>
              <w:pStyle w:val="6"/>
              <w:spacing w:before="100" w:line="220" w:lineRule="auto"/>
              <w:ind w:left="646"/>
              <w:rPr>
                <w:sz w:val="18"/>
                <w:szCs w:val="18"/>
              </w:rPr>
            </w:pPr>
            <w:r>
              <w:rPr>
                <w:spacing w:val="-5"/>
                <w:sz w:val="18"/>
                <w:szCs w:val="18"/>
              </w:rPr>
              <w:t>形状</w:t>
            </w:r>
          </w:p>
        </w:tc>
        <w:tc>
          <w:tcPr>
            <w:tcW w:w="1344" w:type="dxa"/>
            <w:vAlign w:val="top"/>
          </w:tcPr>
          <w:p w14:paraId="4453C75B">
            <w:pPr>
              <w:pStyle w:val="6"/>
              <w:spacing w:before="100" w:line="220" w:lineRule="auto"/>
              <w:ind w:left="225"/>
              <w:rPr>
                <w:sz w:val="18"/>
                <w:szCs w:val="18"/>
              </w:rPr>
            </w:pPr>
            <w:r>
              <w:rPr>
                <w:spacing w:val="-3"/>
                <w:sz w:val="18"/>
                <w:szCs w:val="18"/>
              </w:rPr>
              <w:t>正方形边框</w:t>
            </w:r>
          </w:p>
        </w:tc>
        <w:tc>
          <w:tcPr>
            <w:tcW w:w="1344" w:type="dxa"/>
            <w:vAlign w:val="top"/>
          </w:tcPr>
          <w:p w14:paraId="40698661">
            <w:pPr>
              <w:pStyle w:val="6"/>
              <w:spacing w:before="100" w:line="220" w:lineRule="auto"/>
              <w:ind w:left="227"/>
              <w:rPr>
                <w:sz w:val="18"/>
                <w:szCs w:val="18"/>
              </w:rPr>
            </w:pPr>
            <w:r>
              <w:rPr>
                <w:spacing w:val="-3"/>
                <w:sz w:val="18"/>
                <w:szCs w:val="18"/>
              </w:rPr>
              <w:t>正方形边框</w:t>
            </w:r>
          </w:p>
        </w:tc>
        <w:tc>
          <w:tcPr>
            <w:tcW w:w="1344" w:type="dxa"/>
            <w:vAlign w:val="top"/>
          </w:tcPr>
          <w:p w14:paraId="63691332">
            <w:pPr>
              <w:pStyle w:val="6"/>
              <w:spacing w:before="100" w:line="220" w:lineRule="auto"/>
              <w:ind w:left="230"/>
              <w:rPr>
                <w:sz w:val="18"/>
                <w:szCs w:val="18"/>
              </w:rPr>
            </w:pPr>
            <w:r>
              <w:rPr>
                <w:spacing w:val="-3"/>
                <w:sz w:val="18"/>
                <w:szCs w:val="18"/>
              </w:rPr>
              <w:t>正方形边框</w:t>
            </w:r>
          </w:p>
        </w:tc>
        <w:tc>
          <w:tcPr>
            <w:tcW w:w="1472" w:type="dxa"/>
            <w:vAlign w:val="top"/>
          </w:tcPr>
          <w:p w14:paraId="202A32B2">
            <w:pPr>
              <w:pStyle w:val="6"/>
              <w:spacing w:before="100" w:line="219" w:lineRule="auto"/>
              <w:ind w:left="291"/>
              <w:rPr>
                <w:sz w:val="18"/>
                <w:szCs w:val="18"/>
              </w:rPr>
            </w:pPr>
            <w:r>
              <w:rPr>
                <w:spacing w:val="-2"/>
                <w:sz w:val="18"/>
                <w:szCs w:val="18"/>
              </w:rPr>
              <w:t>三角形边框</w:t>
            </w:r>
          </w:p>
        </w:tc>
        <w:tc>
          <w:tcPr>
            <w:tcW w:w="1293" w:type="dxa"/>
            <w:tcBorders>
              <w:right w:val="single" w:color="000000" w:sz="6" w:space="0"/>
            </w:tcBorders>
            <w:vAlign w:val="top"/>
          </w:tcPr>
          <w:p w14:paraId="17BD14DF">
            <w:pPr>
              <w:pStyle w:val="6"/>
              <w:spacing w:before="100" w:line="220" w:lineRule="auto"/>
              <w:ind w:left="234"/>
              <w:rPr>
                <w:sz w:val="18"/>
                <w:szCs w:val="18"/>
              </w:rPr>
            </w:pPr>
            <w:r>
              <w:rPr>
                <w:spacing w:val="-2"/>
                <w:sz w:val="18"/>
                <w:szCs w:val="18"/>
              </w:rPr>
              <w:t>矩形边框</w:t>
            </w:r>
          </w:p>
        </w:tc>
      </w:tr>
      <w:tr w14:paraId="1AC45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1" w:type="dxa"/>
            <w:vMerge w:val="continue"/>
            <w:tcBorders>
              <w:top w:val="nil"/>
              <w:left w:val="single" w:color="000000" w:sz="6" w:space="0"/>
              <w:bottom w:val="nil"/>
              <w:right w:val="single" w:color="000000" w:sz="2" w:space="0"/>
            </w:tcBorders>
            <w:vAlign w:val="top"/>
          </w:tcPr>
          <w:p w14:paraId="381FDEA3">
            <w:pPr>
              <w:rPr>
                <w:rFonts w:ascii="Arial"/>
                <w:sz w:val="21"/>
              </w:rPr>
            </w:pPr>
          </w:p>
        </w:tc>
        <w:tc>
          <w:tcPr>
            <w:tcW w:w="1541" w:type="dxa"/>
            <w:tcBorders>
              <w:left w:val="single" w:color="000000" w:sz="2" w:space="0"/>
            </w:tcBorders>
            <w:vAlign w:val="top"/>
          </w:tcPr>
          <w:p w14:paraId="302895B2">
            <w:pPr>
              <w:pStyle w:val="6"/>
              <w:spacing w:before="101" w:line="220" w:lineRule="auto"/>
              <w:ind w:left="467"/>
              <w:rPr>
                <w:sz w:val="18"/>
                <w:szCs w:val="18"/>
              </w:rPr>
            </w:pPr>
            <w:r>
              <w:rPr>
                <w:spacing w:val="-3"/>
                <w:sz w:val="18"/>
                <w:szCs w:val="18"/>
              </w:rPr>
              <w:t>背景颜色</w:t>
            </w:r>
          </w:p>
        </w:tc>
        <w:tc>
          <w:tcPr>
            <w:tcW w:w="1344" w:type="dxa"/>
            <w:vAlign w:val="top"/>
          </w:tcPr>
          <w:p w14:paraId="0E2FCC34">
            <w:pPr>
              <w:pStyle w:val="6"/>
              <w:spacing w:before="101" w:line="222" w:lineRule="auto"/>
              <w:ind w:left="494"/>
              <w:rPr>
                <w:sz w:val="18"/>
                <w:szCs w:val="18"/>
              </w:rPr>
            </w:pPr>
            <w:r>
              <w:rPr>
                <w:spacing w:val="-5"/>
                <w:sz w:val="18"/>
                <w:szCs w:val="18"/>
              </w:rPr>
              <w:t>绿色</w:t>
            </w:r>
          </w:p>
        </w:tc>
        <w:tc>
          <w:tcPr>
            <w:tcW w:w="1344" w:type="dxa"/>
            <w:vAlign w:val="top"/>
          </w:tcPr>
          <w:p w14:paraId="1860B4B8">
            <w:pPr>
              <w:pStyle w:val="6"/>
              <w:spacing w:before="101" w:line="222" w:lineRule="auto"/>
              <w:ind w:left="494"/>
              <w:rPr>
                <w:sz w:val="18"/>
                <w:szCs w:val="18"/>
              </w:rPr>
            </w:pPr>
            <w:r>
              <w:rPr>
                <w:spacing w:val="-5"/>
                <w:sz w:val="18"/>
                <w:szCs w:val="18"/>
              </w:rPr>
              <w:t>绿色</w:t>
            </w:r>
          </w:p>
        </w:tc>
        <w:tc>
          <w:tcPr>
            <w:tcW w:w="1344" w:type="dxa"/>
            <w:vAlign w:val="top"/>
          </w:tcPr>
          <w:p w14:paraId="2B026D01">
            <w:pPr>
              <w:pStyle w:val="6"/>
              <w:spacing w:before="101" w:line="222" w:lineRule="auto"/>
              <w:ind w:left="496"/>
              <w:rPr>
                <w:sz w:val="18"/>
                <w:szCs w:val="18"/>
              </w:rPr>
            </w:pPr>
            <w:r>
              <w:rPr>
                <w:spacing w:val="-5"/>
                <w:sz w:val="18"/>
                <w:szCs w:val="18"/>
              </w:rPr>
              <w:t>绿色</w:t>
            </w:r>
          </w:p>
        </w:tc>
        <w:tc>
          <w:tcPr>
            <w:tcW w:w="1472" w:type="dxa"/>
            <w:vAlign w:val="top"/>
          </w:tcPr>
          <w:p w14:paraId="018237BB">
            <w:pPr>
              <w:pStyle w:val="6"/>
              <w:spacing w:before="101" w:line="220" w:lineRule="auto"/>
              <w:ind w:left="561"/>
              <w:rPr>
                <w:sz w:val="18"/>
                <w:szCs w:val="18"/>
              </w:rPr>
            </w:pPr>
            <w:r>
              <w:rPr>
                <w:spacing w:val="-4"/>
                <w:sz w:val="18"/>
                <w:szCs w:val="18"/>
              </w:rPr>
              <w:t>黄色</w:t>
            </w:r>
          </w:p>
        </w:tc>
        <w:tc>
          <w:tcPr>
            <w:tcW w:w="1293" w:type="dxa"/>
            <w:tcBorders>
              <w:right w:val="single" w:color="000000" w:sz="6" w:space="0"/>
            </w:tcBorders>
            <w:vAlign w:val="top"/>
          </w:tcPr>
          <w:p w14:paraId="582967CB">
            <w:pPr>
              <w:pStyle w:val="6"/>
              <w:spacing w:before="101" w:line="220" w:lineRule="auto"/>
              <w:ind w:left="414"/>
              <w:rPr>
                <w:sz w:val="18"/>
                <w:szCs w:val="18"/>
              </w:rPr>
            </w:pPr>
            <w:r>
              <w:rPr>
                <w:spacing w:val="-4"/>
                <w:sz w:val="18"/>
                <w:szCs w:val="18"/>
              </w:rPr>
              <w:t>黄色</w:t>
            </w:r>
          </w:p>
        </w:tc>
      </w:tr>
      <w:tr w14:paraId="37C87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721" w:type="dxa"/>
            <w:vMerge w:val="continue"/>
            <w:tcBorders>
              <w:top w:val="nil"/>
              <w:left w:val="single" w:color="000000" w:sz="6" w:space="0"/>
              <w:bottom w:val="nil"/>
              <w:right w:val="single" w:color="000000" w:sz="2" w:space="0"/>
            </w:tcBorders>
            <w:vAlign w:val="top"/>
          </w:tcPr>
          <w:p w14:paraId="2389682D">
            <w:pPr>
              <w:rPr>
                <w:rFonts w:ascii="Arial"/>
                <w:sz w:val="21"/>
              </w:rPr>
            </w:pPr>
          </w:p>
        </w:tc>
        <w:tc>
          <w:tcPr>
            <w:tcW w:w="1541" w:type="dxa"/>
            <w:tcBorders>
              <w:left w:val="single" w:color="000000" w:sz="2" w:space="0"/>
              <w:bottom w:val="single" w:color="000000" w:sz="10" w:space="0"/>
            </w:tcBorders>
            <w:vAlign w:val="top"/>
          </w:tcPr>
          <w:p w14:paraId="568BDA86">
            <w:pPr>
              <w:pStyle w:val="6"/>
              <w:spacing w:before="101" w:line="222" w:lineRule="auto"/>
              <w:ind w:left="482"/>
              <w:rPr>
                <w:sz w:val="18"/>
                <w:szCs w:val="18"/>
              </w:rPr>
            </w:pPr>
            <w:r>
              <w:rPr>
                <w:spacing w:val="-7"/>
                <w:sz w:val="18"/>
                <w:szCs w:val="18"/>
              </w:rPr>
              <w:t>图形颜色</w:t>
            </w:r>
          </w:p>
        </w:tc>
        <w:tc>
          <w:tcPr>
            <w:tcW w:w="1344" w:type="dxa"/>
            <w:tcBorders>
              <w:bottom w:val="single" w:color="000000" w:sz="10" w:space="0"/>
            </w:tcBorders>
            <w:vAlign w:val="top"/>
          </w:tcPr>
          <w:p w14:paraId="0F1DDDDC">
            <w:pPr>
              <w:pStyle w:val="6"/>
              <w:spacing w:before="101" w:line="223" w:lineRule="auto"/>
              <w:ind w:left="519"/>
              <w:rPr>
                <w:sz w:val="18"/>
                <w:szCs w:val="18"/>
              </w:rPr>
            </w:pPr>
            <w:r>
              <w:rPr>
                <w:spacing w:val="-17"/>
                <w:sz w:val="18"/>
                <w:szCs w:val="18"/>
              </w:rPr>
              <w:t>白色</w:t>
            </w:r>
          </w:p>
        </w:tc>
        <w:tc>
          <w:tcPr>
            <w:tcW w:w="1344" w:type="dxa"/>
            <w:tcBorders>
              <w:bottom w:val="single" w:color="000000" w:sz="10" w:space="0"/>
            </w:tcBorders>
            <w:vAlign w:val="top"/>
          </w:tcPr>
          <w:p w14:paraId="6FC9DF3C">
            <w:pPr>
              <w:pStyle w:val="6"/>
              <w:spacing w:before="101" w:line="223" w:lineRule="auto"/>
              <w:ind w:left="519"/>
              <w:rPr>
                <w:sz w:val="18"/>
                <w:szCs w:val="18"/>
              </w:rPr>
            </w:pPr>
            <w:r>
              <w:rPr>
                <w:spacing w:val="-17"/>
                <w:sz w:val="18"/>
                <w:szCs w:val="18"/>
              </w:rPr>
              <w:t>白色</w:t>
            </w:r>
          </w:p>
        </w:tc>
        <w:tc>
          <w:tcPr>
            <w:tcW w:w="1344" w:type="dxa"/>
            <w:tcBorders>
              <w:bottom w:val="single" w:color="000000" w:sz="10" w:space="0"/>
            </w:tcBorders>
            <w:vAlign w:val="top"/>
          </w:tcPr>
          <w:p w14:paraId="7230A007">
            <w:pPr>
              <w:pStyle w:val="6"/>
              <w:spacing w:before="101" w:line="223" w:lineRule="auto"/>
              <w:ind w:left="521"/>
              <w:rPr>
                <w:sz w:val="18"/>
                <w:szCs w:val="18"/>
              </w:rPr>
            </w:pPr>
            <w:r>
              <w:rPr>
                <w:spacing w:val="-17"/>
                <w:sz w:val="18"/>
                <w:szCs w:val="18"/>
              </w:rPr>
              <w:t>白色</w:t>
            </w:r>
          </w:p>
        </w:tc>
        <w:tc>
          <w:tcPr>
            <w:tcW w:w="1472" w:type="dxa"/>
            <w:tcBorders>
              <w:bottom w:val="single" w:color="000000" w:sz="10" w:space="0"/>
            </w:tcBorders>
            <w:vAlign w:val="top"/>
          </w:tcPr>
          <w:p w14:paraId="12BF5C08">
            <w:pPr>
              <w:pStyle w:val="6"/>
              <w:spacing w:before="102" w:line="225" w:lineRule="auto"/>
              <w:ind w:left="567"/>
              <w:rPr>
                <w:sz w:val="18"/>
                <w:szCs w:val="18"/>
              </w:rPr>
            </w:pPr>
            <w:r>
              <w:rPr>
                <w:spacing w:val="-6"/>
                <w:sz w:val="18"/>
                <w:szCs w:val="18"/>
              </w:rPr>
              <w:t>黑色</w:t>
            </w:r>
          </w:p>
        </w:tc>
        <w:tc>
          <w:tcPr>
            <w:tcW w:w="1293" w:type="dxa"/>
            <w:tcBorders>
              <w:bottom w:val="single" w:color="000000" w:sz="10" w:space="0"/>
              <w:right w:val="single" w:color="000000" w:sz="6" w:space="0"/>
            </w:tcBorders>
            <w:vAlign w:val="top"/>
          </w:tcPr>
          <w:p w14:paraId="2526EFA8">
            <w:pPr>
              <w:pStyle w:val="6"/>
              <w:spacing w:before="102" w:line="225" w:lineRule="auto"/>
              <w:ind w:left="420"/>
              <w:rPr>
                <w:sz w:val="18"/>
                <w:szCs w:val="18"/>
              </w:rPr>
            </w:pPr>
            <w:r>
              <w:rPr>
                <w:spacing w:val="-6"/>
                <w:sz w:val="18"/>
                <w:szCs w:val="18"/>
              </w:rPr>
              <w:t>黑色</w:t>
            </w:r>
          </w:p>
        </w:tc>
      </w:tr>
      <w:tr w14:paraId="69067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4" w:hRule="atLeast"/>
        </w:trPr>
        <w:tc>
          <w:tcPr>
            <w:tcW w:w="721" w:type="dxa"/>
            <w:vMerge w:val="continue"/>
            <w:tcBorders>
              <w:top w:val="nil"/>
              <w:left w:val="single" w:color="000000" w:sz="6" w:space="0"/>
              <w:bottom w:val="single" w:color="000000" w:sz="6" w:space="0"/>
              <w:right w:val="single" w:color="000000" w:sz="2" w:space="0"/>
            </w:tcBorders>
            <w:vAlign w:val="top"/>
          </w:tcPr>
          <w:p w14:paraId="5FBD832C">
            <w:pPr>
              <w:rPr>
                <w:rFonts w:ascii="Arial"/>
                <w:sz w:val="21"/>
              </w:rPr>
            </w:pPr>
          </w:p>
        </w:tc>
        <w:tc>
          <w:tcPr>
            <w:tcW w:w="8338" w:type="dxa"/>
            <w:gridSpan w:val="6"/>
            <w:tcBorders>
              <w:top w:val="single" w:color="000000" w:sz="10" w:space="0"/>
              <w:left w:val="single" w:color="000000" w:sz="2" w:space="0"/>
              <w:bottom w:val="single" w:color="000000" w:sz="6" w:space="0"/>
              <w:right w:val="single" w:color="000000" w:sz="6" w:space="0"/>
            </w:tcBorders>
            <w:vAlign w:val="top"/>
          </w:tcPr>
          <w:p w14:paraId="65BEAD7C">
            <w:pPr>
              <w:pStyle w:val="6"/>
              <w:spacing w:line="349" w:lineRule="auto"/>
              <w:ind w:left="108" w:right="101" w:firstLine="483"/>
              <w:rPr>
                <w:sz w:val="24"/>
                <w:szCs w:val="24"/>
              </w:rPr>
            </w:pPr>
            <w:r>
              <w:rPr>
                <w:sz w:val="24"/>
                <w:szCs w:val="24"/>
              </w:rPr>
              <w:t>备注：本项目应按照《危险废物识别标志设置技术规范》</w:t>
            </w:r>
            <w:r>
              <w:rPr>
                <w:rFonts w:ascii="Times New Roman" w:hAnsi="Times New Roman" w:eastAsia="Times New Roman" w:cs="Times New Roman"/>
                <w:spacing w:val="-1"/>
                <w:sz w:val="24"/>
                <w:szCs w:val="24"/>
              </w:rPr>
              <w:t>(HJ1276-2022)</w:t>
            </w:r>
            <w:r>
              <w:rPr>
                <w:rFonts w:ascii="Times New Roman" w:hAnsi="Times New Roman" w:eastAsia="Times New Roman" w:cs="Times New Roman"/>
                <w:sz w:val="24"/>
                <w:szCs w:val="24"/>
              </w:rPr>
              <w:t xml:space="preserve">    </w:t>
            </w:r>
            <w:r>
              <w:rPr>
                <w:spacing w:val="-1"/>
                <w:sz w:val="24"/>
                <w:szCs w:val="24"/>
              </w:rPr>
              <w:t>的要求设置规范的危险废物标签、危险废物贮存分区标志</w:t>
            </w:r>
            <w:r>
              <w:rPr>
                <w:spacing w:val="-2"/>
                <w:sz w:val="24"/>
                <w:szCs w:val="24"/>
              </w:rPr>
              <w:t>以及危险废物贮存设</w:t>
            </w:r>
            <w:r>
              <w:rPr>
                <w:sz w:val="24"/>
                <w:szCs w:val="24"/>
              </w:rPr>
              <w:t xml:space="preserve"> </w:t>
            </w:r>
            <w:r>
              <w:rPr>
                <w:spacing w:val="-3"/>
                <w:sz w:val="24"/>
                <w:szCs w:val="24"/>
              </w:rPr>
              <w:t>施标志。</w:t>
            </w:r>
          </w:p>
        </w:tc>
      </w:tr>
    </w:tbl>
    <w:p w14:paraId="41552AC8">
      <w:pPr>
        <w:pStyle w:val="2"/>
      </w:pPr>
    </w:p>
    <w:p w14:paraId="38AE883F">
      <w:pPr>
        <w:sectPr>
          <w:footerReference r:id="rId91" w:type="default"/>
          <w:pgSz w:w="11906" w:h="16839"/>
          <w:pgMar w:top="400" w:right="1416" w:bottom="1014" w:left="1415" w:header="0" w:footer="852" w:gutter="0"/>
          <w:cols w:space="720" w:num="1"/>
        </w:sectPr>
      </w:pPr>
    </w:p>
    <w:p w14:paraId="18429829">
      <w:pPr>
        <w:pStyle w:val="2"/>
        <w:spacing w:line="248" w:lineRule="auto"/>
      </w:pPr>
    </w:p>
    <w:p w14:paraId="757AFA8F">
      <w:pPr>
        <w:pStyle w:val="2"/>
        <w:spacing w:line="248" w:lineRule="auto"/>
      </w:pPr>
    </w:p>
    <w:p w14:paraId="539D5B35">
      <w:pPr>
        <w:pStyle w:val="2"/>
        <w:spacing w:line="248" w:lineRule="auto"/>
      </w:pPr>
    </w:p>
    <w:p w14:paraId="55E9F028">
      <w:pPr>
        <w:pStyle w:val="2"/>
        <w:spacing w:line="248" w:lineRule="auto"/>
      </w:pPr>
    </w:p>
    <w:p w14:paraId="1F5B082E">
      <w:pPr>
        <w:pStyle w:val="2"/>
        <w:spacing w:line="249" w:lineRule="auto"/>
      </w:pPr>
    </w:p>
    <w:p w14:paraId="78E66D62">
      <w:pPr>
        <w:spacing w:before="98" w:line="226" w:lineRule="auto"/>
        <w:ind w:left="5108"/>
        <w:rPr>
          <w:rFonts w:ascii="黑体" w:hAnsi="黑体" w:eastAsia="黑体" w:cs="黑体"/>
          <w:sz w:val="30"/>
          <w:szCs w:val="30"/>
        </w:rPr>
      </w:pPr>
      <w:r>
        <w:drawing>
          <wp:anchor distT="0" distB="0" distL="0" distR="0" simplePos="0" relativeHeight="251691008" behindDoc="0" locked="0" layoutInCell="1" allowOverlap="1">
            <wp:simplePos x="0" y="0"/>
            <wp:positionH relativeFrom="column">
              <wp:posOffset>0</wp:posOffset>
            </wp:positionH>
            <wp:positionV relativeFrom="paragraph">
              <wp:posOffset>-935355</wp:posOffset>
            </wp:positionV>
            <wp:extent cx="7391400" cy="1044702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7"/>
                    <a:stretch>
                      <a:fillRect/>
                    </a:stretch>
                  </pic:blipFill>
                  <pic:spPr>
                    <a:xfrm>
                      <a:off x="0" y="0"/>
                      <a:ext cx="7391400" cy="10447019"/>
                    </a:xfrm>
                    <a:prstGeom prst="rect">
                      <a:avLst/>
                    </a:prstGeom>
                  </pic:spPr>
                </pic:pic>
              </a:graphicData>
            </a:graphic>
          </wp:anchor>
        </w:drawing>
      </w:r>
      <w:r>
        <w:rPr>
          <w:rFonts w:ascii="黑体" w:hAnsi="黑体" w:eastAsia="黑体" w:cs="黑体"/>
          <w:spacing w:val="-6"/>
          <w:sz w:val="30"/>
          <w:szCs w:val="30"/>
        </w:rPr>
        <w:t>六、结论</w:t>
      </w:r>
    </w:p>
    <w:p w14:paraId="50F0F094">
      <w:pPr>
        <w:spacing w:before="14"/>
      </w:pPr>
    </w:p>
    <w:tbl>
      <w:tblPr>
        <w:tblStyle w:val="5"/>
        <w:tblW w:w="8869" w:type="dxa"/>
        <w:tblInd w:w="1253"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669368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1293248E">
            <w:pPr>
              <w:spacing w:line="373" w:lineRule="auto"/>
              <w:rPr>
                <w:rFonts w:ascii="Arial"/>
                <w:sz w:val="21"/>
              </w:rPr>
            </w:pPr>
          </w:p>
          <w:p w14:paraId="488FCB36">
            <w:pPr>
              <w:pStyle w:val="6"/>
              <w:spacing w:before="78" w:line="219" w:lineRule="auto"/>
              <w:ind w:left="590"/>
              <w:rPr>
                <w:sz w:val="24"/>
                <w:szCs w:val="24"/>
              </w:rPr>
            </w:pPr>
            <w:r>
              <w:rPr>
                <w:spacing w:val="2"/>
                <w:sz w:val="24"/>
                <w:szCs w:val="24"/>
              </w:rPr>
              <w:t>福州博康汽车饰件有限公司年加工汽车塑料配件</w:t>
            </w:r>
            <w:r>
              <w:rPr>
                <w:spacing w:val="-28"/>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20"/>
                <w:sz w:val="24"/>
                <w:szCs w:val="24"/>
              </w:rPr>
              <w:t xml:space="preserve"> </w:t>
            </w:r>
            <w:r>
              <w:rPr>
                <w:spacing w:val="2"/>
                <w:sz w:val="24"/>
                <w:szCs w:val="24"/>
              </w:rPr>
              <w:t>万套项目位于福清融侨经</w:t>
            </w:r>
          </w:p>
          <w:p w14:paraId="5CBE618A">
            <w:pPr>
              <w:pStyle w:val="6"/>
              <w:spacing w:before="183" w:line="219" w:lineRule="auto"/>
              <w:jc w:val="right"/>
              <w:rPr>
                <w:sz w:val="24"/>
                <w:szCs w:val="24"/>
              </w:rPr>
            </w:pPr>
            <w:r>
              <w:rPr>
                <w:spacing w:val="-5"/>
                <w:sz w:val="24"/>
                <w:szCs w:val="24"/>
              </w:rPr>
              <w:t>济技术开发区，福清市镜洋镇齐云村西番福建杰荣不锈钢商用设备有限公司厂区内，</w:t>
            </w:r>
          </w:p>
          <w:p w14:paraId="6C0C8413">
            <w:pPr>
              <w:pStyle w:val="6"/>
              <w:spacing w:before="181" w:line="335" w:lineRule="auto"/>
              <w:ind w:left="112" w:right="102" w:firstLine="2"/>
              <w:jc w:val="both"/>
              <w:rPr>
                <w:sz w:val="24"/>
                <w:szCs w:val="24"/>
              </w:rPr>
            </w:pPr>
            <w:r>
              <w:rPr>
                <w:spacing w:val="-4"/>
                <w:sz w:val="24"/>
                <w:szCs w:val="24"/>
              </w:rPr>
              <w:t>项目建成后年加工汽车塑料配件</w:t>
            </w:r>
            <w:r>
              <w:rPr>
                <w:spacing w:val="-45"/>
                <w:sz w:val="24"/>
                <w:szCs w:val="24"/>
              </w:rPr>
              <w:t xml:space="preserve"> </w:t>
            </w:r>
            <w:r>
              <w:rPr>
                <w:rFonts w:ascii="Times New Roman" w:hAnsi="Times New Roman" w:eastAsia="Times New Roman" w:cs="Times New Roman"/>
                <w:spacing w:val="-4"/>
                <w:sz w:val="24"/>
                <w:szCs w:val="24"/>
              </w:rPr>
              <w:t>80</w:t>
            </w:r>
            <w:r>
              <w:rPr>
                <w:rFonts w:ascii="Times New Roman" w:hAnsi="Times New Roman" w:eastAsia="Times New Roman" w:cs="Times New Roman"/>
                <w:spacing w:val="15"/>
                <w:sz w:val="24"/>
                <w:szCs w:val="24"/>
              </w:rPr>
              <w:t xml:space="preserve"> </w:t>
            </w:r>
            <w:r>
              <w:rPr>
                <w:spacing w:val="-4"/>
                <w:sz w:val="24"/>
                <w:szCs w:val="24"/>
              </w:rPr>
              <w:t>万套，建设符合国家相关产业政</w:t>
            </w:r>
            <w:r>
              <w:rPr>
                <w:spacing w:val="-5"/>
                <w:sz w:val="24"/>
                <w:szCs w:val="24"/>
              </w:rPr>
              <w:t>策，符合《福清</w:t>
            </w:r>
            <w:r>
              <w:rPr>
                <w:sz w:val="24"/>
                <w:szCs w:val="24"/>
              </w:rPr>
              <w:t xml:space="preserve"> 融侨经济技术开发区总体规划</w:t>
            </w:r>
            <w:r>
              <w:rPr>
                <w:rFonts w:ascii="Times New Roman" w:hAnsi="Times New Roman" w:eastAsia="Times New Roman" w:cs="Times New Roman"/>
                <w:sz w:val="24"/>
                <w:szCs w:val="24"/>
              </w:rPr>
              <w:t>(2018-2035)</w:t>
            </w:r>
            <w:r>
              <w:rPr>
                <w:sz w:val="24"/>
                <w:szCs w:val="24"/>
              </w:rPr>
              <w:t>环境影响报告书》中的相关要求，其</w:t>
            </w:r>
            <w:r>
              <w:rPr>
                <w:spacing w:val="-1"/>
                <w:sz w:val="24"/>
                <w:szCs w:val="24"/>
              </w:rPr>
              <w:t>选址</w:t>
            </w:r>
            <w:r>
              <w:rPr>
                <w:sz w:val="24"/>
                <w:szCs w:val="24"/>
              </w:rPr>
              <w:t xml:space="preserve"> </w:t>
            </w:r>
            <w:r>
              <w:rPr>
                <w:spacing w:val="-1"/>
                <w:sz w:val="24"/>
                <w:szCs w:val="24"/>
              </w:rPr>
              <w:t>合理，总平面布置基本合理，并符合“三线一单</w:t>
            </w:r>
            <w:r>
              <w:rPr>
                <w:spacing w:val="-89"/>
                <w:sz w:val="24"/>
                <w:szCs w:val="24"/>
              </w:rPr>
              <w:t xml:space="preserve"> </w:t>
            </w:r>
            <w:r>
              <w:rPr>
                <w:spacing w:val="-1"/>
                <w:sz w:val="24"/>
                <w:szCs w:val="24"/>
              </w:rPr>
              <w:t>”以及生态分区管控控制要求。通</w:t>
            </w:r>
          </w:p>
          <w:p w14:paraId="6996E07A">
            <w:pPr>
              <w:pStyle w:val="6"/>
              <w:spacing w:before="93" w:line="219" w:lineRule="auto"/>
              <w:ind w:left="112"/>
              <w:rPr>
                <w:sz w:val="24"/>
                <w:szCs w:val="24"/>
              </w:rPr>
            </w:pPr>
            <w:r>
              <w:rPr>
                <w:sz w:val="24"/>
                <w:szCs w:val="24"/>
              </w:rPr>
              <w:t>过对扩建项目的环境影响分析评价，项目运营过程中废水、废气、噪声、固废</w:t>
            </w:r>
            <w:r>
              <w:rPr>
                <w:spacing w:val="-1"/>
                <w:sz w:val="24"/>
                <w:szCs w:val="24"/>
              </w:rPr>
              <w:t>等污</w:t>
            </w:r>
          </w:p>
          <w:p w14:paraId="1BBFC557">
            <w:pPr>
              <w:pStyle w:val="6"/>
              <w:spacing w:before="184" w:line="219" w:lineRule="auto"/>
              <w:ind w:left="114"/>
              <w:rPr>
                <w:sz w:val="24"/>
                <w:szCs w:val="24"/>
              </w:rPr>
            </w:pPr>
            <w:r>
              <w:rPr>
                <w:sz w:val="24"/>
                <w:szCs w:val="24"/>
              </w:rPr>
              <w:t>染物，对周围大气环境、水环境、声环境等造成一定不利影响，经采取综合性、积</w:t>
            </w:r>
          </w:p>
          <w:p w14:paraId="40F8E08D">
            <w:pPr>
              <w:pStyle w:val="6"/>
              <w:spacing w:before="180" w:line="220" w:lineRule="auto"/>
              <w:ind w:left="114"/>
              <w:rPr>
                <w:sz w:val="24"/>
                <w:szCs w:val="24"/>
              </w:rPr>
            </w:pPr>
            <w:r>
              <w:rPr>
                <w:sz w:val="24"/>
                <w:szCs w:val="24"/>
              </w:rPr>
              <w:t>极有效的防治措施并确保污染物达标排放后，可避免或减少这些不利影响</w:t>
            </w:r>
            <w:r>
              <w:rPr>
                <w:spacing w:val="-1"/>
                <w:sz w:val="24"/>
                <w:szCs w:val="24"/>
              </w:rPr>
              <w:t>，影响均</w:t>
            </w:r>
          </w:p>
          <w:p w14:paraId="6A5374C3">
            <w:pPr>
              <w:pStyle w:val="6"/>
              <w:spacing w:before="182" w:line="220" w:lineRule="auto"/>
              <w:ind w:left="110"/>
              <w:rPr>
                <w:sz w:val="24"/>
                <w:szCs w:val="24"/>
              </w:rPr>
            </w:pPr>
            <w:r>
              <w:rPr>
                <w:spacing w:val="-1"/>
                <w:sz w:val="24"/>
                <w:szCs w:val="24"/>
              </w:rPr>
              <w:t>在环境可接受的范围内。</w:t>
            </w:r>
          </w:p>
          <w:p w14:paraId="624E7513">
            <w:pPr>
              <w:pStyle w:val="6"/>
              <w:spacing w:before="179" w:line="220" w:lineRule="auto"/>
              <w:ind w:left="594"/>
              <w:rPr>
                <w:sz w:val="24"/>
                <w:szCs w:val="24"/>
              </w:rPr>
            </w:pPr>
            <w:r>
              <w:rPr>
                <w:spacing w:val="-1"/>
                <w:sz w:val="24"/>
                <w:szCs w:val="24"/>
              </w:rPr>
              <w:t>综上所述，在认真执行建设项目环境保护“三同时</w:t>
            </w:r>
            <w:r>
              <w:rPr>
                <w:spacing w:val="-86"/>
                <w:sz w:val="24"/>
                <w:szCs w:val="24"/>
              </w:rPr>
              <w:t xml:space="preserve"> </w:t>
            </w:r>
            <w:r>
              <w:rPr>
                <w:spacing w:val="-1"/>
                <w:sz w:val="24"/>
                <w:szCs w:val="24"/>
              </w:rPr>
              <w:t>”制度，切实落实</w:t>
            </w:r>
            <w:r>
              <w:rPr>
                <w:spacing w:val="-2"/>
                <w:sz w:val="24"/>
                <w:szCs w:val="24"/>
              </w:rPr>
              <w:t>各项规划</w:t>
            </w:r>
          </w:p>
          <w:p w14:paraId="54C52BA9">
            <w:pPr>
              <w:pStyle w:val="6"/>
              <w:spacing w:before="182" w:line="219" w:lineRule="auto"/>
              <w:ind w:left="112"/>
              <w:rPr>
                <w:sz w:val="24"/>
                <w:szCs w:val="24"/>
              </w:rPr>
            </w:pPr>
            <w:r>
              <w:rPr>
                <w:sz w:val="24"/>
                <w:szCs w:val="24"/>
              </w:rPr>
              <w:t>方案的要求，完成本次环境影响评价提出的各项污染防治措施，严格落实各项</w:t>
            </w:r>
            <w:r>
              <w:rPr>
                <w:spacing w:val="-1"/>
                <w:sz w:val="24"/>
                <w:szCs w:val="24"/>
              </w:rPr>
              <w:t>生态</w:t>
            </w:r>
          </w:p>
          <w:p w14:paraId="1FCD5477">
            <w:pPr>
              <w:pStyle w:val="6"/>
              <w:spacing w:before="182" w:line="219" w:lineRule="auto"/>
              <w:jc w:val="right"/>
              <w:rPr>
                <w:sz w:val="24"/>
                <w:szCs w:val="24"/>
              </w:rPr>
            </w:pPr>
            <w:r>
              <w:rPr>
                <w:spacing w:val="-5"/>
                <w:sz w:val="24"/>
                <w:szCs w:val="24"/>
              </w:rPr>
              <w:t>环境保护和污染防治措施和环境管理机构的要求的前提下，确保各污染物达标排放，</w:t>
            </w:r>
          </w:p>
          <w:p w14:paraId="38754573">
            <w:pPr>
              <w:pStyle w:val="6"/>
              <w:spacing w:before="183" w:line="219" w:lineRule="auto"/>
              <w:ind w:left="110"/>
              <w:rPr>
                <w:sz w:val="24"/>
                <w:szCs w:val="24"/>
              </w:rPr>
            </w:pPr>
            <w:r>
              <w:rPr>
                <w:sz w:val="24"/>
                <w:szCs w:val="24"/>
              </w:rPr>
              <w:t>对周围的环境影响较小。从环境保护角度分析，该</w:t>
            </w:r>
            <w:r>
              <w:rPr>
                <w:spacing w:val="-1"/>
                <w:sz w:val="24"/>
                <w:szCs w:val="24"/>
              </w:rPr>
              <w:t>项目的建设是可行的。</w:t>
            </w:r>
          </w:p>
          <w:p w14:paraId="5AD6E2E8">
            <w:pPr>
              <w:spacing w:line="267" w:lineRule="auto"/>
              <w:rPr>
                <w:rFonts w:ascii="Arial"/>
                <w:sz w:val="21"/>
              </w:rPr>
            </w:pPr>
          </w:p>
          <w:p w14:paraId="4D931DEF">
            <w:pPr>
              <w:spacing w:line="267" w:lineRule="auto"/>
              <w:rPr>
                <w:rFonts w:ascii="Arial"/>
                <w:sz w:val="21"/>
              </w:rPr>
            </w:pPr>
          </w:p>
          <w:p w14:paraId="6208DDEB">
            <w:pPr>
              <w:spacing w:line="267" w:lineRule="auto"/>
              <w:rPr>
                <w:rFonts w:ascii="Arial"/>
                <w:sz w:val="21"/>
              </w:rPr>
            </w:pPr>
          </w:p>
          <w:p w14:paraId="0975257C">
            <w:pPr>
              <w:spacing w:line="268" w:lineRule="auto"/>
              <w:rPr>
                <w:rFonts w:ascii="Arial"/>
                <w:sz w:val="21"/>
              </w:rPr>
            </w:pPr>
          </w:p>
          <w:p w14:paraId="0B2E1F18">
            <w:pPr>
              <w:spacing w:line="268" w:lineRule="auto"/>
              <w:rPr>
                <w:rFonts w:ascii="Arial"/>
                <w:sz w:val="21"/>
              </w:rPr>
            </w:pPr>
          </w:p>
          <w:p w14:paraId="17D4EDBC">
            <w:pPr>
              <w:pStyle w:val="6"/>
              <w:spacing w:before="79" w:line="219" w:lineRule="auto"/>
              <w:ind w:left="3713"/>
              <w:rPr>
                <w:sz w:val="24"/>
                <w:szCs w:val="24"/>
              </w:rPr>
            </w:pPr>
            <w:r>
              <w:rPr>
                <w:b/>
                <w:bCs/>
                <w:spacing w:val="-3"/>
                <w:sz w:val="24"/>
                <w:szCs w:val="24"/>
              </w:rPr>
              <w:t>编制单位：福建中森亚环保科技有限公司</w:t>
            </w:r>
          </w:p>
          <w:p w14:paraId="54CFE771">
            <w:pPr>
              <w:pStyle w:val="6"/>
              <w:spacing w:before="183" w:line="220" w:lineRule="auto"/>
              <w:ind w:left="3713"/>
              <w:rPr>
                <w:sz w:val="24"/>
                <w:szCs w:val="24"/>
              </w:rPr>
            </w:pPr>
            <w:r>
              <w:rPr>
                <w:b/>
                <w:bCs/>
                <w:spacing w:val="-2"/>
                <w:sz w:val="24"/>
                <w:szCs w:val="24"/>
              </w:rPr>
              <w:t>编制时间：</w:t>
            </w:r>
            <w:r>
              <w:rPr>
                <w:rFonts w:ascii="Times New Roman" w:hAnsi="Times New Roman" w:eastAsia="Times New Roman" w:cs="Times New Roman"/>
                <w:b/>
                <w:bCs/>
                <w:spacing w:val="-2"/>
                <w:sz w:val="24"/>
                <w:szCs w:val="24"/>
              </w:rPr>
              <w:t>2024</w:t>
            </w:r>
            <w:r>
              <w:rPr>
                <w:b/>
                <w:bCs/>
                <w:spacing w:val="-2"/>
                <w:sz w:val="24"/>
                <w:szCs w:val="24"/>
              </w:rPr>
              <w:t>年</w:t>
            </w:r>
            <w:r>
              <w:rPr>
                <w:rFonts w:ascii="Times New Roman" w:hAnsi="Times New Roman" w:eastAsia="Times New Roman" w:cs="Times New Roman"/>
                <w:b/>
                <w:bCs/>
                <w:spacing w:val="-2"/>
                <w:sz w:val="24"/>
                <w:szCs w:val="24"/>
              </w:rPr>
              <w:t>12</w:t>
            </w:r>
            <w:r>
              <w:rPr>
                <w:b/>
                <w:bCs/>
                <w:spacing w:val="-2"/>
                <w:sz w:val="24"/>
                <w:szCs w:val="24"/>
              </w:rPr>
              <w:t>月</w:t>
            </w:r>
          </w:p>
        </w:tc>
      </w:tr>
    </w:tbl>
    <w:p w14:paraId="1ACEBC69">
      <w:pPr>
        <w:pStyle w:val="2"/>
        <w:spacing w:line="272" w:lineRule="auto"/>
      </w:pPr>
    </w:p>
    <w:p w14:paraId="37F90F2F">
      <w:pPr>
        <w:pStyle w:val="2"/>
        <w:spacing w:line="272" w:lineRule="auto"/>
      </w:pPr>
    </w:p>
    <w:p w14:paraId="2D0372BC">
      <w:pPr>
        <w:pStyle w:val="2"/>
        <w:spacing w:line="272" w:lineRule="auto"/>
      </w:pPr>
    </w:p>
    <w:p w14:paraId="7BA64D0D">
      <w:pPr>
        <w:pStyle w:val="2"/>
        <w:spacing w:line="273" w:lineRule="auto"/>
      </w:pPr>
    </w:p>
    <w:p w14:paraId="51773356">
      <w:pPr>
        <w:pStyle w:val="2"/>
        <w:spacing w:line="273" w:lineRule="auto"/>
      </w:pPr>
    </w:p>
    <w:p w14:paraId="79C89084">
      <w:pPr>
        <w:spacing w:before="52" w:line="188" w:lineRule="auto"/>
        <w:ind w:left="561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p w14:paraId="1AF14596">
      <w:pPr>
        <w:spacing w:line="188" w:lineRule="auto"/>
        <w:rPr>
          <w:rFonts w:ascii="Times New Roman" w:hAnsi="Times New Roman" w:eastAsia="Times New Roman" w:cs="Times New Roman"/>
          <w:sz w:val="18"/>
          <w:szCs w:val="18"/>
        </w:rPr>
        <w:sectPr>
          <w:footerReference r:id="rId92" w:type="default"/>
          <w:pgSz w:w="11906" w:h="16839"/>
          <w:pgMar w:top="400" w:right="1" w:bottom="400" w:left="263" w:header="0" w:footer="0" w:gutter="0"/>
          <w:cols w:space="720" w:num="1"/>
        </w:sectPr>
      </w:pPr>
    </w:p>
    <w:p w14:paraId="2378CE32">
      <w:pPr>
        <w:pStyle w:val="2"/>
      </w:pPr>
    </w:p>
    <w:p w14:paraId="7D01F703">
      <w:pPr>
        <w:pStyle w:val="2"/>
      </w:pPr>
    </w:p>
    <w:p w14:paraId="24557B77">
      <w:pPr>
        <w:pStyle w:val="2"/>
      </w:pPr>
    </w:p>
    <w:p w14:paraId="1A029D6C">
      <w:pPr>
        <w:pStyle w:val="2"/>
        <w:spacing w:line="241" w:lineRule="auto"/>
      </w:pPr>
    </w:p>
    <w:p w14:paraId="54F593EF">
      <w:pPr>
        <w:spacing w:before="100" w:line="228" w:lineRule="auto"/>
        <w:ind w:left="67"/>
        <w:rPr>
          <w:rFonts w:ascii="黑体" w:hAnsi="黑体" w:eastAsia="黑体" w:cs="黑体"/>
          <w:sz w:val="31"/>
          <w:szCs w:val="31"/>
        </w:rPr>
      </w:pPr>
      <w:r>
        <w:rPr>
          <w:rFonts w:ascii="黑体" w:hAnsi="黑体" w:eastAsia="黑体" w:cs="黑体"/>
          <w:spacing w:val="-6"/>
          <w:sz w:val="31"/>
          <w:szCs w:val="31"/>
        </w:rPr>
        <w:t>附表</w:t>
      </w:r>
    </w:p>
    <w:p w14:paraId="721C966A">
      <w:pPr>
        <w:spacing w:before="260" w:line="187" w:lineRule="auto"/>
        <w:ind w:left="4461"/>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14:paraId="125B4F05">
      <w:pPr>
        <w:spacing w:line="129" w:lineRule="auto"/>
        <w:rPr>
          <w:rFonts w:ascii="Arial"/>
          <w:sz w:val="2"/>
        </w:rPr>
      </w:pPr>
    </w:p>
    <w:tbl>
      <w:tblPr>
        <w:tblStyle w:val="5"/>
        <w:tblW w:w="140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9"/>
        <w:gridCol w:w="1642"/>
        <w:gridCol w:w="1699"/>
        <w:gridCol w:w="1275"/>
        <w:gridCol w:w="1699"/>
        <w:gridCol w:w="1557"/>
        <w:gridCol w:w="1759"/>
        <w:gridCol w:w="1957"/>
        <w:gridCol w:w="1131"/>
      </w:tblGrid>
      <w:tr w14:paraId="4E4EB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369" w:type="dxa"/>
            <w:tcBorders>
              <w:top w:val="single" w:color="000000" w:sz="6" w:space="0"/>
              <w:left w:val="single" w:color="000000" w:sz="6" w:space="0"/>
              <w:tl2br w:val="single" w:color="000000" w:sz="4" w:space="0"/>
            </w:tcBorders>
            <w:vAlign w:val="top"/>
          </w:tcPr>
          <w:p w14:paraId="6F53AA5B">
            <w:pPr>
              <w:pStyle w:val="6"/>
              <w:spacing w:before="181" w:line="229" w:lineRule="auto"/>
              <w:ind w:right="32"/>
              <w:jc w:val="right"/>
            </w:pPr>
            <w:r>
              <w:rPr>
                <w:spacing w:val="3"/>
              </w:rPr>
              <w:t>项目</w:t>
            </w:r>
          </w:p>
          <w:p w14:paraId="4A664A98">
            <w:pPr>
              <w:pStyle w:val="6"/>
              <w:spacing w:before="25" w:line="228" w:lineRule="auto"/>
              <w:ind w:left="33"/>
            </w:pPr>
            <w:r>
              <w:rPr>
                <w:spacing w:val="3"/>
              </w:rPr>
              <w:t>分类</w:t>
            </w:r>
          </w:p>
        </w:tc>
        <w:tc>
          <w:tcPr>
            <w:tcW w:w="1642" w:type="dxa"/>
            <w:tcBorders>
              <w:top w:val="single" w:color="000000" w:sz="6" w:space="0"/>
            </w:tcBorders>
            <w:vAlign w:val="top"/>
          </w:tcPr>
          <w:p w14:paraId="1B6A51C2">
            <w:pPr>
              <w:spacing w:line="251" w:lineRule="auto"/>
              <w:rPr>
                <w:rFonts w:ascii="Arial"/>
                <w:sz w:val="21"/>
              </w:rPr>
            </w:pPr>
          </w:p>
          <w:p w14:paraId="1B27A60B">
            <w:pPr>
              <w:pStyle w:val="6"/>
              <w:spacing w:before="65" w:line="229" w:lineRule="auto"/>
              <w:ind w:left="298"/>
            </w:pPr>
            <w:r>
              <w:rPr>
                <w:spacing w:val="7"/>
              </w:rPr>
              <w:t>污染物名称</w:t>
            </w:r>
          </w:p>
        </w:tc>
        <w:tc>
          <w:tcPr>
            <w:tcW w:w="1699" w:type="dxa"/>
            <w:tcBorders>
              <w:top w:val="single" w:color="000000" w:sz="6" w:space="0"/>
            </w:tcBorders>
            <w:vAlign w:val="top"/>
          </w:tcPr>
          <w:p w14:paraId="114A261B">
            <w:pPr>
              <w:pStyle w:val="6"/>
              <w:spacing w:before="47" w:line="229" w:lineRule="auto"/>
              <w:ind w:left="432"/>
            </w:pPr>
            <w:r>
              <w:rPr>
                <w:spacing w:val="6"/>
              </w:rPr>
              <w:t>现有工程</w:t>
            </w:r>
          </w:p>
          <w:p w14:paraId="10BB089D">
            <w:pPr>
              <w:pStyle w:val="6"/>
              <w:spacing w:before="23" w:line="229" w:lineRule="auto"/>
              <w:ind w:left="29"/>
            </w:pPr>
            <w:r>
              <w:rPr>
                <w:spacing w:val="4"/>
              </w:rPr>
              <w:t>排放量（固体废物</w:t>
            </w:r>
          </w:p>
          <w:p w14:paraId="640DFD3C">
            <w:pPr>
              <w:pStyle w:val="6"/>
              <w:spacing w:before="23" w:line="226" w:lineRule="auto"/>
              <w:ind w:left="327"/>
            </w:pPr>
            <w:r>
              <w:rPr>
                <w:spacing w:val="8"/>
              </w:rPr>
              <w:t>产生量）①</w:t>
            </w:r>
          </w:p>
        </w:tc>
        <w:tc>
          <w:tcPr>
            <w:tcW w:w="1275" w:type="dxa"/>
            <w:tcBorders>
              <w:top w:val="single" w:color="000000" w:sz="6" w:space="0"/>
            </w:tcBorders>
            <w:vAlign w:val="top"/>
          </w:tcPr>
          <w:p w14:paraId="1F28F678">
            <w:pPr>
              <w:pStyle w:val="6"/>
              <w:spacing w:before="37" w:line="229" w:lineRule="auto"/>
              <w:ind w:left="223"/>
            </w:pPr>
            <w:r>
              <w:rPr>
                <w:spacing w:val="6"/>
              </w:rPr>
              <w:t>现有工程</w:t>
            </w:r>
          </w:p>
          <w:p w14:paraId="2D91AEBC">
            <w:pPr>
              <w:pStyle w:val="6"/>
              <w:spacing w:before="23" w:line="229" w:lineRule="auto"/>
              <w:ind w:left="117"/>
            </w:pPr>
            <w:r>
              <w:rPr>
                <w:spacing w:val="7"/>
              </w:rPr>
              <w:t>许可排放量</w:t>
            </w:r>
          </w:p>
          <w:p w14:paraId="2D151BCE">
            <w:pPr>
              <w:pStyle w:val="6"/>
              <w:spacing w:before="23" w:line="226" w:lineRule="auto"/>
              <w:ind w:left="534"/>
            </w:pPr>
            <w:r>
              <w:rPr>
                <w:spacing w:val="2"/>
              </w:rPr>
              <w:t>②</w:t>
            </w:r>
          </w:p>
        </w:tc>
        <w:tc>
          <w:tcPr>
            <w:tcW w:w="1699" w:type="dxa"/>
            <w:tcBorders>
              <w:top w:val="single" w:color="000000" w:sz="6" w:space="0"/>
            </w:tcBorders>
            <w:vAlign w:val="top"/>
          </w:tcPr>
          <w:p w14:paraId="4F0CF054">
            <w:pPr>
              <w:pStyle w:val="6"/>
              <w:spacing w:before="47" w:line="229" w:lineRule="auto"/>
              <w:ind w:left="434"/>
            </w:pPr>
            <w:r>
              <w:rPr>
                <w:spacing w:val="7"/>
              </w:rPr>
              <w:t>在建工程</w:t>
            </w:r>
          </w:p>
          <w:p w14:paraId="49DFCDB4">
            <w:pPr>
              <w:pStyle w:val="6"/>
              <w:spacing w:before="23" w:line="229" w:lineRule="auto"/>
              <w:ind w:left="31"/>
            </w:pPr>
            <w:r>
              <w:rPr>
                <w:spacing w:val="4"/>
              </w:rPr>
              <w:t>排放量（固体废物</w:t>
            </w:r>
          </w:p>
          <w:p w14:paraId="520959DB">
            <w:pPr>
              <w:pStyle w:val="6"/>
              <w:spacing w:before="23" w:line="226" w:lineRule="auto"/>
              <w:ind w:left="329"/>
            </w:pPr>
            <w:r>
              <w:rPr>
                <w:spacing w:val="8"/>
              </w:rPr>
              <w:t>产生量）③</w:t>
            </w:r>
          </w:p>
        </w:tc>
        <w:tc>
          <w:tcPr>
            <w:tcW w:w="1557" w:type="dxa"/>
            <w:tcBorders>
              <w:top w:val="single" w:color="000000" w:sz="6" w:space="0"/>
            </w:tcBorders>
            <w:vAlign w:val="top"/>
          </w:tcPr>
          <w:p w14:paraId="44CBA4F5">
            <w:pPr>
              <w:pStyle w:val="6"/>
              <w:spacing w:before="46" w:line="228" w:lineRule="auto"/>
              <w:ind w:left="471"/>
            </w:pPr>
            <w:r>
              <w:rPr>
                <w:spacing w:val="6"/>
              </w:rPr>
              <w:t>本项目</w:t>
            </w:r>
          </w:p>
          <w:p w14:paraId="5A6AF7E0">
            <w:pPr>
              <w:pStyle w:val="6"/>
              <w:spacing w:before="24" w:line="229" w:lineRule="auto"/>
              <w:ind w:left="51"/>
            </w:pPr>
            <w:r>
              <w:rPr>
                <w:spacing w:val="8"/>
              </w:rPr>
              <w:t>排放量（固体废</w:t>
            </w:r>
          </w:p>
          <w:p w14:paraId="10A8ED88">
            <w:pPr>
              <w:pStyle w:val="6"/>
              <w:spacing w:before="23" w:line="226" w:lineRule="auto"/>
              <w:ind w:left="156"/>
            </w:pPr>
            <w:r>
              <w:rPr>
                <w:spacing w:val="8"/>
              </w:rPr>
              <w:t>物产生量）④</w:t>
            </w:r>
          </w:p>
        </w:tc>
        <w:tc>
          <w:tcPr>
            <w:tcW w:w="1759" w:type="dxa"/>
            <w:tcBorders>
              <w:top w:val="single" w:color="000000" w:sz="6" w:space="0"/>
            </w:tcBorders>
            <w:vAlign w:val="top"/>
          </w:tcPr>
          <w:p w14:paraId="20632D5F">
            <w:pPr>
              <w:pStyle w:val="6"/>
              <w:spacing w:before="47" w:line="228" w:lineRule="auto"/>
              <w:ind w:left="176"/>
            </w:pPr>
            <w:r>
              <w:rPr>
                <w:spacing w:val="5"/>
              </w:rPr>
              <w:t>以新带老削减量</w:t>
            </w:r>
          </w:p>
          <w:p w14:paraId="7FC77494">
            <w:pPr>
              <w:pStyle w:val="6"/>
              <w:spacing w:before="23" w:line="229" w:lineRule="auto"/>
              <w:ind w:left="59"/>
            </w:pPr>
            <w:r>
              <w:rPr>
                <w:spacing w:val="6"/>
              </w:rPr>
              <w:t>（新建项目不填）</w:t>
            </w:r>
          </w:p>
          <w:p w14:paraId="3766CDF0">
            <w:pPr>
              <w:pStyle w:val="6"/>
              <w:spacing w:before="23" w:line="226" w:lineRule="auto"/>
              <w:ind w:left="782"/>
            </w:pPr>
            <w:r>
              <w:rPr>
                <w:spacing w:val="2"/>
              </w:rPr>
              <w:t>⑤</w:t>
            </w:r>
          </w:p>
        </w:tc>
        <w:tc>
          <w:tcPr>
            <w:tcW w:w="1957" w:type="dxa"/>
            <w:tcBorders>
              <w:top w:val="single" w:color="000000" w:sz="6" w:space="0"/>
            </w:tcBorders>
            <w:vAlign w:val="top"/>
          </w:tcPr>
          <w:p w14:paraId="348535AF">
            <w:pPr>
              <w:pStyle w:val="6"/>
              <w:spacing w:before="46" w:line="228" w:lineRule="auto"/>
              <w:ind w:left="359"/>
            </w:pPr>
            <w:r>
              <w:rPr>
                <w:spacing w:val="8"/>
              </w:rPr>
              <w:t>本项目建成后</w:t>
            </w:r>
          </w:p>
          <w:p w14:paraId="26675068">
            <w:pPr>
              <w:pStyle w:val="6"/>
              <w:spacing w:before="24" w:line="229" w:lineRule="auto"/>
              <w:ind w:left="44"/>
            </w:pPr>
            <w:r>
              <w:rPr>
                <w:spacing w:val="8"/>
              </w:rPr>
              <w:t>全厂排放量（固体废</w:t>
            </w:r>
          </w:p>
          <w:p w14:paraId="2B663D6E">
            <w:pPr>
              <w:pStyle w:val="6"/>
              <w:spacing w:before="23" w:line="226" w:lineRule="auto"/>
              <w:ind w:left="359"/>
            </w:pPr>
            <w:r>
              <w:rPr>
                <w:spacing w:val="8"/>
              </w:rPr>
              <w:t>物产生量）⑥</w:t>
            </w:r>
          </w:p>
        </w:tc>
        <w:tc>
          <w:tcPr>
            <w:tcW w:w="1131" w:type="dxa"/>
            <w:tcBorders>
              <w:top w:val="single" w:color="000000" w:sz="6" w:space="0"/>
              <w:right w:val="single" w:color="000000" w:sz="6" w:space="0"/>
            </w:tcBorders>
            <w:vAlign w:val="top"/>
          </w:tcPr>
          <w:p w14:paraId="7E0B61B9">
            <w:pPr>
              <w:pStyle w:val="6"/>
              <w:spacing w:before="182" w:line="239" w:lineRule="auto"/>
              <w:ind w:left="466" w:right="240" w:hanging="207"/>
            </w:pPr>
            <w:r>
              <w:rPr>
                <w:spacing w:val="6"/>
              </w:rPr>
              <w:t>变化量</w:t>
            </w:r>
            <w:r>
              <w:rPr>
                <w:spacing w:val="1"/>
              </w:rPr>
              <w:t xml:space="preserve"> </w:t>
            </w:r>
            <w:r>
              <w:rPr>
                <w:spacing w:val="2"/>
              </w:rPr>
              <w:t>⑦</w:t>
            </w:r>
          </w:p>
        </w:tc>
      </w:tr>
      <w:tr w14:paraId="5192A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restart"/>
            <w:tcBorders>
              <w:left w:val="single" w:color="000000" w:sz="6" w:space="0"/>
              <w:bottom w:val="nil"/>
            </w:tcBorders>
            <w:vAlign w:val="top"/>
          </w:tcPr>
          <w:p w14:paraId="19BE62EA">
            <w:pPr>
              <w:spacing w:line="402" w:lineRule="auto"/>
              <w:rPr>
                <w:rFonts w:ascii="Arial"/>
                <w:sz w:val="21"/>
              </w:rPr>
            </w:pPr>
          </w:p>
          <w:p w14:paraId="32650913">
            <w:pPr>
              <w:pStyle w:val="6"/>
              <w:spacing w:before="65" w:line="260" w:lineRule="auto"/>
              <w:ind w:left="245" w:right="126" w:hanging="124"/>
              <w:rPr>
                <w:rFonts w:ascii="Times New Roman" w:hAnsi="Times New Roman" w:eastAsia="Times New Roman" w:cs="Times New Roman"/>
              </w:rPr>
            </w:pPr>
            <w:r>
              <w:rPr>
                <w:spacing w:val="7"/>
              </w:rPr>
              <w:t>废气</w:t>
            </w:r>
            <w:r>
              <w:rPr>
                <w:rFonts w:ascii="Times New Roman" w:hAnsi="Times New Roman" w:eastAsia="Times New Roman" w:cs="Times New Roman"/>
                <w:spacing w:val="7"/>
              </w:rPr>
              <w:t>(</w:t>
            </w:r>
            <w:r>
              <w:rPr>
                <w:spacing w:val="7"/>
              </w:rPr>
              <w:t>有组织</w:t>
            </w:r>
            <w:r>
              <w:rPr>
                <w:spacing w:val="1"/>
              </w:rPr>
              <w:t xml:space="preserve"> </w:t>
            </w:r>
            <w:r>
              <w:rPr>
                <w:spacing w:val="23"/>
              </w:rPr>
              <w:t>+无组织</w:t>
            </w:r>
            <w:r>
              <w:rPr>
                <w:rFonts w:ascii="Times New Roman" w:hAnsi="Times New Roman" w:eastAsia="Times New Roman" w:cs="Times New Roman"/>
                <w:spacing w:val="23"/>
              </w:rPr>
              <w:t>)</w:t>
            </w:r>
          </w:p>
        </w:tc>
        <w:tc>
          <w:tcPr>
            <w:tcW w:w="1642" w:type="dxa"/>
            <w:vAlign w:val="top"/>
          </w:tcPr>
          <w:p w14:paraId="5293B002">
            <w:pPr>
              <w:pStyle w:val="6"/>
              <w:spacing w:before="109" w:line="274" w:lineRule="exact"/>
              <w:ind w:left="124"/>
              <w:rPr>
                <w:rFonts w:ascii="Times New Roman" w:hAnsi="Times New Roman" w:eastAsia="Times New Roman" w:cs="Times New Roman"/>
              </w:rPr>
            </w:pPr>
            <w:r>
              <w:rPr>
                <w:spacing w:val="5"/>
                <w:position w:val="2"/>
              </w:rPr>
              <w:t>非甲烷总烃</w:t>
            </w:r>
            <w:r>
              <w:rPr>
                <w:rFonts w:ascii="Times New Roman" w:hAnsi="Times New Roman" w:eastAsia="Times New Roman" w:cs="Times New Roman"/>
                <w:spacing w:val="5"/>
                <w:position w:val="2"/>
              </w:rPr>
              <w:t>(t/a)</w:t>
            </w:r>
          </w:p>
        </w:tc>
        <w:tc>
          <w:tcPr>
            <w:tcW w:w="1699" w:type="dxa"/>
            <w:vAlign w:val="top"/>
          </w:tcPr>
          <w:p w14:paraId="07A0DE67">
            <w:pPr>
              <w:pStyle w:val="6"/>
              <w:spacing w:before="238" w:line="136" w:lineRule="exact"/>
              <w:ind w:left="640"/>
            </w:pPr>
            <w:r>
              <w:rPr>
                <w:spacing w:val="5"/>
                <w:position w:val="-3"/>
              </w:rPr>
              <w:t>——</w:t>
            </w:r>
          </w:p>
        </w:tc>
        <w:tc>
          <w:tcPr>
            <w:tcW w:w="1275" w:type="dxa"/>
            <w:vAlign w:val="top"/>
          </w:tcPr>
          <w:p w14:paraId="5265BE64">
            <w:pPr>
              <w:pStyle w:val="6"/>
              <w:spacing w:before="238" w:line="136" w:lineRule="exact"/>
              <w:ind w:left="429"/>
            </w:pPr>
            <w:r>
              <w:rPr>
                <w:spacing w:val="5"/>
                <w:position w:val="-3"/>
              </w:rPr>
              <w:t>——</w:t>
            </w:r>
          </w:p>
        </w:tc>
        <w:tc>
          <w:tcPr>
            <w:tcW w:w="1699" w:type="dxa"/>
            <w:vAlign w:val="top"/>
          </w:tcPr>
          <w:p w14:paraId="185120C0">
            <w:pPr>
              <w:pStyle w:val="6"/>
              <w:spacing w:before="238" w:line="136" w:lineRule="exact"/>
              <w:ind w:left="642"/>
            </w:pPr>
            <w:r>
              <w:rPr>
                <w:spacing w:val="5"/>
                <w:position w:val="-3"/>
              </w:rPr>
              <w:t>——</w:t>
            </w:r>
          </w:p>
        </w:tc>
        <w:tc>
          <w:tcPr>
            <w:tcW w:w="1557" w:type="dxa"/>
            <w:vAlign w:val="top"/>
          </w:tcPr>
          <w:p w14:paraId="5D91ECC5">
            <w:pPr>
              <w:spacing w:before="176" w:line="195"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1.4500</w:t>
            </w:r>
          </w:p>
        </w:tc>
        <w:tc>
          <w:tcPr>
            <w:tcW w:w="1759" w:type="dxa"/>
            <w:vAlign w:val="top"/>
          </w:tcPr>
          <w:p w14:paraId="36B2D3E4">
            <w:pPr>
              <w:pStyle w:val="6"/>
              <w:spacing w:before="238" w:line="136" w:lineRule="exact"/>
              <w:ind w:left="676"/>
            </w:pPr>
            <w:r>
              <w:rPr>
                <w:spacing w:val="5"/>
                <w:position w:val="-3"/>
              </w:rPr>
              <w:t>——</w:t>
            </w:r>
          </w:p>
        </w:tc>
        <w:tc>
          <w:tcPr>
            <w:tcW w:w="1957" w:type="dxa"/>
            <w:vAlign w:val="top"/>
          </w:tcPr>
          <w:p w14:paraId="0B9E7EA0">
            <w:pPr>
              <w:spacing w:before="176" w:line="195"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1.4500</w:t>
            </w:r>
          </w:p>
        </w:tc>
        <w:tc>
          <w:tcPr>
            <w:tcW w:w="1131" w:type="dxa"/>
            <w:tcBorders>
              <w:right w:val="single" w:color="000000" w:sz="6" w:space="0"/>
            </w:tcBorders>
            <w:vAlign w:val="top"/>
          </w:tcPr>
          <w:p w14:paraId="34B62B10">
            <w:pPr>
              <w:spacing w:before="17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+1.4500</w:t>
            </w:r>
          </w:p>
        </w:tc>
      </w:tr>
      <w:tr w14:paraId="373F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continue"/>
            <w:tcBorders>
              <w:top w:val="nil"/>
              <w:left w:val="single" w:color="000000" w:sz="6" w:space="0"/>
              <w:bottom w:val="nil"/>
            </w:tcBorders>
            <w:vAlign w:val="top"/>
          </w:tcPr>
          <w:p w14:paraId="0DF41298">
            <w:pPr>
              <w:rPr>
                <w:rFonts w:ascii="Arial"/>
                <w:sz w:val="21"/>
              </w:rPr>
            </w:pPr>
          </w:p>
        </w:tc>
        <w:tc>
          <w:tcPr>
            <w:tcW w:w="1642" w:type="dxa"/>
            <w:vAlign w:val="top"/>
          </w:tcPr>
          <w:p w14:paraId="7CE8F792">
            <w:pPr>
              <w:pStyle w:val="6"/>
              <w:spacing w:before="109" w:line="274" w:lineRule="exact"/>
              <w:ind w:left="462"/>
              <w:rPr>
                <w:rFonts w:ascii="Times New Roman" w:hAnsi="Times New Roman" w:eastAsia="Times New Roman" w:cs="Times New Roman"/>
              </w:rPr>
            </w:pPr>
            <w:r>
              <w:rPr>
                <w:spacing w:val="-1"/>
                <w:position w:val="2"/>
              </w:rPr>
              <w:t>甲醛</w:t>
            </w:r>
            <w:r>
              <w:rPr>
                <w:rFonts w:ascii="Times New Roman" w:hAnsi="Times New Roman" w:eastAsia="Times New Roman" w:cs="Times New Roman"/>
                <w:spacing w:val="-1"/>
                <w:position w:val="2"/>
              </w:rPr>
              <w:t>(t/a)</w:t>
            </w:r>
          </w:p>
        </w:tc>
        <w:tc>
          <w:tcPr>
            <w:tcW w:w="1699" w:type="dxa"/>
            <w:vAlign w:val="top"/>
          </w:tcPr>
          <w:p w14:paraId="0ED52320">
            <w:pPr>
              <w:pStyle w:val="6"/>
              <w:spacing w:before="238" w:line="136" w:lineRule="exact"/>
              <w:ind w:left="640"/>
            </w:pPr>
            <w:r>
              <w:rPr>
                <w:spacing w:val="5"/>
                <w:position w:val="-3"/>
              </w:rPr>
              <w:t>——</w:t>
            </w:r>
          </w:p>
        </w:tc>
        <w:tc>
          <w:tcPr>
            <w:tcW w:w="1275" w:type="dxa"/>
            <w:vAlign w:val="top"/>
          </w:tcPr>
          <w:p w14:paraId="3D2E230D">
            <w:pPr>
              <w:pStyle w:val="6"/>
              <w:spacing w:before="238" w:line="136" w:lineRule="exact"/>
              <w:ind w:left="429"/>
            </w:pPr>
            <w:r>
              <w:rPr>
                <w:spacing w:val="5"/>
                <w:position w:val="-3"/>
              </w:rPr>
              <w:t>——</w:t>
            </w:r>
          </w:p>
        </w:tc>
        <w:tc>
          <w:tcPr>
            <w:tcW w:w="1699" w:type="dxa"/>
            <w:vAlign w:val="top"/>
          </w:tcPr>
          <w:p w14:paraId="21F18A42">
            <w:pPr>
              <w:pStyle w:val="6"/>
              <w:spacing w:before="238" w:line="136" w:lineRule="exact"/>
              <w:ind w:left="642"/>
            </w:pPr>
            <w:r>
              <w:rPr>
                <w:spacing w:val="5"/>
                <w:position w:val="-3"/>
              </w:rPr>
              <w:t>——</w:t>
            </w:r>
          </w:p>
        </w:tc>
        <w:tc>
          <w:tcPr>
            <w:tcW w:w="1557" w:type="dxa"/>
            <w:vAlign w:val="top"/>
          </w:tcPr>
          <w:p w14:paraId="2549831E">
            <w:pPr>
              <w:spacing w:before="176"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0.0336</w:t>
            </w:r>
          </w:p>
        </w:tc>
        <w:tc>
          <w:tcPr>
            <w:tcW w:w="1759" w:type="dxa"/>
            <w:vAlign w:val="top"/>
          </w:tcPr>
          <w:p w14:paraId="0B8BA72D">
            <w:pPr>
              <w:rPr>
                <w:rFonts w:ascii="Arial"/>
                <w:sz w:val="21"/>
              </w:rPr>
            </w:pPr>
          </w:p>
        </w:tc>
        <w:tc>
          <w:tcPr>
            <w:tcW w:w="1957" w:type="dxa"/>
            <w:vAlign w:val="top"/>
          </w:tcPr>
          <w:p w14:paraId="12182E7C">
            <w:pPr>
              <w:spacing w:before="176"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0.0336</w:t>
            </w:r>
          </w:p>
        </w:tc>
        <w:tc>
          <w:tcPr>
            <w:tcW w:w="1131" w:type="dxa"/>
            <w:tcBorders>
              <w:right w:val="single" w:color="000000" w:sz="6" w:space="0"/>
            </w:tcBorders>
            <w:vAlign w:val="top"/>
          </w:tcPr>
          <w:p w14:paraId="3C2C8463">
            <w:pPr>
              <w:spacing w:before="17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+0.0336</w:t>
            </w:r>
          </w:p>
        </w:tc>
      </w:tr>
      <w:tr w14:paraId="42EF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continue"/>
            <w:tcBorders>
              <w:top w:val="nil"/>
              <w:left w:val="single" w:color="000000" w:sz="6" w:space="0"/>
            </w:tcBorders>
            <w:vAlign w:val="top"/>
          </w:tcPr>
          <w:p w14:paraId="5152EF38">
            <w:pPr>
              <w:rPr>
                <w:rFonts w:ascii="Arial"/>
                <w:sz w:val="21"/>
              </w:rPr>
            </w:pPr>
          </w:p>
        </w:tc>
        <w:tc>
          <w:tcPr>
            <w:tcW w:w="1642" w:type="dxa"/>
            <w:vAlign w:val="top"/>
          </w:tcPr>
          <w:p w14:paraId="1CAE45A9">
            <w:pPr>
              <w:pStyle w:val="6"/>
              <w:spacing w:before="111" w:line="274" w:lineRule="exact"/>
              <w:ind w:left="331"/>
              <w:rPr>
                <w:rFonts w:ascii="Times New Roman" w:hAnsi="Times New Roman" w:eastAsia="Times New Roman" w:cs="Times New Roman"/>
              </w:rPr>
            </w:pPr>
            <w:r>
              <w:rPr>
                <w:spacing w:val="4"/>
                <w:position w:val="2"/>
              </w:rPr>
              <w:t>颗粒物</w:t>
            </w:r>
            <w:r>
              <w:rPr>
                <w:rFonts w:ascii="Times New Roman" w:hAnsi="Times New Roman" w:eastAsia="Times New Roman" w:cs="Times New Roman"/>
                <w:spacing w:val="4"/>
                <w:position w:val="2"/>
              </w:rPr>
              <w:t>(t/a)</w:t>
            </w:r>
          </w:p>
        </w:tc>
        <w:tc>
          <w:tcPr>
            <w:tcW w:w="1699" w:type="dxa"/>
            <w:vAlign w:val="top"/>
          </w:tcPr>
          <w:p w14:paraId="383ED709">
            <w:pPr>
              <w:pStyle w:val="6"/>
              <w:spacing w:before="240" w:line="136" w:lineRule="exact"/>
              <w:ind w:left="640"/>
            </w:pPr>
            <w:r>
              <w:rPr>
                <w:spacing w:val="5"/>
                <w:position w:val="-3"/>
              </w:rPr>
              <w:t>——</w:t>
            </w:r>
          </w:p>
        </w:tc>
        <w:tc>
          <w:tcPr>
            <w:tcW w:w="1275" w:type="dxa"/>
            <w:vAlign w:val="top"/>
          </w:tcPr>
          <w:p w14:paraId="3C119EFA">
            <w:pPr>
              <w:pStyle w:val="6"/>
              <w:spacing w:before="240" w:line="136" w:lineRule="exact"/>
              <w:ind w:left="429"/>
            </w:pPr>
            <w:r>
              <w:rPr>
                <w:spacing w:val="5"/>
                <w:position w:val="-3"/>
              </w:rPr>
              <w:t>——</w:t>
            </w:r>
          </w:p>
        </w:tc>
        <w:tc>
          <w:tcPr>
            <w:tcW w:w="1699" w:type="dxa"/>
            <w:vAlign w:val="top"/>
          </w:tcPr>
          <w:p w14:paraId="51FE3067">
            <w:pPr>
              <w:pStyle w:val="6"/>
              <w:spacing w:before="240" w:line="136" w:lineRule="exact"/>
              <w:ind w:left="642"/>
            </w:pPr>
            <w:r>
              <w:rPr>
                <w:spacing w:val="5"/>
                <w:position w:val="-3"/>
              </w:rPr>
              <w:t>——</w:t>
            </w:r>
          </w:p>
        </w:tc>
        <w:tc>
          <w:tcPr>
            <w:tcW w:w="1557" w:type="dxa"/>
            <w:vAlign w:val="top"/>
          </w:tcPr>
          <w:p w14:paraId="0DD6F649">
            <w:pPr>
              <w:spacing w:before="17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0.0034</w:t>
            </w:r>
          </w:p>
        </w:tc>
        <w:tc>
          <w:tcPr>
            <w:tcW w:w="1759" w:type="dxa"/>
            <w:vAlign w:val="top"/>
          </w:tcPr>
          <w:p w14:paraId="5D5A4C8B">
            <w:pPr>
              <w:rPr>
                <w:rFonts w:ascii="Arial"/>
                <w:sz w:val="21"/>
              </w:rPr>
            </w:pPr>
          </w:p>
        </w:tc>
        <w:tc>
          <w:tcPr>
            <w:tcW w:w="1957" w:type="dxa"/>
            <w:vAlign w:val="top"/>
          </w:tcPr>
          <w:p w14:paraId="365AE4A7">
            <w:pPr>
              <w:spacing w:before="178"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0.0034</w:t>
            </w:r>
          </w:p>
        </w:tc>
        <w:tc>
          <w:tcPr>
            <w:tcW w:w="1131" w:type="dxa"/>
            <w:tcBorders>
              <w:right w:val="single" w:color="000000" w:sz="6" w:space="0"/>
            </w:tcBorders>
            <w:vAlign w:val="top"/>
          </w:tcPr>
          <w:p w14:paraId="10CF4C94">
            <w:pPr>
              <w:spacing w:before="17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+0.0034</w:t>
            </w:r>
          </w:p>
        </w:tc>
      </w:tr>
      <w:tr w14:paraId="5B4D3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restart"/>
            <w:tcBorders>
              <w:left w:val="single" w:color="000000" w:sz="6" w:space="0"/>
              <w:bottom w:val="nil"/>
            </w:tcBorders>
            <w:vAlign w:val="top"/>
          </w:tcPr>
          <w:p w14:paraId="35BF9B29">
            <w:pPr>
              <w:spacing w:line="349" w:lineRule="auto"/>
              <w:rPr>
                <w:rFonts w:ascii="Arial"/>
                <w:sz w:val="21"/>
              </w:rPr>
            </w:pPr>
          </w:p>
          <w:p w14:paraId="75B2F455">
            <w:pPr>
              <w:spacing w:line="350" w:lineRule="auto"/>
              <w:rPr>
                <w:rFonts w:ascii="Arial"/>
                <w:sz w:val="21"/>
              </w:rPr>
            </w:pPr>
          </w:p>
          <w:p w14:paraId="5AFB05CE">
            <w:pPr>
              <w:pStyle w:val="6"/>
              <w:spacing w:before="65" w:line="245" w:lineRule="auto"/>
              <w:ind w:left="223" w:right="225" w:firstLine="42"/>
              <w:rPr>
                <w:rFonts w:ascii="Times New Roman" w:hAnsi="Times New Roman" w:eastAsia="Times New Roman" w:cs="Times New Roman"/>
              </w:rPr>
            </w:pPr>
            <w:r>
              <w:rPr>
                <w:spacing w:val="6"/>
              </w:rPr>
              <w:t>生活污水</w:t>
            </w:r>
            <w:r>
              <w:rPr>
                <w:spacing w:val="2"/>
              </w:rPr>
              <w:t xml:space="preserve"> </w:t>
            </w:r>
            <w:r>
              <w:rPr>
                <w:rFonts w:ascii="Times New Roman" w:hAnsi="Times New Roman" w:eastAsia="Times New Roman" w:cs="Times New Roman"/>
              </w:rPr>
              <w:t>(</w:t>
            </w:r>
            <w:r>
              <w:rPr>
                <w:rFonts w:ascii="Times New Roman" w:hAnsi="Times New Roman" w:eastAsia="Times New Roman" w:cs="Times New Roman"/>
                <w:spacing w:val="-24"/>
              </w:rPr>
              <w:t xml:space="preserve"> </w:t>
            </w:r>
            <w:r>
              <w:rPr>
                <w:rFonts w:ascii="Times New Roman" w:hAnsi="Times New Roman" w:eastAsia="Times New Roman" w:cs="Times New Roman"/>
              </w:rPr>
              <w:t>1147.5t/a)</w:t>
            </w:r>
          </w:p>
        </w:tc>
        <w:tc>
          <w:tcPr>
            <w:tcW w:w="1642" w:type="dxa"/>
            <w:vAlign w:val="top"/>
          </w:tcPr>
          <w:p w14:paraId="3A6F4355">
            <w:pPr>
              <w:spacing w:before="111" w:line="274"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COD</w:t>
            </w:r>
            <w:r>
              <w:rPr>
                <w:rFonts w:ascii="Times New Roman" w:hAnsi="Times New Roman" w:eastAsia="Times New Roman" w:cs="Times New Roman"/>
                <w:position w:val="2"/>
                <w:sz w:val="13"/>
                <w:szCs w:val="13"/>
              </w:rPr>
              <w:t>cr</w:t>
            </w:r>
            <w:r>
              <w:rPr>
                <w:rFonts w:ascii="Times New Roman" w:hAnsi="Times New Roman" w:eastAsia="Times New Roman" w:cs="Times New Roman"/>
                <w:spacing w:val="6"/>
                <w:position w:val="3"/>
                <w:sz w:val="20"/>
                <w:szCs w:val="20"/>
              </w:rPr>
              <w:t>(t/a)</w:t>
            </w:r>
          </w:p>
        </w:tc>
        <w:tc>
          <w:tcPr>
            <w:tcW w:w="1699" w:type="dxa"/>
            <w:vAlign w:val="top"/>
          </w:tcPr>
          <w:p w14:paraId="0EA1E822">
            <w:pPr>
              <w:pStyle w:val="6"/>
              <w:spacing w:before="240" w:line="136" w:lineRule="exact"/>
              <w:ind w:left="640"/>
            </w:pPr>
            <w:r>
              <w:rPr>
                <w:spacing w:val="5"/>
                <w:position w:val="-3"/>
              </w:rPr>
              <w:t>——</w:t>
            </w:r>
          </w:p>
        </w:tc>
        <w:tc>
          <w:tcPr>
            <w:tcW w:w="1275" w:type="dxa"/>
            <w:vAlign w:val="top"/>
          </w:tcPr>
          <w:p w14:paraId="14CCFF23">
            <w:pPr>
              <w:pStyle w:val="6"/>
              <w:spacing w:before="240" w:line="136" w:lineRule="exact"/>
              <w:ind w:left="429"/>
            </w:pPr>
            <w:r>
              <w:rPr>
                <w:spacing w:val="5"/>
                <w:position w:val="-3"/>
              </w:rPr>
              <w:t>——</w:t>
            </w:r>
          </w:p>
        </w:tc>
        <w:tc>
          <w:tcPr>
            <w:tcW w:w="1699" w:type="dxa"/>
            <w:vAlign w:val="top"/>
          </w:tcPr>
          <w:p w14:paraId="51BE7AD1">
            <w:pPr>
              <w:pStyle w:val="6"/>
              <w:spacing w:before="240" w:line="136" w:lineRule="exact"/>
              <w:ind w:left="642"/>
            </w:pPr>
            <w:r>
              <w:rPr>
                <w:spacing w:val="5"/>
                <w:position w:val="-3"/>
              </w:rPr>
              <w:t>——</w:t>
            </w:r>
          </w:p>
        </w:tc>
        <w:tc>
          <w:tcPr>
            <w:tcW w:w="1557" w:type="dxa"/>
            <w:vAlign w:val="top"/>
          </w:tcPr>
          <w:p w14:paraId="1DC3403A">
            <w:pPr>
              <w:spacing w:before="178"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0.574</w:t>
            </w:r>
          </w:p>
        </w:tc>
        <w:tc>
          <w:tcPr>
            <w:tcW w:w="1759" w:type="dxa"/>
            <w:vAlign w:val="top"/>
          </w:tcPr>
          <w:p w14:paraId="19B8BF86">
            <w:pPr>
              <w:pStyle w:val="6"/>
              <w:spacing w:before="240" w:line="136" w:lineRule="exact"/>
              <w:ind w:left="676"/>
            </w:pPr>
            <w:r>
              <w:rPr>
                <w:spacing w:val="5"/>
                <w:position w:val="-3"/>
              </w:rPr>
              <w:t>——</w:t>
            </w:r>
          </w:p>
        </w:tc>
        <w:tc>
          <w:tcPr>
            <w:tcW w:w="1957" w:type="dxa"/>
            <w:vAlign w:val="top"/>
          </w:tcPr>
          <w:p w14:paraId="5678D676">
            <w:pPr>
              <w:spacing w:before="178"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w:t>
            </w:r>
          </w:p>
        </w:tc>
        <w:tc>
          <w:tcPr>
            <w:tcW w:w="1131" w:type="dxa"/>
            <w:tcBorders>
              <w:right w:val="single" w:color="000000" w:sz="6" w:space="0"/>
            </w:tcBorders>
            <w:vAlign w:val="top"/>
          </w:tcPr>
          <w:p w14:paraId="6F916F8B">
            <w:pPr>
              <w:spacing w:before="178"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+0.574</w:t>
            </w:r>
          </w:p>
        </w:tc>
      </w:tr>
      <w:tr w14:paraId="5EC4D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continue"/>
            <w:tcBorders>
              <w:top w:val="nil"/>
              <w:left w:val="single" w:color="000000" w:sz="6" w:space="0"/>
              <w:bottom w:val="nil"/>
            </w:tcBorders>
            <w:vAlign w:val="top"/>
          </w:tcPr>
          <w:p w14:paraId="1A1BA8F3">
            <w:pPr>
              <w:rPr>
                <w:rFonts w:ascii="Arial"/>
                <w:sz w:val="21"/>
              </w:rPr>
            </w:pPr>
          </w:p>
        </w:tc>
        <w:tc>
          <w:tcPr>
            <w:tcW w:w="1642" w:type="dxa"/>
            <w:vAlign w:val="top"/>
          </w:tcPr>
          <w:p w14:paraId="29BC6675">
            <w:pPr>
              <w:spacing w:before="113" w:line="274" w:lineRule="exact"/>
              <w:ind w:left="38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BOD</w:t>
            </w:r>
            <w:r>
              <w:rPr>
                <w:rFonts w:ascii="Times New Roman" w:hAnsi="Times New Roman" w:eastAsia="Times New Roman" w:cs="Times New Roman"/>
                <w:spacing w:val="5"/>
                <w:position w:val="2"/>
                <w:sz w:val="13"/>
                <w:szCs w:val="13"/>
              </w:rPr>
              <w:t>5</w:t>
            </w:r>
            <w:r>
              <w:rPr>
                <w:rFonts w:ascii="Times New Roman" w:hAnsi="Times New Roman" w:eastAsia="Times New Roman" w:cs="Times New Roman"/>
                <w:spacing w:val="5"/>
                <w:position w:val="3"/>
                <w:sz w:val="20"/>
                <w:szCs w:val="20"/>
              </w:rPr>
              <w:t>(t/a)</w:t>
            </w:r>
          </w:p>
        </w:tc>
        <w:tc>
          <w:tcPr>
            <w:tcW w:w="1699" w:type="dxa"/>
            <w:vAlign w:val="top"/>
          </w:tcPr>
          <w:p w14:paraId="285DEFAF">
            <w:pPr>
              <w:pStyle w:val="6"/>
              <w:spacing w:before="242" w:line="136" w:lineRule="exact"/>
              <w:ind w:left="640"/>
            </w:pPr>
            <w:r>
              <w:rPr>
                <w:spacing w:val="5"/>
                <w:position w:val="-3"/>
              </w:rPr>
              <w:t>——</w:t>
            </w:r>
          </w:p>
        </w:tc>
        <w:tc>
          <w:tcPr>
            <w:tcW w:w="1275" w:type="dxa"/>
            <w:vAlign w:val="top"/>
          </w:tcPr>
          <w:p w14:paraId="243DF6A3">
            <w:pPr>
              <w:pStyle w:val="6"/>
              <w:spacing w:before="242" w:line="136" w:lineRule="exact"/>
              <w:ind w:left="429"/>
            </w:pPr>
            <w:r>
              <w:rPr>
                <w:spacing w:val="5"/>
                <w:position w:val="-3"/>
              </w:rPr>
              <w:t>——</w:t>
            </w:r>
          </w:p>
        </w:tc>
        <w:tc>
          <w:tcPr>
            <w:tcW w:w="1699" w:type="dxa"/>
            <w:vAlign w:val="top"/>
          </w:tcPr>
          <w:p w14:paraId="218AAA88">
            <w:pPr>
              <w:pStyle w:val="6"/>
              <w:spacing w:before="242" w:line="136" w:lineRule="exact"/>
              <w:ind w:left="642"/>
            </w:pPr>
            <w:r>
              <w:rPr>
                <w:spacing w:val="5"/>
                <w:position w:val="-3"/>
              </w:rPr>
              <w:t>——</w:t>
            </w:r>
          </w:p>
        </w:tc>
        <w:tc>
          <w:tcPr>
            <w:tcW w:w="1557" w:type="dxa"/>
            <w:vAlign w:val="top"/>
          </w:tcPr>
          <w:p w14:paraId="729AA618">
            <w:pPr>
              <w:spacing w:before="18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0.344</w:t>
            </w:r>
          </w:p>
        </w:tc>
        <w:tc>
          <w:tcPr>
            <w:tcW w:w="1759" w:type="dxa"/>
            <w:vAlign w:val="top"/>
          </w:tcPr>
          <w:p w14:paraId="4AB1FC9F">
            <w:pPr>
              <w:pStyle w:val="6"/>
              <w:spacing w:before="242" w:line="136" w:lineRule="exact"/>
              <w:ind w:left="676"/>
            </w:pPr>
            <w:r>
              <w:rPr>
                <w:spacing w:val="5"/>
                <w:position w:val="-3"/>
              </w:rPr>
              <w:t>——</w:t>
            </w:r>
          </w:p>
        </w:tc>
        <w:tc>
          <w:tcPr>
            <w:tcW w:w="1957" w:type="dxa"/>
            <w:vAlign w:val="top"/>
          </w:tcPr>
          <w:p w14:paraId="431F8F72">
            <w:pPr>
              <w:spacing w:before="180"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0.344</w:t>
            </w:r>
          </w:p>
        </w:tc>
        <w:tc>
          <w:tcPr>
            <w:tcW w:w="1131" w:type="dxa"/>
            <w:tcBorders>
              <w:right w:val="single" w:color="000000" w:sz="6" w:space="0"/>
            </w:tcBorders>
            <w:vAlign w:val="top"/>
          </w:tcPr>
          <w:p w14:paraId="19637890">
            <w:pPr>
              <w:spacing w:before="18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+0.344</w:t>
            </w:r>
          </w:p>
        </w:tc>
      </w:tr>
      <w:tr w14:paraId="1B08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continue"/>
            <w:tcBorders>
              <w:top w:val="nil"/>
              <w:left w:val="single" w:color="000000" w:sz="6" w:space="0"/>
              <w:bottom w:val="nil"/>
            </w:tcBorders>
            <w:vAlign w:val="top"/>
          </w:tcPr>
          <w:p w14:paraId="711EB362">
            <w:pPr>
              <w:rPr>
                <w:rFonts w:ascii="Arial"/>
                <w:sz w:val="21"/>
              </w:rPr>
            </w:pPr>
          </w:p>
        </w:tc>
        <w:tc>
          <w:tcPr>
            <w:tcW w:w="1642" w:type="dxa"/>
            <w:vAlign w:val="top"/>
          </w:tcPr>
          <w:p w14:paraId="4A00E668">
            <w:pPr>
              <w:spacing w:before="113"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SS</w:t>
            </w:r>
            <w:r>
              <w:rPr>
                <w:rFonts w:ascii="Times New Roman" w:hAnsi="Times New Roman" w:eastAsia="Times New Roman" w:cs="Times New Roman"/>
                <w:spacing w:val="2"/>
                <w:position w:val="3"/>
                <w:sz w:val="20"/>
                <w:szCs w:val="20"/>
              </w:rPr>
              <w:t>(t/a)</w:t>
            </w:r>
          </w:p>
        </w:tc>
        <w:tc>
          <w:tcPr>
            <w:tcW w:w="1699" w:type="dxa"/>
            <w:vAlign w:val="top"/>
          </w:tcPr>
          <w:p w14:paraId="0E34DCA4">
            <w:pPr>
              <w:pStyle w:val="6"/>
              <w:spacing w:before="242" w:line="136" w:lineRule="exact"/>
              <w:ind w:left="640"/>
            </w:pPr>
            <w:r>
              <w:rPr>
                <w:spacing w:val="5"/>
                <w:position w:val="-3"/>
              </w:rPr>
              <w:t>——</w:t>
            </w:r>
          </w:p>
        </w:tc>
        <w:tc>
          <w:tcPr>
            <w:tcW w:w="1275" w:type="dxa"/>
            <w:vAlign w:val="top"/>
          </w:tcPr>
          <w:p w14:paraId="4CFEDD8A">
            <w:pPr>
              <w:pStyle w:val="6"/>
              <w:spacing w:before="242" w:line="136" w:lineRule="exact"/>
              <w:ind w:left="429"/>
            </w:pPr>
            <w:r>
              <w:rPr>
                <w:spacing w:val="5"/>
                <w:position w:val="-3"/>
              </w:rPr>
              <w:t>——</w:t>
            </w:r>
          </w:p>
        </w:tc>
        <w:tc>
          <w:tcPr>
            <w:tcW w:w="1699" w:type="dxa"/>
            <w:vAlign w:val="top"/>
          </w:tcPr>
          <w:p w14:paraId="129A3E3F">
            <w:pPr>
              <w:pStyle w:val="6"/>
              <w:spacing w:before="242" w:line="136" w:lineRule="exact"/>
              <w:ind w:left="642"/>
            </w:pPr>
            <w:r>
              <w:rPr>
                <w:spacing w:val="5"/>
                <w:position w:val="-3"/>
              </w:rPr>
              <w:t>——</w:t>
            </w:r>
          </w:p>
        </w:tc>
        <w:tc>
          <w:tcPr>
            <w:tcW w:w="1557" w:type="dxa"/>
            <w:vAlign w:val="top"/>
          </w:tcPr>
          <w:p w14:paraId="1C895640">
            <w:pPr>
              <w:spacing w:before="18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0.459</w:t>
            </w:r>
          </w:p>
        </w:tc>
        <w:tc>
          <w:tcPr>
            <w:tcW w:w="1759" w:type="dxa"/>
            <w:vAlign w:val="top"/>
          </w:tcPr>
          <w:p w14:paraId="2E4FEAD4">
            <w:pPr>
              <w:pStyle w:val="6"/>
              <w:spacing w:before="242" w:line="136" w:lineRule="exact"/>
              <w:ind w:left="676"/>
            </w:pPr>
            <w:r>
              <w:rPr>
                <w:spacing w:val="5"/>
                <w:position w:val="-3"/>
              </w:rPr>
              <w:t>——</w:t>
            </w:r>
          </w:p>
        </w:tc>
        <w:tc>
          <w:tcPr>
            <w:tcW w:w="1957" w:type="dxa"/>
            <w:vAlign w:val="top"/>
          </w:tcPr>
          <w:p w14:paraId="5E8BE13A">
            <w:pPr>
              <w:spacing w:before="180"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0.459</w:t>
            </w:r>
          </w:p>
        </w:tc>
        <w:tc>
          <w:tcPr>
            <w:tcW w:w="1131" w:type="dxa"/>
            <w:tcBorders>
              <w:right w:val="single" w:color="000000" w:sz="6" w:space="0"/>
            </w:tcBorders>
            <w:vAlign w:val="top"/>
          </w:tcPr>
          <w:p w14:paraId="64EF82D7">
            <w:pPr>
              <w:spacing w:before="18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+0.459</w:t>
            </w:r>
          </w:p>
        </w:tc>
      </w:tr>
      <w:tr w14:paraId="2EF9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9" w:type="dxa"/>
            <w:vMerge w:val="continue"/>
            <w:tcBorders>
              <w:top w:val="nil"/>
              <w:left w:val="single" w:color="000000" w:sz="6" w:space="0"/>
            </w:tcBorders>
            <w:vAlign w:val="top"/>
          </w:tcPr>
          <w:p w14:paraId="00792F7D">
            <w:pPr>
              <w:rPr>
                <w:rFonts w:ascii="Arial"/>
                <w:sz w:val="21"/>
              </w:rPr>
            </w:pPr>
          </w:p>
        </w:tc>
        <w:tc>
          <w:tcPr>
            <w:tcW w:w="1642" w:type="dxa"/>
            <w:vAlign w:val="top"/>
          </w:tcPr>
          <w:p w14:paraId="7291FDB8">
            <w:pPr>
              <w:spacing w:before="115" w:line="274" w:lineRule="exact"/>
              <w:ind w:left="33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NH</w:t>
            </w:r>
            <w:r>
              <w:rPr>
                <w:rFonts w:ascii="Times New Roman" w:hAnsi="Times New Roman" w:eastAsia="Times New Roman" w:cs="Times New Roman"/>
                <w:spacing w:val="5"/>
                <w:position w:val="3"/>
                <w:sz w:val="13"/>
                <w:szCs w:val="13"/>
              </w:rPr>
              <w:t>3</w:t>
            </w:r>
            <w:r>
              <w:rPr>
                <w:rFonts w:ascii="Times New Roman" w:hAnsi="Times New Roman" w:eastAsia="Times New Roman" w:cs="Times New Roman"/>
                <w:spacing w:val="5"/>
                <w:position w:val="3"/>
                <w:sz w:val="20"/>
                <w:szCs w:val="20"/>
              </w:rPr>
              <w:t>-N(t/a)</w:t>
            </w:r>
          </w:p>
        </w:tc>
        <w:tc>
          <w:tcPr>
            <w:tcW w:w="1699" w:type="dxa"/>
            <w:vAlign w:val="top"/>
          </w:tcPr>
          <w:p w14:paraId="4CD91C3F">
            <w:pPr>
              <w:pStyle w:val="6"/>
              <w:spacing w:before="244" w:line="136" w:lineRule="exact"/>
              <w:ind w:left="640"/>
            </w:pPr>
            <w:r>
              <w:rPr>
                <w:spacing w:val="5"/>
                <w:position w:val="-3"/>
              </w:rPr>
              <w:t>——</w:t>
            </w:r>
          </w:p>
        </w:tc>
        <w:tc>
          <w:tcPr>
            <w:tcW w:w="1275" w:type="dxa"/>
            <w:vAlign w:val="top"/>
          </w:tcPr>
          <w:p w14:paraId="45A55CEB">
            <w:pPr>
              <w:pStyle w:val="6"/>
              <w:spacing w:before="244" w:line="136" w:lineRule="exact"/>
              <w:ind w:left="429"/>
            </w:pPr>
            <w:r>
              <w:rPr>
                <w:spacing w:val="5"/>
                <w:position w:val="-3"/>
              </w:rPr>
              <w:t>——</w:t>
            </w:r>
          </w:p>
        </w:tc>
        <w:tc>
          <w:tcPr>
            <w:tcW w:w="1699" w:type="dxa"/>
            <w:vAlign w:val="top"/>
          </w:tcPr>
          <w:p w14:paraId="7EE80ACC">
            <w:pPr>
              <w:pStyle w:val="6"/>
              <w:spacing w:before="244" w:line="136" w:lineRule="exact"/>
              <w:ind w:left="642"/>
            </w:pPr>
            <w:r>
              <w:rPr>
                <w:spacing w:val="5"/>
                <w:position w:val="-3"/>
              </w:rPr>
              <w:t>——</w:t>
            </w:r>
          </w:p>
        </w:tc>
        <w:tc>
          <w:tcPr>
            <w:tcW w:w="1557" w:type="dxa"/>
            <w:vAlign w:val="top"/>
          </w:tcPr>
          <w:p w14:paraId="1C184A69">
            <w:pPr>
              <w:spacing w:before="182"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0.052</w:t>
            </w:r>
          </w:p>
        </w:tc>
        <w:tc>
          <w:tcPr>
            <w:tcW w:w="1759" w:type="dxa"/>
            <w:vAlign w:val="top"/>
          </w:tcPr>
          <w:p w14:paraId="0F96E209">
            <w:pPr>
              <w:pStyle w:val="6"/>
              <w:spacing w:before="244" w:line="136" w:lineRule="exact"/>
              <w:ind w:left="676"/>
            </w:pPr>
            <w:r>
              <w:rPr>
                <w:spacing w:val="5"/>
                <w:position w:val="-3"/>
              </w:rPr>
              <w:t>——</w:t>
            </w:r>
          </w:p>
        </w:tc>
        <w:tc>
          <w:tcPr>
            <w:tcW w:w="1957" w:type="dxa"/>
            <w:vAlign w:val="top"/>
          </w:tcPr>
          <w:p w14:paraId="4F8C21E2">
            <w:pPr>
              <w:spacing w:before="182"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0.052</w:t>
            </w:r>
          </w:p>
        </w:tc>
        <w:tc>
          <w:tcPr>
            <w:tcW w:w="1131" w:type="dxa"/>
            <w:tcBorders>
              <w:right w:val="single" w:color="000000" w:sz="6" w:space="0"/>
            </w:tcBorders>
            <w:vAlign w:val="top"/>
          </w:tcPr>
          <w:p w14:paraId="5BEA055D">
            <w:pPr>
              <w:spacing w:before="182"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+0.052</w:t>
            </w:r>
          </w:p>
        </w:tc>
      </w:tr>
      <w:tr w14:paraId="5B6C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369" w:type="dxa"/>
            <w:vMerge w:val="restart"/>
            <w:tcBorders>
              <w:left w:val="single" w:color="000000" w:sz="6" w:space="0"/>
              <w:bottom w:val="nil"/>
            </w:tcBorders>
            <w:vAlign w:val="top"/>
          </w:tcPr>
          <w:p w14:paraId="04186F9F">
            <w:pPr>
              <w:spacing w:line="323" w:lineRule="auto"/>
              <w:rPr>
                <w:rFonts w:ascii="Arial"/>
                <w:sz w:val="21"/>
              </w:rPr>
            </w:pPr>
          </w:p>
          <w:p w14:paraId="0EA64A47">
            <w:pPr>
              <w:spacing w:line="324" w:lineRule="auto"/>
              <w:rPr>
                <w:rFonts w:ascii="Arial"/>
                <w:sz w:val="21"/>
              </w:rPr>
            </w:pPr>
          </w:p>
          <w:p w14:paraId="261BAB31">
            <w:pPr>
              <w:pStyle w:val="6"/>
              <w:spacing w:before="65"/>
              <w:ind w:left="281" w:right="265" w:hanging="14"/>
            </w:pPr>
            <w:r>
              <w:rPr>
                <w:spacing w:val="6"/>
              </w:rPr>
              <w:t>一般工业</w:t>
            </w:r>
            <w:r>
              <w:rPr>
                <w:spacing w:val="1"/>
              </w:rPr>
              <w:t xml:space="preserve"> </w:t>
            </w:r>
            <w:r>
              <w:rPr>
                <w:spacing w:val="2"/>
              </w:rPr>
              <w:t>固体废物</w:t>
            </w:r>
          </w:p>
        </w:tc>
        <w:tc>
          <w:tcPr>
            <w:tcW w:w="1642" w:type="dxa"/>
            <w:vAlign w:val="top"/>
          </w:tcPr>
          <w:p w14:paraId="04B5B64F">
            <w:pPr>
              <w:pStyle w:val="6"/>
              <w:spacing w:before="107" w:line="228" w:lineRule="auto"/>
              <w:ind w:left="190"/>
            </w:pPr>
            <w:r>
              <w:rPr>
                <w:spacing w:val="8"/>
              </w:rPr>
              <w:t>边角料及次品</w:t>
            </w:r>
          </w:p>
          <w:p w14:paraId="09718AA4">
            <w:pPr>
              <w:spacing w:before="77" w:line="242"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(t/a)</w:t>
            </w:r>
          </w:p>
        </w:tc>
        <w:tc>
          <w:tcPr>
            <w:tcW w:w="1699" w:type="dxa"/>
            <w:vAlign w:val="top"/>
          </w:tcPr>
          <w:p w14:paraId="210A6C82">
            <w:pPr>
              <w:spacing w:line="274" w:lineRule="auto"/>
              <w:rPr>
                <w:rFonts w:ascii="Arial"/>
                <w:sz w:val="21"/>
              </w:rPr>
            </w:pPr>
          </w:p>
          <w:p w14:paraId="0021BDC3">
            <w:pPr>
              <w:pStyle w:val="6"/>
              <w:spacing w:before="65" w:line="136" w:lineRule="exact"/>
              <w:ind w:left="640"/>
            </w:pPr>
            <w:r>
              <w:rPr>
                <w:spacing w:val="5"/>
                <w:position w:val="-3"/>
              </w:rPr>
              <w:t>——</w:t>
            </w:r>
          </w:p>
        </w:tc>
        <w:tc>
          <w:tcPr>
            <w:tcW w:w="1275" w:type="dxa"/>
            <w:vAlign w:val="top"/>
          </w:tcPr>
          <w:p w14:paraId="18FD25A1">
            <w:pPr>
              <w:spacing w:line="274" w:lineRule="auto"/>
              <w:rPr>
                <w:rFonts w:ascii="Arial"/>
                <w:sz w:val="21"/>
              </w:rPr>
            </w:pPr>
          </w:p>
          <w:p w14:paraId="4EBB3E6F">
            <w:pPr>
              <w:pStyle w:val="6"/>
              <w:spacing w:before="65" w:line="136" w:lineRule="exact"/>
              <w:ind w:left="429"/>
            </w:pPr>
            <w:r>
              <w:rPr>
                <w:spacing w:val="5"/>
                <w:position w:val="-3"/>
              </w:rPr>
              <w:t>——</w:t>
            </w:r>
          </w:p>
        </w:tc>
        <w:tc>
          <w:tcPr>
            <w:tcW w:w="1699" w:type="dxa"/>
            <w:vAlign w:val="top"/>
          </w:tcPr>
          <w:p w14:paraId="4368BB30">
            <w:pPr>
              <w:spacing w:line="274" w:lineRule="auto"/>
              <w:rPr>
                <w:rFonts w:ascii="Arial"/>
                <w:sz w:val="21"/>
              </w:rPr>
            </w:pPr>
          </w:p>
          <w:p w14:paraId="546F87D9">
            <w:pPr>
              <w:pStyle w:val="6"/>
              <w:spacing w:before="65" w:line="136" w:lineRule="exact"/>
              <w:ind w:left="642"/>
            </w:pPr>
            <w:r>
              <w:rPr>
                <w:spacing w:val="5"/>
                <w:position w:val="-3"/>
              </w:rPr>
              <w:t>——</w:t>
            </w:r>
          </w:p>
        </w:tc>
        <w:tc>
          <w:tcPr>
            <w:tcW w:w="1557" w:type="dxa"/>
            <w:vAlign w:val="top"/>
          </w:tcPr>
          <w:p w14:paraId="177FA05C">
            <w:pPr>
              <w:spacing w:line="269" w:lineRule="auto"/>
              <w:rPr>
                <w:rFonts w:ascii="Arial"/>
                <w:sz w:val="21"/>
              </w:rPr>
            </w:pPr>
          </w:p>
          <w:p w14:paraId="16B954B3">
            <w:pPr>
              <w:spacing w:before="57"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38.363</w:t>
            </w:r>
          </w:p>
        </w:tc>
        <w:tc>
          <w:tcPr>
            <w:tcW w:w="1759" w:type="dxa"/>
            <w:vAlign w:val="top"/>
          </w:tcPr>
          <w:p w14:paraId="2E72AA95">
            <w:pPr>
              <w:spacing w:line="274" w:lineRule="auto"/>
              <w:rPr>
                <w:rFonts w:ascii="Arial"/>
                <w:sz w:val="21"/>
              </w:rPr>
            </w:pPr>
          </w:p>
          <w:p w14:paraId="04226FE8">
            <w:pPr>
              <w:pStyle w:val="6"/>
              <w:spacing w:before="65" w:line="136" w:lineRule="exact"/>
              <w:ind w:left="676"/>
            </w:pPr>
            <w:r>
              <w:rPr>
                <w:spacing w:val="5"/>
                <w:position w:val="-3"/>
              </w:rPr>
              <w:t>——</w:t>
            </w:r>
          </w:p>
        </w:tc>
        <w:tc>
          <w:tcPr>
            <w:tcW w:w="1957" w:type="dxa"/>
            <w:vAlign w:val="top"/>
          </w:tcPr>
          <w:p w14:paraId="7AE8C330">
            <w:pPr>
              <w:spacing w:line="269" w:lineRule="auto"/>
              <w:rPr>
                <w:rFonts w:ascii="Arial"/>
                <w:sz w:val="21"/>
              </w:rPr>
            </w:pPr>
          </w:p>
          <w:p w14:paraId="1DEE926B">
            <w:pPr>
              <w:spacing w:before="57"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38.363</w:t>
            </w:r>
          </w:p>
        </w:tc>
        <w:tc>
          <w:tcPr>
            <w:tcW w:w="1131" w:type="dxa"/>
            <w:tcBorders>
              <w:right w:val="single" w:color="000000" w:sz="6" w:space="0"/>
            </w:tcBorders>
            <w:vAlign w:val="top"/>
          </w:tcPr>
          <w:p w14:paraId="1D2B6199">
            <w:pPr>
              <w:spacing w:line="269" w:lineRule="auto"/>
              <w:rPr>
                <w:rFonts w:ascii="Arial"/>
                <w:sz w:val="21"/>
              </w:rPr>
            </w:pPr>
          </w:p>
          <w:p w14:paraId="207A2D4B">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+38.363</w:t>
            </w:r>
          </w:p>
        </w:tc>
      </w:tr>
      <w:tr w14:paraId="3CDF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369" w:type="dxa"/>
            <w:vMerge w:val="continue"/>
            <w:tcBorders>
              <w:top w:val="nil"/>
              <w:left w:val="single" w:color="000000" w:sz="6" w:space="0"/>
              <w:bottom w:val="nil"/>
            </w:tcBorders>
            <w:vAlign w:val="top"/>
          </w:tcPr>
          <w:p w14:paraId="08485150">
            <w:pPr>
              <w:rPr>
                <w:rFonts w:ascii="Arial"/>
                <w:sz w:val="21"/>
              </w:rPr>
            </w:pPr>
          </w:p>
        </w:tc>
        <w:tc>
          <w:tcPr>
            <w:tcW w:w="1642" w:type="dxa"/>
            <w:vAlign w:val="top"/>
          </w:tcPr>
          <w:p w14:paraId="75F2A1CC">
            <w:pPr>
              <w:pStyle w:val="6"/>
              <w:spacing w:before="168" w:line="274" w:lineRule="exact"/>
              <w:ind w:left="120"/>
              <w:rPr>
                <w:rFonts w:ascii="Times New Roman" w:hAnsi="Times New Roman" w:eastAsia="Times New Roman" w:cs="Times New Roman"/>
              </w:rPr>
            </w:pPr>
            <w:r>
              <w:rPr>
                <w:spacing w:val="5"/>
                <w:position w:val="2"/>
              </w:rPr>
              <w:t>废包装材料</w:t>
            </w:r>
            <w:r>
              <w:rPr>
                <w:rFonts w:ascii="Times New Roman" w:hAnsi="Times New Roman" w:eastAsia="Times New Roman" w:cs="Times New Roman"/>
                <w:spacing w:val="5"/>
                <w:position w:val="2"/>
              </w:rPr>
              <w:t>(t/a)</w:t>
            </w:r>
          </w:p>
        </w:tc>
        <w:tc>
          <w:tcPr>
            <w:tcW w:w="1699" w:type="dxa"/>
            <w:vAlign w:val="top"/>
          </w:tcPr>
          <w:p w14:paraId="7043FEC8">
            <w:pPr>
              <w:pStyle w:val="6"/>
              <w:spacing w:before="261" w:line="136" w:lineRule="exact"/>
              <w:ind w:left="640"/>
            </w:pPr>
            <w:r>
              <w:rPr>
                <w:spacing w:val="5"/>
                <w:position w:val="-3"/>
              </w:rPr>
              <w:t>——</w:t>
            </w:r>
          </w:p>
        </w:tc>
        <w:tc>
          <w:tcPr>
            <w:tcW w:w="1275" w:type="dxa"/>
            <w:vAlign w:val="top"/>
          </w:tcPr>
          <w:p w14:paraId="2E613CE7">
            <w:pPr>
              <w:pStyle w:val="6"/>
              <w:spacing w:before="261" w:line="136" w:lineRule="exact"/>
              <w:ind w:left="429"/>
            </w:pPr>
            <w:r>
              <w:rPr>
                <w:spacing w:val="5"/>
                <w:position w:val="-3"/>
              </w:rPr>
              <w:t>——</w:t>
            </w:r>
          </w:p>
        </w:tc>
        <w:tc>
          <w:tcPr>
            <w:tcW w:w="1699" w:type="dxa"/>
            <w:vAlign w:val="top"/>
          </w:tcPr>
          <w:p w14:paraId="3D0C894B">
            <w:pPr>
              <w:pStyle w:val="6"/>
              <w:spacing w:before="261" w:line="136" w:lineRule="exact"/>
              <w:ind w:left="642"/>
            </w:pPr>
            <w:r>
              <w:rPr>
                <w:spacing w:val="5"/>
                <w:position w:val="-3"/>
              </w:rPr>
              <w:t>——</w:t>
            </w:r>
          </w:p>
        </w:tc>
        <w:tc>
          <w:tcPr>
            <w:tcW w:w="1557" w:type="dxa"/>
            <w:vAlign w:val="top"/>
          </w:tcPr>
          <w:p w14:paraId="59958744">
            <w:pPr>
              <w:spacing w:before="249"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759" w:type="dxa"/>
            <w:vAlign w:val="top"/>
          </w:tcPr>
          <w:p w14:paraId="797FE553">
            <w:pPr>
              <w:pStyle w:val="6"/>
              <w:spacing w:before="261" w:line="136" w:lineRule="exact"/>
              <w:ind w:left="676"/>
            </w:pPr>
            <w:r>
              <w:rPr>
                <w:spacing w:val="5"/>
                <w:position w:val="-3"/>
              </w:rPr>
              <w:t>——</w:t>
            </w:r>
          </w:p>
        </w:tc>
        <w:tc>
          <w:tcPr>
            <w:tcW w:w="1957" w:type="dxa"/>
            <w:vAlign w:val="top"/>
          </w:tcPr>
          <w:p w14:paraId="547A2E36">
            <w:pPr>
              <w:spacing w:before="249"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131" w:type="dxa"/>
            <w:tcBorders>
              <w:right w:val="single" w:color="000000" w:sz="6" w:space="0"/>
            </w:tcBorders>
            <w:vAlign w:val="top"/>
          </w:tcPr>
          <w:p w14:paraId="04040AB6">
            <w:pPr>
              <w:spacing w:before="249"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r>
      <w:tr w14:paraId="72B38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369" w:type="dxa"/>
            <w:vMerge w:val="continue"/>
            <w:tcBorders>
              <w:top w:val="nil"/>
              <w:left w:val="single" w:color="000000" w:sz="6" w:space="0"/>
            </w:tcBorders>
            <w:vAlign w:val="top"/>
          </w:tcPr>
          <w:p w14:paraId="43FF08F1">
            <w:pPr>
              <w:rPr>
                <w:rFonts w:ascii="Arial"/>
                <w:sz w:val="21"/>
              </w:rPr>
            </w:pPr>
          </w:p>
        </w:tc>
        <w:tc>
          <w:tcPr>
            <w:tcW w:w="1642" w:type="dxa"/>
            <w:vAlign w:val="top"/>
          </w:tcPr>
          <w:p w14:paraId="6D9F0A87">
            <w:pPr>
              <w:pStyle w:val="6"/>
              <w:spacing w:before="108" w:line="261" w:lineRule="auto"/>
              <w:ind w:left="233" w:right="196" w:hanging="43"/>
              <w:rPr>
                <w:rFonts w:ascii="Times New Roman" w:hAnsi="Times New Roman" w:eastAsia="Times New Roman" w:cs="Times New Roman"/>
              </w:rPr>
            </w:pPr>
            <w:r>
              <w:rPr>
                <w:spacing w:val="8"/>
              </w:rPr>
              <w:t>布袋除尘器回</w:t>
            </w:r>
            <w:r>
              <w:t xml:space="preserve"> </w:t>
            </w:r>
            <w:r>
              <w:rPr>
                <w:spacing w:val="4"/>
              </w:rPr>
              <w:t>收的粉尘</w:t>
            </w:r>
            <w:r>
              <w:rPr>
                <w:rFonts w:ascii="Times New Roman" w:hAnsi="Times New Roman" w:eastAsia="Times New Roman" w:cs="Times New Roman"/>
                <w:spacing w:val="4"/>
              </w:rPr>
              <w:t>(t/a)</w:t>
            </w:r>
          </w:p>
        </w:tc>
        <w:tc>
          <w:tcPr>
            <w:tcW w:w="1699" w:type="dxa"/>
            <w:vAlign w:val="top"/>
          </w:tcPr>
          <w:p w14:paraId="6837DAC4">
            <w:pPr>
              <w:spacing w:line="275" w:lineRule="auto"/>
              <w:rPr>
                <w:rFonts w:ascii="Arial"/>
                <w:sz w:val="21"/>
              </w:rPr>
            </w:pPr>
          </w:p>
          <w:p w14:paraId="40DEC7F0">
            <w:pPr>
              <w:pStyle w:val="6"/>
              <w:spacing w:before="65" w:line="136" w:lineRule="exact"/>
              <w:ind w:left="640"/>
            </w:pPr>
            <w:r>
              <w:rPr>
                <w:spacing w:val="5"/>
                <w:position w:val="-3"/>
              </w:rPr>
              <w:t>——</w:t>
            </w:r>
          </w:p>
        </w:tc>
        <w:tc>
          <w:tcPr>
            <w:tcW w:w="1275" w:type="dxa"/>
            <w:vAlign w:val="top"/>
          </w:tcPr>
          <w:p w14:paraId="594C78E6">
            <w:pPr>
              <w:spacing w:line="275" w:lineRule="auto"/>
              <w:rPr>
                <w:rFonts w:ascii="Arial"/>
                <w:sz w:val="21"/>
              </w:rPr>
            </w:pPr>
          </w:p>
          <w:p w14:paraId="20E8B191">
            <w:pPr>
              <w:pStyle w:val="6"/>
              <w:spacing w:before="65" w:line="136" w:lineRule="exact"/>
              <w:ind w:left="429"/>
            </w:pPr>
            <w:r>
              <w:rPr>
                <w:spacing w:val="5"/>
                <w:position w:val="-3"/>
              </w:rPr>
              <w:t>——</w:t>
            </w:r>
          </w:p>
        </w:tc>
        <w:tc>
          <w:tcPr>
            <w:tcW w:w="1699" w:type="dxa"/>
            <w:vAlign w:val="top"/>
          </w:tcPr>
          <w:p w14:paraId="48A35C71">
            <w:pPr>
              <w:spacing w:line="275" w:lineRule="auto"/>
              <w:rPr>
                <w:rFonts w:ascii="Arial"/>
                <w:sz w:val="21"/>
              </w:rPr>
            </w:pPr>
          </w:p>
          <w:p w14:paraId="619725EA">
            <w:pPr>
              <w:pStyle w:val="6"/>
              <w:spacing w:before="65" w:line="136" w:lineRule="exact"/>
              <w:ind w:left="642"/>
            </w:pPr>
            <w:r>
              <w:rPr>
                <w:spacing w:val="5"/>
                <w:position w:val="-3"/>
              </w:rPr>
              <w:t>——</w:t>
            </w:r>
          </w:p>
        </w:tc>
        <w:tc>
          <w:tcPr>
            <w:tcW w:w="1557" w:type="dxa"/>
            <w:vAlign w:val="top"/>
          </w:tcPr>
          <w:p w14:paraId="558F5D82">
            <w:pPr>
              <w:spacing w:line="270" w:lineRule="auto"/>
              <w:rPr>
                <w:rFonts w:ascii="Arial"/>
                <w:sz w:val="21"/>
              </w:rPr>
            </w:pPr>
          </w:p>
          <w:p w14:paraId="278632C9">
            <w:pPr>
              <w:spacing w:before="5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0.0112</w:t>
            </w:r>
          </w:p>
        </w:tc>
        <w:tc>
          <w:tcPr>
            <w:tcW w:w="1759" w:type="dxa"/>
            <w:vAlign w:val="top"/>
          </w:tcPr>
          <w:p w14:paraId="48E0CC15">
            <w:pPr>
              <w:spacing w:line="275" w:lineRule="auto"/>
              <w:rPr>
                <w:rFonts w:ascii="Arial"/>
                <w:sz w:val="21"/>
              </w:rPr>
            </w:pPr>
          </w:p>
          <w:p w14:paraId="6BD21B17">
            <w:pPr>
              <w:pStyle w:val="6"/>
              <w:spacing w:before="65" w:line="136" w:lineRule="exact"/>
              <w:ind w:left="676"/>
            </w:pPr>
            <w:r>
              <w:rPr>
                <w:spacing w:val="5"/>
                <w:position w:val="-3"/>
              </w:rPr>
              <w:t>——</w:t>
            </w:r>
          </w:p>
        </w:tc>
        <w:tc>
          <w:tcPr>
            <w:tcW w:w="1957" w:type="dxa"/>
            <w:vAlign w:val="top"/>
          </w:tcPr>
          <w:p w14:paraId="53B95910">
            <w:pPr>
              <w:spacing w:line="270" w:lineRule="auto"/>
              <w:rPr>
                <w:rFonts w:ascii="Arial"/>
                <w:sz w:val="21"/>
              </w:rPr>
            </w:pPr>
          </w:p>
          <w:p w14:paraId="1245EAA9">
            <w:pPr>
              <w:spacing w:before="58"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0.0112</w:t>
            </w:r>
          </w:p>
        </w:tc>
        <w:tc>
          <w:tcPr>
            <w:tcW w:w="1131" w:type="dxa"/>
            <w:tcBorders>
              <w:right w:val="single" w:color="000000" w:sz="6" w:space="0"/>
            </w:tcBorders>
            <w:vAlign w:val="top"/>
          </w:tcPr>
          <w:p w14:paraId="5D02A538">
            <w:pPr>
              <w:spacing w:line="270" w:lineRule="auto"/>
              <w:rPr>
                <w:rFonts w:ascii="Arial"/>
                <w:sz w:val="21"/>
              </w:rPr>
            </w:pPr>
          </w:p>
          <w:p w14:paraId="32D27AB1">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+0.0112</w:t>
            </w:r>
          </w:p>
        </w:tc>
      </w:tr>
      <w:tr w14:paraId="1E35C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369" w:type="dxa"/>
            <w:vMerge w:val="restart"/>
            <w:tcBorders>
              <w:left w:val="single" w:color="000000" w:sz="6" w:space="0"/>
              <w:bottom w:val="nil"/>
            </w:tcBorders>
            <w:vAlign w:val="top"/>
          </w:tcPr>
          <w:p w14:paraId="1D0B7DB7">
            <w:pPr>
              <w:spacing w:line="281" w:lineRule="auto"/>
              <w:rPr>
                <w:rFonts w:ascii="Arial"/>
                <w:sz w:val="21"/>
              </w:rPr>
            </w:pPr>
          </w:p>
          <w:p w14:paraId="2E088932">
            <w:pPr>
              <w:spacing w:line="282" w:lineRule="auto"/>
              <w:rPr>
                <w:rFonts w:ascii="Arial"/>
                <w:sz w:val="21"/>
              </w:rPr>
            </w:pPr>
          </w:p>
          <w:p w14:paraId="33DFC2C9">
            <w:pPr>
              <w:pStyle w:val="6"/>
              <w:spacing w:before="65" w:line="229" w:lineRule="auto"/>
              <w:ind w:left="266"/>
            </w:pPr>
            <w:r>
              <w:rPr>
                <w:spacing w:val="6"/>
              </w:rPr>
              <w:t>危险废物</w:t>
            </w:r>
          </w:p>
        </w:tc>
        <w:tc>
          <w:tcPr>
            <w:tcW w:w="1642" w:type="dxa"/>
            <w:vAlign w:val="top"/>
          </w:tcPr>
          <w:p w14:paraId="217656AA">
            <w:pPr>
              <w:pStyle w:val="6"/>
              <w:spacing w:before="130" w:line="275" w:lineRule="exact"/>
              <w:ind w:left="285"/>
              <w:rPr>
                <w:rFonts w:ascii="Times New Roman" w:hAnsi="Times New Roman" w:eastAsia="Times New Roman" w:cs="Times New Roman"/>
              </w:rPr>
            </w:pPr>
            <w:r>
              <w:rPr>
                <w:position w:val="3"/>
                <w:sz w:val="18"/>
                <w:szCs w:val="18"/>
              </w:rPr>
              <w:t>废活性炭</w:t>
            </w:r>
            <w:r>
              <w:rPr>
                <w:rFonts w:ascii="Times New Roman" w:hAnsi="Times New Roman" w:eastAsia="Times New Roman" w:cs="Times New Roman"/>
                <w:position w:val="3"/>
              </w:rPr>
              <w:t>(t/a)</w:t>
            </w:r>
          </w:p>
        </w:tc>
        <w:tc>
          <w:tcPr>
            <w:tcW w:w="1699" w:type="dxa"/>
            <w:vAlign w:val="top"/>
          </w:tcPr>
          <w:p w14:paraId="5533102D">
            <w:pPr>
              <w:pStyle w:val="6"/>
              <w:spacing w:before="245" w:line="136" w:lineRule="exact"/>
              <w:ind w:left="640"/>
            </w:pPr>
            <w:r>
              <w:rPr>
                <w:spacing w:val="5"/>
                <w:position w:val="-3"/>
              </w:rPr>
              <w:t>——</w:t>
            </w:r>
          </w:p>
        </w:tc>
        <w:tc>
          <w:tcPr>
            <w:tcW w:w="1275" w:type="dxa"/>
            <w:vAlign w:val="top"/>
          </w:tcPr>
          <w:p w14:paraId="5883FA7F">
            <w:pPr>
              <w:pStyle w:val="6"/>
              <w:spacing w:before="245" w:line="136" w:lineRule="exact"/>
              <w:ind w:left="429"/>
            </w:pPr>
            <w:r>
              <w:rPr>
                <w:spacing w:val="5"/>
                <w:position w:val="-3"/>
              </w:rPr>
              <w:t>——</w:t>
            </w:r>
          </w:p>
        </w:tc>
        <w:tc>
          <w:tcPr>
            <w:tcW w:w="1699" w:type="dxa"/>
            <w:vAlign w:val="top"/>
          </w:tcPr>
          <w:p w14:paraId="6359BF20">
            <w:pPr>
              <w:pStyle w:val="6"/>
              <w:spacing w:before="245" w:line="136" w:lineRule="exact"/>
              <w:ind w:left="642"/>
            </w:pPr>
            <w:r>
              <w:rPr>
                <w:spacing w:val="5"/>
                <w:position w:val="-3"/>
              </w:rPr>
              <w:t>——</w:t>
            </w:r>
          </w:p>
        </w:tc>
        <w:tc>
          <w:tcPr>
            <w:tcW w:w="1557" w:type="dxa"/>
            <w:vAlign w:val="top"/>
          </w:tcPr>
          <w:p w14:paraId="3695B527">
            <w:pPr>
              <w:spacing w:before="183" w:line="195" w:lineRule="auto"/>
              <w:ind w:left="513"/>
              <w:rPr>
                <w:rFonts w:ascii="Times New Roman" w:hAnsi="Times New Roman" w:eastAsia="Times New Roman" w:cs="Times New Roman"/>
                <w:sz w:val="20"/>
                <w:szCs w:val="20"/>
              </w:rPr>
            </w:pPr>
            <w:r>
              <w:rPr>
                <w:rFonts w:ascii="Times New Roman" w:hAnsi="Times New Roman" w:eastAsia="Times New Roman" w:cs="Times New Roman"/>
                <w:sz w:val="20"/>
                <w:szCs w:val="20"/>
              </w:rPr>
              <w:t>12.816</w:t>
            </w:r>
          </w:p>
        </w:tc>
        <w:tc>
          <w:tcPr>
            <w:tcW w:w="1759" w:type="dxa"/>
            <w:vAlign w:val="top"/>
          </w:tcPr>
          <w:p w14:paraId="515131B1">
            <w:pPr>
              <w:pStyle w:val="6"/>
              <w:spacing w:before="245" w:line="136" w:lineRule="exact"/>
              <w:ind w:left="676"/>
            </w:pPr>
            <w:r>
              <w:rPr>
                <w:spacing w:val="5"/>
                <w:position w:val="-3"/>
              </w:rPr>
              <w:t>——</w:t>
            </w:r>
          </w:p>
        </w:tc>
        <w:tc>
          <w:tcPr>
            <w:tcW w:w="1957" w:type="dxa"/>
            <w:vAlign w:val="top"/>
          </w:tcPr>
          <w:p w14:paraId="5C959590">
            <w:pPr>
              <w:spacing w:before="183" w:line="195"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12.816</w:t>
            </w:r>
          </w:p>
        </w:tc>
        <w:tc>
          <w:tcPr>
            <w:tcW w:w="1131" w:type="dxa"/>
            <w:tcBorders>
              <w:right w:val="single" w:color="000000" w:sz="6" w:space="0"/>
            </w:tcBorders>
            <w:vAlign w:val="top"/>
          </w:tcPr>
          <w:p w14:paraId="5230EA51">
            <w:pPr>
              <w:spacing w:before="18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+12.816</w:t>
            </w:r>
          </w:p>
        </w:tc>
      </w:tr>
      <w:tr w14:paraId="40B9B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369" w:type="dxa"/>
            <w:vMerge w:val="continue"/>
            <w:tcBorders>
              <w:top w:val="nil"/>
              <w:left w:val="single" w:color="000000" w:sz="6" w:space="0"/>
              <w:bottom w:val="nil"/>
            </w:tcBorders>
            <w:vAlign w:val="top"/>
          </w:tcPr>
          <w:p w14:paraId="407A92D2">
            <w:pPr>
              <w:rPr>
                <w:rFonts w:ascii="Arial"/>
                <w:sz w:val="21"/>
              </w:rPr>
            </w:pPr>
          </w:p>
        </w:tc>
        <w:tc>
          <w:tcPr>
            <w:tcW w:w="1642" w:type="dxa"/>
            <w:vAlign w:val="top"/>
          </w:tcPr>
          <w:p w14:paraId="164BE97A">
            <w:pPr>
              <w:pStyle w:val="6"/>
              <w:spacing w:before="124" w:line="274" w:lineRule="exact"/>
              <w:ind w:left="285"/>
              <w:rPr>
                <w:rFonts w:ascii="Times New Roman" w:hAnsi="Times New Roman" w:eastAsia="Times New Roman" w:cs="Times New Roman"/>
              </w:rPr>
            </w:pPr>
            <w:r>
              <w:rPr>
                <w:position w:val="3"/>
                <w:sz w:val="18"/>
                <w:szCs w:val="18"/>
              </w:rPr>
              <w:t>废润滑油</w:t>
            </w:r>
            <w:r>
              <w:rPr>
                <w:rFonts w:ascii="Times New Roman" w:hAnsi="Times New Roman" w:eastAsia="Times New Roman" w:cs="Times New Roman"/>
                <w:position w:val="3"/>
              </w:rPr>
              <w:t>(t/a)</w:t>
            </w:r>
          </w:p>
        </w:tc>
        <w:tc>
          <w:tcPr>
            <w:tcW w:w="1699" w:type="dxa"/>
            <w:vAlign w:val="top"/>
          </w:tcPr>
          <w:p w14:paraId="64A6F365">
            <w:pPr>
              <w:pStyle w:val="6"/>
              <w:spacing w:before="239" w:line="136" w:lineRule="exact"/>
              <w:ind w:left="640"/>
            </w:pPr>
            <w:r>
              <w:rPr>
                <w:spacing w:val="5"/>
                <w:position w:val="-3"/>
              </w:rPr>
              <w:t>——</w:t>
            </w:r>
          </w:p>
        </w:tc>
        <w:tc>
          <w:tcPr>
            <w:tcW w:w="1275" w:type="dxa"/>
            <w:vAlign w:val="top"/>
          </w:tcPr>
          <w:p w14:paraId="20C841F0">
            <w:pPr>
              <w:pStyle w:val="6"/>
              <w:spacing w:before="239" w:line="136" w:lineRule="exact"/>
              <w:ind w:left="429"/>
            </w:pPr>
            <w:r>
              <w:rPr>
                <w:spacing w:val="5"/>
                <w:position w:val="-3"/>
              </w:rPr>
              <w:t>——</w:t>
            </w:r>
          </w:p>
        </w:tc>
        <w:tc>
          <w:tcPr>
            <w:tcW w:w="1699" w:type="dxa"/>
            <w:vAlign w:val="top"/>
          </w:tcPr>
          <w:p w14:paraId="25870C3C">
            <w:pPr>
              <w:pStyle w:val="6"/>
              <w:spacing w:before="239" w:line="136" w:lineRule="exact"/>
              <w:ind w:left="642"/>
            </w:pPr>
            <w:r>
              <w:rPr>
                <w:spacing w:val="5"/>
                <w:position w:val="-3"/>
              </w:rPr>
              <w:t>——</w:t>
            </w:r>
          </w:p>
        </w:tc>
        <w:tc>
          <w:tcPr>
            <w:tcW w:w="1557" w:type="dxa"/>
            <w:vAlign w:val="top"/>
          </w:tcPr>
          <w:p w14:paraId="6DBA723D">
            <w:pPr>
              <w:spacing w:before="176"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759" w:type="dxa"/>
            <w:vAlign w:val="top"/>
          </w:tcPr>
          <w:p w14:paraId="2785ED47">
            <w:pPr>
              <w:pStyle w:val="6"/>
              <w:spacing w:before="239" w:line="136" w:lineRule="exact"/>
              <w:ind w:left="676"/>
            </w:pPr>
            <w:r>
              <w:rPr>
                <w:spacing w:val="5"/>
                <w:position w:val="-3"/>
              </w:rPr>
              <w:t>——</w:t>
            </w:r>
          </w:p>
        </w:tc>
        <w:tc>
          <w:tcPr>
            <w:tcW w:w="1957" w:type="dxa"/>
            <w:vAlign w:val="top"/>
          </w:tcPr>
          <w:p w14:paraId="477A25D0">
            <w:pPr>
              <w:spacing w:before="176"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131" w:type="dxa"/>
            <w:tcBorders>
              <w:right w:val="single" w:color="000000" w:sz="6" w:space="0"/>
            </w:tcBorders>
            <w:vAlign w:val="top"/>
          </w:tcPr>
          <w:p w14:paraId="5A501391">
            <w:pPr>
              <w:spacing w:before="176"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r>
      <w:tr w14:paraId="3FD93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369" w:type="dxa"/>
            <w:vMerge w:val="continue"/>
            <w:tcBorders>
              <w:top w:val="nil"/>
              <w:left w:val="single" w:color="000000" w:sz="6" w:space="0"/>
              <w:bottom w:val="single" w:color="000000" w:sz="6" w:space="0"/>
            </w:tcBorders>
            <w:vAlign w:val="top"/>
          </w:tcPr>
          <w:p w14:paraId="053FD4BE">
            <w:pPr>
              <w:rPr>
                <w:rFonts w:ascii="Arial"/>
                <w:sz w:val="21"/>
              </w:rPr>
            </w:pPr>
          </w:p>
        </w:tc>
        <w:tc>
          <w:tcPr>
            <w:tcW w:w="1642" w:type="dxa"/>
            <w:tcBorders>
              <w:bottom w:val="single" w:color="000000" w:sz="6" w:space="0"/>
            </w:tcBorders>
            <w:vAlign w:val="top"/>
          </w:tcPr>
          <w:p w14:paraId="50867C0E">
            <w:pPr>
              <w:pStyle w:val="6"/>
              <w:spacing w:before="133" w:line="274" w:lineRule="exact"/>
              <w:ind w:left="193"/>
              <w:rPr>
                <w:rFonts w:ascii="Times New Roman" w:hAnsi="Times New Roman" w:eastAsia="Times New Roman" w:cs="Times New Roman"/>
              </w:rPr>
            </w:pPr>
            <w:r>
              <w:rPr>
                <w:position w:val="3"/>
                <w:sz w:val="18"/>
                <w:szCs w:val="18"/>
              </w:rPr>
              <w:t>废铁质油桶</w:t>
            </w:r>
            <w:r>
              <w:rPr>
                <w:rFonts w:ascii="Times New Roman" w:hAnsi="Times New Roman" w:eastAsia="Times New Roman" w:cs="Times New Roman"/>
                <w:position w:val="3"/>
              </w:rPr>
              <w:t>(t/a)</w:t>
            </w:r>
          </w:p>
        </w:tc>
        <w:tc>
          <w:tcPr>
            <w:tcW w:w="1699" w:type="dxa"/>
            <w:tcBorders>
              <w:bottom w:val="single" w:color="000000" w:sz="6" w:space="0"/>
            </w:tcBorders>
            <w:vAlign w:val="top"/>
          </w:tcPr>
          <w:p w14:paraId="01CC0051">
            <w:pPr>
              <w:pStyle w:val="6"/>
              <w:spacing w:before="245" w:line="136" w:lineRule="exact"/>
              <w:ind w:left="640"/>
            </w:pPr>
            <w:r>
              <w:rPr>
                <w:spacing w:val="5"/>
                <w:position w:val="-3"/>
              </w:rPr>
              <w:t>——</w:t>
            </w:r>
          </w:p>
        </w:tc>
        <w:tc>
          <w:tcPr>
            <w:tcW w:w="1275" w:type="dxa"/>
            <w:tcBorders>
              <w:bottom w:val="single" w:color="000000" w:sz="6" w:space="0"/>
            </w:tcBorders>
            <w:vAlign w:val="top"/>
          </w:tcPr>
          <w:p w14:paraId="1B1B4BF2">
            <w:pPr>
              <w:pStyle w:val="6"/>
              <w:spacing w:before="245" w:line="136" w:lineRule="exact"/>
              <w:ind w:left="429"/>
            </w:pPr>
            <w:r>
              <w:rPr>
                <w:spacing w:val="5"/>
                <w:position w:val="-3"/>
              </w:rPr>
              <w:t>——</w:t>
            </w:r>
          </w:p>
        </w:tc>
        <w:tc>
          <w:tcPr>
            <w:tcW w:w="1699" w:type="dxa"/>
            <w:tcBorders>
              <w:bottom w:val="single" w:color="000000" w:sz="6" w:space="0"/>
            </w:tcBorders>
            <w:vAlign w:val="top"/>
          </w:tcPr>
          <w:p w14:paraId="4E3F245E">
            <w:pPr>
              <w:pStyle w:val="6"/>
              <w:spacing w:before="245" w:line="136" w:lineRule="exact"/>
              <w:ind w:left="642"/>
            </w:pPr>
            <w:r>
              <w:rPr>
                <w:spacing w:val="5"/>
                <w:position w:val="-3"/>
              </w:rPr>
              <w:t>——</w:t>
            </w:r>
          </w:p>
        </w:tc>
        <w:tc>
          <w:tcPr>
            <w:tcW w:w="1557" w:type="dxa"/>
            <w:tcBorders>
              <w:bottom w:val="single" w:color="000000" w:sz="6" w:space="0"/>
            </w:tcBorders>
            <w:vAlign w:val="top"/>
          </w:tcPr>
          <w:p w14:paraId="37C5011B">
            <w:pPr>
              <w:spacing w:before="18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759" w:type="dxa"/>
            <w:tcBorders>
              <w:bottom w:val="single" w:color="000000" w:sz="6" w:space="0"/>
            </w:tcBorders>
            <w:vAlign w:val="top"/>
          </w:tcPr>
          <w:p w14:paraId="1B30DBCD">
            <w:pPr>
              <w:pStyle w:val="6"/>
              <w:spacing w:before="245" w:line="136" w:lineRule="exact"/>
              <w:ind w:left="676"/>
            </w:pPr>
            <w:r>
              <w:rPr>
                <w:spacing w:val="5"/>
                <w:position w:val="-3"/>
              </w:rPr>
              <w:t>——</w:t>
            </w:r>
          </w:p>
        </w:tc>
        <w:tc>
          <w:tcPr>
            <w:tcW w:w="1957" w:type="dxa"/>
            <w:tcBorders>
              <w:bottom w:val="single" w:color="000000" w:sz="6" w:space="0"/>
            </w:tcBorders>
            <w:vAlign w:val="top"/>
          </w:tcPr>
          <w:p w14:paraId="69BA588E">
            <w:pPr>
              <w:spacing w:before="185"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c>
          <w:tcPr>
            <w:tcW w:w="1131" w:type="dxa"/>
            <w:tcBorders>
              <w:bottom w:val="single" w:color="000000" w:sz="6" w:space="0"/>
              <w:right w:val="single" w:color="000000" w:sz="6" w:space="0"/>
            </w:tcBorders>
            <w:vAlign w:val="top"/>
          </w:tcPr>
          <w:p w14:paraId="2C25A2D1">
            <w:pPr>
              <w:spacing w:before="18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+0.024</w:t>
            </w:r>
          </w:p>
        </w:tc>
      </w:tr>
    </w:tbl>
    <w:p w14:paraId="4BA66783">
      <w:pPr>
        <w:pStyle w:val="2"/>
      </w:pPr>
    </w:p>
    <w:p w14:paraId="0C3CA6D2">
      <w:pPr>
        <w:sectPr>
          <w:footerReference r:id="rId93" w:type="default"/>
          <w:pgSz w:w="16839" w:h="11906"/>
          <w:pgMar w:top="400" w:right="1241" w:bottom="1014" w:left="1493" w:header="0" w:footer="852" w:gutter="0"/>
          <w:cols w:space="720" w:num="1"/>
        </w:sectPr>
      </w:pPr>
    </w:p>
    <w:p w14:paraId="7992F4FB">
      <w:pPr>
        <w:spacing w:before="13"/>
      </w:pPr>
    </w:p>
    <w:p w14:paraId="5609CC80">
      <w:pPr>
        <w:spacing w:before="13"/>
      </w:pPr>
    </w:p>
    <w:p w14:paraId="2231A688">
      <w:pPr>
        <w:spacing w:before="13"/>
      </w:pPr>
    </w:p>
    <w:p w14:paraId="76A06C24">
      <w:pPr>
        <w:spacing w:before="12"/>
      </w:pPr>
    </w:p>
    <w:tbl>
      <w:tblPr>
        <w:tblStyle w:val="5"/>
        <w:tblW w:w="140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69"/>
        <w:gridCol w:w="1642"/>
        <w:gridCol w:w="1699"/>
        <w:gridCol w:w="1275"/>
        <w:gridCol w:w="1699"/>
        <w:gridCol w:w="1557"/>
        <w:gridCol w:w="1759"/>
        <w:gridCol w:w="1957"/>
        <w:gridCol w:w="1131"/>
      </w:tblGrid>
      <w:tr w14:paraId="4F8CA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69" w:type="dxa"/>
            <w:tcBorders>
              <w:right w:val="single" w:color="000000" w:sz="2" w:space="0"/>
            </w:tcBorders>
            <w:vAlign w:val="top"/>
          </w:tcPr>
          <w:p w14:paraId="56F7021D">
            <w:pPr>
              <w:rPr>
                <w:rFonts w:ascii="Arial"/>
                <w:sz w:val="21"/>
              </w:rPr>
            </w:pPr>
          </w:p>
        </w:tc>
        <w:tc>
          <w:tcPr>
            <w:tcW w:w="1642" w:type="dxa"/>
            <w:tcBorders>
              <w:left w:val="single" w:color="000000" w:sz="2" w:space="0"/>
              <w:right w:val="single" w:color="000000" w:sz="2" w:space="0"/>
            </w:tcBorders>
            <w:vAlign w:val="top"/>
          </w:tcPr>
          <w:p w14:paraId="2E40ADED">
            <w:pPr>
              <w:rPr>
                <w:rFonts w:ascii="Arial"/>
                <w:sz w:val="21"/>
              </w:rPr>
            </w:pPr>
          </w:p>
        </w:tc>
        <w:tc>
          <w:tcPr>
            <w:tcW w:w="1699" w:type="dxa"/>
            <w:tcBorders>
              <w:left w:val="single" w:color="000000" w:sz="2" w:space="0"/>
              <w:right w:val="single" w:color="000000" w:sz="2" w:space="0"/>
            </w:tcBorders>
            <w:vAlign w:val="top"/>
          </w:tcPr>
          <w:p w14:paraId="1D1E679E">
            <w:pPr>
              <w:pStyle w:val="6"/>
              <w:spacing w:before="239" w:line="136" w:lineRule="exact"/>
              <w:ind w:left="640"/>
            </w:pPr>
            <w:r>
              <w:rPr>
                <w:spacing w:val="5"/>
                <w:position w:val="-3"/>
              </w:rPr>
              <w:t>——</w:t>
            </w:r>
          </w:p>
        </w:tc>
        <w:tc>
          <w:tcPr>
            <w:tcW w:w="1275" w:type="dxa"/>
            <w:tcBorders>
              <w:left w:val="single" w:color="000000" w:sz="2" w:space="0"/>
              <w:right w:val="single" w:color="000000" w:sz="2" w:space="0"/>
            </w:tcBorders>
            <w:vAlign w:val="top"/>
          </w:tcPr>
          <w:p w14:paraId="58A02B65">
            <w:pPr>
              <w:pStyle w:val="6"/>
              <w:spacing w:before="239" w:line="136" w:lineRule="exact"/>
              <w:ind w:left="429"/>
            </w:pPr>
            <w:r>
              <w:rPr>
                <w:spacing w:val="5"/>
                <w:position w:val="-3"/>
              </w:rPr>
              <w:t>——</w:t>
            </w:r>
          </w:p>
        </w:tc>
        <w:tc>
          <w:tcPr>
            <w:tcW w:w="1699" w:type="dxa"/>
            <w:tcBorders>
              <w:left w:val="single" w:color="000000" w:sz="2" w:space="0"/>
              <w:right w:val="single" w:color="000000" w:sz="2" w:space="0"/>
            </w:tcBorders>
            <w:vAlign w:val="top"/>
          </w:tcPr>
          <w:p w14:paraId="584BFD9F">
            <w:pPr>
              <w:pStyle w:val="6"/>
              <w:spacing w:before="239" w:line="136" w:lineRule="exact"/>
              <w:ind w:left="642"/>
            </w:pPr>
            <w:r>
              <w:rPr>
                <w:spacing w:val="5"/>
                <w:position w:val="-3"/>
              </w:rPr>
              <w:t>——</w:t>
            </w:r>
          </w:p>
        </w:tc>
        <w:tc>
          <w:tcPr>
            <w:tcW w:w="1557" w:type="dxa"/>
            <w:tcBorders>
              <w:left w:val="single" w:color="000000" w:sz="2" w:space="0"/>
              <w:right w:val="single" w:color="000000" w:sz="2" w:space="0"/>
            </w:tcBorders>
            <w:vAlign w:val="top"/>
          </w:tcPr>
          <w:p w14:paraId="2B308713">
            <w:pPr>
              <w:spacing w:before="19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0.150</w:t>
            </w:r>
          </w:p>
        </w:tc>
        <w:tc>
          <w:tcPr>
            <w:tcW w:w="1759" w:type="dxa"/>
            <w:tcBorders>
              <w:left w:val="single" w:color="000000" w:sz="2" w:space="0"/>
              <w:right w:val="single" w:color="000000" w:sz="2" w:space="0"/>
            </w:tcBorders>
            <w:vAlign w:val="top"/>
          </w:tcPr>
          <w:p w14:paraId="0B2FA8DF">
            <w:pPr>
              <w:pStyle w:val="6"/>
              <w:spacing w:before="239" w:line="136" w:lineRule="exact"/>
              <w:ind w:left="676"/>
            </w:pPr>
            <w:r>
              <w:rPr>
                <w:spacing w:val="5"/>
                <w:position w:val="-3"/>
              </w:rPr>
              <w:t>——</w:t>
            </w:r>
          </w:p>
        </w:tc>
        <w:tc>
          <w:tcPr>
            <w:tcW w:w="1957" w:type="dxa"/>
            <w:tcBorders>
              <w:left w:val="single" w:color="000000" w:sz="2" w:space="0"/>
              <w:right w:val="single" w:color="000000" w:sz="2" w:space="0"/>
            </w:tcBorders>
            <w:vAlign w:val="top"/>
          </w:tcPr>
          <w:p w14:paraId="1D84A954">
            <w:pPr>
              <w:spacing w:before="177"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0.300</w:t>
            </w:r>
          </w:p>
        </w:tc>
        <w:tc>
          <w:tcPr>
            <w:tcW w:w="1131" w:type="dxa"/>
            <w:tcBorders>
              <w:left w:val="single" w:color="000000" w:sz="2" w:space="0"/>
            </w:tcBorders>
            <w:vAlign w:val="top"/>
          </w:tcPr>
          <w:p w14:paraId="2CF2F4BA">
            <w:pPr>
              <w:rPr>
                <w:rFonts w:ascii="Arial"/>
                <w:sz w:val="21"/>
              </w:rPr>
            </w:pPr>
          </w:p>
        </w:tc>
      </w:tr>
    </w:tbl>
    <w:p w14:paraId="59A38B25">
      <w:pPr>
        <w:spacing w:before="192" w:line="274" w:lineRule="exact"/>
        <w:ind w:left="45"/>
        <w:rPr>
          <w:rFonts w:ascii="宋体" w:hAnsi="宋体" w:eastAsia="宋体" w:cs="宋体"/>
          <w:sz w:val="20"/>
          <w:szCs w:val="20"/>
        </w:rPr>
      </w:pPr>
      <w:r>
        <w:rPr>
          <w:rFonts w:ascii="宋体" w:hAnsi="宋体" w:eastAsia="宋体" w:cs="宋体"/>
          <w:spacing w:val="1"/>
          <w:position w:val="1"/>
          <w:sz w:val="20"/>
          <w:szCs w:val="20"/>
        </w:rPr>
        <w:t>注：⑥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③</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④</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⑤;</w:t>
      </w:r>
      <w:r>
        <w:rPr>
          <w:rFonts w:ascii="宋体" w:hAnsi="宋体" w:eastAsia="宋体" w:cs="宋体"/>
          <w:spacing w:val="29"/>
          <w:position w:val="1"/>
          <w:sz w:val="20"/>
          <w:szCs w:val="20"/>
        </w:rPr>
        <w:t xml:space="preserve"> </w:t>
      </w:r>
      <w:r>
        <w:rPr>
          <w:rFonts w:ascii="宋体" w:hAnsi="宋体" w:eastAsia="宋体" w:cs="宋体"/>
          <w:spacing w:val="1"/>
          <w:position w:val="1"/>
          <w:sz w:val="20"/>
          <w:szCs w:val="20"/>
        </w:rPr>
        <w:t>⑦</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p>
    <w:p w14:paraId="71956E79">
      <w:pPr>
        <w:spacing w:before="41" w:line="327" w:lineRule="auto"/>
        <w:ind w:left="50" w:right="208"/>
        <w:rPr>
          <w:rFonts w:ascii="宋体" w:hAnsi="宋体" w:eastAsia="宋体" w:cs="宋体"/>
          <w:sz w:val="24"/>
          <w:szCs w:val="24"/>
        </w:rPr>
      </w:pPr>
      <w:r>
        <w:rPr>
          <w:rFonts w:ascii="宋体" w:hAnsi="宋体" w:eastAsia="宋体" w:cs="宋体"/>
          <w:spacing w:val="-1"/>
          <w:sz w:val="24"/>
          <w:szCs w:val="24"/>
        </w:rPr>
        <w:t>说明：本表中的污水污染物排放量按照《污水综合排放标准》</w:t>
      </w:r>
      <w:r>
        <w:rPr>
          <w:rFonts w:ascii="Times New Roman" w:hAnsi="Times New Roman" w:eastAsia="Times New Roman" w:cs="Times New Roman"/>
          <w:spacing w:val="-1"/>
          <w:sz w:val="24"/>
          <w:szCs w:val="24"/>
        </w:rPr>
        <w:t>(GB8978-19</w:t>
      </w:r>
      <w:r>
        <w:rPr>
          <w:rFonts w:ascii="Times New Roman" w:hAnsi="Times New Roman" w:eastAsia="Times New Roman" w:cs="Times New Roman"/>
          <w:spacing w:val="-2"/>
          <w:sz w:val="24"/>
          <w:szCs w:val="24"/>
        </w:rPr>
        <w:t>96)</w:t>
      </w:r>
      <w:r>
        <w:rPr>
          <w:rFonts w:ascii="宋体" w:hAnsi="宋体" w:eastAsia="宋体" w:cs="宋体"/>
          <w:spacing w:val="-2"/>
          <w:sz w:val="24"/>
          <w:szCs w:val="24"/>
        </w:rPr>
        <w:t>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三级标准</w:t>
      </w:r>
      <w:r>
        <w:rPr>
          <w:rFonts w:ascii="Times New Roman" w:hAnsi="Times New Roman" w:eastAsia="Times New Roman" w:cs="Times New Roman"/>
          <w:spacing w:val="-2"/>
          <w:sz w:val="24"/>
          <w:szCs w:val="24"/>
        </w:rPr>
        <w:t>(</w:t>
      </w:r>
      <w:r>
        <w:rPr>
          <w:rFonts w:ascii="宋体" w:hAnsi="宋体" w:eastAsia="宋体" w:cs="宋体"/>
          <w:spacing w:val="-2"/>
          <w:sz w:val="24"/>
          <w:szCs w:val="24"/>
        </w:rPr>
        <w:t>其中氨氮参照执行《污水排入城镇下水道</w:t>
      </w:r>
      <w:r>
        <w:rPr>
          <w:rFonts w:ascii="宋体" w:hAnsi="宋体" w:eastAsia="宋体" w:cs="宋体"/>
          <w:sz w:val="24"/>
          <w:szCs w:val="24"/>
        </w:rPr>
        <w:t xml:space="preserve"> </w:t>
      </w:r>
      <w:r>
        <w:rPr>
          <w:rFonts w:ascii="宋体" w:hAnsi="宋体" w:eastAsia="宋体" w:cs="宋体"/>
          <w:spacing w:val="-3"/>
          <w:sz w:val="24"/>
          <w:szCs w:val="24"/>
        </w:rPr>
        <w:t>水质标准》</w:t>
      </w:r>
      <w:r>
        <w:rPr>
          <w:rFonts w:ascii="Times New Roman" w:hAnsi="Times New Roman" w:eastAsia="Times New Roman" w:cs="Times New Roman"/>
          <w:spacing w:val="-3"/>
          <w:sz w:val="24"/>
          <w:szCs w:val="24"/>
        </w:rPr>
        <w:t>(GB/T 31962-2015)</w:t>
      </w:r>
      <w:r>
        <w:rPr>
          <w:rFonts w:ascii="宋体" w:hAnsi="宋体" w:eastAsia="宋体" w:cs="宋体"/>
          <w:spacing w:val="-3"/>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中</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级标准限值</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，即</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COD≤500mg/L</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4"/>
          <w:sz w:val="24"/>
          <w:szCs w:val="24"/>
        </w:rPr>
        <w:t>BOD5≤300mg/L</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SS≤400mg/L</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、氨氮</w:t>
      </w:r>
      <w:r>
        <w:rPr>
          <w:rFonts w:ascii="Times New Roman" w:hAnsi="Times New Roman" w:eastAsia="Times New Roman" w:cs="Times New Roman"/>
          <w:spacing w:val="-4"/>
          <w:sz w:val="24"/>
          <w:szCs w:val="24"/>
        </w:rPr>
        <w:t>≤45mg/L</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，进行计算。</w:t>
      </w:r>
    </w:p>
    <w:p w14:paraId="6425443C">
      <w:pPr>
        <w:spacing w:line="327" w:lineRule="auto"/>
        <w:rPr>
          <w:rFonts w:ascii="宋体" w:hAnsi="宋体" w:eastAsia="宋体" w:cs="宋体"/>
          <w:sz w:val="24"/>
          <w:szCs w:val="24"/>
        </w:rPr>
        <w:sectPr>
          <w:footerReference r:id="rId94" w:type="default"/>
          <w:pgSz w:w="16839" w:h="11906"/>
          <w:pgMar w:top="400" w:right="1241" w:bottom="1014" w:left="1493" w:header="0" w:footer="852" w:gutter="0"/>
          <w:cols w:space="720" w:num="1"/>
        </w:sectPr>
      </w:pPr>
    </w:p>
    <w:p w14:paraId="44C10F13">
      <w:pPr>
        <w:pStyle w:val="2"/>
        <w:spacing w:line="255" w:lineRule="auto"/>
      </w:pPr>
    </w:p>
    <w:p w14:paraId="60EF9A35">
      <w:pPr>
        <w:pStyle w:val="2"/>
        <w:spacing w:line="255" w:lineRule="auto"/>
      </w:pPr>
    </w:p>
    <w:p w14:paraId="7A57A4B9">
      <w:pPr>
        <w:pStyle w:val="2"/>
        <w:spacing w:line="255" w:lineRule="auto"/>
      </w:pPr>
    </w:p>
    <w:p w14:paraId="79232805">
      <w:pPr>
        <w:pStyle w:val="2"/>
        <w:spacing w:line="255" w:lineRule="auto"/>
      </w:pPr>
    </w:p>
    <w:p w14:paraId="45CD80D4">
      <w:pPr>
        <w:pStyle w:val="2"/>
        <w:spacing w:line="256" w:lineRule="auto"/>
      </w:pPr>
    </w:p>
    <w:p w14:paraId="3E64CAA1">
      <w:pPr>
        <w:pStyle w:val="2"/>
        <w:spacing w:line="256" w:lineRule="auto"/>
      </w:pPr>
    </w:p>
    <w:p w14:paraId="3168B0EC">
      <w:pPr>
        <w:spacing w:line="12484" w:lineRule="exact"/>
      </w:pPr>
      <w:r>
        <w:rPr>
          <w:position w:val="-249"/>
        </w:rPr>
        <w:drawing>
          <wp:inline distT="0" distB="0" distL="0" distR="0">
            <wp:extent cx="5608320" cy="792734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48"/>
                    <a:stretch>
                      <a:fillRect/>
                    </a:stretch>
                  </pic:blipFill>
                  <pic:spPr>
                    <a:xfrm>
                      <a:off x="0" y="0"/>
                      <a:ext cx="5608320" cy="7927847"/>
                    </a:xfrm>
                    <a:prstGeom prst="rect">
                      <a:avLst/>
                    </a:prstGeom>
                  </pic:spPr>
                </pic:pic>
              </a:graphicData>
            </a:graphic>
          </wp:inline>
        </w:drawing>
      </w:r>
    </w:p>
    <w:p w14:paraId="77618C44">
      <w:pPr>
        <w:spacing w:line="12484" w:lineRule="exact"/>
        <w:sectPr>
          <w:footerReference r:id="rId95" w:type="default"/>
          <w:pgSz w:w="11906" w:h="16839"/>
          <w:pgMar w:top="400" w:right="1537" w:bottom="1014" w:left="1536" w:header="0" w:footer="852" w:gutter="0"/>
          <w:cols w:space="720" w:num="1"/>
        </w:sectPr>
      </w:pPr>
    </w:p>
    <w:p w14:paraId="7A89275E">
      <w:pPr>
        <w:pStyle w:val="2"/>
        <w:spacing w:line="258" w:lineRule="auto"/>
      </w:pPr>
    </w:p>
    <w:p w14:paraId="6410BEAC">
      <w:pPr>
        <w:pStyle w:val="2"/>
        <w:spacing w:line="258" w:lineRule="auto"/>
      </w:pPr>
    </w:p>
    <w:p w14:paraId="1B9FF05B">
      <w:pPr>
        <w:pStyle w:val="2"/>
        <w:spacing w:line="259" w:lineRule="auto"/>
      </w:pPr>
    </w:p>
    <w:p w14:paraId="66B0FE40">
      <w:pPr>
        <w:pStyle w:val="2"/>
        <w:spacing w:line="259" w:lineRule="auto"/>
      </w:pPr>
    </w:p>
    <w:p w14:paraId="7BBAF986">
      <w:pPr>
        <w:pStyle w:val="2"/>
        <w:spacing w:line="259" w:lineRule="auto"/>
      </w:pPr>
    </w:p>
    <w:p w14:paraId="78DA4F40">
      <w:pPr>
        <w:spacing w:line="12485" w:lineRule="exact"/>
      </w:pPr>
      <w:r>
        <w:rPr>
          <w:position w:val="-249"/>
        </w:rPr>
        <w:drawing>
          <wp:inline distT="0" distB="0" distL="0" distR="0">
            <wp:extent cx="5608320" cy="792734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49"/>
                    <a:stretch>
                      <a:fillRect/>
                    </a:stretch>
                  </pic:blipFill>
                  <pic:spPr>
                    <a:xfrm>
                      <a:off x="0" y="0"/>
                      <a:ext cx="5608320" cy="7927847"/>
                    </a:xfrm>
                    <a:prstGeom prst="rect">
                      <a:avLst/>
                    </a:prstGeom>
                  </pic:spPr>
                </pic:pic>
              </a:graphicData>
            </a:graphic>
          </wp:inline>
        </w:drawing>
      </w:r>
    </w:p>
    <w:p w14:paraId="5B7A312C">
      <w:pPr>
        <w:spacing w:line="12485" w:lineRule="exact"/>
        <w:sectPr>
          <w:footerReference r:id="rId96" w:type="default"/>
          <w:pgSz w:w="11906" w:h="16839"/>
          <w:pgMar w:top="400" w:right="1537" w:bottom="1014" w:left="1536" w:header="0" w:footer="852" w:gutter="0"/>
          <w:cols w:space="720" w:num="1"/>
        </w:sectPr>
      </w:pPr>
    </w:p>
    <w:p w14:paraId="05A134BC">
      <w:pPr>
        <w:pStyle w:val="2"/>
        <w:spacing w:line="258" w:lineRule="auto"/>
      </w:pPr>
    </w:p>
    <w:p w14:paraId="55EB3AA7">
      <w:pPr>
        <w:pStyle w:val="2"/>
        <w:spacing w:line="258" w:lineRule="auto"/>
      </w:pPr>
    </w:p>
    <w:p w14:paraId="1F2533E7">
      <w:pPr>
        <w:pStyle w:val="2"/>
        <w:spacing w:line="259" w:lineRule="auto"/>
      </w:pPr>
    </w:p>
    <w:p w14:paraId="3B74021D">
      <w:pPr>
        <w:pStyle w:val="2"/>
        <w:spacing w:line="259" w:lineRule="auto"/>
      </w:pPr>
    </w:p>
    <w:p w14:paraId="5B44DADF">
      <w:pPr>
        <w:pStyle w:val="2"/>
        <w:spacing w:line="259" w:lineRule="auto"/>
      </w:pPr>
    </w:p>
    <w:p w14:paraId="7B0828FC">
      <w:pPr>
        <w:spacing w:line="12485" w:lineRule="exact"/>
      </w:pPr>
      <w:r>
        <w:rPr>
          <w:position w:val="-249"/>
        </w:rPr>
        <w:drawing>
          <wp:inline distT="0" distB="0" distL="0" distR="0">
            <wp:extent cx="5608320" cy="792734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0"/>
                    <a:stretch>
                      <a:fillRect/>
                    </a:stretch>
                  </pic:blipFill>
                  <pic:spPr>
                    <a:xfrm>
                      <a:off x="0" y="0"/>
                      <a:ext cx="5608320" cy="7927847"/>
                    </a:xfrm>
                    <a:prstGeom prst="rect">
                      <a:avLst/>
                    </a:prstGeom>
                  </pic:spPr>
                </pic:pic>
              </a:graphicData>
            </a:graphic>
          </wp:inline>
        </w:drawing>
      </w:r>
    </w:p>
    <w:p w14:paraId="47E24E4B">
      <w:pPr>
        <w:spacing w:line="12485" w:lineRule="exact"/>
        <w:sectPr>
          <w:footerReference r:id="rId97" w:type="default"/>
          <w:pgSz w:w="11906" w:h="16839"/>
          <w:pgMar w:top="400" w:right="1537" w:bottom="1014" w:left="1536" w:header="0" w:footer="852" w:gutter="0"/>
          <w:cols w:space="720" w:num="1"/>
        </w:sectPr>
      </w:pPr>
      <w:bookmarkStart w:id="0" w:name="_GoBack"/>
      <w:bookmarkEnd w:id="0"/>
    </w:p>
    <w:p w14:paraId="4A0A3B24">
      <w:pPr>
        <w:pStyle w:val="2"/>
        <w:spacing w:line="258" w:lineRule="auto"/>
      </w:pPr>
    </w:p>
    <w:p w14:paraId="19D86B8E">
      <w:pPr>
        <w:pStyle w:val="2"/>
        <w:spacing w:line="258" w:lineRule="auto"/>
      </w:pPr>
    </w:p>
    <w:p w14:paraId="66C60796">
      <w:pPr>
        <w:pStyle w:val="2"/>
        <w:spacing w:line="259" w:lineRule="auto"/>
      </w:pPr>
    </w:p>
    <w:p w14:paraId="3F3F0CC6">
      <w:pPr>
        <w:pStyle w:val="2"/>
        <w:spacing w:line="259" w:lineRule="auto"/>
      </w:pPr>
    </w:p>
    <w:p w14:paraId="719138FC">
      <w:pPr>
        <w:pStyle w:val="2"/>
        <w:spacing w:line="259" w:lineRule="auto"/>
      </w:pPr>
    </w:p>
    <w:p w14:paraId="1A6B6744">
      <w:pPr>
        <w:spacing w:line="12485" w:lineRule="exact"/>
      </w:pPr>
      <w:r>
        <w:rPr>
          <w:position w:val="-249"/>
        </w:rPr>
        <w:drawing>
          <wp:inline distT="0" distB="0" distL="0" distR="0">
            <wp:extent cx="5608320" cy="79273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1"/>
                    <a:stretch>
                      <a:fillRect/>
                    </a:stretch>
                  </pic:blipFill>
                  <pic:spPr>
                    <a:xfrm>
                      <a:off x="0" y="0"/>
                      <a:ext cx="5608320" cy="7927847"/>
                    </a:xfrm>
                    <a:prstGeom prst="rect">
                      <a:avLst/>
                    </a:prstGeom>
                  </pic:spPr>
                </pic:pic>
              </a:graphicData>
            </a:graphic>
          </wp:inline>
        </w:drawing>
      </w:r>
    </w:p>
    <w:p w14:paraId="14C883FD">
      <w:pPr>
        <w:spacing w:line="12485" w:lineRule="exact"/>
        <w:sectPr>
          <w:footerReference r:id="rId98" w:type="default"/>
          <w:pgSz w:w="11906" w:h="16839"/>
          <w:pgMar w:top="400" w:right="1537" w:bottom="1014" w:left="1536" w:header="0" w:footer="852" w:gutter="0"/>
          <w:cols w:space="720" w:num="1"/>
        </w:sectPr>
      </w:pPr>
    </w:p>
    <w:p w14:paraId="285239EA">
      <w:pPr>
        <w:pStyle w:val="2"/>
        <w:spacing w:line="258" w:lineRule="auto"/>
      </w:pPr>
    </w:p>
    <w:p w14:paraId="0221A212">
      <w:pPr>
        <w:pStyle w:val="2"/>
        <w:spacing w:line="258" w:lineRule="auto"/>
      </w:pPr>
    </w:p>
    <w:p w14:paraId="44BA36FE">
      <w:pPr>
        <w:pStyle w:val="2"/>
        <w:spacing w:line="259" w:lineRule="auto"/>
      </w:pPr>
    </w:p>
    <w:p w14:paraId="5628D8D1">
      <w:pPr>
        <w:pStyle w:val="2"/>
        <w:spacing w:line="259" w:lineRule="auto"/>
      </w:pPr>
    </w:p>
    <w:p w14:paraId="13738444">
      <w:pPr>
        <w:pStyle w:val="2"/>
        <w:spacing w:line="259" w:lineRule="auto"/>
      </w:pPr>
    </w:p>
    <w:p w14:paraId="2FF8AEFB">
      <w:pPr>
        <w:spacing w:line="12485" w:lineRule="exact"/>
      </w:pPr>
      <w:r>
        <w:rPr>
          <w:position w:val="-249"/>
        </w:rPr>
        <w:drawing>
          <wp:inline distT="0" distB="0" distL="0" distR="0">
            <wp:extent cx="5608320" cy="79273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2"/>
                    <a:stretch>
                      <a:fillRect/>
                    </a:stretch>
                  </pic:blipFill>
                  <pic:spPr>
                    <a:xfrm>
                      <a:off x="0" y="0"/>
                      <a:ext cx="5608320" cy="7927847"/>
                    </a:xfrm>
                    <a:prstGeom prst="rect">
                      <a:avLst/>
                    </a:prstGeom>
                  </pic:spPr>
                </pic:pic>
              </a:graphicData>
            </a:graphic>
          </wp:inline>
        </w:drawing>
      </w:r>
    </w:p>
    <w:p w14:paraId="40F673E6">
      <w:pPr>
        <w:spacing w:line="12485" w:lineRule="exact"/>
        <w:sectPr>
          <w:footerReference r:id="rId99" w:type="default"/>
          <w:pgSz w:w="11906" w:h="16839"/>
          <w:pgMar w:top="400" w:right="1537" w:bottom="1014" w:left="1536" w:header="0" w:footer="852" w:gutter="0"/>
          <w:cols w:space="720" w:num="1"/>
        </w:sectPr>
      </w:pPr>
    </w:p>
    <w:p w14:paraId="0531CB0D">
      <w:pPr>
        <w:pStyle w:val="2"/>
        <w:spacing w:line="258" w:lineRule="auto"/>
      </w:pPr>
    </w:p>
    <w:p w14:paraId="4B56F49A">
      <w:pPr>
        <w:pStyle w:val="2"/>
        <w:spacing w:line="258" w:lineRule="auto"/>
      </w:pPr>
    </w:p>
    <w:p w14:paraId="468C1417">
      <w:pPr>
        <w:pStyle w:val="2"/>
        <w:spacing w:line="259" w:lineRule="auto"/>
      </w:pPr>
    </w:p>
    <w:p w14:paraId="510930B9">
      <w:pPr>
        <w:pStyle w:val="2"/>
        <w:spacing w:line="259" w:lineRule="auto"/>
      </w:pPr>
    </w:p>
    <w:p w14:paraId="33BAC1D1">
      <w:pPr>
        <w:pStyle w:val="2"/>
        <w:spacing w:line="259" w:lineRule="auto"/>
      </w:pPr>
    </w:p>
    <w:p w14:paraId="579EF031">
      <w:pPr>
        <w:spacing w:line="12485" w:lineRule="exact"/>
      </w:pPr>
      <w:r>
        <w:rPr>
          <w:position w:val="-249"/>
        </w:rPr>
        <w:drawing>
          <wp:inline distT="0" distB="0" distL="0" distR="0">
            <wp:extent cx="5608320" cy="7927340"/>
            <wp:effectExtent l="0" t="0" r="11430" b="1651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3"/>
                    <a:stretch>
                      <a:fillRect/>
                    </a:stretch>
                  </pic:blipFill>
                  <pic:spPr>
                    <a:xfrm>
                      <a:off x="0" y="0"/>
                      <a:ext cx="5608320" cy="7927847"/>
                    </a:xfrm>
                    <a:prstGeom prst="rect">
                      <a:avLst/>
                    </a:prstGeom>
                  </pic:spPr>
                </pic:pic>
              </a:graphicData>
            </a:graphic>
          </wp:inline>
        </w:drawing>
      </w:r>
    </w:p>
    <w:sectPr>
      <w:footerReference r:id="rId100" w:type="default"/>
      <w:pgSz w:w="11906" w:h="16839"/>
      <w:pgMar w:top="400" w:right="1537" w:bottom="1014" w:left="1536" w:header="0" w:footer="85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PMincho">
    <w:panose1 w:val="020206000402050803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A6C1">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5FDBE">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33B02">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7705F">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1980">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5B666">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217FC">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64A05">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9949">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D1134">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DE1E">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EEC56">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D1D11">
    <w:pPr>
      <w:spacing w:line="176" w:lineRule="auto"/>
      <w:ind w:left="675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5690">
    <w:pPr>
      <w:spacing w:line="176" w:lineRule="auto"/>
      <w:ind w:left="66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CAA11">
    <w:pPr>
      <w:spacing w:line="176" w:lineRule="auto"/>
      <w:ind w:left="66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9BC64">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765F">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D6CC9">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932C">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B9FE9">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1850">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068E">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57356">
    <w:pPr>
      <w:spacing w:line="176" w:lineRule="auto"/>
      <w:ind w:left="440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C5DD5">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BC4C">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BFE7B">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7C2AB">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C7C62">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C888">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1E473">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7F0CC">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42EB">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869F8">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D362">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2A5B">
    <w:pPr>
      <w:spacing w:line="176" w:lineRule="auto"/>
      <w:ind w:left="445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1171A">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44557">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4DC8">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28A47">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250EC">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486E">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1D169">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C06EE">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439C">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D3DA9">
    <w:pPr>
      <w:spacing w:line="176" w:lineRule="auto"/>
      <w:ind w:left="440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BFB2A">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2D266">
    <w:pPr>
      <w:spacing w:line="176" w:lineRule="auto"/>
      <w:ind w:left="105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2B3F1">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9B5FF">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0F80">
    <w:pPr>
      <w:spacing w:line="176" w:lineRule="auto"/>
      <w:ind w:left="653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2889">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55BE4">
    <w:pPr>
      <w:spacing w:line="173"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D09D8">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6627F">
    <w:pPr>
      <w:spacing w:line="173"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B5395">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3A13">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6CC01">
    <w:pPr>
      <w:spacing w:line="176" w:lineRule="auto"/>
      <w:ind w:left="1002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1E03C">
    <w:pPr>
      <w:spacing w:line="176" w:lineRule="auto"/>
      <w:ind w:left="100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ABF7B">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34604">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822AE">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46DC0">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3F2A">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05C5">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31BD">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0739A">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69830">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927E">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D84D0">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C0FF0">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CB0AE">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4BCC">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9AF3">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0F35">
    <w:pPr>
      <w:spacing w:line="173"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0AE9D">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C8FB">
    <w:pPr>
      <w:spacing w:line="173"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3E0CD">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14B48">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DE81">
    <w:pPr>
      <w:spacing w:line="176" w:lineRule="auto"/>
      <w:ind w:left="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72321">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C30A">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373E">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0F41">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744E0">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1425A">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A6C1">
    <w:pPr>
      <w:spacing w:line="14" w:lineRule="auto"/>
      <w:rPr>
        <w:rFonts w:ascii="Arial"/>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AD22A">
    <w:pPr>
      <w:spacing w:line="176" w:lineRule="auto"/>
      <w:ind w:left="684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ADF47">
    <w:pPr>
      <w:spacing w:line="176" w:lineRule="auto"/>
      <w:ind w:left="684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6AC76">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7D81">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178</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66414">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24240">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180</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F25A">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B2958">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182</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6BA0">
    <w:pPr>
      <w:spacing w:line="176" w:lineRule="auto"/>
      <w:ind w:left="430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72C23">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3A820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5" Type="http://schemas.openxmlformats.org/officeDocument/2006/relationships/fontTable" Target="fontTable.xml"/><Relationship Id="rId154" Type="http://schemas.openxmlformats.org/officeDocument/2006/relationships/customXml" Target="../customXml/item1.xml"/><Relationship Id="rId153" Type="http://schemas.openxmlformats.org/officeDocument/2006/relationships/image" Target="media/image52.png"/><Relationship Id="rId152" Type="http://schemas.openxmlformats.org/officeDocument/2006/relationships/image" Target="media/image51.png"/><Relationship Id="rId151" Type="http://schemas.openxmlformats.org/officeDocument/2006/relationships/image" Target="media/image50.png"/><Relationship Id="rId150" Type="http://schemas.openxmlformats.org/officeDocument/2006/relationships/image" Target="media/image49.png"/><Relationship Id="rId15" Type="http://schemas.openxmlformats.org/officeDocument/2006/relationships/footer" Target="footer10.xml"/><Relationship Id="rId149" Type="http://schemas.openxmlformats.org/officeDocument/2006/relationships/image" Target="media/image48.png"/><Relationship Id="rId148" Type="http://schemas.openxmlformats.org/officeDocument/2006/relationships/image" Target="media/image47.png"/><Relationship Id="rId147" Type="http://schemas.openxmlformats.org/officeDocument/2006/relationships/image" Target="media/image46.png"/><Relationship Id="rId146" Type="http://schemas.openxmlformats.org/officeDocument/2006/relationships/image" Target="media/image45.jpeg"/><Relationship Id="rId145" Type="http://schemas.openxmlformats.org/officeDocument/2006/relationships/image" Target="media/image44.jpeg"/><Relationship Id="rId144" Type="http://schemas.openxmlformats.org/officeDocument/2006/relationships/image" Target="media/image43.jpeg"/><Relationship Id="rId143" Type="http://schemas.openxmlformats.org/officeDocument/2006/relationships/image" Target="media/image42.jpeg"/><Relationship Id="rId142" Type="http://schemas.openxmlformats.org/officeDocument/2006/relationships/image" Target="media/image41.jpeg"/><Relationship Id="rId141" Type="http://schemas.openxmlformats.org/officeDocument/2006/relationships/image" Target="media/image40.png"/><Relationship Id="rId140" Type="http://schemas.openxmlformats.org/officeDocument/2006/relationships/image" Target="media/image39.png"/><Relationship Id="rId14" Type="http://schemas.openxmlformats.org/officeDocument/2006/relationships/footer" Target="footer9.xml"/><Relationship Id="rId139" Type="http://schemas.openxmlformats.org/officeDocument/2006/relationships/image" Target="media/image38.png"/><Relationship Id="rId138" Type="http://schemas.openxmlformats.org/officeDocument/2006/relationships/image" Target="media/image37.png"/><Relationship Id="rId137" Type="http://schemas.openxmlformats.org/officeDocument/2006/relationships/image" Target="media/image36.jpeg"/><Relationship Id="rId136" Type="http://schemas.openxmlformats.org/officeDocument/2006/relationships/image" Target="media/image35.jpeg"/><Relationship Id="rId135" Type="http://schemas.openxmlformats.org/officeDocument/2006/relationships/image" Target="media/image34.png"/><Relationship Id="rId134" Type="http://schemas.openxmlformats.org/officeDocument/2006/relationships/image" Target="media/image33.png"/><Relationship Id="rId133" Type="http://schemas.openxmlformats.org/officeDocument/2006/relationships/image" Target="media/image32.png"/><Relationship Id="rId132" Type="http://schemas.openxmlformats.org/officeDocument/2006/relationships/image" Target="media/image31.png"/><Relationship Id="rId131" Type="http://schemas.openxmlformats.org/officeDocument/2006/relationships/image" Target="media/image30.png"/><Relationship Id="rId130" Type="http://schemas.openxmlformats.org/officeDocument/2006/relationships/image" Target="media/image29.png"/><Relationship Id="rId13" Type="http://schemas.openxmlformats.org/officeDocument/2006/relationships/footer" Target="footer8.xml"/><Relationship Id="rId129" Type="http://schemas.openxmlformats.org/officeDocument/2006/relationships/image" Target="media/image28.png"/><Relationship Id="rId128" Type="http://schemas.openxmlformats.org/officeDocument/2006/relationships/image" Target="media/image27.png"/><Relationship Id="rId127" Type="http://schemas.openxmlformats.org/officeDocument/2006/relationships/image" Target="media/image26.png"/><Relationship Id="rId126" Type="http://schemas.openxmlformats.org/officeDocument/2006/relationships/image" Target="media/image25.png"/><Relationship Id="rId125" Type="http://schemas.openxmlformats.org/officeDocument/2006/relationships/image" Target="media/image24.png"/><Relationship Id="rId124" Type="http://schemas.openxmlformats.org/officeDocument/2006/relationships/image" Target="media/image23.png"/><Relationship Id="rId123" Type="http://schemas.openxmlformats.org/officeDocument/2006/relationships/image" Target="media/image22.png"/><Relationship Id="rId122" Type="http://schemas.openxmlformats.org/officeDocument/2006/relationships/image" Target="media/image21.png"/><Relationship Id="rId121" Type="http://schemas.openxmlformats.org/officeDocument/2006/relationships/image" Target="media/image20.png"/><Relationship Id="rId120" Type="http://schemas.openxmlformats.org/officeDocument/2006/relationships/image" Target="media/image19.png"/><Relationship Id="rId12" Type="http://schemas.openxmlformats.org/officeDocument/2006/relationships/footer" Target="footer7.xml"/><Relationship Id="rId119" Type="http://schemas.openxmlformats.org/officeDocument/2006/relationships/image" Target="media/image18.png"/><Relationship Id="rId118" Type="http://schemas.openxmlformats.org/officeDocument/2006/relationships/image" Target="media/image17.png"/><Relationship Id="rId117" Type="http://schemas.openxmlformats.org/officeDocument/2006/relationships/image" Target="media/image16.png"/><Relationship Id="rId116" Type="http://schemas.openxmlformats.org/officeDocument/2006/relationships/image" Target="media/image15.png"/><Relationship Id="rId115" Type="http://schemas.openxmlformats.org/officeDocument/2006/relationships/image" Target="media/image14.png"/><Relationship Id="rId114" Type="http://schemas.openxmlformats.org/officeDocument/2006/relationships/image" Target="media/image13.png"/><Relationship Id="rId113" Type="http://schemas.openxmlformats.org/officeDocument/2006/relationships/image" Target="media/image12.jpeg"/><Relationship Id="rId112" Type="http://schemas.openxmlformats.org/officeDocument/2006/relationships/image" Target="media/image11.png"/><Relationship Id="rId111" Type="http://schemas.openxmlformats.org/officeDocument/2006/relationships/image" Target="media/image10.png"/><Relationship Id="rId110" Type="http://schemas.openxmlformats.org/officeDocument/2006/relationships/image" Target="media/image9.png"/><Relationship Id="rId11" Type="http://schemas.openxmlformats.org/officeDocument/2006/relationships/footer" Target="footer6.xml"/><Relationship Id="rId109" Type="http://schemas.openxmlformats.org/officeDocument/2006/relationships/image" Target="media/image8.png"/><Relationship Id="rId108" Type="http://schemas.openxmlformats.org/officeDocument/2006/relationships/image" Target="media/image7.png"/><Relationship Id="rId107" Type="http://schemas.openxmlformats.org/officeDocument/2006/relationships/image" Target="media/image6.png"/><Relationship Id="rId106" Type="http://schemas.openxmlformats.org/officeDocument/2006/relationships/image" Target="media/image5.png"/><Relationship Id="rId105" Type="http://schemas.openxmlformats.org/officeDocument/2006/relationships/image" Target="media/image4.png"/><Relationship Id="rId104" Type="http://schemas.openxmlformats.org/officeDocument/2006/relationships/image" Target="media/image3.png"/><Relationship Id="rId103" Type="http://schemas.openxmlformats.org/officeDocument/2006/relationships/image" Target="media/image2.png"/><Relationship Id="rId102" Type="http://schemas.openxmlformats.org/officeDocument/2006/relationships/image" Target="media/image1.png"/><Relationship Id="rId101" Type="http://schemas.openxmlformats.org/officeDocument/2006/relationships/theme" Target="theme/theme1.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2"/>
    <customShpInfo spid="_x0000_s1043"/>
    <customShpInfo spid="_x0000_s1041"/>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105</Pages>
  <Words>3760</Words>
  <Characters>4123</Characters>
  <TotalTime>0</TotalTime>
  <ScaleCrop>false</ScaleCrop>
  <LinksUpToDate>false</LinksUpToDate>
  <CharactersWithSpaces>4459</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2024-12-16T15:33:00Z</dcterms:created>
  <dc:creator>lhj</dc:creator>
  <cp:lastModifiedBy>T Engineer</cp:lastModifiedBy>
  <dcterms:modified xsi:type="dcterms:W3CDTF">2024-12-16T07:59:10Z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2024-12-16T15:58:48Z</vt:filetime>
  </property>
  <property fmtid="{D5CDD505-2E9C-101B-9397-08002B2CF9AE}" pid="4" name="KSOProductBuildVer">
    <vt:lpwstr>2052-12.1.0.19302</vt:lpwstr>
  </property>
  <property fmtid="{D5CDD505-2E9C-101B-9397-08002B2CF9AE}" pid="5" name="ICV">
    <vt:lpwstr>E86437FB815246229652C5CD4135EC76_13</vt:lpwstr>
  </property>
</Properties>
</file>