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widowControl/>
        <w:spacing w:before="75" w:beforeAutospacing="0" w:after="75" w:afterAutospacing="0"/>
        <w:jc w:val="center"/>
        <w:rPr>
          <w:rFonts w:ascii="宋体" w:hAnsi="宋体" w:eastAsia="宋体" w:cs="宋体"/>
          <w:sz w:val="27"/>
          <w:szCs w:val="27"/>
        </w:rPr>
      </w:pPr>
      <w:r>
        <w:rPr>
          <w:rStyle w:val="17"/>
          <w:rFonts w:hint="eastAsia" w:ascii="宋体" w:hAnsi="宋体" w:eastAsia="宋体" w:cs="宋体"/>
          <w:sz w:val="72"/>
          <w:szCs w:val="72"/>
        </w:rPr>
        <w:t>福建省政府采购</w:t>
      </w:r>
    </w:p>
    <w:p>
      <w:pPr>
        <w:pStyle w:val="12"/>
        <w:widowControl/>
        <w:spacing w:before="75" w:beforeAutospacing="0" w:after="75" w:afterAutospacing="0"/>
        <w:jc w:val="center"/>
        <w:rPr>
          <w:rFonts w:ascii="宋体" w:hAnsi="宋体" w:eastAsia="宋体" w:cs="宋体"/>
          <w:sz w:val="27"/>
          <w:szCs w:val="27"/>
        </w:rPr>
      </w:pPr>
      <w:r>
        <w:rPr>
          <w:rStyle w:val="17"/>
          <w:rFonts w:hint="eastAsia" w:ascii="宋体" w:hAnsi="宋体" w:eastAsia="宋体" w:cs="宋体"/>
          <w:sz w:val="72"/>
          <w:szCs w:val="72"/>
        </w:rPr>
        <w:t>货物和服务项目</w:t>
      </w:r>
    </w:p>
    <w:p>
      <w:pPr>
        <w:pStyle w:val="12"/>
        <w:widowControl/>
        <w:spacing w:before="75" w:beforeAutospacing="0" w:after="75" w:afterAutospacing="0"/>
        <w:jc w:val="center"/>
        <w:rPr>
          <w:rFonts w:ascii="宋体" w:hAnsi="宋体" w:eastAsia="宋体" w:cs="宋体"/>
          <w:sz w:val="27"/>
          <w:szCs w:val="27"/>
        </w:rPr>
      </w:pPr>
      <w:r>
        <w:rPr>
          <w:rStyle w:val="17"/>
          <w:rFonts w:hint="eastAsia" w:ascii="宋体" w:hAnsi="宋体" w:eastAsia="宋体" w:cs="宋体"/>
          <w:sz w:val="72"/>
          <w:szCs w:val="72"/>
        </w:rPr>
        <w:t>公开招标文件</w:t>
      </w:r>
    </w:p>
    <w:p>
      <w:pPr>
        <w:pStyle w:val="12"/>
        <w:widowControl/>
        <w:spacing w:before="75" w:beforeAutospacing="0" w:after="75" w:afterAutospacing="0"/>
        <w:rPr>
          <w:rFonts w:ascii="宋体" w:hAnsi="宋体" w:eastAsia="宋体" w:cs="宋体"/>
          <w:sz w:val="27"/>
          <w:szCs w:val="27"/>
        </w:rPr>
      </w:pPr>
      <w:r>
        <w:rPr>
          <w:rStyle w:val="17"/>
          <w:rFonts w:hint="eastAsia" w:ascii="宋体" w:hAnsi="宋体" w:eastAsia="宋体" w:cs="宋体"/>
          <w:sz w:val="72"/>
          <w:szCs w:val="72"/>
        </w:rPr>
        <w:t>     </w:t>
      </w:r>
    </w:p>
    <w:p>
      <w:pPr>
        <w:pStyle w:val="12"/>
        <w:widowControl/>
        <w:spacing w:before="75" w:beforeAutospacing="0" w:after="75" w:afterAutospacing="0"/>
        <w:jc w:val="center"/>
        <w:rPr>
          <w:rFonts w:ascii="宋体" w:hAnsi="宋体" w:eastAsia="宋体" w:cs="宋体"/>
          <w:sz w:val="27"/>
          <w:szCs w:val="27"/>
        </w:rPr>
      </w:pPr>
      <w:r>
        <w:rPr>
          <w:rFonts w:hint="eastAsia" w:ascii="宋体" w:hAnsi="宋体" w:eastAsia="宋体" w:cs="宋体"/>
        </w:rPr>
        <w:t> </w:t>
      </w:r>
    </w:p>
    <w:p>
      <w:pPr>
        <w:pStyle w:val="12"/>
        <w:widowControl/>
        <w:spacing w:before="75" w:beforeAutospacing="0" w:after="75" w:afterAutospacing="0"/>
        <w:rPr>
          <w:rFonts w:ascii="宋体" w:hAnsi="宋体" w:eastAsia="宋体" w:cs="宋体"/>
          <w:sz w:val="27"/>
          <w:szCs w:val="27"/>
        </w:rPr>
      </w:pPr>
      <w:r>
        <w:rPr>
          <w:rFonts w:hint="eastAsia" w:ascii="宋体" w:hAnsi="宋体" w:eastAsia="宋体" w:cs="宋体"/>
        </w:rPr>
        <w:t> </w:t>
      </w:r>
    </w:p>
    <w:p>
      <w:pPr>
        <w:pStyle w:val="12"/>
        <w:widowControl/>
        <w:spacing w:before="75" w:beforeAutospacing="0" w:after="75" w:afterAutospacing="0"/>
        <w:ind w:left="2699" w:leftChars="568" w:hanging="1506" w:hangingChars="500"/>
        <w:rPr>
          <w:rFonts w:ascii="宋体" w:hAnsi="宋体" w:eastAsia="宋体" w:cs="宋体"/>
          <w:sz w:val="30"/>
          <w:szCs w:val="30"/>
        </w:rPr>
      </w:pPr>
      <w:r>
        <w:rPr>
          <w:rStyle w:val="17"/>
          <w:rFonts w:hint="eastAsia" w:ascii="宋体" w:hAnsi="宋体" w:eastAsia="宋体" w:cs="宋体"/>
          <w:sz w:val="30"/>
          <w:szCs w:val="30"/>
        </w:rPr>
        <w:t>项目名称：</w:t>
      </w:r>
      <w:r>
        <w:rPr>
          <w:rFonts w:hint="eastAsia" w:ascii="宋体" w:hAnsi="宋体" w:eastAsia="宋体" w:cs="宋体"/>
          <w:sz w:val="30"/>
          <w:szCs w:val="30"/>
        </w:rPr>
        <w:t>福清市机关事务服务中心2022年-2024年物业管理服务采购项目</w:t>
      </w:r>
    </w:p>
    <w:p>
      <w:pPr>
        <w:pStyle w:val="12"/>
        <w:widowControl/>
        <w:spacing w:before="75" w:beforeAutospacing="0" w:after="75" w:afterAutospacing="0"/>
        <w:rPr>
          <w:rFonts w:ascii="宋体" w:hAnsi="宋体" w:eastAsia="宋体" w:cs="宋体"/>
          <w:sz w:val="27"/>
          <w:szCs w:val="27"/>
        </w:rPr>
      </w:pPr>
      <w:r>
        <w:rPr>
          <w:rFonts w:hint="eastAsia" w:ascii="宋体" w:hAnsi="宋体" w:eastAsia="宋体" w:cs="宋体"/>
        </w:rPr>
        <w:t> </w:t>
      </w:r>
    </w:p>
    <w:p>
      <w:pPr>
        <w:pStyle w:val="12"/>
        <w:widowControl/>
        <w:spacing w:before="75" w:beforeAutospacing="0" w:after="75" w:afterAutospacing="0"/>
        <w:ind w:firstLine="1050"/>
        <w:rPr>
          <w:rFonts w:ascii="宋体" w:hAnsi="宋体" w:eastAsia="宋体" w:cs="宋体"/>
          <w:sz w:val="27"/>
          <w:szCs w:val="27"/>
        </w:rPr>
      </w:pPr>
      <w:r>
        <w:rPr>
          <w:rStyle w:val="17"/>
          <w:rFonts w:hint="eastAsia" w:ascii="宋体" w:hAnsi="宋体" w:eastAsia="宋体" w:cs="宋体"/>
          <w:sz w:val="30"/>
          <w:szCs w:val="30"/>
        </w:rPr>
        <w:t>备案编号：</w:t>
      </w:r>
      <w:r>
        <w:rPr>
          <w:rFonts w:hint="eastAsia" w:ascii="宋体" w:hAnsi="宋体" w:eastAsia="宋体" w:cs="宋体"/>
          <w:sz w:val="30"/>
          <w:szCs w:val="30"/>
        </w:rPr>
        <w:t>A8-JGSWFWZX-GK-202202-B1204-IDN</w:t>
      </w:r>
    </w:p>
    <w:p>
      <w:pPr>
        <w:pStyle w:val="12"/>
        <w:widowControl/>
        <w:spacing w:before="75" w:beforeAutospacing="0" w:after="75" w:afterAutospacing="0"/>
        <w:rPr>
          <w:rFonts w:ascii="宋体" w:hAnsi="宋体" w:eastAsia="宋体" w:cs="宋体"/>
          <w:sz w:val="27"/>
          <w:szCs w:val="27"/>
        </w:rPr>
      </w:pPr>
      <w:r>
        <w:rPr>
          <w:rFonts w:hint="eastAsia" w:ascii="宋体" w:hAnsi="宋体" w:eastAsia="宋体" w:cs="宋体"/>
        </w:rPr>
        <w:t> </w:t>
      </w:r>
    </w:p>
    <w:p>
      <w:pPr>
        <w:pStyle w:val="12"/>
        <w:widowControl/>
        <w:spacing w:before="75" w:beforeAutospacing="0" w:after="75" w:afterAutospacing="0"/>
        <w:ind w:firstLine="1050"/>
        <w:rPr>
          <w:rStyle w:val="17"/>
          <w:rFonts w:ascii="宋体" w:hAnsi="宋体" w:eastAsia="宋体" w:cs="宋体"/>
          <w:sz w:val="30"/>
          <w:szCs w:val="30"/>
        </w:rPr>
      </w:pPr>
    </w:p>
    <w:p>
      <w:pPr>
        <w:pStyle w:val="12"/>
        <w:widowControl/>
        <w:spacing w:before="75" w:beforeAutospacing="0" w:after="75" w:afterAutospacing="0"/>
        <w:ind w:firstLine="1050"/>
        <w:rPr>
          <w:rFonts w:ascii="宋体" w:hAnsi="宋体" w:eastAsia="宋体" w:cs="宋体"/>
          <w:sz w:val="30"/>
          <w:szCs w:val="30"/>
        </w:rPr>
      </w:pPr>
      <w:r>
        <w:rPr>
          <w:rStyle w:val="17"/>
          <w:rFonts w:hint="eastAsia" w:ascii="宋体" w:hAnsi="宋体" w:eastAsia="宋体" w:cs="宋体"/>
          <w:sz w:val="30"/>
          <w:szCs w:val="30"/>
        </w:rPr>
        <w:t>招标编号：</w:t>
      </w:r>
      <w:r>
        <w:rPr>
          <w:rFonts w:hint="eastAsia" w:ascii="宋体" w:hAnsi="宋体" w:eastAsia="宋体" w:cs="宋体"/>
          <w:sz w:val="30"/>
          <w:szCs w:val="30"/>
        </w:rPr>
        <w:t>[350181]XL[GK]2022002</w:t>
      </w:r>
    </w:p>
    <w:p>
      <w:pPr>
        <w:pStyle w:val="12"/>
        <w:widowControl/>
        <w:spacing w:before="75" w:beforeAutospacing="0" w:after="75" w:afterAutospacing="0"/>
        <w:ind w:firstLine="1050"/>
        <w:rPr>
          <w:rFonts w:ascii="宋体" w:hAnsi="宋体" w:eastAsia="宋体" w:cs="宋体"/>
          <w:sz w:val="27"/>
          <w:szCs w:val="27"/>
        </w:rPr>
      </w:pPr>
      <w:r>
        <w:rPr>
          <w:rStyle w:val="17"/>
          <w:rFonts w:hint="eastAsia" w:ascii="宋体" w:hAnsi="宋体" w:eastAsia="宋体" w:cs="宋体"/>
          <w:sz w:val="30"/>
          <w:szCs w:val="30"/>
        </w:rPr>
        <w:t>                   </w:t>
      </w:r>
    </w:p>
    <w:p>
      <w:pPr>
        <w:pStyle w:val="12"/>
        <w:widowControl/>
        <w:spacing w:before="75" w:beforeAutospacing="0" w:after="75" w:afterAutospacing="0"/>
        <w:rPr>
          <w:rFonts w:ascii="宋体" w:hAnsi="宋体" w:eastAsia="宋体" w:cs="宋体"/>
          <w:sz w:val="30"/>
          <w:szCs w:val="30"/>
        </w:rPr>
      </w:pPr>
      <w:r>
        <w:rPr>
          <w:rFonts w:hint="eastAsia" w:ascii="宋体" w:hAnsi="宋体" w:eastAsia="宋体" w:cs="宋体"/>
        </w:rPr>
        <w:t xml:space="preserve">        </w:t>
      </w:r>
      <w:r>
        <w:rPr>
          <w:rStyle w:val="17"/>
          <w:rFonts w:hint="eastAsia" w:ascii="宋体" w:hAnsi="宋体" w:eastAsia="宋体" w:cs="宋体"/>
          <w:sz w:val="30"/>
          <w:szCs w:val="30"/>
        </w:rPr>
        <w:t>采购人：</w:t>
      </w:r>
      <w:r>
        <w:rPr>
          <w:rFonts w:hint="eastAsia" w:ascii="宋体" w:hAnsi="宋体" w:eastAsia="宋体" w:cs="宋体"/>
          <w:sz w:val="30"/>
          <w:szCs w:val="30"/>
        </w:rPr>
        <w:t> 福清市机关事务服务中心</w:t>
      </w:r>
    </w:p>
    <w:p>
      <w:pPr>
        <w:pStyle w:val="12"/>
        <w:widowControl/>
        <w:spacing w:before="75" w:beforeAutospacing="0" w:after="75" w:afterAutospacing="0"/>
        <w:jc w:val="center"/>
        <w:rPr>
          <w:rStyle w:val="17"/>
          <w:rFonts w:ascii="宋体" w:hAnsi="宋体" w:eastAsia="宋体" w:cs="宋体"/>
          <w:sz w:val="30"/>
          <w:szCs w:val="30"/>
        </w:rPr>
      </w:pPr>
    </w:p>
    <w:p>
      <w:pPr>
        <w:pStyle w:val="12"/>
        <w:widowControl/>
        <w:spacing w:before="75" w:beforeAutospacing="0" w:after="75" w:afterAutospacing="0"/>
        <w:ind w:firstLine="1054" w:firstLineChars="350"/>
        <w:jc w:val="both"/>
        <w:rPr>
          <w:rFonts w:ascii="宋体" w:hAnsi="宋体" w:eastAsia="宋体" w:cs="宋体"/>
          <w:sz w:val="30"/>
          <w:szCs w:val="30"/>
        </w:rPr>
      </w:pPr>
      <w:r>
        <w:rPr>
          <w:rStyle w:val="17"/>
          <w:rFonts w:hint="eastAsia" w:ascii="宋体" w:hAnsi="宋体" w:eastAsia="宋体" w:cs="宋体"/>
          <w:sz w:val="30"/>
          <w:szCs w:val="30"/>
        </w:rPr>
        <w:t>代理机构：</w:t>
      </w:r>
      <w:r>
        <w:rPr>
          <w:rFonts w:hint="eastAsia" w:ascii="宋体" w:hAnsi="宋体" w:eastAsia="宋体" w:cs="宋体"/>
          <w:sz w:val="30"/>
          <w:szCs w:val="30"/>
        </w:rPr>
        <w:t>福州市禧乐招标代理有限公司</w:t>
      </w:r>
    </w:p>
    <w:p>
      <w:pPr>
        <w:pStyle w:val="12"/>
        <w:widowControl/>
        <w:spacing w:before="75" w:beforeAutospacing="0" w:after="75" w:afterAutospacing="0"/>
        <w:jc w:val="center"/>
        <w:rPr>
          <w:rFonts w:ascii="宋体" w:hAnsi="宋体" w:eastAsia="宋体" w:cs="宋体"/>
          <w:sz w:val="27"/>
          <w:szCs w:val="27"/>
        </w:rPr>
      </w:pPr>
      <w:r>
        <w:rPr>
          <w:rFonts w:hint="eastAsia" w:ascii="宋体" w:hAnsi="宋体" w:eastAsia="宋体" w:cs="宋体"/>
          <w:sz w:val="27"/>
          <w:szCs w:val="27"/>
        </w:rPr>
        <w:t> </w:t>
      </w:r>
    </w:p>
    <w:p>
      <w:pPr>
        <w:pStyle w:val="12"/>
        <w:widowControl/>
        <w:spacing w:before="75" w:beforeAutospacing="0" w:after="75" w:afterAutospacing="0" w:line="360" w:lineRule="atLeast"/>
        <w:ind w:right="720"/>
        <w:jc w:val="center"/>
        <w:rPr>
          <w:rFonts w:ascii="宋体" w:hAnsi="宋体" w:eastAsia="宋体" w:cs="宋体"/>
          <w:sz w:val="27"/>
          <w:szCs w:val="27"/>
        </w:rPr>
      </w:pPr>
      <w:r>
        <w:rPr>
          <w:rStyle w:val="17"/>
          <w:rFonts w:hint="eastAsia" w:ascii="宋体" w:hAnsi="宋体" w:eastAsia="宋体" w:cs="宋体"/>
          <w:sz w:val="28"/>
          <w:szCs w:val="28"/>
        </w:rPr>
        <w:t>2022年3月</w:t>
      </w:r>
    </w:p>
    <w:p>
      <w:pPr>
        <w:pStyle w:val="12"/>
        <w:widowControl/>
        <w:spacing w:before="75" w:beforeAutospacing="0" w:after="75" w:afterAutospacing="0"/>
        <w:rPr>
          <w:rFonts w:ascii="宋体" w:hAnsi="宋体" w:eastAsia="宋体" w:cs="宋体"/>
          <w:sz w:val="27"/>
          <w:szCs w:val="27"/>
        </w:rPr>
      </w:pPr>
      <w:r>
        <w:rPr>
          <w:rFonts w:hint="eastAsia" w:ascii="宋体" w:hAnsi="宋体" w:eastAsia="宋体" w:cs="宋体"/>
        </w:rPr>
        <w:t> </w:t>
      </w:r>
    </w:p>
    <w:p>
      <w:pPr>
        <w:pStyle w:val="12"/>
        <w:widowControl/>
        <w:spacing w:before="75" w:beforeAutospacing="0" w:after="75" w:afterAutospacing="0"/>
        <w:jc w:val="center"/>
        <w:rPr>
          <w:rFonts w:ascii="宋体" w:hAnsi="宋体" w:eastAsia="宋体" w:cs="宋体"/>
        </w:rPr>
      </w:pPr>
      <w:r>
        <w:rPr>
          <w:rStyle w:val="17"/>
          <w:rFonts w:hint="eastAsia" w:ascii="宋体" w:hAnsi="宋体" w:eastAsia="宋体" w:cs="宋体"/>
          <w:sz w:val="31"/>
          <w:szCs w:val="31"/>
        </w:rPr>
        <w:t>第一章   投标邀请</w:t>
      </w:r>
    </w:p>
    <w:p>
      <w:pPr>
        <w:pStyle w:val="12"/>
        <w:widowControl/>
        <w:spacing w:before="75" w:beforeAutospacing="0" w:after="75" w:afterAutospacing="0"/>
        <w:rPr>
          <w:rFonts w:ascii="宋体" w:hAnsi="宋体" w:eastAsia="宋体" w:cs="宋体"/>
        </w:rPr>
      </w:pPr>
      <w:r>
        <w:rPr>
          <w:rFonts w:hint="eastAsia" w:ascii="宋体" w:hAnsi="宋体" w:eastAsia="宋体" w:cs="宋体"/>
        </w:rPr>
        <w:t> </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u w:val="single"/>
        </w:rPr>
        <w:t>福州市禧乐招标代理有限公司</w:t>
      </w:r>
      <w:r>
        <w:rPr>
          <w:rFonts w:hint="eastAsia" w:ascii="宋体" w:hAnsi="宋体" w:eastAsia="宋体" w:cs="宋体"/>
        </w:rPr>
        <w:t>采用</w:t>
      </w:r>
      <w:r>
        <w:rPr>
          <w:rFonts w:hint="eastAsia" w:ascii="宋体" w:hAnsi="宋体" w:eastAsia="宋体" w:cs="宋体"/>
          <w:u w:val="single"/>
        </w:rPr>
        <w:t>公开招标方式</w:t>
      </w:r>
      <w:r>
        <w:rPr>
          <w:rFonts w:hint="eastAsia" w:ascii="宋体" w:hAnsi="宋体" w:eastAsia="宋体" w:cs="宋体"/>
        </w:rPr>
        <w:t>组织福清市机关事务服务中心2022年-2024年物业管理服务采购项目（以下简称：“本项目”）的政府采购活动，现邀请供应商参加投标。</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1、备案编号：</w:t>
      </w:r>
      <w:r>
        <w:rPr>
          <w:rFonts w:hint="eastAsia" w:ascii="宋体" w:hAnsi="宋体" w:eastAsia="宋体" w:cs="宋体"/>
        </w:rPr>
        <w:tab/>
      </w:r>
      <w:r>
        <w:rPr>
          <w:rFonts w:hint="eastAsia" w:ascii="宋体" w:hAnsi="宋体" w:eastAsia="宋体" w:cs="宋体"/>
        </w:rPr>
        <w:t>A8-JGSWFWZX-GK-202202-B1204-IDN。</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2、招标编号：</w:t>
      </w:r>
      <w:r>
        <w:rPr>
          <w:rFonts w:hint="eastAsia" w:ascii="宋体" w:hAnsi="宋体" w:eastAsia="宋体" w:cs="宋体"/>
          <w:u w:val="single"/>
        </w:rPr>
        <w:t>[350181]XL[GK]2022002</w:t>
      </w:r>
      <w:r>
        <w:rPr>
          <w:rFonts w:hint="eastAsia" w:ascii="宋体" w:hAnsi="宋体" w:eastAsia="宋体" w:cs="宋体"/>
        </w:rPr>
        <w:t>。</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3、预算金额、最高限价：详见《采购标的一览表》。</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4、招标内容及要求：详见《采购标的一览表》及招标文件第五章。</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5、需要落实的政府采购政策：进口产品，不适用于（合同包1）。节能产品，适用于（合同包1）。环境标志产品，适用于（合同包1）。信息安全产品，适用于（合同包1）。小型、微型企业，适用于（合同包1）。监狱企业，适用于（合同包1）。促进残疾人就业 ，适用于（合同包1）。信用记录，适用于（合同包1），按照下列规定执行：（1）投标人应在（投标文件中同时提供本项目投标截止时间）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其他政府采购相关法律法规，适用于（合同包1）。</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6、投标人的资格要求</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6.1法定条件：符合政府采购法第二十二条第一款规定的条件。</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6.2特定条件：</w:t>
      </w:r>
    </w:p>
    <w:p>
      <w:pPr>
        <w:pStyle w:val="12"/>
        <w:widowControl/>
        <w:spacing w:before="75" w:beforeAutospacing="0" w:after="75" w:afterAutospacing="0"/>
        <w:ind w:firstLine="480"/>
        <w:rPr>
          <w:rFonts w:ascii="宋体" w:hAnsi="宋体" w:eastAsia="宋体" w:cs="宋体"/>
        </w:rPr>
      </w:pPr>
      <w:r>
        <w:rPr>
          <w:rStyle w:val="17"/>
          <w:rFonts w:hint="eastAsia" w:ascii="宋体" w:hAnsi="宋体" w:eastAsia="宋体" w:cs="宋体"/>
        </w:rPr>
        <w:t>包：1</w:t>
      </w:r>
    </w:p>
    <w:tbl>
      <w:tblPr>
        <w:tblStyle w:val="14"/>
        <w:tblW w:w="9776"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99"/>
        <w:gridCol w:w="5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4399" w:type="dxa"/>
            <w:shd w:val="clear" w:color="auto" w:fill="auto"/>
            <w:vAlign w:val="center"/>
          </w:tcPr>
          <w:p>
            <w:pPr>
              <w:widowControl/>
              <w:jc w:val="center"/>
              <w:rPr>
                <w:rFonts w:ascii="宋体" w:hAnsi="宋体" w:eastAsia="宋体" w:cs="宋体"/>
                <w:b/>
                <w:bCs/>
              </w:rPr>
            </w:pPr>
            <w:r>
              <w:rPr>
                <w:rFonts w:hint="eastAsia" w:ascii="宋体" w:hAnsi="宋体" w:eastAsia="宋体" w:cs="宋体"/>
                <w:b/>
                <w:bCs/>
                <w:kern w:val="0"/>
                <w:sz w:val="24"/>
                <w:lang w:bidi="ar"/>
              </w:rPr>
              <w:t>明细</w:t>
            </w:r>
          </w:p>
        </w:tc>
        <w:tc>
          <w:tcPr>
            <w:tcW w:w="5377" w:type="dxa"/>
            <w:shd w:val="clear" w:color="auto" w:fill="auto"/>
            <w:vAlign w:val="center"/>
          </w:tcPr>
          <w:p>
            <w:pPr>
              <w:widowControl/>
              <w:jc w:val="center"/>
              <w:rPr>
                <w:rFonts w:ascii="宋体" w:hAnsi="宋体" w:eastAsia="宋体" w:cs="宋体"/>
                <w:b/>
                <w:bCs/>
              </w:rPr>
            </w:pPr>
            <w:r>
              <w:rPr>
                <w:rFonts w:hint="eastAsia" w:ascii="宋体" w:hAnsi="宋体" w:eastAsia="宋体" w:cs="宋体"/>
                <w:b/>
                <w:bCs/>
                <w:kern w:val="0"/>
                <w:sz w:val="24"/>
                <w:lang w:bidi="ar"/>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4399" w:type="dxa"/>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财务状况报告</w:t>
            </w:r>
          </w:p>
        </w:tc>
        <w:tc>
          <w:tcPr>
            <w:tcW w:w="5377" w:type="dxa"/>
            <w:shd w:val="clear" w:color="auto" w:fill="auto"/>
            <w:vAlign w:val="center"/>
          </w:tcPr>
          <w:p>
            <w:pPr>
              <w:widowControl/>
              <w:numPr>
                <w:ilvl w:val="0"/>
                <w:numId w:val="1"/>
              </w:numPr>
              <w:jc w:val="left"/>
              <w:rPr>
                <w:rFonts w:ascii="宋体" w:hAnsi="宋体" w:eastAsia="宋体" w:cs="宋体"/>
                <w:kern w:val="0"/>
                <w:sz w:val="24"/>
                <w:lang w:bidi="ar"/>
              </w:rPr>
            </w:pPr>
            <w:r>
              <w:rPr>
                <w:rFonts w:hint="eastAsia" w:ascii="宋体" w:hAnsi="宋体" w:eastAsia="宋体" w:cs="宋体"/>
                <w:kern w:val="0"/>
                <w:sz w:val="24"/>
                <w:lang w:bidi="ar"/>
              </w:rPr>
              <w:t>投标人提供的财务报告复印件（成立年限按照投标截止时间推算）应符合下列规定：</w:t>
            </w:r>
          </w:p>
          <w:p>
            <w:pPr>
              <w:widowControl/>
              <w:jc w:val="left"/>
              <w:rPr>
                <w:rFonts w:ascii="宋体" w:hAnsi="宋体" w:eastAsia="宋体" w:cs="宋体"/>
                <w:kern w:val="0"/>
                <w:sz w:val="24"/>
                <w:lang w:bidi="ar"/>
              </w:rPr>
            </w:pPr>
            <w:r>
              <w:rPr>
                <w:rFonts w:hint="eastAsia" w:ascii="宋体" w:hAnsi="宋体" w:eastAsia="宋体" w:cs="宋体"/>
                <w:kern w:val="0"/>
                <w:sz w:val="24"/>
                <w:lang w:bidi="ar"/>
              </w:rPr>
              <w:t>1.1成立年限满1年及以上的投标人，提供经审计的</w:t>
            </w:r>
          </w:p>
          <w:p>
            <w:pPr>
              <w:widowControl/>
              <w:jc w:val="left"/>
              <w:rPr>
                <w:rFonts w:ascii="宋体" w:hAnsi="宋体" w:eastAsia="宋体" w:cs="宋体"/>
                <w:kern w:val="0"/>
                <w:sz w:val="24"/>
                <w:lang w:bidi="ar"/>
              </w:rPr>
            </w:pPr>
            <w:r>
              <w:rPr>
                <w:rFonts w:hint="eastAsia" w:ascii="宋体" w:hAnsi="宋体" w:eastAsia="宋体" w:cs="宋体"/>
                <w:kern w:val="0"/>
                <w:sz w:val="24"/>
                <w:lang w:bidi="ar"/>
              </w:rPr>
              <w:t xml:space="preserve">2020年或2021年的年度财务报告。 </w:t>
            </w:r>
          </w:p>
          <w:p>
            <w:pPr>
              <w:widowControl/>
              <w:jc w:val="left"/>
              <w:rPr>
                <w:rFonts w:ascii="宋体" w:hAnsi="宋体" w:eastAsia="宋体" w:cs="宋体"/>
                <w:kern w:val="0"/>
                <w:sz w:val="24"/>
                <w:lang w:bidi="ar"/>
              </w:rPr>
            </w:pPr>
            <w:r>
              <w:rPr>
                <w:rFonts w:hint="eastAsia" w:ascii="宋体" w:hAnsi="宋体" w:eastAsia="宋体" w:cs="宋体"/>
                <w:kern w:val="0"/>
                <w:sz w:val="24"/>
                <w:lang w:bidi="ar"/>
              </w:rPr>
              <w:t xml:space="preserve">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根据中国人民银行令【2019】第1号及银发【2019】41号文，自2019年2月25日起在全国范围分批取消企业银行账户许可，投标人选择提供资信证明的，若无法提供投标人企业基本账户开户许可证，可提供由相应银行开具的基本存款账户证明资料） 。 </w:t>
            </w:r>
          </w:p>
          <w:p>
            <w:pPr>
              <w:widowControl/>
              <w:numPr>
                <w:ilvl w:val="0"/>
                <w:numId w:val="1"/>
              </w:numPr>
              <w:jc w:val="left"/>
              <w:rPr>
                <w:rFonts w:ascii="宋体" w:hAnsi="宋体" w:eastAsia="宋体" w:cs="宋体"/>
                <w:kern w:val="0"/>
                <w:sz w:val="24"/>
                <w:lang w:bidi="ar"/>
              </w:rPr>
            </w:pPr>
            <w:r>
              <w:rPr>
                <w:rFonts w:hint="eastAsia" w:ascii="宋体" w:hAnsi="宋体" w:eastAsia="宋体" w:cs="宋体"/>
                <w:kern w:val="0"/>
                <w:sz w:val="24"/>
                <w:lang w:bidi="ar"/>
              </w:rPr>
              <w:t xml:space="preserve">“财政部门认可的政府采购专业担保机构”应符合《财政部关于开展政府采购信用担保试点工作方案》（财库[2012]124号）的规定。 </w:t>
            </w:r>
          </w:p>
          <w:p>
            <w:pPr>
              <w:widowControl/>
              <w:jc w:val="left"/>
              <w:rPr>
                <w:rFonts w:ascii="宋体" w:hAnsi="宋体" w:eastAsia="宋体" w:cs="宋体"/>
              </w:rPr>
            </w:pPr>
            <w:r>
              <w:rPr>
                <w:rFonts w:hint="eastAsia" w:ascii="宋体" w:hAnsi="宋体" w:eastAsia="宋体" w:cs="宋体"/>
                <w:kern w:val="0"/>
                <w:sz w:val="24"/>
                <w:lang w:bidi="ar"/>
              </w:rPr>
              <w:t>3、投标人提供的相应证明材料复印件均应符合内容完整、清晰、整洁，并由投标人加盖其单位公章。※投标人应按照招标文件第七章规定提供。 【本招标文件中其他有关财务状况报告（财务报告、或资信证明、或投标担保函）要求与此处不一致，以此处为准。】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4399" w:type="dxa"/>
            <w:shd w:val="clear" w:color="auto" w:fill="auto"/>
            <w:vAlign w:val="center"/>
          </w:tcPr>
          <w:p>
            <w:pPr>
              <w:widowControl/>
              <w:jc w:val="center"/>
              <w:rPr>
                <w:rFonts w:ascii="宋体" w:hAnsi="宋体" w:eastAsia="宋体" w:cs="宋体"/>
                <w:kern w:val="0"/>
                <w:sz w:val="24"/>
                <w:lang w:bidi="ar"/>
              </w:rPr>
            </w:pPr>
            <w:r>
              <w:rPr>
                <w:rFonts w:hint="eastAsia" w:ascii="宋体" w:hAnsi="宋体" w:eastAsia="宋体" w:cs="宋体"/>
                <w:kern w:val="0"/>
                <w:sz w:val="24"/>
                <w:lang w:bidi="ar"/>
              </w:rPr>
              <w:t>本项目接受联合体投标  </w:t>
            </w:r>
          </w:p>
        </w:tc>
        <w:tc>
          <w:tcPr>
            <w:tcW w:w="5377" w:type="dxa"/>
            <w:shd w:val="clear" w:color="auto" w:fill="auto"/>
            <w:vAlign w:val="center"/>
          </w:tcPr>
          <w:p>
            <w:pPr>
              <w:widowControl/>
              <w:jc w:val="left"/>
              <w:rPr>
                <w:rFonts w:ascii="宋体" w:hAnsi="宋体" w:eastAsia="宋体" w:cs="宋体"/>
                <w:kern w:val="0"/>
                <w:sz w:val="24"/>
                <w:lang w:bidi="ar"/>
              </w:rPr>
            </w:pPr>
            <w:r>
              <w:rPr>
                <w:rFonts w:hint="eastAsia" w:ascii="宋体" w:hAnsi="宋体" w:eastAsia="宋体" w:cs="宋体"/>
                <w:kern w:val="0"/>
                <w:sz w:val="24"/>
                <w:lang w:bidi="ar"/>
              </w:rPr>
              <w:t>（1）本次招标接受联合体投标，联合体成员总数不得超过2家。 （2）以联合体形式参与投标的，联合体各方均应符合政府采购法第二十二条规定的条件。联合体各方均必须符合招标人根据招标项目的要求规定的特定条件。 （3）联合体各方之间应签订共同投标协议，并将共同投标协议连同投标文件一并提交，该协议书须明确联合体各成员对本项目项下的全部责任和义务承担连带法律责任。该协议书须有各成员的法定代表人签字并加盖公章，并明确约定联合体主办方和联合体成员计划承担的份额和分工责任的说明。联合体各方签订共同投标协议后，不得再以自己名义单独在同一合同包项中投标，也不得组成新的联合体参加同一合同包项投标，联合体各方以自己的名义参加合同包项投标的， 联合体及联合体各方的投标或者响应均无效；联合体各方又与其他供应商组成新的联合体，参加合同包项投标的，相关联合体投标或者响应均无效。 （4）联合体只能以其中一方具备的商务条件作为评标依据，投标人在投标文件中必须明确以联合体的确定一方的条件参与商务部分评分。 （5）联合体中有同类资质的投标人按联合体分工承担相同工作的，应当按照资质等级较低的供应商确定资质等级。 （6）若以联合体参与投标的，联合体各方要各自提供资格证明材料，联合体各方在电子投标文件中须提供加盖本单位公章的资格证明材料的纸质彩色扫描件。 （7）联合体各方应对各自提供的资格证明材料的纸质版加盖本单位公章并扫描上传至电子投标文件。 （8）以联合体形式参加投标的，在电子投标文件中须提供加盖联合体各方公章的联合体协议的纸质原件彩色扫描件，纸质投标文件正本中须提供联合体协议原件并加盖联合体各方公章，纸质投标文件副本附联合体协议复印件。 （9）联合体中标的，联合体各方应当共同与采购人签订合同，就中标项目向采购人承担连带责任。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4399" w:type="dxa"/>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特别提示</w:t>
            </w:r>
          </w:p>
        </w:tc>
        <w:tc>
          <w:tcPr>
            <w:tcW w:w="5377"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电子投标文件中的本授权书（若有）应为原件的扫描件，须与纸质投标文件正本中的“单位负责人授权书”保持一致，否则视为未按招标文件要求提供本授权书。【投标人在电子投标文件中提供的“单位负责人授权书”应为纸质投标文件正本中“单位负责人授权书”原件的扫描件。（注：纸质投标文件正本中的本授权书中“单位负责人签字或盖章”应为手写签字或加盖单位负责人印鉴；“投标人代表签字”应为手写签字。纸质投标文件正本中的本授权书须加盖投标人单位公章。若纸质投标文件正本中的本授权书中“单位负责人签字或盖章”和“投标人代表签字”仅以打字录入方式完成的，视为未按招标文件要求提供本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4399" w:type="dxa"/>
            <w:shd w:val="clear" w:color="auto" w:fill="auto"/>
            <w:vAlign w:val="center"/>
          </w:tcPr>
          <w:p>
            <w:pPr>
              <w:widowControl/>
              <w:jc w:val="center"/>
              <w:rPr>
                <w:rFonts w:ascii="宋体" w:hAnsi="宋体" w:eastAsia="宋体" w:cs="宋体"/>
                <w:kern w:val="0"/>
                <w:sz w:val="24"/>
                <w:lang w:bidi="ar"/>
              </w:rPr>
            </w:pPr>
            <w:r>
              <w:rPr>
                <w:rFonts w:ascii="宋体" w:hAnsi="宋体" w:eastAsia="宋体" w:cs="宋体"/>
                <w:kern w:val="0"/>
                <w:sz w:val="24"/>
                <w:lang w:bidi="ar"/>
              </w:rPr>
              <w:t>保安服务许可证</w:t>
            </w:r>
          </w:p>
        </w:tc>
        <w:tc>
          <w:tcPr>
            <w:tcW w:w="5377" w:type="dxa"/>
            <w:shd w:val="clear" w:color="auto" w:fill="auto"/>
            <w:vAlign w:val="center"/>
          </w:tcPr>
          <w:p>
            <w:pPr>
              <w:widowControl/>
              <w:jc w:val="left"/>
              <w:rPr>
                <w:rFonts w:ascii="宋体" w:hAnsi="宋体" w:eastAsia="宋体" w:cs="宋体"/>
                <w:kern w:val="0"/>
                <w:sz w:val="24"/>
                <w:lang w:bidi="ar"/>
              </w:rPr>
            </w:pPr>
            <w:r>
              <w:rPr>
                <w:rFonts w:ascii="宋体" w:hAnsi="宋体" w:eastAsia="宋体" w:cs="宋体"/>
                <w:kern w:val="0"/>
                <w:sz w:val="24"/>
                <w:lang w:bidi="ar"/>
              </w:rPr>
              <w:t>须提供公安机关颁发的有效的《保安服务许可证》</w:t>
            </w:r>
          </w:p>
        </w:tc>
      </w:tr>
    </w:tbl>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6.3是否接受联合体投标：</w:t>
      </w:r>
      <w:r>
        <w:rPr>
          <w:rFonts w:ascii="宋体" w:hAnsi="宋体" w:eastAsia="宋体" w:cs="宋体"/>
        </w:rPr>
        <w:t>接受的合同包有：合同包1。</w:t>
      </w:r>
    </w:p>
    <w:p>
      <w:pPr>
        <w:pStyle w:val="12"/>
        <w:widowControl/>
        <w:spacing w:before="75" w:beforeAutospacing="0" w:after="75" w:afterAutospacing="0"/>
        <w:ind w:firstLine="480"/>
        <w:rPr>
          <w:rFonts w:ascii="宋体" w:hAnsi="宋体" w:eastAsia="宋体" w:cs="宋体"/>
        </w:rPr>
      </w:pPr>
      <w:r>
        <w:rPr>
          <w:rStyle w:val="17"/>
          <w:rFonts w:hint="eastAsia" w:ascii="宋体" w:hAnsi="宋体" w:eastAsia="宋体" w:cs="宋体"/>
        </w:rPr>
        <w:t>※根据上述资格要求，投标文件中应提交的“投标人的资格及资信证明文件”详见招标文件第四章。</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7、报名</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7.1报名期限：详见招标公告或更正公告（若有），若不一致，以更正公告（若有）为准。</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17"/>
          <w:rFonts w:hint="eastAsia" w:ascii="宋体" w:hAnsi="宋体" w:eastAsia="宋体" w:cs="宋体"/>
        </w:rPr>
        <w:t>投标将被拒绝。</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8、招标文件的获取</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8.1招标文件提供期限：详见招标公告或更正公告（若有），若不一致，以更正公告（若有）为准。</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8.2获取地点及方式：报名后，通过福建省政府采购网上公开信息系统以下载方式获取。</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8.3、招标文件售价：0元。</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9、投标截止</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9.1投标截止时间：详见招标公告或更正公告（若有），若不一致，以更正公告（若有）为准。</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9.2投标人应在投标截止时间前按照福建省政府采购网上公开信息系统设定的操作流程将电子投标文件上传至福建省政府采购网上公开信息系统，同时将</w:t>
      </w:r>
      <w:r>
        <w:rPr>
          <w:rStyle w:val="17"/>
          <w:rFonts w:hint="eastAsia" w:ascii="宋体" w:hAnsi="宋体" w:eastAsia="宋体" w:cs="宋体"/>
        </w:rPr>
        <w:t>投标人的CA证书</w:t>
      </w:r>
      <w:r>
        <w:rPr>
          <w:rFonts w:hint="eastAsia" w:ascii="宋体" w:hAnsi="宋体" w:eastAsia="宋体" w:cs="宋体"/>
        </w:rPr>
        <w:t>连同</w:t>
      </w:r>
      <w:r>
        <w:rPr>
          <w:rStyle w:val="17"/>
          <w:rFonts w:hint="eastAsia" w:ascii="宋体" w:hAnsi="宋体" w:eastAsia="宋体" w:cs="宋体"/>
        </w:rPr>
        <w:t>密封的纸质投标文件</w:t>
      </w:r>
      <w:r>
        <w:rPr>
          <w:rFonts w:hint="eastAsia" w:ascii="宋体" w:hAnsi="宋体" w:eastAsia="宋体" w:cs="宋体"/>
        </w:rPr>
        <w:t>送达招标文件第一章第10条载明的地点，否则</w:t>
      </w:r>
      <w:r>
        <w:rPr>
          <w:rStyle w:val="17"/>
          <w:rFonts w:hint="eastAsia" w:ascii="宋体" w:hAnsi="宋体" w:eastAsia="宋体" w:cs="宋体"/>
        </w:rPr>
        <w:t>投标将被拒绝。</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10、开标时间及地点：详见招标公告或更正公告（若有），若不一致，以更正公告（若有）为准。</w:t>
      </w:r>
      <w:r>
        <w:rPr>
          <w:rStyle w:val="17"/>
          <w:rFonts w:hint="eastAsia" w:ascii="宋体" w:hAnsi="宋体" w:eastAsia="宋体" w:cs="宋体"/>
        </w:rPr>
        <w:t> </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11、公告期限</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11.1招标公告的公告期限：自财政部和福建省财政厅指定的政府采购信息发布媒体最先发布公告之日起5个工作日。</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11.2招标文件公告期限：招标文件随同招标公告一并发布，其公告期限与本章第11.1条载明的期限保持一致。</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12、采购人：福清市机关事务服务中心</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地址：福建省福州市福清市玉屏街道一拂路28号</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联系方法：18959275385</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13、代理机构：福州市禧乐招标代理有限公司</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地址：福州市福清市石竹街道清宏路2号华欣区一楼</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联系方法：0591-85969966</w:t>
      </w:r>
    </w:p>
    <w:p>
      <w:pPr>
        <w:pStyle w:val="12"/>
        <w:widowControl/>
        <w:spacing w:before="75" w:beforeAutospacing="0" w:after="75" w:afterAutospacing="0"/>
        <w:rPr>
          <w:rFonts w:ascii="宋体" w:hAnsi="宋体" w:eastAsia="宋体" w:cs="宋体"/>
        </w:rPr>
      </w:pPr>
      <w:r>
        <w:rPr>
          <w:rFonts w:hint="eastAsia" w:ascii="宋体" w:hAnsi="宋体" w:eastAsia="宋体" w:cs="宋体"/>
        </w:rPr>
        <w:t> </w:t>
      </w:r>
    </w:p>
    <w:p>
      <w:pPr>
        <w:pStyle w:val="12"/>
        <w:widowControl/>
        <w:spacing w:before="75" w:beforeAutospacing="0" w:after="75" w:afterAutospacing="0"/>
        <w:rPr>
          <w:rFonts w:ascii="宋体" w:hAnsi="宋体" w:eastAsia="宋体" w:cs="宋体"/>
        </w:rPr>
      </w:pPr>
    </w:p>
    <w:p>
      <w:pPr>
        <w:pStyle w:val="12"/>
        <w:widowControl/>
        <w:spacing w:before="75" w:beforeAutospacing="0" w:after="75" w:afterAutospacing="0"/>
        <w:rPr>
          <w:rFonts w:ascii="宋体" w:hAnsi="宋体" w:eastAsia="宋体" w:cs="宋体"/>
        </w:rPr>
      </w:pPr>
      <w:r>
        <w:rPr>
          <w:rFonts w:hint="eastAsia" w:ascii="宋体" w:hAnsi="宋体" w:eastAsia="宋体" w:cs="宋体"/>
        </w:rPr>
        <w:t>附1：账户信息</w:t>
      </w:r>
    </w:p>
    <w:tbl>
      <w:tblPr>
        <w:tblStyle w:val="14"/>
        <w:tblW w:w="1040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9" w:hRule="atLeast"/>
          <w:tblCellSpacing w:w="15" w:type="dxa"/>
        </w:trPr>
        <w:tc>
          <w:tcPr>
            <w:tcW w:w="10340" w:type="dxa"/>
            <w:shd w:val="clear" w:color="auto" w:fill="auto"/>
            <w:tcMar>
              <w:top w:w="0" w:type="dxa"/>
              <w:left w:w="105" w:type="dxa"/>
              <w:bottom w:w="0" w:type="dxa"/>
              <w:right w:w="105" w:type="dxa"/>
            </w:tcMar>
            <w:vAlign w:val="center"/>
          </w:tcPr>
          <w:p>
            <w:pPr>
              <w:pStyle w:val="12"/>
              <w:widowControl/>
              <w:spacing w:beforeAutospacing="0" w:afterAutospacing="0"/>
              <w:jc w:val="center"/>
              <w:rPr>
                <w:rFonts w:ascii="宋体" w:hAnsi="宋体" w:eastAsia="宋体" w:cs="宋体"/>
              </w:rPr>
            </w:pPr>
            <w:r>
              <w:rPr>
                <w:rStyle w:val="17"/>
                <w:rFonts w:hint="eastAsia" w:ascii="宋体" w:hAnsi="宋体" w:eastAsia="宋体" w:cs="宋体"/>
              </w:rPr>
              <w:t>投标保证金账户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8" w:hRule="atLeast"/>
          <w:tblCellSpacing w:w="15" w:type="dxa"/>
        </w:trPr>
        <w:tc>
          <w:tcPr>
            <w:tcW w:w="10340" w:type="dxa"/>
            <w:shd w:val="clear" w:color="auto" w:fill="auto"/>
            <w:tcMar>
              <w:top w:w="0" w:type="dxa"/>
              <w:left w:w="105" w:type="dxa"/>
              <w:bottom w:w="0" w:type="dxa"/>
              <w:right w:w="105" w:type="dxa"/>
            </w:tcMar>
          </w:tcPr>
          <w:p>
            <w:pPr>
              <w:pStyle w:val="12"/>
              <w:widowControl/>
              <w:spacing w:beforeAutospacing="0" w:afterAutospacing="0"/>
              <w:rPr>
                <w:rFonts w:ascii="宋体" w:hAnsi="宋体" w:eastAsia="宋体" w:cs="宋体"/>
              </w:rPr>
            </w:pPr>
            <w:r>
              <w:rPr>
                <w:rFonts w:hint="eastAsia" w:ascii="宋体" w:hAnsi="宋体" w:eastAsia="宋体" w:cs="宋体"/>
              </w:rPr>
              <w:t>开户名称：</w:t>
            </w:r>
            <w:r>
              <w:rPr>
                <w:rFonts w:hint="eastAsia" w:ascii="宋体" w:hAnsi="宋体" w:eastAsia="宋体" w:cs="宋体"/>
                <w:u w:val="single"/>
                <w:shd w:val="clear" w:color="auto" w:fill="FFFFFF"/>
              </w:rPr>
              <w:t>福州市禧乐招标代理有限公司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6" w:hRule="atLeast"/>
          <w:tblCellSpacing w:w="15" w:type="dxa"/>
        </w:trPr>
        <w:tc>
          <w:tcPr>
            <w:tcW w:w="10340" w:type="dxa"/>
            <w:shd w:val="clear" w:color="auto" w:fill="auto"/>
            <w:tcMar>
              <w:top w:w="0" w:type="dxa"/>
              <w:left w:w="105" w:type="dxa"/>
              <w:bottom w:w="0" w:type="dxa"/>
              <w:right w:w="105" w:type="dxa"/>
            </w:tcMar>
          </w:tcPr>
          <w:p>
            <w:pPr>
              <w:pStyle w:val="12"/>
              <w:widowControl/>
              <w:spacing w:beforeAutospacing="0" w:afterAutospacing="0"/>
              <w:rPr>
                <w:rFonts w:ascii="宋体" w:hAnsi="宋体" w:eastAsia="宋体" w:cs="宋体"/>
              </w:rPr>
            </w:pPr>
            <w:r>
              <w:rPr>
                <w:rFonts w:hint="eastAsia" w:ascii="宋体" w:hAnsi="宋体" w:eastAsia="宋体" w:cs="宋体"/>
              </w:rPr>
              <w:t>开户银行：供应商在福建省政府采购网上公开信息系统报名后，根据其提示自行选择要缴交的投标保证金托管银行。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84" w:hRule="atLeast"/>
          <w:tblCellSpacing w:w="15" w:type="dxa"/>
        </w:trPr>
        <w:tc>
          <w:tcPr>
            <w:tcW w:w="10340" w:type="dxa"/>
            <w:shd w:val="clear" w:color="auto" w:fill="auto"/>
            <w:tcMar>
              <w:top w:w="0" w:type="dxa"/>
              <w:left w:w="105" w:type="dxa"/>
              <w:bottom w:w="0" w:type="dxa"/>
              <w:right w:w="105" w:type="dxa"/>
            </w:tcMar>
          </w:tcPr>
          <w:p>
            <w:pPr>
              <w:pStyle w:val="12"/>
              <w:widowControl/>
              <w:spacing w:beforeAutospacing="0" w:afterAutospacing="0"/>
              <w:rPr>
                <w:rFonts w:ascii="宋体" w:hAnsi="宋体" w:eastAsia="宋体" w:cs="宋体"/>
              </w:rPr>
            </w:pPr>
            <w:r>
              <w:rPr>
                <w:rFonts w:hint="eastAsia" w:ascii="宋体" w:hAnsi="宋体" w:eastAsia="宋体" w:cs="宋体"/>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8" w:hRule="atLeast"/>
          <w:tblCellSpacing w:w="15" w:type="dxa"/>
        </w:trPr>
        <w:tc>
          <w:tcPr>
            <w:tcW w:w="10340" w:type="dxa"/>
            <w:shd w:val="clear" w:color="auto" w:fill="auto"/>
            <w:tcMar>
              <w:top w:w="0" w:type="dxa"/>
              <w:left w:w="105" w:type="dxa"/>
              <w:bottom w:w="0" w:type="dxa"/>
              <w:right w:w="105" w:type="dxa"/>
            </w:tcMar>
            <w:vAlign w:val="center"/>
          </w:tcPr>
          <w:p>
            <w:pPr>
              <w:pStyle w:val="12"/>
              <w:widowControl/>
              <w:spacing w:beforeAutospacing="0" w:afterAutospacing="0"/>
              <w:jc w:val="center"/>
              <w:rPr>
                <w:rFonts w:ascii="宋体" w:hAnsi="宋体" w:eastAsia="宋体" w:cs="宋体"/>
              </w:rPr>
            </w:pPr>
            <w:r>
              <w:rPr>
                <w:rStyle w:val="17"/>
                <w:rFonts w:hint="eastAsia" w:ascii="宋体" w:hAnsi="宋体" w:eastAsia="宋体" w:cs="宋体"/>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32" w:hRule="atLeast"/>
          <w:tblCellSpacing w:w="15" w:type="dxa"/>
        </w:trPr>
        <w:tc>
          <w:tcPr>
            <w:tcW w:w="10340" w:type="dxa"/>
            <w:shd w:val="clear" w:color="auto" w:fill="auto"/>
            <w:tcMar>
              <w:top w:w="0" w:type="dxa"/>
              <w:left w:w="105" w:type="dxa"/>
              <w:bottom w:w="0" w:type="dxa"/>
              <w:right w:w="105" w:type="dxa"/>
            </w:tcMar>
          </w:tcPr>
          <w:p>
            <w:pPr>
              <w:pStyle w:val="12"/>
              <w:widowControl/>
              <w:spacing w:beforeAutospacing="0" w:afterAutospacing="0"/>
              <w:rPr>
                <w:rFonts w:ascii="宋体" w:hAnsi="宋体" w:eastAsia="宋体" w:cs="宋体"/>
              </w:rPr>
            </w:pPr>
            <w:r>
              <w:rPr>
                <w:rFonts w:hint="eastAsia" w:ascii="宋体" w:hAnsi="宋体" w:eastAsia="宋体" w:cs="宋体"/>
              </w:rPr>
              <w:t>1、投标人应认真核对账户信息，将投标保证金汇入以上账户，并自行承担因汇错投标保证金而产生的一切后果。</w:t>
            </w:r>
          </w:p>
          <w:p>
            <w:pPr>
              <w:pStyle w:val="12"/>
              <w:widowControl/>
              <w:spacing w:beforeAutospacing="0" w:afterAutospacing="0"/>
              <w:rPr>
                <w:rFonts w:ascii="宋体" w:hAnsi="宋体" w:eastAsia="宋体" w:cs="宋体"/>
              </w:rPr>
            </w:pPr>
            <w:r>
              <w:rPr>
                <w:rFonts w:hint="eastAsia" w:ascii="宋体" w:hAnsi="宋体" w:eastAsia="宋体" w:cs="宋体"/>
              </w:rPr>
              <w:t>2、投标人在转账或电汇的凭证上应按照以下格式注明，以便核对：“（招标编号：***、合同包：***）的投标保证金”。</w:t>
            </w:r>
          </w:p>
        </w:tc>
      </w:tr>
    </w:tbl>
    <w:p>
      <w:pPr>
        <w:pStyle w:val="12"/>
        <w:widowControl/>
        <w:spacing w:before="75" w:beforeAutospacing="0" w:after="75" w:afterAutospacing="0"/>
        <w:rPr>
          <w:rFonts w:ascii="宋体" w:hAnsi="宋体" w:eastAsia="宋体" w:cs="宋体"/>
        </w:rPr>
      </w:pPr>
      <w:r>
        <w:rPr>
          <w:rFonts w:hint="eastAsia" w:ascii="宋体" w:hAnsi="宋体" w:eastAsia="宋体" w:cs="宋体"/>
        </w:rPr>
        <w:t> </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 </w:t>
      </w:r>
    </w:p>
    <w:p>
      <w:pPr>
        <w:pStyle w:val="12"/>
        <w:widowControl/>
        <w:spacing w:before="75" w:beforeAutospacing="0" w:after="75" w:afterAutospacing="0"/>
        <w:rPr>
          <w:rFonts w:ascii="宋体" w:hAnsi="宋体" w:eastAsia="宋体" w:cs="宋体"/>
        </w:rPr>
      </w:pPr>
      <w:r>
        <w:rPr>
          <w:rFonts w:hint="eastAsia" w:ascii="宋体" w:hAnsi="宋体" w:eastAsia="宋体" w:cs="宋体"/>
        </w:rPr>
        <w:t> </w:t>
      </w:r>
    </w:p>
    <w:p>
      <w:pPr>
        <w:pStyle w:val="12"/>
        <w:widowControl/>
        <w:spacing w:before="75" w:beforeAutospacing="0" w:after="75" w:afterAutospacing="0"/>
        <w:rPr>
          <w:rFonts w:ascii="宋体" w:hAnsi="宋体" w:eastAsia="宋体" w:cs="宋体"/>
        </w:rPr>
      </w:pPr>
      <w:r>
        <w:rPr>
          <w:rFonts w:hint="eastAsia" w:ascii="宋体" w:hAnsi="宋体" w:eastAsia="宋体" w:cs="宋体"/>
        </w:rPr>
        <w:t> </w:t>
      </w:r>
    </w:p>
    <w:p>
      <w:pPr>
        <w:pStyle w:val="12"/>
        <w:widowControl/>
        <w:spacing w:before="75" w:beforeAutospacing="0" w:after="75" w:afterAutospacing="0"/>
        <w:rPr>
          <w:rFonts w:ascii="宋体" w:hAnsi="宋体" w:eastAsia="宋体" w:cs="宋体"/>
        </w:rPr>
      </w:pPr>
      <w:r>
        <w:rPr>
          <w:rFonts w:hint="eastAsia" w:ascii="宋体" w:hAnsi="宋体" w:eastAsia="宋体" w:cs="宋体"/>
        </w:rPr>
        <w:t>附2：采购标的一览表</w:t>
      </w:r>
    </w:p>
    <w:p>
      <w:pPr>
        <w:pStyle w:val="12"/>
        <w:widowControl/>
        <w:spacing w:before="75" w:beforeAutospacing="0" w:after="75" w:afterAutospacing="0"/>
        <w:rPr>
          <w:rFonts w:ascii="宋体" w:hAnsi="宋体" w:eastAsia="宋体" w:cs="宋体"/>
        </w:rPr>
      </w:pPr>
      <w:r>
        <w:rPr>
          <w:rFonts w:hint="eastAsia" w:ascii="宋体" w:hAnsi="宋体" w:eastAsia="宋体" w:cs="宋体"/>
        </w:rPr>
        <w:t> </w:t>
      </w:r>
    </w:p>
    <w:p>
      <w:pPr>
        <w:pStyle w:val="12"/>
        <w:widowControl/>
        <w:jc w:val="right"/>
        <w:rPr>
          <w:rFonts w:ascii="宋体" w:hAnsi="宋体" w:eastAsia="宋体" w:cs="宋体"/>
        </w:rPr>
      </w:pPr>
      <w:r>
        <w:rPr>
          <w:rFonts w:hint="eastAsia" w:ascii="宋体" w:hAnsi="宋体" w:eastAsia="宋体" w:cs="宋体"/>
        </w:rPr>
        <w:t>金额单位：人民币元</w:t>
      </w:r>
    </w:p>
    <w:tbl>
      <w:tblPr>
        <w:tblStyle w:val="14"/>
        <w:tblW w:w="9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84"/>
        <w:gridCol w:w="1084"/>
        <w:gridCol w:w="2169"/>
        <w:gridCol w:w="1085"/>
        <w:gridCol w:w="1085"/>
        <w:gridCol w:w="1085"/>
        <w:gridCol w:w="1085"/>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rPr>
        <w:tc>
          <w:tcPr>
            <w:tcW w:w="1084" w:type="dxa"/>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合同包</w:t>
            </w:r>
          </w:p>
        </w:tc>
        <w:tc>
          <w:tcPr>
            <w:tcW w:w="1084" w:type="dxa"/>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品目号</w:t>
            </w:r>
          </w:p>
        </w:tc>
        <w:tc>
          <w:tcPr>
            <w:tcW w:w="2169" w:type="dxa"/>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采购标的</w:t>
            </w:r>
          </w:p>
        </w:tc>
        <w:tc>
          <w:tcPr>
            <w:tcW w:w="1085" w:type="dxa"/>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允许进口</w:t>
            </w:r>
          </w:p>
        </w:tc>
        <w:tc>
          <w:tcPr>
            <w:tcW w:w="1085" w:type="dxa"/>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数量</w:t>
            </w:r>
          </w:p>
        </w:tc>
        <w:tc>
          <w:tcPr>
            <w:tcW w:w="1085" w:type="dxa"/>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品目号预算</w:t>
            </w:r>
          </w:p>
        </w:tc>
        <w:tc>
          <w:tcPr>
            <w:tcW w:w="1085" w:type="dxa"/>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合同包预算</w:t>
            </w:r>
          </w:p>
        </w:tc>
        <w:tc>
          <w:tcPr>
            <w:tcW w:w="1085" w:type="dxa"/>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084" w:type="dxa"/>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1</w:t>
            </w:r>
          </w:p>
        </w:tc>
        <w:tc>
          <w:tcPr>
            <w:tcW w:w="6508" w:type="dxa"/>
            <w:gridSpan w:val="5"/>
            <w:shd w:val="clear" w:color="auto" w:fill="auto"/>
            <w:vAlign w:val="center"/>
          </w:tcPr>
          <w:tbl>
            <w:tblPr>
              <w:tblStyle w:val="14"/>
              <w:tblW w:w="6477" w:type="dxa"/>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
            <w:tblGrid>
              <w:gridCol w:w="1079"/>
              <w:gridCol w:w="2158"/>
              <w:gridCol w:w="1080"/>
              <w:gridCol w:w="1080"/>
              <w:gridCol w:w="1080"/>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7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sz w:val="24"/>
                    </w:rPr>
                  </w:pPr>
                  <w:r>
                    <w:rPr>
                      <w:rFonts w:hint="eastAsia" w:ascii="宋体" w:hAnsi="宋体" w:eastAsia="宋体" w:cs="宋体"/>
                      <w:kern w:val="0"/>
                      <w:sz w:val="24"/>
                      <w:lang w:bidi="ar"/>
                    </w:rPr>
                    <w:t>1-1</w:t>
                  </w:r>
                </w:p>
              </w:tc>
              <w:tc>
                <w:tcPr>
                  <w:tcW w:w="215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sz w:val="24"/>
                    </w:rPr>
                  </w:pPr>
                  <w:r>
                    <w:rPr>
                      <w:rFonts w:hint="eastAsia" w:ascii="宋体" w:hAnsi="宋体" w:eastAsia="宋体" w:cs="宋体"/>
                      <w:sz w:val="24"/>
                    </w:rPr>
                    <w:t>物业管理服务</w:t>
                  </w:r>
                </w:p>
              </w:tc>
              <w:tc>
                <w:tcPr>
                  <w:tcW w:w="10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sz w:val="24"/>
                    </w:rPr>
                  </w:pPr>
                  <w:r>
                    <w:rPr>
                      <w:rFonts w:hint="eastAsia" w:ascii="宋体" w:hAnsi="宋体" w:eastAsia="宋体" w:cs="宋体"/>
                      <w:kern w:val="0"/>
                      <w:sz w:val="24"/>
                      <w:lang w:bidi="ar"/>
                    </w:rPr>
                    <w:t>否</w:t>
                  </w:r>
                </w:p>
              </w:tc>
              <w:tc>
                <w:tcPr>
                  <w:tcW w:w="10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sz w:val="24"/>
                    </w:rPr>
                  </w:pPr>
                  <w:r>
                    <w:rPr>
                      <w:rFonts w:hint="eastAsia" w:ascii="宋体" w:hAnsi="宋体" w:eastAsia="宋体" w:cs="宋体"/>
                      <w:kern w:val="0"/>
                      <w:sz w:val="24"/>
                      <w:lang w:bidi="ar"/>
                    </w:rPr>
                    <w:t>3（年）</w:t>
                  </w:r>
                </w:p>
              </w:tc>
              <w:tc>
                <w:tcPr>
                  <w:tcW w:w="10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sz w:val="24"/>
                    </w:rPr>
                  </w:pPr>
                  <w:r>
                    <w:rPr>
                      <w:rFonts w:hint="eastAsia" w:ascii="宋体" w:hAnsi="宋体" w:eastAsia="宋体" w:cs="宋体"/>
                      <w:sz w:val="24"/>
                    </w:rPr>
                    <w:t>19860300</w:t>
                  </w:r>
                </w:p>
              </w:tc>
            </w:tr>
          </w:tbl>
          <w:p>
            <w:pPr>
              <w:jc w:val="center"/>
              <w:rPr>
                <w:rFonts w:ascii="宋体" w:hAnsi="宋体" w:eastAsia="宋体" w:cs="宋体"/>
              </w:rPr>
            </w:pPr>
          </w:p>
        </w:tc>
        <w:tc>
          <w:tcPr>
            <w:tcW w:w="1085" w:type="dxa"/>
            <w:shd w:val="clear" w:color="auto" w:fill="auto"/>
            <w:vAlign w:val="center"/>
          </w:tcPr>
          <w:p>
            <w:pPr>
              <w:widowControl/>
              <w:jc w:val="center"/>
              <w:rPr>
                <w:rFonts w:ascii="宋体" w:hAnsi="宋体" w:eastAsia="宋体" w:cs="宋体"/>
              </w:rPr>
            </w:pPr>
            <w:r>
              <w:rPr>
                <w:rFonts w:hint="eastAsia" w:ascii="宋体" w:hAnsi="宋体" w:eastAsia="宋体" w:cs="宋体"/>
                <w:sz w:val="24"/>
              </w:rPr>
              <w:t>19860300</w:t>
            </w:r>
          </w:p>
        </w:tc>
        <w:tc>
          <w:tcPr>
            <w:tcW w:w="1085" w:type="dxa"/>
            <w:shd w:val="clear" w:color="auto" w:fill="auto"/>
            <w:vAlign w:val="center"/>
          </w:tcPr>
          <w:p>
            <w:pPr>
              <w:widowControl/>
              <w:jc w:val="center"/>
              <w:rPr>
                <w:rFonts w:ascii="宋体" w:hAnsi="宋体" w:eastAsia="宋体" w:cs="宋体"/>
              </w:rPr>
            </w:pPr>
            <w:r>
              <w:rPr>
                <w:rFonts w:hint="eastAsia" w:ascii="宋体" w:hAnsi="宋体" w:eastAsia="宋体" w:cs="宋体"/>
                <w:sz w:val="24"/>
              </w:rPr>
              <w:t>198603</w:t>
            </w:r>
          </w:p>
        </w:tc>
      </w:tr>
    </w:tbl>
    <w:p>
      <w:pPr>
        <w:pStyle w:val="12"/>
        <w:widowControl/>
        <w:spacing w:before="75" w:beforeAutospacing="0" w:after="75" w:afterAutospacing="0"/>
        <w:jc w:val="center"/>
        <w:rPr>
          <w:rFonts w:ascii="宋体" w:hAnsi="宋体" w:eastAsia="宋体" w:cs="宋体"/>
        </w:rPr>
      </w:pPr>
      <w:r>
        <w:rPr>
          <w:rStyle w:val="17"/>
          <w:rFonts w:hint="eastAsia" w:ascii="宋体" w:hAnsi="宋体" w:eastAsia="宋体" w:cs="宋体"/>
          <w:sz w:val="31"/>
          <w:szCs w:val="31"/>
        </w:rPr>
        <w:t>第二章   投标人须知前附表（表1、2）</w:t>
      </w:r>
    </w:p>
    <w:p>
      <w:pPr>
        <w:pStyle w:val="12"/>
        <w:widowControl/>
        <w:spacing w:before="75" w:beforeAutospacing="0" w:after="75" w:afterAutospacing="0"/>
        <w:rPr>
          <w:rFonts w:ascii="宋体" w:hAnsi="宋体" w:eastAsia="宋体" w:cs="宋体"/>
        </w:rPr>
      </w:pPr>
      <w:r>
        <w:rPr>
          <w:rFonts w:hint="eastAsia" w:ascii="宋体" w:hAnsi="宋体" w:eastAsia="宋体" w:cs="宋体"/>
        </w:rPr>
        <w:t> </w:t>
      </w:r>
    </w:p>
    <w:p>
      <w:pPr>
        <w:pStyle w:val="12"/>
        <w:widowControl/>
        <w:spacing w:before="75" w:beforeAutospacing="0" w:after="75" w:afterAutospacing="0"/>
        <w:rPr>
          <w:rFonts w:ascii="宋体" w:hAnsi="宋体" w:eastAsia="宋体" w:cs="宋体"/>
        </w:rPr>
      </w:pPr>
      <w:r>
        <w:rPr>
          <w:rFonts w:hint="eastAsia" w:ascii="宋体" w:hAnsi="宋体" w:eastAsia="宋体" w:cs="宋体"/>
        </w:rPr>
        <w:t>表1</w:t>
      </w:r>
    </w:p>
    <w:tbl>
      <w:tblPr>
        <w:tblStyle w:val="14"/>
        <w:tblW w:w="10031"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41"/>
        <w:gridCol w:w="1584"/>
        <w:gridCol w:w="7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971" w:type="dxa"/>
            <w:gridSpan w:val="3"/>
            <w:shd w:val="clear" w:color="auto" w:fill="auto"/>
            <w:tcMar>
              <w:top w:w="0" w:type="dxa"/>
              <w:left w:w="105" w:type="dxa"/>
              <w:bottom w:w="0" w:type="dxa"/>
              <w:right w:w="105" w:type="dxa"/>
            </w:tcMar>
            <w:vAlign w:val="center"/>
          </w:tcPr>
          <w:p>
            <w:pPr>
              <w:pStyle w:val="12"/>
              <w:widowControl/>
              <w:spacing w:beforeAutospacing="0" w:afterAutospacing="0"/>
              <w:jc w:val="center"/>
              <w:rPr>
                <w:rFonts w:ascii="宋体" w:hAnsi="宋体" w:eastAsia="宋体" w:cs="宋体"/>
              </w:rPr>
            </w:pPr>
            <w:r>
              <w:rPr>
                <w:rStyle w:val="17"/>
                <w:rFonts w:hint="eastAsia" w:ascii="宋体" w:hAnsi="宋体" w:eastAsia="宋体" w:cs="宋体"/>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96" w:type="dxa"/>
            <w:shd w:val="clear" w:color="auto" w:fill="auto"/>
            <w:tcMar>
              <w:top w:w="0" w:type="dxa"/>
              <w:left w:w="105" w:type="dxa"/>
              <w:bottom w:w="0" w:type="dxa"/>
              <w:right w:w="105" w:type="dxa"/>
            </w:tcMar>
            <w:vAlign w:val="center"/>
          </w:tcPr>
          <w:p>
            <w:pPr>
              <w:pStyle w:val="12"/>
              <w:widowControl/>
              <w:spacing w:beforeAutospacing="0" w:afterAutospacing="0"/>
              <w:jc w:val="center"/>
              <w:rPr>
                <w:rFonts w:ascii="宋体" w:hAnsi="宋体" w:eastAsia="宋体" w:cs="宋体"/>
              </w:rPr>
            </w:pPr>
            <w:r>
              <w:rPr>
                <w:rFonts w:hint="eastAsia" w:ascii="宋体" w:hAnsi="宋体" w:eastAsia="宋体" w:cs="宋体"/>
              </w:rPr>
              <w:t>项号</w:t>
            </w:r>
          </w:p>
        </w:tc>
        <w:tc>
          <w:tcPr>
            <w:tcW w:w="1554" w:type="dxa"/>
            <w:shd w:val="clear" w:color="auto" w:fill="auto"/>
            <w:tcMar>
              <w:top w:w="0" w:type="dxa"/>
              <w:left w:w="105" w:type="dxa"/>
              <w:bottom w:w="0" w:type="dxa"/>
              <w:right w:w="105" w:type="dxa"/>
            </w:tcMar>
            <w:vAlign w:val="center"/>
          </w:tcPr>
          <w:p>
            <w:pPr>
              <w:pStyle w:val="12"/>
              <w:widowControl/>
              <w:spacing w:beforeAutospacing="0" w:afterAutospacing="0"/>
              <w:jc w:val="center"/>
              <w:rPr>
                <w:rFonts w:ascii="宋体" w:hAnsi="宋体" w:eastAsia="宋体" w:cs="宋体"/>
              </w:rPr>
            </w:pPr>
            <w:r>
              <w:rPr>
                <w:rFonts w:hint="eastAsia" w:ascii="宋体" w:hAnsi="宋体" w:eastAsia="宋体" w:cs="宋体"/>
              </w:rPr>
              <w:t>招标文件</w:t>
            </w:r>
          </w:p>
          <w:p>
            <w:pPr>
              <w:pStyle w:val="12"/>
              <w:widowControl/>
              <w:spacing w:beforeAutospacing="0" w:afterAutospacing="0"/>
              <w:jc w:val="center"/>
              <w:rPr>
                <w:rFonts w:ascii="宋体" w:hAnsi="宋体" w:eastAsia="宋体" w:cs="宋体"/>
              </w:rPr>
            </w:pPr>
            <w:r>
              <w:rPr>
                <w:rFonts w:hint="eastAsia" w:ascii="宋体" w:hAnsi="宋体" w:eastAsia="宋体" w:cs="宋体"/>
              </w:rPr>
              <w:t>（第三章）</w:t>
            </w:r>
          </w:p>
        </w:tc>
        <w:tc>
          <w:tcPr>
            <w:tcW w:w="7761" w:type="dxa"/>
            <w:shd w:val="clear" w:color="auto" w:fill="auto"/>
            <w:tcMar>
              <w:top w:w="0" w:type="dxa"/>
              <w:left w:w="105" w:type="dxa"/>
              <w:bottom w:w="0" w:type="dxa"/>
              <w:right w:w="105" w:type="dxa"/>
            </w:tcMar>
            <w:vAlign w:val="center"/>
          </w:tcPr>
          <w:p>
            <w:pPr>
              <w:pStyle w:val="12"/>
              <w:widowControl/>
              <w:spacing w:beforeAutospacing="0" w:afterAutospacing="0"/>
              <w:jc w:val="center"/>
              <w:rPr>
                <w:rFonts w:ascii="宋体" w:hAnsi="宋体" w:eastAsia="宋体" w:cs="宋体"/>
              </w:rPr>
            </w:pPr>
            <w:r>
              <w:rPr>
                <w:rFonts w:hint="eastAsia" w:ascii="宋体" w:hAnsi="宋体" w:eastAsia="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96" w:type="dxa"/>
            <w:shd w:val="clear" w:color="auto" w:fill="auto"/>
            <w:tcMar>
              <w:top w:w="0" w:type="dxa"/>
              <w:left w:w="105" w:type="dxa"/>
              <w:bottom w:w="0" w:type="dxa"/>
              <w:right w:w="105" w:type="dxa"/>
            </w:tcMar>
            <w:vAlign w:val="center"/>
          </w:tcPr>
          <w:p>
            <w:pPr>
              <w:pStyle w:val="12"/>
              <w:widowControl/>
              <w:spacing w:beforeAutospacing="0" w:afterAutospacing="0"/>
              <w:jc w:val="center"/>
              <w:rPr>
                <w:rFonts w:ascii="宋体" w:hAnsi="宋体" w:eastAsia="宋体" w:cs="宋体"/>
              </w:rPr>
            </w:pPr>
            <w:r>
              <w:rPr>
                <w:rFonts w:hint="eastAsia" w:ascii="宋体" w:hAnsi="宋体" w:eastAsia="宋体" w:cs="宋体"/>
              </w:rPr>
              <w:t>1</w:t>
            </w:r>
          </w:p>
        </w:tc>
        <w:tc>
          <w:tcPr>
            <w:tcW w:w="1554" w:type="dxa"/>
            <w:shd w:val="clear" w:color="auto" w:fill="auto"/>
            <w:tcMar>
              <w:top w:w="0" w:type="dxa"/>
              <w:left w:w="105" w:type="dxa"/>
              <w:bottom w:w="0" w:type="dxa"/>
              <w:right w:w="105" w:type="dxa"/>
            </w:tcMar>
            <w:vAlign w:val="center"/>
          </w:tcPr>
          <w:p>
            <w:pPr>
              <w:pStyle w:val="12"/>
              <w:widowControl/>
              <w:spacing w:beforeAutospacing="0" w:afterAutospacing="0"/>
              <w:jc w:val="center"/>
              <w:rPr>
                <w:rFonts w:ascii="宋体" w:hAnsi="宋体" w:eastAsia="宋体" w:cs="宋体"/>
              </w:rPr>
            </w:pPr>
            <w:r>
              <w:rPr>
                <w:rFonts w:hint="eastAsia" w:ascii="宋体" w:hAnsi="宋体" w:eastAsia="宋体" w:cs="宋体"/>
              </w:rPr>
              <w:t>6.1</w:t>
            </w:r>
          </w:p>
        </w:tc>
        <w:tc>
          <w:tcPr>
            <w:tcW w:w="7761" w:type="dxa"/>
            <w:shd w:val="clear" w:color="auto" w:fill="auto"/>
            <w:tcMar>
              <w:top w:w="0" w:type="dxa"/>
              <w:left w:w="105" w:type="dxa"/>
              <w:bottom w:w="0" w:type="dxa"/>
              <w:right w:w="105" w:type="dxa"/>
            </w:tcMar>
            <w:vAlign w:val="center"/>
          </w:tcPr>
          <w:p>
            <w:pPr>
              <w:pStyle w:val="12"/>
              <w:widowControl/>
              <w:spacing w:beforeAutospacing="0" w:afterAutospacing="0"/>
              <w:rPr>
                <w:rFonts w:ascii="宋体" w:hAnsi="宋体" w:eastAsia="宋体" w:cs="宋体"/>
              </w:rPr>
            </w:pPr>
            <w:r>
              <w:rPr>
                <w:rStyle w:val="17"/>
                <w:rFonts w:hint="eastAsia" w:ascii="宋体" w:hAnsi="宋体" w:eastAsia="宋体" w:cs="宋体"/>
              </w:rPr>
              <w:t>是否组织现场考察或召开开标前答疑会：</w:t>
            </w:r>
            <w:r>
              <w:rPr>
                <w:rFonts w:hint="eastAsia" w:ascii="宋体" w:hAnsi="宋体" w:eastAsia="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96" w:type="dxa"/>
            <w:shd w:val="clear" w:color="auto" w:fill="auto"/>
            <w:tcMar>
              <w:top w:w="0" w:type="dxa"/>
              <w:left w:w="105" w:type="dxa"/>
              <w:bottom w:w="0" w:type="dxa"/>
              <w:right w:w="105" w:type="dxa"/>
            </w:tcMar>
            <w:vAlign w:val="center"/>
          </w:tcPr>
          <w:p>
            <w:pPr>
              <w:pStyle w:val="12"/>
              <w:widowControl/>
              <w:spacing w:beforeAutospacing="0" w:afterAutospacing="0"/>
              <w:jc w:val="center"/>
              <w:rPr>
                <w:rFonts w:ascii="宋体" w:hAnsi="宋体" w:eastAsia="宋体" w:cs="宋体"/>
              </w:rPr>
            </w:pPr>
            <w:r>
              <w:rPr>
                <w:rFonts w:hint="eastAsia" w:ascii="宋体" w:hAnsi="宋体" w:eastAsia="宋体" w:cs="宋体"/>
              </w:rPr>
              <w:t>2</w:t>
            </w:r>
          </w:p>
        </w:tc>
        <w:tc>
          <w:tcPr>
            <w:tcW w:w="1554" w:type="dxa"/>
            <w:shd w:val="clear" w:color="auto" w:fill="auto"/>
            <w:tcMar>
              <w:top w:w="0" w:type="dxa"/>
              <w:left w:w="105" w:type="dxa"/>
              <w:bottom w:w="0" w:type="dxa"/>
              <w:right w:w="105" w:type="dxa"/>
            </w:tcMar>
            <w:vAlign w:val="center"/>
          </w:tcPr>
          <w:p>
            <w:pPr>
              <w:pStyle w:val="12"/>
              <w:widowControl/>
              <w:spacing w:beforeAutospacing="0" w:afterAutospacing="0"/>
              <w:jc w:val="center"/>
              <w:rPr>
                <w:rFonts w:ascii="宋体" w:hAnsi="宋体" w:eastAsia="宋体" w:cs="宋体"/>
              </w:rPr>
            </w:pPr>
            <w:r>
              <w:rPr>
                <w:rFonts w:hint="eastAsia" w:ascii="宋体" w:hAnsi="宋体" w:eastAsia="宋体" w:cs="宋体"/>
              </w:rPr>
              <w:t>10.4</w:t>
            </w:r>
          </w:p>
        </w:tc>
        <w:tc>
          <w:tcPr>
            <w:tcW w:w="7761" w:type="dxa"/>
            <w:shd w:val="clear" w:color="auto" w:fill="auto"/>
            <w:tcMar>
              <w:top w:w="0" w:type="dxa"/>
              <w:left w:w="105" w:type="dxa"/>
              <w:bottom w:w="0" w:type="dxa"/>
              <w:right w:w="105" w:type="dxa"/>
            </w:tcMar>
            <w:vAlign w:val="center"/>
          </w:tcPr>
          <w:p>
            <w:pPr>
              <w:pStyle w:val="12"/>
              <w:widowControl/>
              <w:wordWrap w:val="0"/>
              <w:spacing w:beforeAutospacing="0" w:afterAutospacing="0"/>
              <w:rPr>
                <w:rFonts w:ascii="宋体" w:hAnsi="宋体" w:eastAsia="宋体" w:cs="宋体"/>
              </w:rPr>
            </w:pPr>
            <w:r>
              <w:rPr>
                <w:rStyle w:val="17"/>
                <w:rFonts w:hint="eastAsia" w:ascii="宋体" w:hAnsi="宋体" w:eastAsia="宋体" w:cs="宋体"/>
              </w:rPr>
              <w:t>投标文件的份数：</w:t>
            </w:r>
          </w:p>
          <w:p>
            <w:pPr>
              <w:pStyle w:val="12"/>
              <w:widowControl/>
              <w:wordWrap w:val="0"/>
              <w:spacing w:beforeAutospacing="0" w:afterAutospacing="0"/>
              <w:rPr>
                <w:rFonts w:ascii="宋体" w:hAnsi="宋体" w:eastAsia="宋体" w:cs="宋体"/>
              </w:rPr>
            </w:pPr>
            <w:r>
              <w:rPr>
                <w:rFonts w:hint="eastAsia" w:ascii="宋体" w:hAnsi="宋体" w:eastAsia="宋体" w:cs="宋体"/>
              </w:rPr>
              <w:t>（1）纸质投标文件：</w:t>
            </w:r>
          </w:p>
          <w:p>
            <w:pPr>
              <w:pStyle w:val="12"/>
              <w:widowControl/>
              <w:wordWrap w:val="0"/>
              <w:spacing w:beforeAutospacing="0" w:afterAutospacing="0"/>
              <w:rPr>
                <w:rFonts w:ascii="宋体" w:hAnsi="宋体" w:eastAsia="宋体" w:cs="宋体"/>
              </w:rPr>
            </w:pPr>
            <w:r>
              <w:rPr>
                <w:rFonts w:hint="eastAsia" w:ascii="宋体" w:hAnsi="宋体" w:eastAsia="宋体" w:cs="宋体"/>
              </w:rPr>
              <w:t>①资格及资信证明部分的正本1份、副本</w:t>
            </w:r>
            <w:r>
              <w:rPr>
                <w:rFonts w:hint="eastAsia" w:ascii="宋体" w:hAnsi="宋体" w:eastAsia="宋体" w:cs="宋体"/>
                <w:u w:val="single"/>
              </w:rPr>
              <w:t>1</w:t>
            </w:r>
            <w:r>
              <w:rPr>
                <w:rFonts w:hint="eastAsia" w:ascii="宋体" w:hAnsi="宋体" w:eastAsia="宋体" w:cs="宋体"/>
              </w:rPr>
              <w:t>份，报价部分的正本</w:t>
            </w:r>
            <w:r>
              <w:rPr>
                <w:rFonts w:hint="eastAsia" w:ascii="宋体" w:hAnsi="宋体" w:eastAsia="宋体" w:cs="宋体"/>
                <w:u w:val="single"/>
              </w:rPr>
              <w:t>1</w:t>
            </w:r>
            <w:r>
              <w:rPr>
                <w:rFonts w:hint="eastAsia" w:ascii="宋体" w:hAnsi="宋体" w:eastAsia="宋体" w:cs="宋体"/>
              </w:rPr>
              <w:t>份、副本</w:t>
            </w:r>
            <w:r>
              <w:rPr>
                <w:rFonts w:hint="eastAsia" w:ascii="宋体" w:hAnsi="宋体" w:eastAsia="宋体" w:cs="宋体"/>
                <w:u w:val="single"/>
              </w:rPr>
              <w:t>1</w:t>
            </w:r>
            <w:r>
              <w:rPr>
                <w:rFonts w:hint="eastAsia" w:ascii="宋体" w:hAnsi="宋体" w:eastAsia="宋体" w:cs="宋体"/>
              </w:rPr>
              <w:t>份，技术商务部分的正本</w:t>
            </w:r>
            <w:r>
              <w:rPr>
                <w:rFonts w:hint="eastAsia" w:ascii="宋体" w:hAnsi="宋体" w:eastAsia="宋体" w:cs="宋体"/>
                <w:u w:val="single"/>
              </w:rPr>
              <w:t>1</w:t>
            </w:r>
            <w:r>
              <w:rPr>
                <w:rFonts w:hint="eastAsia" w:ascii="宋体" w:hAnsi="宋体" w:eastAsia="宋体" w:cs="宋体"/>
              </w:rPr>
              <w:t>份、副本</w:t>
            </w:r>
            <w:r>
              <w:rPr>
                <w:rFonts w:hint="eastAsia" w:ascii="宋体" w:hAnsi="宋体" w:eastAsia="宋体" w:cs="宋体"/>
                <w:u w:val="single"/>
              </w:rPr>
              <w:t>1</w:t>
            </w:r>
            <w:r>
              <w:rPr>
                <w:rFonts w:hint="eastAsia" w:ascii="宋体" w:hAnsi="宋体" w:eastAsia="宋体" w:cs="宋体"/>
              </w:rPr>
              <w:t>份。</w:t>
            </w:r>
          </w:p>
          <w:p>
            <w:pPr>
              <w:pStyle w:val="12"/>
              <w:widowControl/>
              <w:wordWrap w:val="0"/>
              <w:spacing w:beforeAutospacing="0" w:afterAutospacing="0"/>
              <w:rPr>
                <w:rFonts w:ascii="宋体" w:hAnsi="宋体" w:eastAsia="宋体" w:cs="宋体"/>
              </w:rPr>
            </w:pPr>
            <w:r>
              <w:rPr>
                <w:rFonts w:hint="eastAsia" w:ascii="宋体" w:hAnsi="宋体" w:eastAsia="宋体" w:cs="宋体"/>
              </w:rPr>
              <w:t>②可读介质（光盘或U盘）</w:t>
            </w:r>
            <w:r>
              <w:rPr>
                <w:rFonts w:hint="eastAsia" w:ascii="宋体" w:hAnsi="宋体" w:eastAsia="宋体" w:cs="宋体"/>
                <w:u w:val="single"/>
              </w:rPr>
              <w:t>1</w:t>
            </w:r>
            <w:r>
              <w:rPr>
                <w:rFonts w:hint="eastAsia" w:ascii="宋体" w:hAnsi="宋体" w:eastAsia="宋体" w:cs="宋体"/>
              </w:rPr>
              <w:t>份：投标人应将其上传至福建省政府采购网上公开信息系统的电子投标文件在该可读介质中另存</w:t>
            </w:r>
            <w:r>
              <w:rPr>
                <w:rFonts w:hint="eastAsia" w:ascii="宋体" w:hAnsi="宋体" w:eastAsia="宋体" w:cs="宋体"/>
                <w:u w:val="single"/>
              </w:rPr>
              <w:t>1</w:t>
            </w:r>
            <w:r>
              <w:rPr>
                <w:rFonts w:hint="eastAsia" w:ascii="宋体" w:hAnsi="宋体" w:eastAsia="宋体" w:cs="宋体"/>
              </w:rPr>
              <w:t>份。</w:t>
            </w:r>
          </w:p>
          <w:p>
            <w:pPr>
              <w:pStyle w:val="12"/>
              <w:widowControl/>
              <w:wordWrap w:val="0"/>
              <w:spacing w:beforeAutospacing="0" w:afterAutospacing="0"/>
              <w:rPr>
                <w:rFonts w:ascii="宋体" w:hAnsi="宋体" w:eastAsia="宋体" w:cs="宋体"/>
              </w:rPr>
            </w:pPr>
            <w:r>
              <w:rPr>
                <w:rFonts w:hint="eastAsia" w:ascii="宋体" w:hAnsi="宋体" w:eastAsia="宋体" w:cs="宋体"/>
              </w:rPr>
              <w:t>（2）电子投标文件：详见表2《关于电子招标投标活动的专门规定》。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96" w:type="dxa"/>
            <w:shd w:val="clear" w:color="auto" w:fill="auto"/>
            <w:tcMar>
              <w:top w:w="0" w:type="dxa"/>
              <w:left w:w="105" w:type="dxa"/>
              <w:bottom w:w="0" w:type="dxa"/>
              <w:right w:w="105" w:type="dxa"/>
            </w:tcMar>
            <w:vAlign w:val="center"/>
          </w:tcPr>
          <w:p>
            <w:pPr>
              <w:pStyle w:val="12"/>
              <w:widowControl/>
              <w:spacing w:beforeAutospacing="0" w:afterAutospacing="0"/>
              <w:jc w:val="center"/>
              <w:rPr>
                <w:rFonts w:ascii="宋体" w:hAnsi="宋体" w:eastAsia="宋体" w:cs="宋体"/>
              </w:rPr>
            </w:pPr>
            <w:r>
              <w:rPr>
                <w:rFonts w:hint="eastAsia" w:ascii="宋体" w:hAnsi="宋体" w:eastAsia="宋体" w:cs="宋体"/>
              </w:rPr>
              <w:t>3</w:t>
            </w:r>
          </w:p>
        </w:tc>
        <w:tc>
          <w:tcPr>
            <w:tcW w:w="1554" w:type="dxa"/>
            <w:shd w:val="clear" w:color="auto" w:fill="auto"/>
            <w:tcMar>
              <w:top w:w="0" w:type="dxa"/>
              <w:left w:w="105" w:type="dxa"/>
              <w:bottom w:w="0" w:type="dxa"/>
              <w:right w:w="105" w:type="dxa"/>
            </w:tcMar>
            <w:vAlign w:val="center"/>
          </w:tcPr>
          <w:p>
            <w:pPr>
              <w:pStyle w:val="12"/>
              <w:widowControl/>
              <w:spacing w:beforeAutospacing="0" w:afterAutospacing="0"/>
              <w:rPr>
                <w:rFonts w:ascii="宋体" w:hAnsi="宋体" w:eastAsia="宋体" w:cs="宋体"/>
              </w:rPr>
            </w:pPr>
            <w:r>
              <w:rPr>
                <w:rFonts w:hint="eastAsia" w:ascii="宋体" w:hAnsi="宋体" w:eastAsia="宋体" w:cs="宋体"/>
              </w:rPr>
              <w:t>10.5-（2）-③</w:t>
            </w:r>
          </w:p>
        </w:tc>
        <w:tc>
          <w:tcPr>
            <w:tcW w:w="7761" w:type="dxa"/>
            <w:shd w:val="clear" w:color="auto" w:fill="auto"/>
            <w:tcMar>
              <w:top w:w="0" w:type="dxa"/>
              <w:left w:w="105" w:type="dxa"/>
              <w:bottom w:w="0" w:type="dxa"/>
              <w:right w:w="105" w:type="dxa"/>
            </w:tcMar>
            <w:vAlign w:val="center"/>
          </w:tcPr>
          <w:p>
            <w:pPr>
              <w:pStyle w:val="12"/>
              <w:widowControl/>
              <w:spacing w:beforeAutospacing="0" w:afterAutospacing="0"/>
              <w:rPr>
                <w:rFonts w:ascii="宋体" w:hAnsi="宋体" w:eastAsia="宋体" w:cs="宋体"/>
              </w:rPr>
            </w:pPr>
            <w:r>
              <w:rPr>
                <w:rStyle w:val="17"/>
                <w:rFonts w:hint="eastAsia" w:ascii="宋体" w:hAnsi="宋体" w:eastAsia="宋体" w:cs="宋体"/>
              </w:rPr>
              <w:t>允许散装或活页装订的内容或材料：</w:t>
            </w:r>
          </w:p>
          <w:p>
            <w:pPr>
              <w:pStyle w:val="12"/>
              <w:widowControl/>
              <w:spacing w:beforeAutospacing="0" w:afterAutospacing="0"/>
              <w:rPr>
                <w:rFonts w:ascii="宋体" w:hAnsi="宋体" w:eastAsia="宋体" w:cs="宋体"/>
              </w:rPr>
            </w:pPr>
            <w:r>
              <w:rPr>
                <w:rFonts w:hint="eastAsia" w:ascii="宋体" w:hAnsi="宋体" w:eastAsia="宋体" w:cs="宋体"/>
              </w:rPr>
              <w:t>（1）投标文件的补充、修改或撤回；</w:t>
            </w:r>
          </w:p>
          <w:p>
            <w:pPr>
              <w:pStyle w:val="12"/>
              <w:widowControl/>
              <w:spacing w:beforeAutospacing="0" w:afterAutospacing="0"/>
              <w:rPr>
                <w:rFonts w:ascii="宋体" w:hAnsi="宋体" w:eastAsia="宋体" w:cs="宋体"/>
              </w:rPr>
            </w:pPr>
            <w:r>
              <w:rPr>
                <w:rFonts w:hint="eastAsia" w:ascii="宋体" w:hAnsi="宋体" w:eastAsia="宋体" w:cs="宋体"/>
              </w:rPr>
              <w:t>（2）其他内容或材料：无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96" w:type="dxa"/>
            <w:shd w:val="clear" w:color="auto" w:fill="auto"/>
            <w:tcMar>
              <w:top w:w="0" w:type="dxa"/>
              <w:left w:w="105" w:type="dxa"/>
              <w:bottom w:w="0" w:type="dxa"/>
              <w:right w:w="105" w:type="dxa"/>
            </w:tcMar>
            <w:vAlign w:val="center"/>
          </w:tcPr>
          <w:p>
            <w:pPr>
              <w:pStyle w:val="12"/>
              <w:widowControl/>
              <w:spacing w:beforeAutospacing="0" w:afterAutospacing="0"/>
              <w:jc w:val="center"/>
              <w:rPr>
                <w:rFonts w:ascii="宋体" w:hAnsi="宋体" w:eastAsia="宋体" w:cs="宋体"/>
              </w:rPr>
            </w:pPr>
            <w:r>
              <w:rPr>
                <w:rFonts w:hint="eastAsia" w:ascii="宋体" w:hAnsi="宋体" w:eastAsia="宋体" w:cs="宋体"/>
              </w:rPr>
              <w:t>4</w:t>
            </w:r>
          </w:p>
        </w:tc>
        <w:tc>
          <w:tcPr>
            <w:tcW w:w="1554" w:type="dxa"/>
            <w:shd w:val="clear" w:color="auto" w:fill="auto"/>
            <w:tcMar>
              <w:top w:w="0" w:type="dxa"/>
              <w:left w:w="105" w:type="dxa"/>
              <w:bottom w:w="0" w:type="dxa"/>
              <w:right w:w="105" w:type="dxa"/>
            </w:tcMar>
            <w:vAlign w:val="center"/>
          </w:tcPr>
          <w:p>
            <w:pPr>
              <w:pStyle w:val="12"/>
              <w:widowControl/>
              <w:spacing w:beforeAutospacing="0" w:afterAutospacing="0"/>
              <w:rPr>
                <w:rFonts w:ascii="宋体" w:hAnsi="宋体" w:eastAsia="宋体" w:cs="宋体"/>
              </w:rPr>
            </w:pPr>
            <w:r>
              <w:rPr>
                <w:rFonts w:hint="eastAsia" w:ascii="宋体" w:hAnsi="宋体" w:eastAsia="宋体" w:cs="宋体"/>
              </w:rPr>
              <w:t> 10.7-（1）</w:t>
            </w:r>
          </w:p>
        </w:tc>
        <w:tc>
          <w:tcPr>
            <w:tcW w:w="7761" w:type="dxa"/>
            <w:shd w:val="clear" w:color="auto" w:fill="auto"/>
            <w:tcMar>
              <w:top w:w="0" w:type="dxa"/>
              <w:left w:w="105" w:type="dxa"/>
              <w:bottom w:w="0" w:type="dxa"/>
              <w:right w:w="105" w:type="dxa"/>
            </w:tcMar>
            <w:vAlign w:val="center"/>
          </w:tcPr>
          <w:p>
            <w:pPr>
              <w:pStyle w:val="12"/>
              <w:widowControl/>
              <w:spacing w:beforeAutospacing="0" w:afterAutospacing="0"/>
              <w:rPr>
                <w:rFonts w:ascii="宋体" w:hAnsi="宋体" w:eastAsia="宋体" w:cs="宋体"/>
              </w:rPr>
            </w:pPr>
            <w:r>
              <w:rPr>
                <w:rStyle w:val="17"/>
                <w:rFonts w:hint="eastAsia" w:ascii="宋体" w:hAnsi="宋体" w:eastAsia="宋体" w:cs="宋体"/>
              </w:rPr>
              <w:t>是否允许中标人将本项目的非主体、非关键性工作进行分包：</w:t>
            </w:r>
          </w:p>
          <w:p>
            <w:pPr>
              <w:pStyle w:val="12"/>
              <w:widowControl/>
              <w:spacing w:beforeAutospacing="0" w:afterAutospacing="0"/>
              <w:rPr>
                <w:rFonts w:ascii="宋体" w:hAnsi="宋体" w:eastAsia="宋体" w:cs="宋体"/>
              </w:rPr>
            </w:pPr>
            <w:r>
              <w:rPr>
                <w:rFonts w:hint="eastAsia" w:ascii="宋体" w:hAnsi="宋体" w:eastAsia="宋体" w:cs="宋体"/>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96" w:type="dxa"/>
            <w:shd w:val="clear" w:color="auto" w:fill="auto"/>
            <w:tcMar>
              <w:top w:w="0" w:type="dxa"/>
              <w:left w:w="105" w:type="dxa"/>
              <w:bottom w:w="0" w:type="dxa"/>
              <w:right w:w="105" w:type="dxa"/>
            </w:tcMar>
            <w:vAlign w:val="center"/>
          </w:tcPr>
          <w:p>
            <w:pPr>
              <w:pStyle w:val="12"/>
              <w:widowControl/>
              <w:spacing w:beforeAutospacing="0" w:afterAutospacing="0"/>
              <w:jc w:val="center"/>
              <w:rPr>
                <w:rFonts w:ascii="宋体" w:hAnsi="宋体" w:eastAsia="宋体" w:cs="宋体"/>
              </w:rPr>
            </w:pPr>
            <w:r>
              <w:rPr>
                <w:rFonts w:hint="eastAsia" w:ascii="宋体" w:hAnsi="宋体" w:eastAsia="宋体" w:cs="宋体"/>
              </w:rPr>
              <w:t>5</w:t>
            </w:r>
          </w:p>
        </w:tc>
        <w:tc>
          <w:tcPr>
            <w:tcW w:w="1554" w:type="dxa"/>
            <w:shd w:val="clear" w:color="auto" w:fill="auto"/>
            <w:tcMar>
              <w:top w:w="0" w:type="dxa"/>
              <w:left w:w="105" w:type="dxa"/>
              <w:bottom w:w="0" w:type="dxa"/>
              <w:right w:w="105" w:type="dxa"/>
            </w:tcMar>
            <w:vAlign w:val="center"/>
          </w:tcPr>
          <w:p>
            <w:pPr>
              <w:pStyle w:val="12"/>
              <w:widowControl/>
              <w:spacing w:beforeAutospacing="0" w:afterAutospacing="0"/>
              <w:jc w:val="center"/>
              <w:rPr>
                <w:rFonts w:ascii="宋体" w:hAnsi="宋体" w:eastAsia="宋体" w:cs="宋体"/>
              </w:rPr>
            </w:pPr>
            <w:r>
              <w:rPr>
                <w:rFonts w:hint="eastAsia" w:ascii="宋体" w:hAnsi="宋体" w:eastAsia="宋体" w:cs="宋体"/>
              </w:rPr>
              <w:t>10.8-（1）</w:t>
            </w:r>
          </w:p>
        </w:tc>
        <w:tc>
          <w:tcPr>
            <w:tcW w:w="7761" w:type="dxa"/>
            <w:shd w:val="clear" w:color="auto" w:fill="auto"/>
            <w:tcMar>
              <w:top w:w="0" w:type="dxa"/>
              <w:left w:w="105" w:type="dxa"/>
              <w:bottom w:w="0" w:type="dxa"/>
              <w:right w:w="105" w:type="dxa"/>
            </w:tcMar>
            <w:vAlign w:val="center"/>
          </w:tcPr>
          <w:p>
            <w:pPr>
              <w:pStyle w:val="12"/>
              <w:widowControl/>
              <w:spacing w:beforeAutospacing="0" w:afterAutospacing="0"/>
              <w:rPr>
                <w:rFonts w:ascii="宋体" w:hAnsi="宋体" w:eastAsia="宋体" w:cs="宋体"/>
              </w:rPr>
            </w:pPr>
            <w:r>
              <w:rPr>
                <w:rStyle w:val="17"/>
                <w:rFonts w:hint="eastAsia" w:ascii="宋体" w:hAnsi="宋体" w:eastAsia="宋体" w:cs="宋体"/>
              </w:rPr>
              <w:t>投标有效期</w:t>
            </w:r>
            <w:r>
              <w:rPr>
                <w:rFonts w:hint="eastAsia" w:ascii="宋体" w:hAnsi="宋体" w:eastAsia="宋体" w:cs="宋体"/>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96" w:type="dxa"/>
            <w:shd w:val="clear" w:color="auto" w:fill="auto"/>
            <w:tcMar>
              <w:top w:w="0" w:type="dxa"/>
              <w:left w:w="105" w:type="dxa"/>
              <w:bottom w:w="0" w:type="dxa"/>
              <w:right w:w="105" w:type="dxa"/>
            </w:tcMar>
            <w:vAlign w:val="center"/>
          </w:tcPr>
          <w:p>
            <w:pPr>
              <w:pStyle w:val="12"/>
              <w:widowControl/>
              <w:spacing w:beforeAutospacing="0" w:afterAutospacing="0"/>
              <w:jc w:val="center"/>
              <w:rPr>
                <w:rFonts w:ascii="宋体" w:hAnsi="宋体" w:eastAsia="宋体" w:cs="宋体"/>
              </w:rPr>
            </w:pPr>
            <w:r>
              <w:rPr>
                <w:rFonts w:hint="eastAsia" w:ascii="宋体" w:hAnsi="宋体" w:eastAsia="宋体" w:cs="宋体"/>
              </w:rPr>
              <w:t>6</w:t>
            </w:r>
          </w:p>
        </w:tc>
        <w:tc>
          <w:tcPr>
            <w:tcW w:w="1554" w:type="dxa"/>
            <w:shd w:val="clear" w:color="auto" w:fill="auto"/>
            <w:tcMar>
              <w:top w:w="0" w:type="dxa"/>
              <w:left w:w="105" w:type="dxa"/>
              <w:bottom w:w="0" w:type="dxa"/>
              <w:right w:w="105" w:type="dxa"/>
            </w:tcMar>
            <w:vAlign w:val="center"/>
          </w:tcPr>
          <w:p>
            <w:pPr>
              <w:pStyle w:val="12"/>
              <w:widowControl/>
              <w:spacing w:beforeAutospacing="0" w:afterAutospacing="0"/>
              <w:jc w:val="center"/>
              <w:rPr>
                <w:rFonts w:ascii="宋体" w:hAnsi="宋体" w:eastAsia="宋体" w:cs="宋体"/>
              </w:rPr>
            </w:pPr>
            <w:r>
              <w:rPr>
                <w:rFonts w:hint="eastAsia" w:ascii="宋体" w:hAnsi="宋体" w:eastAsia="宋体" w:cs="宋体"/>
              </w:rPr>
              <w:t>10.10-（2）</w:t>
            </w:r>
          </w:p>
        </w:tc>
        <w:tc>
          <w:tcPr>
            <w:tcW w:w="7761" w:type="dxa"/>
            <w:shd w:val="clear" w:color="auto" w:fill="auto"/>
            <w:tcMar>
              <w:top w:w="0" w:type="dxa"/>
              <w:left w:w="105" w:type="dxa"/>
              <w:bottom w:w="0" w:type="dxa"/>
              <w:right w:w="105" w:type="dxa"/>
            </w:tcMar>
            <w:vAlign w:val="center"/>
          </w:tcPr>
          <w:p>
            <w:pPr>
              <w:pStyle w:val="12"/>
              <w:widowControl/>
              <w:spacing w:beforeAutospacing="0" w:afterAutospacing="0"/>
              <w:rPr>
                <w:rFonts w:ascii="宋体" w:hAnsi="宋体" w:eastAsia="宋体" w:cs="宋体"/>
              </w:rPr>
            </w:pPr>
            <w:r>
              <w:rPr>
                <w:rStyle w:val="17"/>
                <w:rFonts w:hint="eastAsia" w:ascii="宋体" w:hAnsi="宋体" w:eastAsia="宋体" w:cs="宋体"/>
              </w:rPr>
              <w:t>密封及其标记的具体形式：</w:t>
            </w:r>
          </w:p>
          <w:p>
            <w:pPr>
              <w:pStyle w:val="12"/>
              <w:widowControl/>
              <w:spacing w:beforeAutospacing="0" w:afterAutospacing="0"/>
              <w:rPr>
                <w:rFonts w:ascii="宋体" w:hAnsi="宋体" w:eastAsia="宋体" w:cs="宋体"/>
              </w:rPr>
            </w:pPr>
            <w:r>
              <w:rPr>
                <w:rFonts w:hint="eastAsia" w:ascii="宋体" w:hAnsi="宋体" w:eastAsia="宋体" w:cs="宋体"/>
              </w:rPr>
              <w:t>（1）全部纸质投标文件（包括正本、副本及可读介质）均应密封，否则</w:t>
            </w:r>
            <w:r>
              <w:rPr>
                <w:rStyle w:val="17"/>
                <w:rFonts w:hint="eastAsia" w:ascii="宋体" w:hAnsi="宋体" w:eastAsia="宋体" w:cs="宋体"/>
              </w:rPr>
              <w:t>投标将被拒绝。</w:t>
            </w:r>
          </w:p>
          <w:p>
            <w:pPr>
              <w:pStyle w:val="12"/>
              <w:widowControl/>
              <w:spacing w:beforeAutospacing="0" w:afterAutospacing="0"/>
              <w:rPr>
                <w:rFonts w:ascii="宋体" w:hAnsi="宋体" w:eastAsia="宋体" w:cs="宋体"/>
              </w:rPr>
            </w:pPr>
            <w:r>
              <w:rPr>
                <w:rFonts w:hint="eastAsia" w:ascii="宋体" w:hAnsi="宋体" w:eastAsia="宋体" w:cs="宋体"/>
              </w:rPr>
              <w:t>（2）密封的外包装应至少标记“项目名称、招标编号、所投合同包、投标人的全称”等内容，否则造成投标文件误投、遗漏或提前拆封的，</w:t>
            </w:r>
            <w:r>
              <w:rPr>
                <w:rFonts w:hint="eastAsia" w:ascii="宋体" w:hAnsi="宋体" w:eastAsia="宋体" w:cs="宋体"/>
                <w:u w:val="single"/>
              </w:rPr>
              <w:t>福州市禧乐招标代理有限公司</w:t>
            </w:r>
            <w:r>
              <w:rPr>
                <w:rFonts w:hint="eastAsia" w:ascii="宋体" w:hAnsi="宋体" w:eastAsia="宋体" w:cs="宋体"/>
              </w:rPr>
              <w:t>不承担责任。</w:t>
            </w:r>
          </w:p>
          <w:p>
            <w:pPr>
              <w:pStyle w:val="12"/>
              <w:widowControl/>
              <w:spacing w:beforeAutospacing="0" w:afterAutospacing="0"/>
              <w:rPr>
                <w:rFonts w:ascii="宋体" w:hAnsi="宋体" w:eastAsia="宋体" w:cs="宋体"/>
              </w:rPr>
            </w:pPr>
            <w:r>
              <w:rPr>
                <w:rFonts w:hint="eastAsia" w:ascii="宋体" w:hAnsi="宋体" w:eastAsia="宋体" w:cs="宋体"/>
              </w:rPr>
              <w:t>（3）其他：</w:t>
            </w:r>
          </w:p>
          <w:p>
            <w:pPr>
              <w:pStyle w:val="12"/>
              <w:widowControl/>
              <w:spacing w:beforeAutospacing="0" w:afterAutospacing="0"/>
              <w:rPr>
                <w:rFonts w:ascii="宋体" w:hAnsi="宋体" w:eastAsia="宋体" w:cs="宋体"/>
              </w:rPr>
            </w:pPr>
            <w:r>
              <w:rPr>
                <w:rFonts w:hint="eastAsia" w:ascii="宋体" w:hAnsi="宋体" w:eastAsia="宋体" w:cs="宋体"/>
              </w:rPr>
              <w:t xml:space="preserve">①投标人须按照投标人须知前附表第2项号10.4条款规定编制投标文件； </w:t>
            </w:r>
          </w:p>
          <w:p>
            <w:pPr>
              <w:pStyle w:val="12"/>
              <w:widowControl/>
              <w:spacing w:beforeAutospacing="0" w:afterAutospacing="0"/>
              <w:rPr>
                <w:rFonts w:ascii="宋体" w:hAnsi="宋体" w:eastAsia="宋体" w:cs="宋体"/>
              </w:rPr>
            </w:pPr>
            <w:r>
              <w:rPr>
                <w:rFonts w:hint="eastAsia" w:ascii="宋体" w:hAnsi="宋体" w:eastAsia="宋体" w:cs="宋体"/>
              </w:rPr>
              <w:t xml:space="preserve">②投标文件须用A4幅面纸张打印，应编制封面、目录、页码，必须胶装（为永久性、无破坏不可拆分）装订成册，并在相应位置签名、盖章（逐页盖章并加盖骑缝章及封面公章）,投标文件副本可以用正本的完整复印件并按规定胶装成册，并在封面标明“正本”、“副本”字样,正本与副本如有不一致，则以正本为准； </w:t>
            </w:r>
          </w:p>
          <w:p>
            <w:pPr>
              <w:pStyle w:val="12"/>
              <w:widowControl/>
              <w:spacing w:beforeAutospacing="0" w:afterAutospacing="0"/>
              <w:rPr>
                <w:rFonts w:ascii="宋体" w:hAnsi="宋体" w:eastAsia="宋体" w:cs="宋体"/>
              </w:rPr>
            </w:pPr>
            <w:r>
              <w:rPr>
                <w:rFonts w:hint="eastAsia" w:ascii="宋体" w:hAnsi="宋体" w:eastAsia="宋体" w:cs="宋体"/>
              </w:rPr>
              <w:t xml:space="preserve">③投标文件分为三部分：“资格及资信证明部分”、“报价部分”、“技术商务部分”。投标人的“资格及资信证明部分”、“报价部分”、“技术商务部分”纸质投标文件正本、副本及可读介质应单独装订，分别装袋、单独密封，密封袋的封装要标准，袋口要加盖公章，并标明所投项目名称、招标编号、投标供应商名称及“正本”或“副本”字样； </w:t>
            </w:r>
          </w:p>
          <w:p>
            <w:pPr>
              <w:pStyle w:val="12"/>
              <w:widowControl/>
              <w:spacing w:beforeAutospacing="0" w:afterAutospacing="0"/>
              <w:rPr>
                <w:rFonts w:ascii="宋体" w:hAnsi="宋体" w:eastAsia="宋体" w:cs="宋体"/>
              </w:rPr>
            </w:pPr>
            <w:r>
              <w:rPr>
                <w:rFonts w:hint="eastAsia" w:ascii="宋体" w:hAnsi="宋体" w:eastAsia="宋体" w:cs="宋体"/>
              </w:rPr>
              <w:t>④投标人必须随投标文件同时提交一套全部投标文件内容的电子文件（U盘或光盘，无病毒），其中所有文件不做压缩处理、不设密码，资质文件和证书等可用扫描以图片方式保存。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96" w:type="dxa"/>
            <w:shd w:val="clear" w:color="auto" w:fill="auto"/>
            <w:tcMar>
              <w:top w:w="0" w:type="dxa"/>
              <w:left w:w="105" w:type="dxa"/>
              <w:bottom w:w="0" w:type="dxa"/>
              <w:right w:w="105" w:type="dxa"/>
            </w:tcMar>
            <w:vAlign w:val="center"/>
          </w:tcPr>
          <w:p>
            <w:pPr>
              <w:pStyle w:val="12"/>
              <w:widowControl/>
              <w:spacing w:beforeAutospacing="0" w:afterAutospacing="0"/>
              <w:jc w:val="center"/>
              <w:rPr>
                <w:rFonts w:ascii="宋体" w:hAnsi="宋体" w:eastAsia="宋体" w:cs="宋体"/>
              </w:rPr>
            </w:pPr>
            <w:r>
              <w:rPr>
                <w:rFonts w:hint="eastAsia" w:ascii="宋体" w:hAnsi="宋体" w:eastAsia="宋体" w:cs="宋体"/>
              </w:rPr>
              <w:t>7</w:t>
            </w:r>
          </w:p>
        </w:tc>
        <w:tc>
          <w:tcPr>
            <w:tcW w:w="1554" w:type="dxa"/>
            <w:shd w:val="clear" w:color="auto" w:fill="auto"/>
            <w:tcMar>
              <w:top w:w="0" w:type="dxa"/>
              <w:left w:w="105" w:type="dxa"/>
              <w:bottom w:w="0" w:type="dxa"/>
              <w:right w:w="105" w:type="dxa"/>
            </w:tcMar>
            <w:vAlign w:val="center"/>
          </w:tcPr>
          <w:p>
            <w:pPr>
              <w:pStyle w:val="12"/>
              <w:widowControl/>
              <w:spacing w:beforeAutospacing="0" w:afterAutospacing="0"/>
              <w:jc w:val="center"/>
              <w:rPr>
                <w:rFonts w:ascii="宋体" w:hAnsi="宋体" w:eastAsia="宋体" w:cs="宋体"/>
              </w:rPr>
            </w:pPr>
            <w:r>
              <w:rPr>
                <w:rFonts w:hint="eastAsia" w:ascii="宋体" w:hAnsi="宋体" w:eastAsia="宋体" w:cs="宋体"/>
              </w:rPr>
              <w:t>12.1</w:t>
            </w:r>
          </w:p>
        </w:tc>
        <w:tc>
          <w:tcPr>
            <w:tcW w:w="7761" w:type="dxa"/>
            <w:shd w:val="clear" w:color="auto" w:fill="auto"/>
            <w:tcMar>
              <w:top w:w="0" w:type="dxa"/>
              <w:left w:w="105" w:type="dxa"/>
              <w:bottom w:w="0" w:type="dxa"/>
              <w:right w:w="105" w:type="dxa"/>
            </w:tcMar>
            <w:vAlign w:val="center"/>
          </w:tcPr>
          <w:p>
            <w:pPr>
              <w:pStyle w:val="12"/>
              <w:widowControl/>
              <w:spacing w:beforeAutospacing="0" w:afterAutospacing="0"/>
              <w:rPr>
                <w:rFonts w:ascii="宋体" w:hAnsi="宋体" w:eastAsia="宋体" w:cs="宋体"/>
              </w:rPr>
            </w:pPr>
            <w:r>
              <w:rPr>
                <w:rFonts w:hint="eastAsia" w:ascii="宋体" w:hAnsi="宋体" w:eastAsia="宋体" w:cs="宋体"/>
              </w:rPr>
              <w:t>本项目推荐合同包1中标候选人数为1家。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96" w:type="dxa"/>
            <w:shd w:val="clear" w:color="auto" w:fill="auto"/>
            <w:tcMar>
              <w:top w:w="75" w:type="dxa"/>
              <w:left w:w="150" w:type="dxa"/>
              <w:bottom w:w="75" w:type="dxa"/>
              <w:right w:w="150" w:type="dxa"/>
            </w:tcMar>
            <w:vAlign w:val="center"/>
          </w:tcPr>
          <w:p>
            <w:pPr>
              <w:pStyle w:val="12"/>
              <w:widowControl/>
              <w:spacing w:beforeAutospacing="0" w:afterAutospacing="0"/>
              <w:rPr>
                <w:rFonts w:ascii="宋体" w:hAnsi="宋体" w:eastAsia="宋体" w:cs="宋体"/>
              </w:rPr>
            </w:pPr>
            <w:r>
              <w:rPr>
                <w:rFonts w:hint="eastAsia" w:ascii="宋体" w:hAnsi="宋体" w:eastAsia="宋体" w:cs="宋体"/>
              </w:rPr>
              <w:t>  8</w:t>
            </w:r>
          </w:p>
        </w:tc>
        <w:tc>
          <w:tcPr>
            <w:tcW w:w="1554" w:type="dxa"/>
            <w:shd w:val="clear" w:color="auto" w:fill="auto"/>
            <w:tcMar>
              <w:top w:w="75" w:type="dxa"/>
              <w:left w:w="150" w:type="dxa"/>
              <w:bottom w:w="75" w:type="dxa"/>
              <w:right w:w="150" w:type="dxa"/>
            </w:tcMar>
            <w:vAlign w:val="center"/>
          </w:tcPr>
          <w:p>
            <w:pPr>
              <w:pStyle w:val="12"/>
              <w:widowControl/>
              <w:spacing w:beforeAutospacing="0" w:afterAutospacing="0"/>
              <w:rPr>
                <w:rFonts w:ascii="宋体" w:hAnsi="宋体" w:eastAsia="宋体" w:cs="宋体"/>
              </w:rPr>
            </w:pPr>
            <w:r>
              <w:rPr>
                <w:rFonts w:hint="eastAsia" w:ascii="宋体" w:hAnsi="宋体" w:eastAsia="宋体" w:cs="宋体"/>
              </w:rPr>
              <w:t>  12.2</w:t>
            </w:r>
          </w:p>
        </w:tc>
        <w:tc>
          <w:tcPr>
            <w:tcW w:w="7761" w:type="dxa"/>
            <w:shd w:val="clear" w:color="auto" w:fill="auto"/>
            <w:tcMar>
              <w:top w:w="75" w:type="dxa"/>
              <w:left w:w="150" w:type="dxa"/>
              <w:bottom w:w="75" w:type="dxa"/>
              <w:right w:w="150" w:type="dxa"/>
            </w:tcMar>
            <w:vAlign w:val="center"/>
          </w:tcPr>
          <w:p>
            <w:pPr>
              <w:pStyle w:val="12"/>
              <w:widowControl/>
              <w:spacing w:beforeAutospacing="0" w:afterAutospacing="0"/>
              <w:rPr>
                <w:rFonts w:ascii="宋体" w:hAnsi="宋体" w:eastAsia="宋体" w:cs="宋体"/>
              </w:rPr>
            </w:pPr>
            <w:r>
              <w:rPr>
                <w:rStyle w:val="17"/>
                <w:rFonts w:hint="eastAsia" w:ascii="宋体" w:hAnsi="宋体" w:eastAsia="宋体" w:cs="宋体"/>
              </w:rPr>
              <w:t>本项目中标人的确定（以合同包为单位）：</w:t>
            </w:r>
          </w:p>
          <w:p>
            <w:pPr>
              <w:pStyle w:val="12"/>
              <w:widowControl/>
              <w:spacing w:beforeAutospacing="0" w:afterAutospacing="0"/>
              <w:rPr>
                <w:rFonts w:ascii="宋体" w:hAnsi="宋体" w:eastAsia="宋体" w:cs="宋体"/>
              </w:rPr>
            </w:pPr>
            <w:r>
              <w:rPr>
                <w:rFonts w:hint="eastAsia" w:ascii="宋体" w:hAnsi="宋体" w:eastAsia="宋体" w:cs="宋体"/>
              </w:rPr>
              <w:t>（1）采购人应在政府采购招投标管理办法规定的时限内确定中标人。</w:t>
            </w:r>
          </w:p>
          <w:p>
            <w:pPr>
              <w:pStyle w:val="12"/>
              <w:widowControl/>
              <w:spacing w:beforeAutospacing="0" w:afterAutospacing="0"/>
              <w:rPr>
                <w:rFonts w:ascii="宋体" w:hAnsi="宋体" w:eastAsia="宋体" w:cs="宋体"/>
              </w:rPr>
            </w:pPr>
            <w:r>
              <w:rPr>
                <w:rFonts w:hint="eastAsia" w:ascii="宋体" w:hAnsi="宋体" w:eastAsia="宋体" w:cs="宋体"/>
              </w:rPr>
              <w:t>（2）若出现中标候选人并列情形，则按照下列方式确定中标人：</w:t>
            </w:r>
          </w:p>
          <w:p>
            <w:pPr>
              <w:pStyle w:val="12"/>
              <w:widowControl/>
              <w:spacing w:beforeAutospacing="0" w:afterAutospacing="0"/>
              <w:rPr>
                <w:rFonts w:ascii="宋体" w:hAnsi="宋体" w:eastAsia="宋体" w:cs="宋体"/>
              </w:rPr>
            </w:pPr>
            <w:r>
              <w:rPr>
                <w:rFonts w:hint="eastAsia" w:ascii="宋体" w:hAnsi="宋体" w:eastAsia="宋体" w:cs="宋体"/>
              </w:rPr>
              <w:t>①招标文件规定的方式：无。</w:t>
            </w:r>
          </w:p>
          <w:p>
            <w:pPr>
              <w:pStyle w:val="12"/>
              <w:widowControl/>
              <w:spacing w:beforeAutospacing="0" w:afterAutospacing="0"/>
              <w:rPr>
                <w:rFonts w:ascii="宋体" w:hAnsi="宋体" w:eastAsia="宋体" w:cs="宋体"/>
              </w:rPr>
            </w:pPr>
            <w:r>
              <w:rPr>
                <w:rFonts w:hint="eastAsia" w:ascii="宋体" w:hAnsi="宋体" w:eastAsia="宋体" w:cs="宋体"/>
              </w:rPr>
              <w:t>②若本款第①点规定方式为“无”，则按照下列方式确定：无。</w:t>
            </w:r>
          </w:p>
          <w:p>
            <w:pPr>
              <w:pStyle w:val="12"/>
              <w:widowControl/>
              <w:spacing w:beforeAutospacing="0" w:afterAutospacing="0"/>
              <w:rPr>
                <w:rFonts w:ascii="宋体" w:hAnsi="宋体" w:eastAsia="宋体" w:cs="宋体"/>
              </w:rPr>
            </w:pPr>
            <w:r>
              <w:rPr>
                <w:rFonts w:hint="eastAsia" w:ascii="宋体" w:hAnsi="宋体" w:eastAsia="宋体" w:cs="宋体"/>
              </w:rPr>
              <w:t>③若本款第①、②点规定方式均为“无”，则按照下列方式确定：随机抽取。</w:t>
            </w:r>
          </w:p>
          <w:p>
            <w:pPr>
              <w:pStyle w:val="12"/>
              <w:widowControl/>
              <w:spacing w:beforeAutospacing="0" w:afterAutospacing="0"/>
              <w:rPr>
                <w:rFonts w:ascii="宋体" w:hAnsi="宋体" w:eastAsia="宋体" w:cs="宋体"/>
              </w:rPr>
            </w:pPr>
            <w:r>
              <w:rPr>
                <w:rFonts w:hint="eastAsia" w:ascii="宋体" w:hAnsi="宋体" w:eastAsia="宋体" w:cs="宋体"/>
              </w:rPr>
              <w:t>（3）本项目确定的中标人家数：</w:t>
            </w:r>
          </w:p>
          <w:p>
            <w:pPr>
              <w:pStyle w:val="12"/>
              <w:widowControl/>
              <w:spacing w:beforeAutospacing="0" w:afterAutospacing="0"/>
              <w:rPr>
                <w:rFonts w:ascii="宋体" w:hAnsi="宋体" w:eastAsia="宋体" w:cs="宋体"/>
              </w:rPr>
            </w:pPr>
            <w:r>
              <w:rPr>
                <w:rFonts w:hint="eastAsia" w:ascii="宋体" w:hAnsi="宋体" w:eastAsia="宋体" w:cs="宋体"/>
              </w:rPr>
              <w:t>①本项目确定合同包1中标人数为1家；</w:t>
            </w:r>
          </w:p>
          <w:p>
            <w:pPr>
              <w:pStyle w:val="12"/>
              <w:widowControl/>
              <w:spacing w:beforeAutospacing="0" w:afterAutospacing="0"/>
              <w:rPr>
                <w:rFonts w:ascii="宋体" w:hAnsi="宋体" w:eastAsia="宋体" w:cs="宋体"/>
              </w:rPr>
            </w:pPr>
            <w:r>
              <w:rPr>
                <w:rFonts w:hint="eastAsia" w:ascii="宋体" w:hAnsi="宋体" w:eastAsia="宋体" w:cs="宋体"/>
              </w:rPr>
              <w:t>②若出现中标候选人符合法定家数但不足本款第①点规定中标人家数情形，则按照中标候选人的实际家数确定中标人。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96" w:type="dxa"/>
            <w:shd w:val="clear" w:color="auto" w:fill="auto"/>
            <w:tcMar>
              <w:top w:w="0" w:type="dxa"/>
              <w:left w:w="105" w:type="dxa"/>
              <w:bottom w:w="0" w:type="dxa"/>
              <w:right w:w="105" w:type="dxa"/>
            </w:tcMar>
            <w:vAlign w:val="center"/>
          </w:tcPr>
          <w:p>
            <w:pPr>
              <w:pStyle w:val="12"/>
              <w:widowControl/>
              <w:spacing w:beforeAutospacing="0" w:afterAutospacing="0"/>
              <w:jc w:val="center"/>
              <w:rPr>
                <w:rFonts w:ascii="宋体" w:hAnsi="宋体" w:eastAsia="宋体" w:cs="宋体"/>
              </w:rPr>
            </w:pPr>
            <w:r>
              <w:rPr>
                <w:rFonts w:hint="eastAsia" w:ascii="宋体" w:hAnsi="宋体" w:eastAsia="宋体" w:cs="宋体"/>
              </w:rPr>
              <w:t>9</w:t>
            </w:r>
          </w:p>
        </w:tc>
        <w:tc>
          <w:tcPr>
            <w:tcW w:w="1554" w:type="dxa"/>
            <w:shd w:val="clear" w:color="auto" w:fill="auto"/>
            <w:tcMar>
              <w:top w:w="0" w:type="dxa"/>
              <w:left w:w="105" w:type="dxa"/>
              <w:bottom w:w="0" w:type="dxa"/>
              <w:right w:w="105" w:type="dxa"/>
            </w:tcMar>
            <w:vAlign w:val="center"/>
          </w:tcPr>
          <w:p>
            <w:pPr>
              <w:pStyle w:val="12"/>
              <w:widowControl/>
              <w:spacing w:beforeAutospacing="0" w:afterAutospacing="0"/>
              <w:rPr>
                <w:rFonts w:ascii="宋体" w:hAnsi="宋体" w:eastAsia="宋体" w:cs="宋体"/>
              </w:rPr>
            </w:pPr>
            <w:r>
              <w:rPr>
                <w:rFonts w:hint="eastAsia" w:ascii="宋体" w:hAnsi="宋体" w:eastAsia="宋体" w:cs="宋体"/>
              </w:rPr>
              <w:t> 15.1-（2）</w:t>
            </w:r>
          </w:p>
        </w:tc>
        <w:tc>
          <w:tcPr>
            <w:tcW w:w="7761" w:type="dxa"/>
            <w:shd w:val="clear" w:color="auto" w:fill="auto"/>
            <w:tcMar>
              <w:top w:w="0" w:type="dxa"/>
              <w:left w:w="105" w:type="dxa"/>
              <w:bottom w:w="0" w:type="dxa"/>
              <w:right w:w="105" w:type="dxa"/>
            </w:tcMar>
            <w:vAlign w:val="center"/>
          </w:tcPr>
          <w:p>
            <w:pPr>
              <w:pStyle w:val="12"/>
              <w:widowControl/>
              <w:wordWrap w:val="0"/>
              <w:spacing w:beforeAutospacing="0" w:afterAutospacing="0"/>
              <w:rPr>
                <w:rFonts w:ascii="宋体" w:hAnsi="宋体" w:eastAsia="宋体" w:cs="宋体"/>
              </w:rPr>
            </w:pPr>
            <w:r>
              <w:rPr>
                <w:rStyle w:val="17"/>
                <w:rFonts w:hint="eastAsia" w:ascii="宋体" w:hAnsi="宋体" w:eastAsia="宋体" w:cs="宋体"/>
              </w:rPr>
              <w:t>质疑函原件应采用下列方式提交：</w:t>
            </w:r>
            <w:r>
              <w:rPr>
                <w:rFonts w:hint="eastAsia" w:ascii="宋体" w:hAnsi="宋体" w:eastAsia="宋体" w:cs="宋体"/>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96" w:type="dxa"/>
            <w:shd w:val="clear" w:color="auto" w:fill="auto"/>
            <w:tcMar>
              <w:top w:w="0" w:type="dxa"/>
              <w:left w:w="105" w:type="dxa"/>
              <w:bottom w:w="0" w:type="dxa"/>
              <w:right w:w="105" w:type="dxa"/>
            </w:tcMar>
            <w:vAlign w:val="center"/>
          </w:tcPr>
          <w:p>
            <w:pPr>
              <w:pStyle w:val="12"/>
              <w:widowControl/>
              <w:spacing w:beforeAutospacing="0" w:afterAutospacing="0"/>
              <w:jc w:val="center"/>
              <w:rPr>
                <w:rFonts w:ascii="宋体" w:hAnsi="宋体" w:eastAsia="宋体" w:cs="宋体"/>
              </w:rPr>
            </w:pPr>
            <w:r>
              <w:rPr>
                <w:rFonts w:hint="eastAsia" w:ascii="宋体" w:hAnsi="宋体" w:eastAsia="宋体" w:cs="宋体"/>
              </w:rPr>
              <w:t>10</w:t>
            </w:r>
          </w:p>
        </w:tc>
        <w:tc>
          <w:tcPr>
            <w:tcW w:w="1554" w:type="dxa"/>
            <w:shd w:val="clear" w:color="auto" w:fill="auto"/>
            <w:tcMar>
              <w:top w:w="0" w:type="dxa"/>
              <w:left w:w="105" w:type="dxa"/>
              <w:bottom w:w="0" w:type="dxa"/>
              <w:right w:w="105" w:type="dxa"/>
            </w:tcMar>
            <w:vAlign w:val="center"/>
          </w:tcPr>
          <w:p>
            <w:pPr>
              <w:pStyle w:val="12"/>
              <w:widowControl/>
              <w:spacing w:beforeAutospacing="0" w:afterAutospacing="0"/>
              <w:rPr>
                <w:rFonts w:ascii="宋体" w:hAnsi="宋体" w:eastAsia="宋体" w:cs="宋体"/>
              </w:rPr>
            </w:pPr>
            <w:r>
              <w:rPr>
                <w:rFonts w:hint="eastAsia" w:ascii="宋体" w:hAnsi="宋体" w:eastAsia="宋体" w:cs="宋体"/>
              </w:rPr>
              <w:t> </w:t>
            </w:r>
          </w:p>
          <w:p>
            <w:pPr>
              <w:pStyle w:val="12"/>
              <w:widowControl/>
              <w:spacing w:beforeAutospacing="0" w:afterAutospacing="0"/>
              <w:rPr>
                <w:rFonts w:ascii="宋体" w:hAnsi="宋体" w:eastAsia="宋体" w:cs="宋体"/>
              </w:rPr>
            </w:pPr>
            <w:r>
              <w:rPr>
                <w:rFonts w:hint="eastAsia" w:ascii="宋体" w:hAnsi="宋体" w:eastAsia="宋体" w:cs="宋体"/>
              </w:rPr>
              <w:t>   15.4</w:t>
            </w:r>
          </w:p>
          <w:p>
            <w:pPr>
              <w:pStyle w:val="12"/>
              <w:widowControl/>
              <w:spacing w:beforeAutospacing="0" w:afterAutospacing="0"/>
              <w:rPr>
                <w:rFonts w:ascii="宋体" w:hAnsi="宋体" w:eastAsia="宋体" w:cs="宋体"/>
              </w:rPr>
            </w:pPr>
            <w:r>
              <w:rPr>
                <w:rFonts w:hint="eastAsia" w:ascii="宋体" w:hAnsi="宋体" w:eastAsia="宋体" w:cs="宋体"/>
              </w:rPr>
              <w:t> </w:t>
            </w:r>
          </w:p>
          <w:p>
            <w:pPr>
              <w:pStyle w:val="12"/>
              <w:widowControl/>
              <w:spacing w:beforeAutospacing="0" w:afterAutospacing="0"/>
              <w:jc w:val="center"/>
              <w:rPr>
                <w:rFonts w:ascii="宋体" w:hAnsi="宋体" w:eastAsia="宋体" w:cs="宋体"/>
              </w:rPr>
            </w:pPr>
            <w:r>
              <w:rPr>
                <w:rFonts w:hint="eastAsia" w:ascii="宋体" w:hAnsi="宋体" w:eastAsia="宋体" w:cs="宋体"/>
              </w:rPr>
              <w:t> </w:t>
            </w:r>
          </w:p>
        </w:tc>
        <w:tc>
          <w:tcPr>
            <w:tcW w:w="7761" w:type="dxa"/>
            <w:shd w:val="clear" w:color="auto" w:fill="auto"/>
            <w:tcMar>
              <w:top w:w="0" w:type="dxa"/>
              <w:left w:w="105" w:type="dxa"/>
              <w:bottom w:w="0" w:type="dxa"/>
              <w:right w:w="105" w:type="dxa"/>
            </w:tcMar>
            <w:vAlign w:val="center"/>
          </w:tcPr>
          <w:p>
            <w:pPr>
              <w:pStyle w:val="12"/>
              <w:widowControl/>
              <w:spacing w:beforeAutospacing="0" w:afterAutospacing="0"/>
              <w:rPr>
                <w:rFonts w:ascii="宋体" w:hAnsi="宋体" w:eastAsia="宋体" w:cs="宋体"/>
              </w:rPr>
            </w:pPr>
            <w:r>
              <w:rPr>
                <w:rStyle w:val="17"/>
                <w:rFonts w:hint="eastAsia" w:ascii="宋体" w:hAnsi="宋体" w:eastAsia="宋体" w:cs="宋体"/>
              </w:rPr>
              <w:t>招标文件的质疑</w:t>
            </w:r>
          </w:p>
          <w:p>
            <w:pPr>
              <w:pStyle w:val="12"/>
              <w:widowControl/>
              <w:spacing w:beforeAutospacing="0" w:afterAutospacing="0"/>
              <w:rPr>
                <w:rFonts w:ascii="宋体" w:hAnsi="宋体" w:eastAsia="宋体" w:cs="宋体"/>
              </w:rPr>
            </w:pPr>
            <w:r>
              <w:rPr>
                <w:rFonts w:hint="eastAsia" w:ascii="宋体" w:hAnsi="宋体" w:eastAsia="宋体" w:cs="宋体"/>
              </w:rPr>
              <w:t>（1）潜在投标人可在质疑时效期间内对招标文件以书面形式提出质疑。</w:t>
            </w:r>
          </w:p>
          <w:p>
            <w:pPr>
              <w:pStyle w:val="12"/>
              <w:widowControl/>
              <w:spacing w:beforeAutospacing="0" w:afterAutospacing="0"/>
              <w:rPr>
                <w:rFonts w:ascii="宋体" w:hAnsi="宋体" w:eastAsia="宋体" w:cs="宋体"/>
              </w:rPr>
            </w:pPr>
            <w:r>
              <w:rPr>
                <w:rFonts w:hint="eastAsia" w:ascii="宋体" w:hAnsi="宋体" w:eastAsia="宋体" w:cs="宋体"/>
              </w:rPr>
              <w:t>（2）质疑时效期间：</w:t>
            </w:r>
          </w:p>
          <w:p>
            <w:pPr>
              <w:pStyle w:val="12"/>
              <w:widowControl/>
              <w:spacing w:beforeAutospacing="0" w:afterAutospacing="0"/>
              <w:rPr>
                <w:rFonts w:ascii="宋体" w:hAnsi="宋体" w:eastAsia="宋体" w:cs="宋体"/>
              </w:rPr>
            </w:pPr>
            <w:r>
              <w:rPr>
                <w:rFonts w:hint="eastAsia" w:ascii="宋体" w:hAnsi="宋体" w:eastAsia="宋体" w:cs="宋体"/>
              </w:rPr>
              <w:t>①在招标文件公告期限内：自招标文件首次下载之日起7个工作日内向</w:t>
            </w:r>
            <w:r>
              <w:rPr>
                <w:rFonts w:hint="eastAsia" w:ascii="宋体" w:hAnsi="宋体" w:eastAsia="宋体" w:cs="宋体"/>
                <w:u w:val="single"/>
              </w:rPr>
              <w:t>福州市禧乐招标代理有限公司</w:t>
            </w:r>
            <w:r>
              <w:rPr>
                <w:rFonts w:hint="eastAsia" w:ascii="宋体" w:hAnsi="宋体" w:eastAsia="宋体" w:cs="宋体"/>
              </w:rPr>
              <w:t>提出，招标文件公告期限、首次下载之日均以福建省政府采购网上公开信息系统记载的为准。</w:t>
            </w:r>
          </w:p>
          <w:p>
            <w:pPr>
              <w:pStyle w:val="12"/>
              <w:widowControl/>
              <w:spacing w:beforeAutospacing="0" w:afterAutospacing="0"/>
              <w:rPr>
                <w:rFonts w:ascii="宋体" w:hAnsi="宋体" w:eastAsia="宋体" w:cs="宋体"/>
              </w:rPr>
            </w:pPr>
            <w:r>
              <w:rPr>
                <w:rFonts w:hint="eastAsia" w:ascii="宋体" w:hAnsi="宋体" w:eastAsia="宋体" w:cs="宋体"/>
              </w:rPr>
              <w:t>②在招标文件公告期限截止后至招标文件提供期限届满前的期间内：自招标文件公告期限届满之日起7个工作日内向</w:t>
            </w:r>
            <w:r>
              <w:rPr>
                <w:rFonts w:hint="eastAsia" w:ascii="宋体" w:hAnsi="宋体" w:eastAsia="宋体" w:cs="宋体"/>
                <w:u w:val="single"/>
              </w:rPr>
              <w:t>福州市禧乐招标代理有限公司</w:t>
            </w:r>
            <w:r>
              <w:rPr>
                <w:rFonts w:hint="eastAsia" w:ascii="宋体" w:hAnsi="宋体" w:eastAsia="宋体" w:cs="宋体"/>
              </w:rPr>
              <w:t>提出，招标文件公告期限、招标文件提供期限均以福建省政府采购网上公开信息系统记载的为准。</w:t>
            </w:r>
          </w:p>
          <w:p>
            <w:pPr>
              <w:pStyle w:val="12"/>
              <w:widowControl/>
              <w:spacing w:beforeAutospacing="0" w:afterAutospacing="0"/>
              <w:rPr>
                <w:rFonts w:ascii="宋体" w:hAnsi="宋体" w:eastAsia="宋体" w:cs="宋体"/>
              </w:rPr>
            </w:pPr>
            <w:r>
              <w:rPr>
                <w:rStyle w:val="17"/>
                <w:rFonts w:hint="eastAsia" w:ascii="宋体" w:hAnsi="宋体" w:eastAsia="宋体" w:cs="宋体"/>
              </w:rPr>
              <w:t>※除上述规定外，对招标文件提出的质疑还应符合招标文件第三章第15.1条的有关规定。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96" w:type="dxa"/>
            <w:shd w:val="clear" w:color="auto" w:fill="auto"/>
            <w:tcMar>
              <w:top w:w="0" w:type="dxa"/>
              <w:left w:w="105" w:type="dxa"/>
              <w:bottom w:w="0" w:type="dxa"/>
              <w:right w:w="105" w:type="dxa"/>
            </w:tcMar>
            <w:vAlign w:val="center"/>
          </w:tcPr>
          <w:p>
            <w:pPr>
              <w:pStyle w:val="12"/>
              <w:widowControl/>
              <w:spacing w:beforeAutospacing="0" w:afterAutospacing="0"/>
              <w:jc w:val="center"/>
              <w:rPr>
                <w:rFonts w:ascii="宋体" w:hAnsi="宋体" w:eastAsia="宋体" w:cs="宋体"/>
              </w:rPr>
            </w:pPr>
            <w:r>
              <w:rPr>
                <w:rFonts w:hint="eastAsia" w:ascii="宋体" w:hAnsi="宋体" w:eastAsia="宋体" w:cs="宋体"/>
              </w:rPr>
              <w:t>11</w:t>
            </w:r>
          </w:p>
        </w:tc>
        <w:tc>
          <w:tcPr>
            <w:tcW w:w="1554" w:type="dxa"/>
            <w:shd w:val="clear" w:color="auto" w:fill="auto"/>
            <w:tcMar>
              <w:top w:w="0" w:type="dxa"/>
              <w:left w:w="105" w:type="dxa"/>
              <w:bottom w:w="0" w:type="dxa"/>
              <w:right w:w="105" w:type="dxa"/>
            </w:tcMar>
            <w:vAlign w:val="center"/>
          </w:tcPr>
          <w:p>
            <w:pPr>
              <w:pStyle w:val="12"/>
              <w:widowControl/>
              <w:spacing w:beforeAutospacing="0" w:afterAutospacing="0"/>
              <w:jc w:val="center"/>
              <w:rPr>
                <w:rFonts w:ascii="宋体" w:hAnsi="宋体" w:eastAsia="宋体" w:cs="宋体"/>
              </w:rPr>
            </w:pPr>
            <w:r>
              <w:rPr>
                <w:rFonts w:hint="eastAsia" w:ascii="宋体" w:hAnsi="宋体" w:eastAsia="宋体" w:cs="宋体"/>
              </w:rPr>
              <w:t>16.1</w:t>
            </w:r>
          </w:p>
        </w:tc>
        <w:tc>
          <w:tcPr>
            <w:tcW w:w="7761" w:type="dxa"/>
            <w:shd w:val="clear" w:color="auto" w:fill="auto"/>
            <w:tcMar>
              <w:top w:w="0" w:type="dxa"/>
              <w:left w:w="105" w:type="dxa"/>
              <w:bottom w:w="0" w:type="dxa"/>
              <w:right w:w="105" w:type="dxa"/>
            </w:tcMar>
            <w:vAlign w:val="center"/>
          </w:tcPr>
          <w:p>
            <w:pPr>
              <w:pStyle w:val="12"/>
              <w:widowControl/>
              <w:spacing w:beforeAutospacing="0" w:afterAutospacing="0"/>
              <w:rPr>
                <w:rFonts w:ascii="宋体" w:hAnsi="宋体" w:eastAsia="宋体" w:cs="宋体"/>
              </w:rPr>
            </w:pPr>
            <w:r>
              <w:rPr>
                <w:rStyle w:val="17"/>
                <w:rFonts w:hint="eastAsia" w:ascii="宋体" w:hAnsi="宋体" w:eastAsia="宋体" w:cs="宋体"/>
              </w:rPr>
              <w:t>监督管理部门：</w:t>
            </w:r>
            <w:r>
              <w:rPr>
                <w:rFonts w:hint="eastAsia" w:ascii="宋体" w:hAnsi="宋体" w:eastAsia="宋体" w:cs="宋体"/>
              </w:rPr>
              <w:t>福清市财政局</w:t>
            </w:r>
            <w:r>
              <w:rPr>
                <w:rStyle w:val="17"/>
                <w:rFonts w:hint="eastAsia" w:ascii="宋体" w:hAnsi="宋体" w:eastAsia="宋体" w:cs="宋体"/>
              </w:rPr>
              <w:t>（仅限依法进行政府采购的货物或服务类项目）</w:t>
            </w: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96" w:type="dxa"/>
            <w:shd w:val="clear" w:color="auto" w:fill="auto"/>
            <w:tcMar>
              <w:top w:w="0" w:type="dxa"/>
              <w:left w:w="105" w:type="dxa"/>
              <w:bottom w:w="0" w:type="dxa"/>
              <w:right w:w="105" w:type="dxa"/>
            </w:tcMar>
            <w:vAlign w:val="center"/>
          </w:tcPr>
          <w:p>
            <w:pPr>
              <w:pStyle w:val="12"/>
              <w:widowControl/>
              <w:spacing w:beforeAutospacing="0" w:afterAutospacing="0"/>
              <w:jc w:val="center"/>
              <w:rPr>
                <w:rFonts w:ascii="宋体" w:hAnsi="宋体" w:eastAsia="宋体" w:cs="宋体"/>
              </w:rPr>
            </w:pPr>
            <w:r>
              <w:rPr>
                <w:rFonts w:hint="eastAsia" w:ascii="宋体" w:hAnsi="宋体" w:eastAsia="宋体" w:cs="宋体"/>
              </w:rPr>
              <w:t>12</w:t>
            </w:r>
          </w:p>
        </w:tc>
        <w:tc>
          <w:tcPr>
            <w:tcW w:w="1554" w:type="dxa"/>
            <w:shd w:val="clear" w:color="auto" w:fill="auto"/>
            <w:tcMar>
              <w:top w:w="0" w:type="dxa"/>
              <w:left w:w="105" w:type="dxa"/>
              <w:bottom w:w="0" w:type="dxa"/>
              <w:right w:w="105" w:type="dxa"/>
            </w:tcMar>
            <w:vAlign w:val="center"/>
          </w:tcPr>
          <w:p>
            <w:pPr>
              <w:pStyle w:val="12"/>
              <w:widowControl/>
              <w:spacing w:beforeAutospacing="0" w:afterAutospacing="0"/>
              <w:jc w:val="center"/>
              <w:rPr>
                <w:rFonts w:ascii="宋体" w:hAnsi="宋体" w:eastAsia="宋体" w:cs="宋体"/>
              </w:rPr>
            </w:pPr>
            <w:r>
              <w:rPr>
                <w:rFonts w:hint="eastAsia" w:ascii="宋体" w:hAnsi="宋体" w:eastAsia="宋体" w:cs="宋体"/>
              </w:rPr>
              <w:t>18.1</w:t>
            </w:r>
          </w:p>
        </w:tc>
        <w:tc>
          <w:tcPr>
            <w:tcW w:w="7761" w:type="dxa"/>
            <w:shd w:val="clear" w:color="auto" w:fill="auto"/>
            <w:tcMar>
              <w:top w:w="0" w:type="dxa"/>
              <w:left w:w="105" w:type="dxa"/>
              <w:bottom w:w="0" w:type="dxa"/>
              <w:right w:w="105" w:type="dxa"/>
            </w:tcMar>
            <w:vAlign w:val="center"/>
          </w:tcPr>
          <w:p>
            <w:pPr>
              <w:pStyle w:val="12"/>
              <w:widowControl/>
              <w:wordWrap w:val="0"/>
              <w:spacing w:beforeAutospacing="0" w:afterAutospacing="0"/>
              <w:rPr>
                <w:rFonts w:ascii="宋体" w:hAnsi="宋体" w:eastAsia="宋体" w:cs="宋体"/>
              </w:rPr>
            </w:pPr>
            <w:r>
              <w:rPr>
                <w:rStyle w:val="17"/>
                <w:rFonts w:hint="eastAsia" w:ascii="宋体" w:hAnsi="宋体" w:eastAsia="宋体" w:cs="宋体"/>
              </w:rPr>
              <w:t>财政部和福建省财政厅指定的政府采购信息发布媒体（以下简称：“指定媒体”）：</w:t>
            </w:r>
          </w:p>
          <w:p>
            <w:pPr>
              <w:pStyle w:val="12"/>
              <w:widowControl/>
              <w:wordWrap w:val="0"/>
              <w:spacing w:beforeAutospacing="0" w:afterAutospacing="0"/>
              <w:rPr>
                <w:rFonts w:ascii="宋体" w:hAnsi="宋体" w:eastAsia="宋体" w:cs="宋体"/>
              </w:rPr>
            </w:pPr>
            <w:r>
              <w:rPr>
                <w:rFonts w:hint="eastAsia" w:ascii="宋体" w:hAnsi="宋体" w:eastAsia="宋体" w:cs="宋体"/>
              </w:rPr>
              <w:t>（1）中国政府采购网，网址www.ccgp.gov.cn。</w:t>
            </w:r>
          </w:p>
          <w:p>
            <w:pPr>
              <w:pStyle w:val="12"/>
              <w:widowControl/>
              <w:wordWrap w:val="0"/>
              <w:spacing w:beforeAutospacing="0" w:afterAutospacing="0"/>
              <w:rPr>
                <w:rFonts w:ascii="宋体" w:hAnsi="宋体" w:eastAsia="宋体" w:cs="宋体"/>
              </w:rPr>
            </w:pPr>
            <w:r>
              <w:rPr>
                <w:rFonts w:hint="eastAsia" w:ascii="宋体" w:hAnsi="宋体" w:eastAsia="宋体" w:cs="宋体"/>
              </w:rPr>
              <w:t>（2）中国政府采购网福建分网（福建省政府采购网），网址zfcg.czt.fujian.gov.cn。</w:t>
            </w:r>
          </w:p>
          <w:p>
            <w:pPr>
              <w:pStyle w:val="12"/>
              <w:widowControl/>
              <w:wordWrap w:val="0"/>
              <w:spacing w:beforeAutospacing="0" w:afterAutospacing="0"/>
              <w:rPr>
                <w:rFonts w:ascii="宋体" w:hAnsi="宋体" w:eastAsia="宋体" w:cs="宋体"/>
              </w:rPr>
            </w:pPr>
            <w:r>
              <w:rPr>
                <w:rStyle w:val="17"/>
                <w:rFonts w:hint="eastAsia" w:ascii="宋体" w:hAnsi="宋体" w:eastAsia="宋体" w:cs="宋体"/>
              </w:rPr>
              <w:t>※除招标文件第一章第11.1条规定情形外，若出现上述指定媒体信息不一致情形，应以中国政府采购网福建分网（福建省政府采购网）发布的为准。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596" w:type="dxa"/>
            <w:shd w:val="clear" w:color="auto" w:fill="auto"/>
            <w:tcMar>
              <w:top w:w="0" w:type="dxa"/>
              <w:left w:w="105" w:type="dxa"/>
              <w:bottom w:w="0" w:type="dxa"/>
              <w:right w:w="105" w:type="dxa"/>
            </w:tcMar>
            <w:vAlign w:val="center"/>
          </w:tcPr>
          <w:p>
            <w:pPr>
              <w:pStyle w:val="12"/>
              <w:widowControl/>
              <w:spacing w:beforeAutospacing="0" w:afterAutospacing="0"/>
              <w:jc w:val="center"/>
              <w:rPr>
                <w:rFonts w:ascii="宋体" w:hAnsi="宋体" w:eastAsia="宋体" w:cs="宋体"/>
              </w:rPr>
            </w:pPr>
            <w:r>
              <w:rPr>
                <w:rFonts w:hint="eastAsia" w:ascii="宋体" w:hAnsi="宋体" w:eastAsia="宋体" w:cs="宋体"/>
              </w:rPr>
              <w:t>13</w:t>
            </w:r>
          </w:p>
        </w:tc>
        <w:tc>
          <w:tcPr>
            <w:tcW w:w="1554" w:type="dxa"/>
            <w:shd w:val="clear" w:color="auto" w:fill="auto"/>
            <w:tcMar>
              <w:top w:w="0" w:type="dxa"/>
              <w:left w:w="105" w:type="dxa"/>
              <w:bottom w:w="0" w:type="dxa"/>
              <w:right w:w="105" w:type="dxa"/>
            </w:tcMar>
            <w:vAlign w:val="center"/>
          </w:tcPr>
          <w:p>
            <w:pPr>
              <w:pStyle w:val="12"/>
              <w:widowControl/>
              <w:spacing w:beforeAutospacing="0" w:afterAutospacing="0"/>
              <w:jc w:val="center"/>
              <w:rPr>
                <w:rFonts w:ascii="宋体" w:hAnsi="宋体" w:eastAsia="宋体" w:cs="宋体"/>
              </w:rPr>
            </w:pPr>
            <w:r>
              <w:rPr>
                <w:rFonts w:hint="eastAsia" w:ascii="宋体" w:hAnsi="宋体" w:eastAsia="宋体" w:cs="宋体"/>
              </w:rPr>
              <w:t>19</w:t>
            </w:r>
          </w:p>
        </w:tc>
        <w:tc>
          <w:tcPr>
            <w:tcW w:w="7761" w:type="dxa"/>
            <w:shd w:val="clear" w:color="auto" w:fill="auto"/>
            <w:tcMar>
              <w:top w:w="0" w:type="dxa"/>
              <w:left w:w="105" w:type="dxa"/>
              <w:bottom w:w="0" w:type="dxa"/>
              <w:right w:w="105" w:type="dxa"/>
            </w:tcMar>
            <w:vAlign w:val="center"/>
          </w:tcPr>
          <w:p>
            <w:pPr>
              <w:pStyle w:val="12"/>
              <w:widowControl/>
              <w:wordWrap w:val="0"/>
              <w:spacing w:beforeAutospacing="0" w:afterAutospacing="0"/>
              <w:rPr>
                <w:rFonts w:ascii="宋体" w:hAnsi="宋体" w:eastAsia="宋体" w:cs="宋体"/>
              </w:rPr>
            </w:pPr>
            <w:r>
              <w:rPr>
                <w:rStyle w:val="17"/>
                <w:rFonts w:hint="eastAsia" w:ascii="宋体" w:hAnsi="宋体" w:eastAsia="宋体" w:cs="宋体"/>
              </w:rPr>
              <w:t>其他事项：</w:t>
            </w:r>
          </w:p>
          <w:p>
            <w:pPr>
              <w:pStyle w:val="12"/>
              <w:widowControl/>
              <w:numPr>
                <w:ilvl w:val="0"/>
                <w:numId w:val="2"/>
              </w:numPr>
              <w:wordWrap w:val="0"/>
              <w:spacing w:beforeAutospacing="0" w:afterAutospacing="0"/>
              <w:rPr>
                <w:rFonts w:ascii="宋体" w:hAnsi="宋体" w:eastAsia="宋体" w:cs="宋体"/>
              </w:rPr>
            </w:pPr>
            <w:r>
              <w:rPr>
                <w:rStyle w:val="17"/>
                <w:rFonts w:hint="eastAsia" w:ascii="宋体" w:hAnsi="宋体" w:eastAsia="宋体" w:cs="宋体"/>
              </w:rPr>
              <w:t>本项目代理服务费由</w:t>
            </w:r>
            <w:r>
              <w:rPr>
                <w:rFonts w:hint="eastAsia" w:ascii="宋体" w:hAnsi="宋体" w:eastAsia="宋体" w:cs="宋体"/>
              </w:rPr>
              <w:t>中标人</w:t>
            </w:r>
            <w:r>
              <w:rPr>
                <w:rStyle w:val="17"/>
                <w:rFonts w:hint="eastAsia" w:ascii="宋体" w:hAnsi="宋体" w:eastAsia="宋体" w:cs="宋体"/>
              </w:rPr>
              <w:t>支付。</w:t>
            </w:r>
          </w:p>
          <w:p>
            <w:pPr>
              <w:pStyle w:val="12"/>
              <w:widowControl/>
              <w:numPr>
                <w:ilvl w:val="0"/>
                <w:numId w:val="2"/>
              </w:numPr>
              <w:wordWrap w:val="0"/>
              <w:spacing w:beforeAutospacing="0" w:afterAutospacing="0"/>
              <w:rPr>
                <w:rFonts w:ascii="宋体" w:hAnsi="宋体" w:eastAsia="宋体" w:cs="宋体"/>
              </w:rPr>
            </w:pPr>
            <w:r>
              <w:rPr>
                <w:rStyle w:val="17"/>
                <w:rFonts w:hint="eastAsia" w:ascii="宋体" w:hAnsi="宋体" w:eastAsia="宋体" w:cs="宋体"/>
              </w:rPr>
              <w:t>其他：</w:t>
            </w:r>
            <w:r>
              <w:rPr>
                <w:rFonts w:hint="eastAsia" w:ascii="宋体" w:hAnsi="宋体" w:eastAsia="宋体" w:cs="宋体"/>
              </w:rPr>
              <w:t>19.1本项目采购代理服务费收取标准及收取方式：</w:t>
            </w:r>
            <w:r>
              <w:rPr>
                <w:rFonts w:hint="eastAsia" w:ascii="宋体" w:hAnsi="宋体" w:cs="宋体"/>
              </w:rPr>
              <w:t>①</w:t>
            </w:r>
            <w:r>
              <w:rPr>
                <w:rFonts w:hint="eastAsia" w:ascii="宋体" w:hAnsi="宋体" w:eastAsia="宋体" w:cs="宋体"/>
              </w:rPr>
              <w:t>招标代理服务费</w:t>
            </w:r>
            <w:r>
              <w:rPr>
                <w:rFonts w:hint="eastAsia" w:ascii="宋体" w:hAnsi="宋体" w:cs="宋体"/>
              </w:rPr>
              <w:t>以第一年的服务费用作为收费的计算基数，按三年累加向中标人收取，</w:t>
            </w:r>
            <w:r>
              <w:rPr>
                <w:rFonts w:hint="eastAsia" w:ascii="宋体" w:hAnsi="宋体" w:eastAsia="宋体" w:cs="宋体"/>
              </w:rPr>
              <w:t>收取标准如下：中标金额在100万元人民币以内的：按中标金额的1.5%计取；中标金额超过100万的：其中100万按中标金额的1.5%计取；100万-500万部分金额按0.8%计取；500-1000万元部分金额按0.45%计取</w:t>
            </w:r>
            <w:r>
              <w:rPr>
                <w:rFonts w:hint="eastAsia" w:ascii="宋体" w:hAnsi="宋体" w:cs="宋体"/>
              </w:rPr>
              <w:t>；1000-5000万元部分金额按0.25%计取；</w:t>
            </w:r>
            <w:r>
              <w:rPr>
                <w:rFonts w:hint="eastAsia" w:ascii="宋体" w:hAnsi="宋体" w:eastAsia="宋体" w:cs="宋体"/>
              </w:rPr>
              <w:t xml:space="preserve"> ②收取方式：转账或汇款方式一次性收取。代理服务费缴交帐户信息：账户名：福州市禧乐招标代理有限公司，账号：35050161810700001331 ，开户行：中国建设银行股份有限公司福清分行。 </w:t>
            </w:r>
          </w:p>
          <w:p>
            <w:pPr>
              <w:pStyle w:val="12"/>
              <w:widowControl/>
              <w:wordWrap w:val="0"/>
              <w:spacing w:beforeAutospacing="0" w:afterAutospacing="0"/>
              <w:rPr>
                <w:rFonts w:ascii="宋体" w:hAnsi="宋体" w:eastAsia="宋体" w:cs="宋体"/>
              </w:rPr>
            </w:pPr>
            <w:r>
              <w:rPr>
                <w:rFonts w:hint="eastAsia" w:ascii="宋体" w:hAnsi="宋体" w:eastAsia="宋体" w:cs="宋体"/>
              </w:rPr>
              <w:t xml:space="preserve">19.2投标人必须对其投标文件中提供各种资料、说明的真实性负责。在评标过程中，如有发现 投标人有为谋取中标而提供虚假资料欺骗采购人和评标委员会的行为，将取消其中标资格，其投标保证金将不予退还。若在中标后和执行合同过程中发现其提供虚假资料的将取消其中标资格，给采购人造成损失的，还必须进行赔偿并负相关责任。评标过程中无论是否有对原件进行核实，投标人都必须对其提供各种资料、说明的真实性负责。 </w:t>
            </w:r>
          </w:p>
          <w:p>
            <w:pPr>
              <w:pStyle w:val="12"/>
              <w:widowControl/>
              <w:wordWrap w:val="0"/>
              <w:spacing w:beforeAutospacing="0" w:afterAutospacing="0"/>
              <w:rPr>
                <w:rFonts w:ascii="宋体" w:hAnsi="宋体" w:eastAsia="宋体" w:cs="宋体"/>
              </w:rPr>
            </w:pPr>
            <w:r>
              <w:rPr>
                <w:rFonts w:hint="eastAsia" w:ascii="宋体" w:hAnsi="宋体" w:eastAsia="宋体" w:cs="宋体"/>
              </w:rPr>
              <w:t xml:space="preserve">19.3开标时，如个别投标人的投标报价过低，导致系统预警提示，或投标人的投标报价明显低于其它通过符合性审查投标人的报价，评标时，评标委员会将对价格合理性进行评估，有可能影响产品质量或者不能诚信履约的，根据《政府采购货物和服务招标投标管理办法》（财政部令第87号）第六十条的规定，评标委员会应当要求投标人在评标现场合理的时间内（一般在接到通知的半小时内）提供书面说明，必要时还应要求其一并提交有关证明材料；投标人在规定的时间内不能证明其报价合理性的，评标委员会应将其作为无效投标处理。建议投标人提前评估其报价的合理性，提早准备相应材料，以便出现上述情形时能在规定时间内提供。 </w:t>
            </w:r>
          </w:p>
          <w:p>
            <w:pPr>
              <w:pStyle w:val="12"/>
              <w:widowControl/>
              <w:wordWrap w:val="0"/>
              <w:spacing w:beforeAutospacing="0" w:afterAutospacing="0"/>
              <w:rPr>
                <w:rFonts w:ascii="宋体" w:hAnsi="宋体" w:eastAsia="宋体" w:cs="宋体"/>
              </w:rPr>
            </w:pPr>
            <w:r>
              <w:rPr>
                <w:rFonts w:hint="eastAsia" w:ascii="宋体" w:hAnsi="宋体" w:eastAsia="宋体" w:cs="宋体"/>
              </w:rPr>
              <w:t>19.4质疑受理的补充要求：①投标人递交质疑函时还应出具投标人已在福建省政府采购网上公开信息系统上已对本项目进行报名的证明文件（体现报名时间），否则将不被认定为潜在投标人，其质疑将不予受理。【招标文件首次下载之日为供应商在福建省政府采购网上公开信息系统成功报名之日。】②投标人为法人或其他组织的，质疑函需逐页加盖投标人单位公章；若本项目接受自然人参加投标且质疑人为自然人的，质疑函需质疑人本人逐页签名，否则质疑将不予受理。③投标人质疑应在法定质疑期内一次性提出针对同一采购程序环节的质疑，同一采购程序环节不接受多次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2180" w:type="dxa"/>
            <w:gridSpan w:val="2"/>
            <w:shd w:val="clear" w:color="auto" w:fill="auto"/>
            <w:tcMar>
              <w:top w:w="75" w:type="dxa"/>
              <w:left w:w="150" w:type="dxa"/>
              <w:bottom w:w="75" w:type="dxa"/>
              <w:right w:w="150" w:type="dxa"/>
            </w:tcMar>
            <w:vAlign w:val="center"/>
          </w:tcPr>
          <w:p>
            <w:pPr>
              <w:pStyle w:val="12"/>
              <w:widowControl/>
              <w:spacing w:beforeAutospacing="0" w:afterAutospacing="0"/>
              <w:rPr>
                <w:rFonts w:ascii="宋体" w:hAnsi="宋体" w:eastAsia="宋体" w:cs="宋体"/>
              </w:rPr>
            </w:pPr>
            <w:r>
              <w:rPr>
                <w:rFonts w:hint="eastAsia" w:ascii="宋体" w:hAnsi="宋体" w:eastAsia="宋体" w:cs="宋体"/>
              </w:rPr>
              <w:t>     备注</w:t>
            </w:r>
          </w:p>
        </w:tc>
        <w:tc>
          <w:tcPr>
            <w:tcW w:w="7761" w:type="dxa"/>
            <w:shd w:val="clear" w:color="auto" w:fill="auto"/>
            <w:tcMar>
              <w:top w:w="75" w:type="dxa"/>
              <w:left w:w="150" w:type="dxa"/>
              <w:bottom w:w="75" w:type="dxa"/>
              <w:right w:w="150" w:type="dxa"/>
            </w:tcMar>
            <w:vAlign w:val="center"/>
          </w:tcPr>
          <w:p>
            <w:pPr>
              <w:pStyle w:val="12"/>
              <w:widowControl/>
              <w:spacing w:beforeAutospacing="0" w:afterAutospacing="0"/>
              <w:rPr>
                <w:rFonts w:ascii="宋体" w:hAnsi="宋体" w:eastAsia="宋体" w:cs="宋体"/>
              </w:rPr>
            </w:pPr>
            <w:r>
              <w:rPr>
                <w:rStyle w:val="17"/>
                <w:rFonts w:hint="eastAsia" w:ascii="宋体" w:hAnsi="宋体" w:eastAsia="宋体" w:cs="宋体"/>
              </w:rPr>
              <w:t>后有表2，请勿遗漏。</w:t>
            </w:r>
          </w:p>
        </w:tc>
      </w:tr>
    </w:tbl>
    <w:p>
      <w:pPr>
        <w:pStyle w:val="12"/>
        <w:widowControl/>
        <w:spacing w:before="75" w:beforeAutospacing="0" w:after="75" w:afterAutospacing="0"/>
        <w:rPr>
          <w:rFonts w:ascii="宋体" w:hAnsi="宋体" w:eastAsia="宋体" w:cs="宋体"/>
        </w:rPr>
      </w:pPr>
      <w:r>
        <w:rPr>
          <w:rFonts w:hint="eastAsia" w:ascii="宋体" w:hAnsi="宋体" w:eastAsia="宋体" w:cs="宋体"/>
        </w:rPr>
        <w:t> </w:t>
      </w:r>
    </w:p>
    <w:p>
      <w:pPr>
        <w:pStyle w:val="12"/>
        <w:widowControl/>
        <w:spacing w:before="75" w:beforeAutospacing="0" w:after="75" w:afterAutospacing="0"/>
        <w:rPr>
          <w:rFonts w:ascii="宋体" w:hAnsi="宋体" w:eastAsia="宋体" w:cs="宋体"/>
        </w:rPr>
      </w:pPr>
      <w:r>
        <w:rPr>
          <w:rFonts w:hint="eastAsia" w:ascii="宋体" w:hAnsi="宋体" w:eastAsia="宋体" w:cs="宋体"/>
        </w:rPr>
        <w:t> </w:t>
      </w:r>
    </w:p>
    <w:p>
      <w:pPr>
        <w:pStyle w:val="12"/>
        <w:widowControl/>
        <w:spacing w:before="75" w:beforeAutospacing="0" w:after="75" w:afterAutospacing="0"/>
        <w:rPr>
          <w:rFonts w:ascii="宋体" w:hAnsi="宋体" w:eastAsia="宋体" w:cs="宋体"/>
        </w:rPr>
      </w:pPr>
      <w:r>
        <w:rPr>
          <w:rFonts w:hint="eastAsia" w:ascii="宋体" w:hAnsi="宋体" w:eastAsia="宋体" w:cs="宋体"/>
        </w:rPr>
        <w:t>表2</w:t>
      </w:r>
    </w:p>
    <w:tbl>
      <w:tblPr>
        <w:tblStyle w:val="14"/>
        <w:tblW w:w="10031"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21"/>
        <w:gridCol w:w="9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971" w:type="dxa"/>
            <w:gridSpan w:val="2"/>
            <w:shd w:val="clear" w:color="auto" w:fill="auto"/>
            <w:tcMar>
              <w:top w:w="0" w:type="dxa"/>
              <w:left w:w="105" w:type="dxa"/>
              <w:bottom w:w="0" w:type="dxa"/>
              <w:right w:w="105" w:type="dxa"/>
            </w:tcMar>
            <w:vAlign w:val="center"/>
          </w:tcPr>
          <w:p>
            <w:pPr>
              <w:pStyle w:val="12"/>
              <w:widowControl/>
              <w:spacing w:beforeAutospacing="0" w:afterAutospacing="0"/>
              <w:jc w:val="center"/>
              <w:rPr>
                <w:rFonts w:ascii="宋体" w:hAnsi="宋体" w:eastAsia="宋体" w:cs="宋体"/>
              </w:rPr>
            </w:pPr>
            <w:r>
              <w:rPr>
                <w:rStyle w:val="17"/>
                <w:rFonts w:hint="eastAsia" w:ascii="宋体" w:hAnsi="宋体" w:eastAsia="宋体" w:cs="宋体"/>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76" w:type="dxa"/>
            <w:shd w:val="clear" w:color="auto" w:fill="auto"/>
            <w:tcMar>
              <w:top w:w="0" w:type="dxa"/>
              <w:left w:w="105" w:type="dxa"/>
              <w:bottom w:w="0" w:type="dxa"/>
              <w:right w:w="105" w:type="dxa"/>
            </w:tcMar>
            <w:vAlign w:val="center"/>
          </w:tcPr>
          <w:p>
            <w:pPr>
              <w:pStyle w:val="12"/>
              <w:widowControl/>
              <w:spacing w:beforeAutospacing="0" w:afterAutospacing="0"/>
              <w:jc w:val="center"/>
              <w:rPr>
                <w:rFonts w:ascii="宋体" w:hAnsi="宋体" w:eastAsia="宋体" w:cs="宋体"/>
              </w:rPr>
            </w:pPr>
            <w:r>
              <w:rPr>
                <w:rFonts w:hint="eastAsia" w:ascii="宋体" w:hAnsi="宋体" w:eastAsia="宋体" w:cs="宋体"/>
              </w:rPr>
              <w:t>序号</w:t>
            </w:r>
          </w:p>
        </w:tc>
        <w:tc>
          <w:tcPr>
            <w:tcW w:w="9465" w:type="dxa"/>
            <w:shd w:val="clear" w:color="auto" w:fill="auto"/>
            <w:tcMar>
              <w:top w:w="0" w:type="dxa"/>
              <w:left w:w="105" w:type="dxa"/>
              <w:bottom w:w="0" w:type="dxa"/>
              <w:right w:w="105" w:type="dxa"/>
            </w:tcMar>
            <w:vAlign w:val="center"/>
          </w:tcPr>
          <w:p>
            <w:pPr>
              <w:pStyle w:val="12"/>
              <w:widowControl/>
              <w:spacing w:beforeAutospacing="0" w:afterAutospacing="0"/>
              <w:jc w:val="center"/>
              <w:rPr>
                <w:rFonts w:ascii="宋体" w:hAnsi="宋体" w:eastAsia="宋体" w:cs="宋体"/>
              </w:rPr>
            </w:pPr>
            <w:r>
              <w:rPr>
                <w:rFonts w:hint="eastAsia" w:ascii="宋体" w:hAnsi="宋体" w:eastAsia="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76" w:type="dxa"/>
            <w:shd w:val="clear" w:color="auto" w:fill="auto"/>
            <w:tcMar>
              <w:top w:w="0" w:type="dxa"/>
              <w:left w:w="105" w:type="dxa"/>
              <w:bottom w:w="0" w:type="dxa"/>
              <w:right w:w="105" w:type="dxa"/>
            </w:tcMar>
            <w:vAlign w:val="center"/>
          </w:tcPr>
          <w:p>
            <w:pPr>
              <w:pStyle w:val="12"/>
              <w:widowControl/>
              <w:spacing w:beforeAutospacing="0" w:afterAutospacing="0"/>
              <w:jc w:val="center"/>
              <w:rPr>
                <w:rFonts w:ascii="宋体" w:hAnsi="宋体" w:eastAsia="宋体" w:cs="宋体"/>
              </w:rPr>
            </w:pPr>
            <w:r>
              <w:rPr>
                <w:rFonts w:hint="eastAsia" w:ascii="宋体" w:hAnsi="宋体" w:eastAsia="宋体" w:cs="宋体"/>
              </w:rPr>
              <w:t>1</w:t>
            </w:r>
          </w:p>
        </w:tc>
        <w:tc>
          <w:tcPr>
            <w:tcW w:w="9465" w:type="dxa"/>
            <w:shd w:val="clear" w:color="auto" w:fill="auto"/>
            <w:tcMar>
              <w:top w:w="0" w:type="dxa"/>
              <w:left w:w="105" w:type="dxa"/>
              <w:bottom w:w="0" w:type="dxa"/>
              <w:right w:w="105" w:type="dxa"/>
            </w:tcMar>
            <w:vAlign w:val="center"/>
          </w:tcPr>
          <w:p>
            <w:pPr>
              <w:pStyle w:val="12"/>
              <w:widowControl/>
              <w:wordWrap w:val="0"/>
              <w:spacing w:beforeAutospacing="0" w:afterAutospacing="0"/>
              <w:rPr>
                <w:rFonts w:ascii="宋体" w:hAnsi="宋体" w:eastAsia="宋体" w:cs="宋体"/>
              </w:rPr>
            </w:pPr>
            <w:r>
              <w:rPr>
                <w:rFonts w:hint="eastAsia" w:ascii="宋体" w:hAnsi="宋体" w:eastAsia="宋体" w:cs="宋体"/>
              </w:rPr>
              <w:t>（1）招标文件中除下述第（2）、（3）款所述内容外的其他内容及规定适用本项目的电子招标投标活动。</w:t>
            </w:r>
          </w:p>
          <w:p>
            <w:pPr>
              <w:pStyle w:val="12"/>
              <w:widowControl/>
              <w:wordWrap w:val="0"/>
              <w:spacing w:beforeAutospacing="0" w:afterAutospacing="0"/>
              <w:rPr>
                <w:rFonts w:ascii="宋体" w:hAnsi="宋体" w:eastAsia="宋体" w:cs="宋体"/>
              </w:rPr>
            </w:pPr>
            <w:r>
              <w:rPr>
                <w:rFonts w:hint="eastAsia" w:ascii="宋体" w:hAnsi="宋体" w:eastAsia="宋体" w:cs="宋体"/>
              </w:rPr>
              <w:t>（2）将招标文件</w:t>
            </w:r>
            <w:r>
              <w:rPr>
                <w:rFonts w:hint="eastAsia" w:ascii="宋体" w:hAnsi="宋体" w:eastAsia="宋体" w:cs="宋体"/>
                <w:u w:val="single"/>
              </w:rPr>
              <w:t>《第二章投标人须知前附表》表2 中关于“⑥关于投标截止时间过后”规定“b.有下列情形之一的，其投标无效,其保证金不予退还：b1不同投标人的电子投标文件被福建省政府采购网上公开信息系统判定为具有相同内部识别码；b2不同投标人的投标保证金被福建省政府采购网上公开信息系统判定为从同一单位或个人的账户转出；b3投标人的投标保证金被福建省政府采购网上公开信息系统判定为同一合同项下有其他投标人提交的投标保证金b4不同投标人被福建省政府采购网上公开信息系统判定为串通投标的其他情形。”</w:t>
            </w:r>
            <w:r>
              <w:rPr>
                <w:rFonts w:hint="eastAsia" w:ascii="宋体" w:hAnsi="宋体" w:eastAsia="宋体" w:cs="宋体"/>
              </w:rPr>
              <w:t>的内容</w:t>
            </w:r>
            <w:r>
              <w:rPr>
                <w:rStyle w:val="17"/>
                <w:rFonts w:hint="eastAsia" w:ascii="宋体" w:hAnsi="宋体" w:eastAsia="宋体" w:cs="宋体"/>
              </w:rPr>
              <w:t>修正为</w:t>
            </w:r>
            <w:r>
              <w:rPr>
                <w:rFonts w:hint="eastAsia" w:ascii="宋体" w:hAnsi="宋体" w:eastAsia="宋体" w:cs="宋体"/>
              </w:rPr>
              <w:t>下列内容：</w:t>
            </w:r>
            <w:r>
              <w:rPr>
                <w:rFonts w:hint="eastAsia" w:ascii="宋体" w:hAnsi="宋体" w:eastAsia="宋体" w:cs="宋体"/>
                <w:u w:val="single"/>
              </w:rPr>
              <w:t>“b.根据《福建省财政厅关于电子化政府采购项目中视为串标情形认定与处理的指导意见》闽财购〔2018〕30号规定，有下列情形之一的，视为投标人串通投标，其投标无效，没收其投标保证金，并书面报告本级财政部门：b1不同投标人的投标保证金转出账户的银行账户名称相同的；b2投标人上传电子投标文件被福建省政府采购网上公开信息系统投标客户端所赋予的项目内部识别码与本招标项目的其他投标人相同的；b3系统记录的编制电子投标文件使用的计算机或上传电子投标文件使用的计算机网卡 MAC 地址与本招标项目的其他投标人一致的；b4投标人上传的电子投标文件若出现使用本项目其他投标人的数字证书加密的或加盖本项目的其他投标人的电子印章的。c.有下列情形之一的，其投标无效,其保证金不予退还：c1投标人的投标保证金被福建省政府采购网上公开信息系统判定为同一合同项下有其他投标人提交的投标保证金；c2不同投标人被福建省政府采购网上公开信息系统判定为串通投标的其他情形。”</w:t>
            </w:r>
            <w:r>
              <w:rPr>
                <w:rFonts w:hint="eastAsia" w:ascii="宋体" w:hAnsi="宋体" w:eastAsia="宋体" w:cs="宋体"/>
              </w:rPr>
              <w:t>后适用本项目的电子招标投标活动。</w:t>
            </w:r>
          </w:p>
          <w:p>
            <w:pPr>
              <w:pStyle w:val="12"/>
              <w:widowControl/>
              <w:wordWrap w:val="0"/>
              <w:spacing w:beforeAutospacing="0" w:afterAutospacing="0"/>
              <w:rPr>
                <w:rFonts w:ascii="宋体" w:hAnsi="宋体" w:eastAsia="宋体" w:cs="宋体"/>
              </w:rPr>
            </w:pPr>
            <w:r>
              <w:rPr>
                <w:rFonts w:hint="eastAsia" w:ascii="宋体" w:hAnsi="宋体" w:eastAsia="宋体" w:cs="宋体"/>
              </w:rPr>
              <w:t>（3）将下列内容</w:t>
            </w:r>
            <w:r>
              <w:rPr>
                <w:rStyle w:val="17"/>
                <w:rFonts w:hint="eastAsia" w:ascii="宋体" w:hAnsi="宋体" w:eastAsia="宋体" w:cs="宋体"/>
              </w:rPr>
              <w:t>增列为</w:t>
            </w:r>
            <w:r>
              <w:rPr>
                <w:rFonts w:hint="eastAsia" w:ascii="宋体" w:hAnsi="宋体" w:eastAsia="宋体" w:cs="宋体"/>
              </w:rPr>
              <w:t>招标文件的组成部分（以下简称：“增列内容”）适用本项目的电子招标投标活动，若增列内容与招标文件其他章节内容有冲突，应以增列内容为准：</w:t>
            </w:r>
          </w:p>
          <w:p>
            <w:pPr>
              <w:pStyle w:val="12"/>
              <w:widowControl/>
              <w:wordWrap w:val="0"/>
              <w:spacing w:beforeAutospacing="0" w:afterAutospacing="0"/>
              <w:rPr>
                <w:rFonts w:ascii="宋体" w:hAnsi="宋体" w:eastAsia="宋体" w:cs="宋体"/>
              </w:rPr>
            </w:pPr>
            <w:r>
              <w:rPr>
                <w:rFonts w:hint="eastAsia" w:ascii="宋体" w:hAnsi="宋体" w:eastAsia="宋体" w:cs="宋体"/>
              </w:rPr>
              <w:t>①电子招标投标活动的具体操作流程以福建省政府采购网上公开信息系统设定的为准。</w:t>
            </w:r>
          </w:p>
          <w:p>
            <w:pPr>
              <w:pStyle w:val="12"/>
              <w:widowControl/>
              <w:wordWrap w:val="0"/>
              <w:spacing w:beforeAutospacing="0" w:afterAutospacing="0"/>
              <w:rPr>
                <w:rFonts w:ascii="宋体" w:hAnsi="宋体" w:eastAsia="宋体" w:cs="宋体"/>
              </w:rPr>
            </w:pPr>
            <w:r>
              <w:rPr>
                <w:rFonts w:hint="eastAsia" w:ascii="宋体" w:hAnsi="宋体" w:eastAsia="宋体" w:cs="宋体"/>
              </w:rPr>
              <w:t>②关于投标文件：</w:t>
            </w:r>
          </w:p>
          <w:p>
            <w:pPr>
              <w:pStyle w:val="12"/>
              <w:widowControl/>
              <w:wordWrap w:val="0"/>
              <w:spacing w:beforeAutospacing="0" w:afterAutospacing="0"/>
              <w:rPr>
                <w:rFonts w:ascii="宋体" w:hAnsi="宋体" w:eastAsia="宋体" w:cs="宋体"/>
              </w:rPr>
            </w:pPr>
            <w:r>
              <w:rPr>
                <w:rFonts w:hint="eastAsia" w:ascii="宋体" w:hAnsi="宋体" w:eastAsia="宋体" w:cs="宋体"/>
              </w:rPr>
              <w:t>a.投标人应按照福建省政府采购网上公开信息系统设定的评审节点编制电子投标文件，否则</w:t>
            </w:r>
            <w:r>
              <w:rPr>
                <w:rStyle w:val="17"/>
                <w:rFonts w:hint="eastAsia" w:ascii="宋体" w:hAnsi="宋体" w:eastAsia="宋体" w:cs="宋体"/>
              </w:rPr>
              <w:t>资格审查小组、评标委员会将按照不利于投标人的内容进行认定。</w:t>
            </w:r>
          </w:p>
          <w:p>
            <w:pPr>
              <w:pStyle w:val="12"/>
              <w:widowControl/>
              <w:wordWrap w:val="0"/>
              <w:spacing w:beforeAutospacing="0" w:afterAutospacing="0"/>
              <w:rPr>
                <w:rFonts w:ascii="宋体" w:hAnsi="宋体" w:eastAsia="宋体" w:cs="宋体"/>
              </w:rPr>
            </w:pPr>
            <w:r>
              <w:rPr>
                <w:rFonts w:hint="eastAsia" w:ascii="宋体" w:hAnsi="宋体" w:eastAsia="宋体" w:cs="宋体"/>
              </w:rPr>
              <w:t>b.投标人应在投标截止时间前按照福建省政府采购网上公开信息系统设定的操作流程将电子投标文件</w:t>
            </w:r>
            <w:r>
              <w:rPr>
                <w:rStyle w:val="17"/>
                <w:rFonts w:hint="eastAsia" w:ascii="宋体" w:hAnsi="宋体" w:eastAsia="宋体" w:cs="宋体"/>
                <w:u w:val="single"/>
              </w:rPr>
              <w:t>1</w:t>
            </w:r>
            <w:r>
              <w:rPr>
                <w:rFonts w:hint="eastAsia" w:ascii="宋体" w:hAnsi="宋体" w:eastAsia="宋体" w:cs="宋体"/>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12"/>
              <w:widowControl/>
              <w:wordWrap w:val="0"/>
              <w:spacing w:beforeAutospacing="0" w:afterAutospacing="0"/>
              <w:rPr>
                <w:rFonts w:ascii="宋体" w:hAnsi="宋体" w:eastAsia="宋体" w:cs="宋体"/>
              </w:rPr>
            </w:pPr>
            <w:r>
              <w:rPr>
                <w:rFonts w:hint="eastAsia" w:ascii="宋体" w:hAnsi="宋体" w:eastAsia="宋体" w:cs="宋体"/>
              </w:rPr>
              <w:t>c.若出现福建省政府采购网上公开信息系统设定的意外情形（如：系统故障等），经本项目监督管理部门同意使用纸质投标文件的，应以纸质投标文件为准。</w:t>
            </w:r>
          </w:p>
          <w:p>
            <w:pPr>
              <w:pStyle w:val="12"/>
              <w:widowControl/>
              <w:wordWrap w:val="0"/>
              <w:spacing w:beforeAutospacing="0" w:afterAutospacing="0"/>
              <w:rPr>
                <w:rFonts w:ascii="宋体" w:hAnsi="宋体" w:eastAsia="宋体" w:cs="宋体"/>
              </w:rPr>
            </w:pPr>
            <w:r>
              <w:rPr>
                <w:rFonts w:hint="eastAsia" w:ascii="宋体" w:hAnsi="宋体" w:eastAsia="宋体" w:cs="宋体"/>
              </w:rPr>
              <w:t>③关于证明材料或资料：</w:t>
            </w:r>
          </w:p>
          <w:p>
            <w:pPr>
              <w:pStyle w:val="12"/>
              <w:widowControl/>
              <w:wordWrap w:val="0"/>
              <w:rPr>
                <w:rFonts w:ascii="宋体" w:hAnsi="宋体" w:eastAsia="宋体" w:cs="宋体"/>
              </w:rPr>
            </w:pPr>
            <w:r>
              <w:rPr>
                <w:rFonts w:hint="eastAsia" w:ascii="宋体" w:hAnsi="宋体" w:eastAsia="宋体" w:cs="宋体"/>
              </w:rPr>
              <w:t>a.除《检察机关行贿犯罪档案查询结果告知函》外，招标文件要求原件的，投标人在电子投标文件中可提供复印件（含扫描件），但在纸质投标文件正本中应提供原件</w:t>
            </w:r>
            <w:r>
              <w:rPr>
                <w:rStyle w:val="17"/>
                <w:rFonts w:hint="eastAsia" w:ascii="宋体" w:hAnsi="宋体" w:eastAsia="宋体" w:cs="宋体"/>
              </w:rPr>
              <w:t>（资格审查小组、评标委员会将核对纸质投标文件正本，未提供原件的证明材料或资料将导致投标无效）</w:t>
            </w:r>
            <w:r>
              <w:rPr>
                <w:rFonts w:hint="eastAsia" w:ascii="宋体" w:hAnsi="宋体" w:eastAsia="宋体" w:cs="宋体"/>
              </w:rPr>
              <w:t>；招标文件要求复印件的，投标人在纸质投标文件中提供原件、复印件（含扫描件）皆可；招标文件对原件、复印件未作要求的，投标人在纸质投标文件中提供原件、复印件（含扫描件）皆可。</w:t>
            </w:r>
          </w:p>
          <w:p>
            <w:pPr>
              <w:pStyle w:val="12"/>
              <w:widowControl/>
              <w:wordWrap w:val="0"/>
              <w:rPr>
                <w:rFonts w:ascii="宋体" w:hAnsi="宋体" w:eastAsia="宋体" w:cs="宋体"/>
              </w:rPr>
            </w:pPr>
            <w:r>
              <w:rPr>
                <w:rFonts w:hint="eastAsia" w:ascii="宋体" w:hAnsi="宋体" w:eastAsia="宋体" w:cs="宋体"/>
              </w:rPr>
              <w:t>b.除《检察机关行贿犯罪档案查询结果告知函》外，若投标人提供注明“复印件无效”的证明材料或资料，其纸质投标文件正本中应提供原件</w:t>
            </w:r>
            <w:r>
              <w:rPr>
                <w:rStyle w:val="17"/>
                <w:rFonts w:hint="eastAsia" w:ascii="宋体" w:hAnsi="宋体" w:eastAsia="宋体" w:cs="宋体"/>
              </w:rPr>
              <w:t>（资格审查小组、评标委员会将核对纸质投标文件正本，未提供原件的证明材料或资料将导致投标无效）。</w:t>
            </w:r>
          </w:p>
          <w:p>
            <w:pPr>
              <w:pStyle w:val="12"/>
              <w:widowControl/>
              <w:wordWrap w:val="0"/>
              <w:rPr>
                <w:rFonts w:ascii="宋体" w:hAnsi="宋体" w:eastAsia="宋体" w:cs="宋体"/>
              </w:rPr>
            </w:pPr>
            <w:r>
              <w:rPr>
                <w:rFonts w:hint="eastAsia" w:ascii="宋体" w:hAnsi="宋体" w:eastAsia="宋体" w:cs="宋体"/>
              </w:rPr>
              <w:t>c.《检察机关行贿犯罪档案查询结果告知函》</w:t>
            </w:r>
          </w:p>
          <w:p>
            <w:pPr>
              <w:pStyle w:val="12"/>
              <w:widowControl/>
              <w:wordWrap w:val="0"/>
              <w:rPr>
                <w:rFonts w:ascii="宋体" w:hAnsi="宋体" w:eastAsia="宋体" w:cs="宋体"/>
              </w:rPr>
            </w:pPr>
            <w:r>
              <w:rPr>
                <w:rFonts w:hint="eastAsia" w:ascii="宋体" w:hAnsi="宋体" w:eastAsia="宋体" w:cs="宋体"/>
              </w:rPr>
              <w:t>c1投标人在电子投标文件中可提供复印件（含扫描件）、符合招标文件第七章规定的打印件（或截图），在纸质投标文件正本中提供原件、复印件（含扫描件）、符合招标文件第七章规定的打印件（或截图）皆可。</w:t>
            </w:r>
          </w:p>
          <w:p>
            <w:pPr>
              <w:pStyle w:val="12"/>
              <w:widowControl/>
              <w:wordWrap w:val="0"/>
              <w:rPr>
                <w:rFonts w:ascii="宋体" w:hAnsi="宋体" w:eastAsia="宋体" w:cs="宋体"/>
              </w:rPr>
            </w:pPr>
            <w:r>
              <w:rPr>
                <w:rFonts w:hint="eastAsia" w:ascii="宋体" w:hAnsi="宋体" w:eastAsia="宋体" w:cs="宋体"/>
              </w:rPr>
              <w:t>c2《检察机关行贿犯罪档案查询结果告知函》应在有效期内且内容完整、清晰、整洁，否则</w:t>
            </w:r>
            <w:r>
              <w:rPr>
                <w:rStyle w:val="17"/>
                <w:rFonts w:hint="eastAsia" w:ascii="宋体" w:hAnsi="宋体" w:eastAsia="宋体" w:cs="宋体"/>
              </w:rPr>
              <w:t>投标无效。</w:t>
            </w:r>
          </w:p>
          <w:p>
            <w:pPr>
              <w:pStyle w:val="12"/>
              <w:widowControl/>
              <w:wordWrap w:val="0"/>
              <w:rPr>
                <w:rFonts w:ascii="宋体" w:hAnsi="宋体" w:eastAsia="宋体" w:cs="宋体"/>
              </w:rPr>
            </w:pPr>
            <w:r>
              <w:rPr>
                <w:rFonts w:hint="eastAsia" w:ascii="宋体" w:hAnsi="宋体" w:eastAsia="宋体" w:cs="宋体"/>
              </w:rPr>
              <w:t>c3有效期内的《检察机关行贿犯罪档案查询结果告知函》复印件（含扫描件）及符合招标文件第七章规定的打印件（或截图），无论内容中是否注明“复印件无效”，</w:t>
            </w:r>
            <w:r>
              <w:rPr>
                <w:rStyle w:val="17"/>
                <w:rFonts w:hint="eastAsia" w:ascii="宋体" w:hAnsi="宋体" w:eastAsia="宋体" w:cs="宋体"/>
              </w:rPr>
              <w:t>均视同有效。</w:t>
            </w:r>
          </w:p>
          <w:p>
            <w:pPr>
              <w:pStyle w:val="12"/>
              <w:widowControl/>
              <w:wordWrap w:val="0"/>
              <w:spacing w:beforeAutospacing="0" w:afterAutospacing="0"/>
              <w:rPr>
                <w:rFonts w:ascii="宋体" w:hAnsi="宋体" w:eastAsia="宋体" w:cs="宋体"/>
              </w:rPr>
            </w:pPr>
          </w:p>
          <w:p>
            <w:pPr>
              <w:pStyle w:val="12"/>
              <w:widowControl/>
              <w:wordWrap w:val="0"/>
              <w:spacing w:beforeAutospacing="0" w:afterAutospacing="0"/>
              <w:rPr>
                <w:rFonts w:ascii="宋体" w:hAnsi="宋体" w:eastAsia="宋体" w:cs="宋体"/>
              </w:rPr>
            </w:pPr>
            <w:r>
              <w:rPr>
                <w:rFonts w:hint="eastAsia" w:ascii="宋体" w:hAnsi="宋体" w:eastAsia="宋体" w:cs="宋体"/>
              </w:rPr>
              <w:t>④关于“全称”、“投标人代表签字”及“加盖单位公章”：</w:t>
            </w:r>
          </w:p>
          <w:p>
            <w:pPr>
              <w:pStyle w:val="12"/>
              <w:widowControl/>
              <w:wordWrap w:val="0"/>
              <w:spacing w:beforeAutospacing="0" w:afterAutospacing="0"/>
              <w:rPr>
                <w:rFonts w:ascii="宋体" w:hAnsi="宋体" w:eastAsia="宋体" w:cs="宋体"/>
              </w:rPr>
            </w:pPr>
            <w:r>
              <w:rPr>
                <w:rFonts w:hint="eastAsia" w:ascii="宋体" w:hAnsi="宋体" w:eastAsia="宋体" w:cs="宋体"/>
              </w:rPr>
              <w:t>a.在电子投标文件中，涉及“全称”和“投标人代表签字”的内容可使用打字录入方式完成。</w:t>
            </w:r>
          </w:p>
          <w:p>
            <w:pPr>
              <w:pStyle w:val="12"/>
              <w:widowControl/>
              <w:wordWrap w:val="0"/>
              <w:spacing w:beforeAutospacing="0" w:afterAutospacing="0"/>
              <w:rPr>
                <w:rFonts w:ascii="宋体" w:hAnsi="宋体" w:eastAsia="宋体" w:cs="宋体"/>
              </w:rPr>
            </w:pPr>
            <w:r>
              <w:rPr>
                <w:rFonts w:hint="eastAsia" w:ascii="宋体" w:hAnsi="宋体" w:eastAsia="宋体" w:cs="宋体"/>
              </w:rPr>
              <w:t>b.在电子投标文件中，涉及“加盖单位公章”的内容应使用投标人的CA证书完成，否则</w:t>
            </w:r>
            <w:r>
              <w:rPr>
                <w:rStyle w:val="17"/>
                <w:rFonts w:hint="eastAsia" w:ascii="宋体" w:hAnsi="宋体" w:eastAsia="宋体" w:cs="宋体"/>
              </w:rPr>
              <w:t>投标无效。</w:t>
            </w:r>
          </w:p>
          <w:p>
            <w:pPr>
              <w:pStyle w:val="12"/>
              <w:widowControl/>
              <w:wordWrap w:val="0"/>
              <w:spacing w:beforeAutospacing="0" w:afterAutospacing="0"/>
              <w:rPr>
                <w:rFonts w:ascii="宋体" w:hAnsi="宋体" w:eastAsia="宋体" w:cs="宋体"/>
              </w:rPr>
            </w:pPr>
            <w:r>
              <w:rPr>
                <w:rFonts w:hint="eastAsia" w:ascii="宋体" w:hAnsi="宋体" w:eastAsia="宋体" w:cs="宋体"/>
              </w:rPr>
              <w:t>c.在电子投标文件中，若投标人按照本增列内容第④点第b项规定加盖其单位公章，则出现无全称、或投标人代表未签字等情形，</w:t>
            </w:r>
            <w:r>
              <w:rPr>
                <w:rStyle w:val="17"/>
                <w:rFonts w:hint="eastAsia" w:ascii="宋体" w:hAnsi="宋体" w:eastAsia="宋体" w:cs="宋体"/>
              </w:rPr>
              <w:t>不视为投标无效。</w:t>
            </w:r>
          </w:p>
          <w:p>
            <w:pPr>
              <w:pStyle w:val="12"/>
              <w:widowControl/>
              <w:wordWrap w:val="0"/>
              <w:spacing w:beforeAutospacing="0" w:afterAutospacing="0"/>
              <w:rPr>
                <w:rFonts w:ascii="宋体" w:hAnsi="宋体" w:eastAsia="宋体" w:cs="宋体"/>
              </w:rPr>
            </w:pPr>
            <w:r>
              <w:rPr>
                <w:rFonts w:hint="eastAsia" w:ascii="宋体" w:hAnsi="宋体" w:eastAsia="宋体" w:cs="宋体"/>
              </w:rPr>
              <w:t>⑤关于投标人的CA证书：</w:t>
            </w:r>
          </w:p>
          <w:p>
            <w:pPr>
              <w:pStyle w:val="12"/>
              <w:widowControl/>
              <w:wordWrap w:val="0"/>
              <w:spacing w:beforeAutospacing="0" w:afterAutospacing="0"/>
              <w:rPr>
                <w:rFonts w:ascii="宋体" w:hAnsi="宋体" w:eastAsia="宋体" w:cs="宋体"/>
              </w:rPr>
            </w:pPr>
            <w:r>
              <w:rPr>
                <w:rFonts w:hint="eastAsia" w:ascii="宋体" w:hAnsi="宋体" w:eastAsia="宋体" w:cs="宋体"/>
              </w:rPr>
              <w:t>a.投标人的CA证书应在投标截止时间前连同密封的纸质投标文件送达招标文件第一章第10条载明的地点，否则</w:t>
            </w:r>
            <w:r>
              <w:rPr>
                <w:rStyle w:val="17"/>
                <w:rFonts w:hint="eastAsia" w:ascii="宋体" w:hAnsi="宋体" w:eastAsia="宋体" w:cs="宋体"/>
              </w:rPr>
              <w:t>投标将被拒绝。</w:t>
            </w:r>
          </w:p>
          <w:p>
            <w:pPr>
              <w:pStyle w:val="12"/>
              <w:widowControl/>
              <w:wordWrap w:val="0"/>
              <w:spacing w:beforeAutospacing="0" w:afterAutospacing="0"/>
              <w:rPr>
                <w:rFonts w:ascii="宋体" w:hAnsi="宋体" w:eastAsia="宋体" w:cs="宋体"/>
              </w:rPr>
            </w:pPr>
            <w:r>
              <w:rPr>
                <w:rFonts w:hint="eastAsia" w:ascii="宋体" w:hAnsi="宋体" w:eastAsia="宋体" w:cs="宋体"/>
              </w:rPr>
              <w:t>b.投标人的CA证书可采用信封（包括但不限于：信封、档案袋、文件袋等）作为外包装进行单独包装。外包装密封、不密封皆可。</w:t>
            </w:r>
          </w:p>
          <w:p>
            <w:pPr>
              <w:pStyle w:val="12"/>
              <w:widowControl/>
              <w:wordWrap w:val="0"/>
              <w:spacing w:beforeAutospacing="0" w:afterAutospacing="0"/>
              <w:rPr>
                <w:rFonts w:ascii="宋体" w:hAnsi="宋体" w:eastAsia="宋体" w:cs="宋体"/>
              </w:rPr>
            </w:pPr>
            <w:r>
              <w:rPr>
                <w:rFonts w:hint="eastAsia" w:ascii="宋体" w:hAnsi="宋体" w:eastAsia="宋体" w:cs="宋体"/>
              </w:rPr>
              <w:t>c.投标人的CA证书或外包装应标记“项目名称、招标编号、投标人的全称”等内容，以方便识别、使用。</w:t>
            </w:r>
          </w:p>
          <w:p>
            <w:pPr>
              <w:pStyle w:val="12"/>
              <w:widowControl/>
              <w:wordWrap w:val="0"/>
              <w:spacing w:beforeAutospacing="0" w:afterAutospacing="0"/>
              <w:rPr>
                <w:rFonts w:ascii="宋体" w:hAnsi="宋体" w:eastAsia="宋体" w:cs="宋体"/>
              </w:rPr>
            </w:pPr>
            <w:r>
              <w:rPr>
                <w:rFonts w:hint="eastAsia" w:ascii="宋体" w:hAnsi="宋体" w:eastAsia="宋体" w:cs="宋体"/>
              </w:rPr>
              <w:t>d.投标人的CA证书应能正常、有效使用，否则产生不利后果由投标人承担责任。</w:t>
            </w:r>
          </w:p>
          <w:p>
            <w:pPr>
              <w:pStyle w:val="12"/>
              <w:widowControl/>
              <w:wordWrap w:val="0"/>
              <w:spacing w:beforeAutospacing="0" w:afterAutospacing="0"/>
              <w:rPr>
                <w:rFonts w:ascii="宋体" w:hAnsi="宋体" w:eastAsia="宋体" w:cs="宋体"/>
              </w:rPr>
            </w:pPr>
            <w:r>
              <w:rPr>
                <w:rFonts w:hint="eastAsia" w:ascii="宋体" w:hAnsi="宋体" w:eastAsia="宋体" w:cs="宋体"/>
              </w:rPr>
              <w:t>⑥关于投标截止时间过后</w:t>
            </w:r>
          </w:p>
          <w:p>
            <w:pPr>
              <w:pStyle w:val="12"/>
              <w:widowControl/>
              <w:wordWrap w:val="0"/>
              <w:spacing w:beforeAutospacing="0" w:afterAutospacing="0"/>
              <w:rPr>
                <w:rFonts w:ascii="宋体" w:hAnsi="宋体" w:eastAsia="宋体" w:cs="宋体"/>
              </w:rPr>
            </w:pPr>
            <w:r>
              <w:rPr>
                <w:rFonts w:hint="eastAsia" w:ascii="宋体" w:hAnsi="宋体" w:eastAsia="宋体" w:cs="宋体"/>
              </w:rPr>
              <w:t>a.被福建省政府采购网上公开信息系统判定为投标保证金未提交（即未于投标截止时间前到达招标文件载明的投标保证金账户）的投标人，</w:t>
            </w:r>
            <w:r>
              <w:rPr>
                <w:rStyle w:val="17"/>
                <w:rFonts w:hint="eastAsia" w:ascii="宋体" w:hAnsi="宋体" w:eastAsia="宋体" w:cs="宋体"/>
              </w:rPr>
              <w:t>投标将被拒绝。</w:t>
            </w:r>
          </w:p>
          <w:p>
            <w:pPr>
              <w:pStyle w:val="12"/>
              <w:widowControl/>
              <w:wordWrap w:val="0"/>
              <w:spacing w:beforeAutospacing="0" w:afterAutospacing="0"/>
              <w:rPr>
                <w:rFonts w:ascii="宋体" w:hAnsi="宋体" w:eastAsia="宋体" w:cs="宋体"/>
              </w:rPr>
            </w:pPr>
            <w:r>
              <w:rPr>
                <w:rFonts w:hint="eastAsia" w:ascii="宋体" w:hAnsi="宋体" w:eastAsia="宋体" w:cs="宋体"/>
              </w:rPr>
              <w:t>b.有下列情形之一的，其</w:t>
            </w:r>
            <w:r>
              <w:rPr>
                <w:rStyle w:val="17"/>
                <w:rFonts w:hint="eastAsia" w:ascii="宋体" w:hAnsi="宋体" w:eastAsia="宋体" w:cs="宋体"/>
              </w:rPr>
              <w:t>投标无效</w:t>
            </w:r>
            <w:r>
              <w:rPr>
                <w:rFonts w:hint="eastAsia" w:ascii="宋体" w:hAnsi="宋体" w:eastAsia="宋体" w:cs="宋体"/>
              </w:rPr>
              <w:t>,其保证金不予退还：</w:t>
            </w:r>
          </w:p>
          <w:p>
            <w:pPr>
              <w:pStyle w:val="12"/>
              <w:widowControl/>
              <w:wordWrap w:val="0"/>
              <w:spacing w:beforeAutospacing="0" w:afterAutospacing="0"/>
              <w:rPr>
                <w:rFonts w:ascii="宋体" w:hAnsi="宋体" w:eastAsia="宋体" w:cs="宋体"/>
              </w:rPr>
            </w:pPr>
            <w:r>
              <w:rPr>
                <w:rFonts w:hint="eastAsia" w:ascii="宋体" w:hAnsi="宋体" w:eastAsia="宋体" w:cs="宋体"/>
              </w:rPr>
              <w:t>b1不同投标人的电子投标文件被福建省政府采购网上公开信息系统判定为具有相同内部识别码；</w:t>
            </w:r>
          </w:p>
          <w:p>
            <w:pPr>
              <w:pStyle w:val="12"/>
              <w:widowControl/>
              <w:wordWrap w:val="0"/>
              <w:spacing w:beforeAutospacing="0" w:afterAutospacing="0"/>
              <w:rPr>
                <w:rFonts w:ascii="宋体" w:hAnsi="宋体" w:eastAsia="宋体" w:cs="宋体"/>
              </w:rPr>
            </w:pPr>
            <w:r>
              <w:rPr>
                <w:rFonts w:hint="eastAsia" w:ascii="宋体" w:hAnsi="宋体" w:eastAsia="宋体" w:cs="宋体"/>
              </w:rPr>
              <w:t>b2不同投标人的投标保证金被福建省政府采购网上公开信息系统判定为从同一单位或个人的账户转出；</w:t>
            </w:r>
          </w:p>
          <w:p>
            <w:pPr>
              <w:pStyle w:val="12"/>
              <w:widowControl/>
              <w:wordWrap w:val="0"/>
              <w:spacing w:beforeAutospacing="0" w:afterAutospacing="0"/>
              <w:rPr>
                <w:rFonts w:ascii="宋体" w:hAnsi="宋体" w:eastAsia="宋体" w:cs="宋体"/>
              </w:rPr>
            </w:pPr>
            <w:r>
              <w:rPr>
                <w:rFonts w:hint="eastAsia" w:ascii="宋体" w:hAnsi="宋体" w:eastAsia="宋体" w:cs="宋体"/>
              </w:rPr>
              <w:t>b3投标人的投标保证金被福建省政府采购网上公开信息系统判定为同一合同项下有其他投标人提交的投标保证金</w:t>
            </w:r>
          </w:p>
          <w:p>
            <w:pPr>
              <w:pStyle w:val="12"/>
              <w:widowControl/>
              <w:wordWrap w:val="0"/>
              <w:rPr>
                <w:rFonts w:ascii="宋体" w:hAnsi="宋体" w:eastAsia="宋体" w:cs="宋体"/>
              </w:rPr>
            </w:pPr>
            <w:r>
              <w:rPr>
                <w:rFonts w:hint="eastAsia" w:ascii="宋体" w:hAnsi="宋体" w:eastAsia="宋体" w:cs="宋体"/>
              </w:rPr>
              <w:t>b4不同投标人被福建省政府采购网上公开信息系统判定为串通投标的其他情形。</w:t>
            </w:r>
          </w:p>
          <w:p>
            <w:pPr>
              <w:pStyle w:val="12"/>
              <w:widowControl/>
              <w:wordWrap w:val="0"/>
              <w:spacing w:beforeAutospacing="0" w:afterAutospacing="0"/>
              <w:rPr>
                <w:rFonts w:ascii="宋体" w:hAnsi="宋体" w:eastAsia="宋体" w:cs="宋体"/>
              </w:rPr>
            </w:pPr>
            <w:r>
              <w:rPr>
                <w:rFonts w:hint="eastAsia" w:ascii="宋体" w:hAnsi="宋体" w:eastAsia="宋体" w:cs="宋体"/>
              </w:rPr>
              <w:t>⑦接受联合体投标且投标人为联合体的，投标人应由“联合体牵头方”完成福建省政府采购网上公开信息系统设定的具体操作流程（包括但不限于：报名、提交投标保证金、编制电子投标文件等）。</w:t>
            </w:r>
          </w:p>
          <w:p>
            <w:pPr>
              <w:pStyle w:val="12"/>
              <w:widowControl/>
              <w:wordWrap w:val="0"/>
              <w:spacing w:beforeAutospacing="0" w:afterAutospacing="0"/>
              <w:rPr>
                <w:rFonts w:ascii="宋体" w:hAnsi="宋体" w:eastAsia="宋体" w:cs="宋体"/>
              </w:rPr>
            </w:pPr>
            <w:r>
              <w:rPr>
                <w:rFonts w:hint="eastAsia" w:ascii="宋体" w:hAnsi="宋体" w:eastAsia="宋体" w:cs="宋体"/>
              </w:rPr>
              <w:t>⑧其他：在电子投标文件中，若投标人按照本增列内容第④点第b项规定加盖其单位公章，出现单位负责人未签字情形，不视为投标无效。</w:t>
            </w:r>
          </w:p>
        </w:tc>
      </w:tr>
    </w:tbl>
    <w:p>
      <w:pPr>
        <w:pStyle w:val="12"/>
        <w:widowControl/>
        <w:spacing w:before="75" w:beforeAutospacing="0" w:after="75" w:afterAutospacing="0"/>
        <w:rPr>
          <w:rFonts w:ascii="宋体" w:hAnsi="宋体" w:eastAsia="宋体" w:cs="宋体"/>
        </w:rPr>
      </w:pPr>
      <w:r>
        <w:rPr>
          <w:rFonts w:hint="eastAsia" w:ascii="宋体" w:hAnsi="宋体" w:eastAsia="宋体" w:cs="宋体"/>
        </w:rPr>
        <w:t> </w:t>
      </w:r>
    </w:p>
    <w:p>
      <w:pPr>
        <w:pStyle w:val="12"/>
        <w:widowControl/>
        <w:spacing w:before="75" w:beforeAutospacing="0" w:after="75" w:afterAutospacing="0"/>
        <w:rPr>
          <w:rFonts w:ascii="宋体" w:hAnsi="宋体" w:eastAsia="宋体" w:cs="宋体"/>
        </w:rPr>
      </w:pPr>
      <w:r>
        <w:rPr>
          <w:rFonts w:hint="eastAsia" w:ascii="宋体" w:hAnsi="宋体" w:eastAsia="宋体" w:cs="宋体"/>
        </w:rPr>
        <w:t> </w:t>
      </w:r>
    </w:p>
    <w:p>
      <w:pPr>
        <w:pStyle w:val="12"/>
        <w:widowControl/>
        <w:spacing w:before="75" w:beforeAutospacing="0" w:after="75" w:afterAutospacing="0"/>
        <w:jc w:val="center"/>
        <w:rPr>
          <w:rFonts w:ascii="宋体" w:hAnsi="宋体" w:eastAsia="宋体" w:cs="宋体"/>
        </w:rPr>
      </w:pPr>
      <w:r>
        <w:rPr>
          <w:rStyle w:val="17"/>
          <w:rFonts w:hint="eastAsia" w:ascii="宋体" w:hAnsi="宋体" w:eastAsia="宋体" w:cs="宋体"/>
          <w:sz w:val="31"/>
          <w:szCs w:val="31"/>
        </w:rPr>
        <w:t>第三章   投标人须知</w:t>
      </w:r>
    </w:p>
    <w:p>
      <w:pPr>
        <w:pStyle w:val="12"/>
        <w:widowControl/>
        <w:spacing w:before="75" w:beforeAutospacing="0" w:after="75" w:afterAutospacing="0"/>
        <w:rPr>
          <w:rFonts w:ascii="宋体" w:hAnsi="宋体" w:eastAsia="宋体" w:cs="宋体"/>
        </w:rPr>
      </w:pPr>
      <w:r>
        <w:rPr>
          <w:rFonts w:hint="eastAsia" w:ascii="宋体" w:hAnsi="宋体" w:eastAsia="宋体" w:cs="宋体"/>
        </w:rPr>
        <w:t> </w:t>
      </w:r>
    </w:p>
    <w:p>
      <w:pPr>
        <w:pStyle w:val="12"/>
        <w:widowControl/>
        <w:spacing w:before="75" w:beforeAutospacing="0" w:after="75" w:afterAutospacing="0"/>
        <w:jc w:val="center"/>
        <w:rPr>
          <w:rFonts w:ascii="宋体" w:hAnsi="宋体" w:eastAsia="宋体" w:cs="宋体"/>
        </w:rPr>
      </w:pPr>
      <w:r>
        <w:rPr>
          <w:rStyle w:val="17"/>
          <w:rFonts w:hint="eastAsia" w:ascii="宋体" w:hAnsi="宋体" w:eastAsia="宋体" w:cs="宋体"/>
        </w:rPr>
        <w:t>一、总则</w:t>
      </w:r>
    </w:p>
    <w:p>
      <w:pPr>
        <w:pStyle w:val="12"/>
        <w:widowControl/>
        <w:spacing w:before="75" w:beforeAutospacing="0" w:after="75" w:afterAutospacing="0"/>
        <w:rPr>
          <w:rFonts w:ascii="宋体" w:hAnsi="宋体" w:eastAsia="宋体" w:cs="宋体"/>
        </w:rPr>
      </w:pPr>
      <w:r>
        <w:rPr>
          <w:rFonts w:hint="eastAsia" w:ascii="宋体" w:hAnsi="宋体" w:eastAsia="宋体" w:cs="宋体"/>
        </w:rPr>
        <w:t>1、适用范围</w:t>
      </w:r>
    </w:p>
    <w:p>
      <w:pPr>
        <w:pStyle w:val="12"/>
        <w:widowControl/>
        <w:spacing w:before="75" w:beforeAutospacing="0" w:after="75" w:afterAutospacing="0"/>
        <w:rPr>
          <w:rFonts w:ascii="宋体" w:hAnsi="宋体" w:eastAsia="宋体" w:cs="宋体"/>
        </w:rPr>
      </w:pPr>
      <w:r>
        <w:rPr>
          <w:rFonts w:hint="eastAsia" w:ascii="宋体" w:hAnsi="宋体" w:eastAsia="宋体" w:cs="宋体"/>
        </w:rPr>
        <w:t>1.1适用于招标文件载明项目的政府采购活动（以下简称：“本次采购活动”）。</w:t>
      </w:r>
    </w:p>
    <w:p>
      <w:pPr>
        <w:pStyle w:val="12"/>
        <w:widowControl/>
        <w:spacing w:before="75" w:beforeAutospacing="0" w:after="75" w:afterAutospacing="0"/>
        <w:rPr>
          <w:rFonts w:ascii="宋体" w:hAnsi="宋体" w:eastAsia="宋体" w:cs="宋体"/>
        </w:rPr>
      </w:pPr>
      <w:r>
        <w:rPr>
          <w:rFonts w:hint="eastAsia" w:ascii="宋体" w:hAnsi="宋体" w:eastAsia="宋体" w:cs="宋体"/>
        </w:rPr>
        <w:t>2、定义</w:t>
      </w:r>
    </w:p>
    <w:p>
      <w:pPr>
        <w:pStyle w:val="12"/>
        <w:widowControl/>
        <w:spacing w:before="75" w:beforeAutospacing="0" w:after="75" w:afterAutospacing="0"/>
        <w:rPr>
          <w:rFonts w:ascii="宋体" w:hAnsi="宋体" w:eastAsia="宋体" w:cs="宋体"/>
        </w:rPr>
      </w:pPr>
      <w:r>
        <w:rPr>
          <w:rFonts w:hint="eastAsia" w:ascii="宋体" w:hAnsi="宋体" w:eastAsia="宋体" w:cs="宋体"/>
        </w:rPr>
        <w:t>2.1“采购标的”指招标文件载明的需要采购的货物或服务。</w:t>
      </w:r>
    </w:p>
    <w:p>
      <w:pPr>
        <w:pStyle w:val="12"/>
        <w:widowControl/>
        <w:spacing w:before="75" w:beforeAutospacing="0" w:after="75" w:afterAutospacing="0"/>
        <w:rPr>
          <w:rFonts w:ascii="宋体" w:hAnsi="宋体" w:eastAsia="宋体" w:cs="宋体"/>
        </w:rPr>
      </w:pPr>
      <w:r>
        <w:rPr>
          <w:rFonts w:hint="eastAsia" w:ascii="宋体" w:hAnsi="宋体" w:eastAsia="宋体" w:cs="宋体"/>
        </w:rPr>
        <w:t>2.2“潜在投标人”指按照招标文件第一章第7条规定进行报名且有意向参加本项目投标的供应商。</w:t>
      </w:r>
    </w:p>
    <w:p>
      <w:pPr>
        <w:pStyle w:val="12"/>
        <w:widowControl/>
        <w:spacing w:before="75" w:beforeAutospacing="0" w:after="75" w:afterAutospacing="0"/>
        <w:rPr>
          <w:rFonts w:ascii="宋体" w:hAnsi="宋体" w:eastAsia="宋体" w:cs="宋体"/>
        </w:rPr>
      </w:pPr>
      <w:r>
        <w:rPr>
          <w:rFonts w:hint="eastAsia" w:ascii="宋体" w:hAnsi="宋体" w:eastAsia="宋体" w:cs="宋体"/>
        </w:rPr>
        <w:t>2.3“投标人”指按照招标文件第一章第7条规定进行报名并参加本项目投标的供应商。</w:t>
      </w:r>
    </w:p>
    <w:p>
      <w:pPr>
        <w:pStyle w:val="12"/>
        <w:widowControl/>
        <w:spacing w:before="75" w:beforeAutospacing="0" w:after="75" w:afterAutospacing="0"/>
        <w:rPr>
          <w:rFonts w:ascii="宋体" w:hAnsi="宋体" w:eastAsia="宋体" w:cs="宋体"/>
        </w:rPr>
      </w:pPr>
      <w:r>
        <w:rPr>
          <w:rFonts w:hint="eastAsia" w:ascii="宋体" w:hAnsi="宋体" w:eastAsia="宋体" w:cs="宋体"/>
        </w:rPr>
        <w:t>2.4“单位负责人”指单位法定代表人或法律、法规规定代表单位行使职权的主要负责人。</w:t>
      </w:r>
    </w:p>
    <w:p>
      <w:pPr>
        <w:pStyle w:val="12"/>
        <w:widowControl/>
        <w:spacing w:before="75" w:beforeAutospacing="0" w:after="75" w:afterAutospacing="0"/>
        <w:rPr>
          <w:rFonts w:ascii="宋体" w:hAnsi="宋体" w:eastAsia="宋体" w:cs="宋体"/>
        </w:rPr>
      </w:pPr>
      <w:r>
        <w:rPr>
          <w:rFonts w:hint="eastAsia" w:ascii="宋体" w:hAnsi="宋体" w:eastAsia="宋体" w:cs="宋体"/>
        </w:rPr>
        <w:t>2.5“投标人代表”指投标人的单位负责人或“单位负责人授权书”中载明的接受授权方。</w:t>
      </w:r>
    </w:p>
    <w:p>
      <w:pPr>
        <w:pStyle w:val="12"/>
        <w:widowControl/>
        <w:spacing w:before="75" w:beforeAutospacing="0" w:after="75" w:afterAutospacing="0"/>
        <w:rPr>
          <w:rFonts w:ascii="宋体" w:hAnsi="宋体" w:eastAsia="宋体" w:cs="宋体"/>
        </w:rPr>
      </w:pPr>
      <w:r>
        <w:rPr>
          <w:rFonts w:hint="eastAsia" w:ascii="宋体" w:hAnsi="宋体" w:eastAsia="宋体" w:cs="宋体"/>
        </w:rPr>
        <w:t> </w:t>
      </w:r>
    </w:p>
    <w:p>
      <w:pPr>
        <w:pStyle w:val="12"/>
        <w:widowControl/>
        <w:spacing w:before="75" w:beforeAutospacing="0" w:after="75" w:afterAutospacing="0"/>
        <w:jc w:val="center"/>
        <w:rPr>
          <w:rFonts w:ascii="宋体" w:hAnsi="宋体" w:eastAsia="宋体" w:cs="宋体"/>
        </w:rPr>
      </w:pPr>
      <w:r>
        <w:rPr>
          <w:rStyle w:val="17"/>
          <w:rFonts w:hint="eastAsia" w:ascii="宋体" w:hAnsi="宋体" w:eastAsia="宋体" w:cs="宋体"/>
        </w:rPr>
        <w:t>二、投标人</w:t>
      </w:r>
    </w:p>
    <w:p>
      <w:pPr>
        <w:pStyle w:val="12"/>
        <w:widowControl/>
        <w:spacing w:before="75" w:beforeAutospacing="0" w:after="75" w:afterAutospacing="0"/>
        <w:rPr>
          <w:rFonts w:ascii="宋体" w:hAnsi="宋体" w:eastAsia="宋体" w:cs="宋体"/>
        </w:rPr>
      </w:pPr>
      <w:r>
        <w:rPr>
          <w:rFonts w:hint="eastAsia" w:ascii="宋体" w:hAnsi="宋体" w:eastAsia="宋体" w:cs="宋体"/>
        </w:rPr>
        <w:t>3、合格投标人</w:t>
      </w:r>
    </w:p>
    <w:p>
      <w:pPr>
        <w:pStyle w:val="12"/>
        <w:widowControl/>
        <w:spacing w:before="75" w:beforeAutospacing="0" w:after="75" w:afterAutospacing="0"/>
        <w:rPr>
          <w:rFonts w:ascii="宋体" w:hAnsi="宋体" w:eastAsia="宋体" w:cs="宋体"/>
        </w:rPr>
      </w:pPr>
      <w:r>
        <w:rPr>
          <w:rFonts w:hint="eastAsia" w:ascii="宋体" w:hAnsi="宋体" w:eastAsia="宋体" w:cs="宋体"/>
        </w:rPr>
        <w:t>3.1一般规定</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（1）投标人应遵守政府采购法及实施条例、政府采购招投标管理办法、政府采购质疑和投诉办法及财政部、福建省财政厅有关政府采购文件的规定，同时还应遵守有关法律、法规和规章的强制性规定。</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（2）投标人的资格要求：详见招标文件第一章。</w:t>
      </w:r>
    </w:p>
    <w:p>
      <w:pPr>
        <w:pStyle w:val="12"/>
        <w:widowControl/>
        <w:spacing w:before="75" w:beforeAutospacing="0" w:after="75" w:afterAutospacing="0"/>
        <w:rPr>
          <w:rFonts w:ascii="宋体" w:hAnsi="宋体" w:eastAsia="宋体" w:cs="宋体"/>
        </w:rPr>
      </w:pPr>
      <w:r>
        <w:rPr>
          <w:rFonts w:hint="eastAsia" w:ascii="宋体" w:hAnsi="宋体" w:eastAsia="宋体" w:cs="宋体"/>
        </w:rPr>
        <w:t>3.2若本项目接受联合体投标且投标人为联合体，则联合体各方应遵守本章第3.1条规定，同时还应遵守下列规定：</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（1）联合体各方应提交联合体协议，联合体协议应符合招标文件规定。</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（2）联合体各方不得再单独参加或与其他供应商另外组成联合体参加同一合同项下的投标。</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（3）联合体各方应共同与采购人签订政府采购合同，就政府采购合同约定的事项对采购人承担连带责任。</w:t>
      </w:r>
    </w:p>
    <w:p>
      <w:pPr>
        <w:pStyle w:val="12"/>
        <w:widowControl/>
        <w:spacing w:before="75" w:beforeAutospacing="0" w:after="75" w:afterAutospacing="0"/>
        <w:rPr>
          <w:rFonts w:ascii="宋体" w:hAnsi="宋体" w:eastAsia="宋体" w:cs="宋体"/>
        </w:rPr>
      </w:pPr>
      <w:r>
        <w:rPr>
          <w:rFonts w:hint="eastAsia" w:ascii="宋体" w:hAnsi="宋体" w:eastAsia="宋体" w:cs="宋体"/>
        </w:rPr>
        <w:t>4、投标费用</w:t>
      </w:r>
    </w:p>
    <w:p>
      <w:pPr>
        <w:pStyle w:val="12"/>
        <w:widowControl/>
        <w:spacing w:before="75" w:beforeAutospacing="0" w:after="75" w:afterAutospacing="0"/>
        <w:rPr>
          <w:rFonts w:ascii="宋体" w:hAnsi="宋体" w:eastAsia="宋体" w:cs="宋体"/>
        </w:rPr>
      </w:pPr>
      <w:r>
        <w:rPr>
          <w:rFonts w:hint="eastAsia" w:ascii="宋体" w:hAnsi="宋体" w:eastAsia="宋体" w:cs="宋体"/>
        </w:rPr>
        <w:t>4.1除招标文件另有规定外，投标人应自行承担其参加本项目投标所涉及的一切费用。</w:t>
      </w:r>
    </w:p>
    <w:p>
      <w:pPr>
        <w:pStyle w:val="12"/>
        <w:widowControl/>
        <w:spacing w:before="75" w:beforeAutospacing="0" w:after="75" w:afterAutospacing="0"/>
        <w:rPr>
          <w:rFonts w:ascii="宋体" w:hAnsi="宋体" w:eastAsia="宋体" w:cs="宋体"/>
        </w:rPr>
      </w:pPr>
      <w:r>
        <w:rPr>
          <w:rFonts w:hint="eastAsia" w:ascii="宋体" w:hAnsi="宋体" w:eastAsia="宋体" w:cs="宋体"/>
        </w:rPr>
        <w:t> </w:t>
      </w:r>
    </w:p>
    <w:p>
      <w:pPr>
        <w:pStyle w:val="12"/>
        <w:widowControl/>
        <w:spacing w:before="75" w:beforeAutospacing="0" w:after="75" w:afterAutospacing="0"/>
        <w:jc w:val="center"/>
        <w:rPr>
          <w:rFonts w:ascii="宋体" w:hAnsi="宋体" w:eastAsia="宋体" w:cs="宋体"/>
        </w:rPr>
      </w:pPr>
      <w:r>
        <w:rPr>
          <w:rStyle w:val="17"/>
          <w:rFonts w:hint="eastAsia" w:ascii="宋体" w:hAnsi="宋体" w:eastAsia="宋体" w:cs="宋体"/>
        </w:rPr>
        <w:t>三、招标</w:t>
      </w:r>
    </w:p>
    <w:p>
      <w:pPr>
        <w:pStyle w:val="12"/>
        <w:widowControl/>
        <w:spacing w:before="75" w:beforeAutospacing="0" w:after="75" w:afterAutospacing="0"/>
        <w:rPr>
          <w:rFonts w:ascii="宋体" w:hAnsi="宋体" w:eastAsia="宋体" w:cs="宋体"/>
        </w:rPr>
      </w:pPr>
      <w:r>
        <w:rPr>
          <w:rFonts w:hint="eastAsia" w:ascii="宋体" w:hAnsi="宋体" w:eastAsia="宋体" w:cs="宋体"/>
        </w:rPr>
        <w:t>5、招标文件</w:t>
      </w:r>
    </w:p>
    <w:p>
      <w:pPr>
        <w:pStyle w:val="12"/>
        <w:widowControl/>
        <w:spacing w:before="75" w:beforeAutospacing="0" w:after="75" w:afterAutospacing="0"/>
        <w:rPr>
          <w:rFonts w:ascii="宋体" w:hAnsi="宋体" w:eastAsia="宋体" w:cs="宋体"/>
        </w:rPr>
      </w:pPr>
      <w:r>
        <w:rPr>
          <w:rFonts w:hint="eastAsia" w:ascii="宋体" w:hAnsi="宋体" w:eastAsia="宋体" w:cs="宋体"/>
        </w:rPr>
        <w:t>5.1招标文件由下述部分组成：</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（1）投标邀请</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（2）投标人须知前附表（表1、2）</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（3）投标人须知</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（4）资格审查与评标</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（5）招标内容及要求</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（6）政府采购合同（参考文本）</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（7）投标文件格式</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（8）按照招标文件规定作为招标文件组成部分的其他内容（若有）</w:t>
      </w:r>
    </w:p>
    <w:p>
      <w:pPr>
        <w:pStyle w:val="12"/>
        <w:widowControl/>
        <w:spacing w:before="75" w:beforeAutospacing="0" w:after="75" w:afterAutospacing="0"/>
        <w:rPr>
          <w:rFonts w:ascii="宋体" w:hAnsi="宋体" w:eastAsia="宋体" w:cs="宋体"/>
        </w:rPr>
      </w:pPr>
      <w:r>
        <w:rPr>
          <w:rFonts w:hint="eastAsia" w:ascii="宋体" w:hAnsi="宋体" w:eastAsia="宋体" w:cs="宋体"/>
        </w:rPr>
        <w:t>5.2招标文件的澄清或修改</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w:t>
      </w:r>
      <w:r>
        <w:rPr>
          <w:rFonts w:hint="eastAsia" w:ascii="宋体" w:hAnsi="宋体" w:eastAsia="宋体" w:cs="宋体"/>
          <w:u w:val="single"/>
        </w:rPr>
        <w:t>福州市禧乐招标代理有限公司</w:t>
      </w:r>
      <w:r>
        <w:rPr>
          <w:rFonts w:hint="eastAsia" w:ascii="宋体" w:hAnsi="宋体" w:eastAsia="宋体" w:cs="宋体"/>
        </w:rPr>
        <w:t>可对已发出的招标文件进行必要的澄清或修改，但不得对招标文件载明的采购标的和投标人的资格要求进行改变。</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（2）除本章第5.2条第（3）款规定情形外，澄清或修改的内容可能影响投标文件编制的，</w:t>
      </w:r>
      <w:r>
        <w:rPr>
          <w:rFonts w:hint="eastAsia" w:ascii="宋体" w:hAnsi="宋体" w:eastAsia="宋体" w:cs="宋体"/>
          <w:u w:val="single"/>
        </w:rPr>
        <w:t>福州市禧乐招标代理有限公司</w:t>
      </w:r>
      <w:r>
        <w:rPr>
          <w:rFonts w:hint="eastAsia" w:ascii="宋体" w:hAnsi="宋体" w:eastAsia="宋体" w:cs="宋体"/>
        </w:rPr>
        <w:t>将在投标截止时间至少15个日历日前，在招标文件载明的指定媒体以更正公告的形式发布澄清或修改的内容。不足15个日历日的，</w:t>
      </w:r>
      <w:r>
        <w:rPr>
          <w:rFonts w:hint="eastAsia" w:ascii="宋体" w:hAnsi="宋体" w:eastAsia="宋体" w:cs="宋体"/>
          <w:u w:val="single"/>
        </w:rPr>
        <w:t>福州市禧乐招标代理有限公司</w:t>
      </w:r>
      <w:r>
        <w:rPr>
          <w:rFonts w:hint="eastAsia" w:ascii="宋体" w:hAnsi="宋体" w:eastAsia="宋体" w:cs="宋体"/>
        </w:rPr>
        <w:t>将顺延投标截止时间及开标时间，</w:t>
      </w:r>
      <w:r>
        <w:rPr>
          <w:rFonts w:hint="eastAsia" w:ascii="宋体" w:hAnsi="宋体" w:eastAsia="宋体" w:cs="宋体"/>
          <w:u w:val="single"/>
        </w:rPr>
        <w:t>福州市禧乐招标代理有限公司</w:t>
      </w:r>
      <w:r>
        <w:rPr>
          <w:rFonts w:hint="eastAsia" w:ascii="宋体" w:hAnsi="宋体" w:eastAsia="宋体" w:cs="宋体"/>
        </w:rPr>
        <w:t>和投标人受原投标截止时间及开标时间制约的所有权利和义务均延长至新的投标截止时间及开标时间。</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（3）澄清或修改的内容可能改变招标文件载明的采购标的和投标人的资格要求的，本次采购活动结束，</w:t>
      </w:r>
      <w:r>
        <w:rPr>
          <w:rFonts w:hint="eastAsia" w:ascii="宋体" w:hAnsi="宋体" w:eastAsia="宋体" w:cs="宋体"/>
          <w:u w:val="single"/>
        </w:rPr>
        <w:t>福州市禧乐招标代理有限公司</w:t>
      </w:r>
      <w:r>
        <w:rPr>
          <w:rFonts w:hint="eastAsia" w:ascii="宋体" w:hAnsi="宋体" w:eastAsia="宋体" w:cs="宋体"/>
        </w:rPr>
        <w:t>将依法组织后续采购活动（包括但不限于：重新招标、采用其他方式采购等）。</w:t>
      </w:r>
    </w:p>
    <w:p>
      <w:pPr>
        <w:pStyle w:val="12"/>
        <w:widowControl/>
        <w:spacing w:before="75" w:beforeAutospacing="0" w:after="75" w:afterAutospacing="0"/>
        <w:rPr>
          <w:rFonts w:ascii="宋体" w:hAnsi="宋体" w:eastAsia="宋体" w:cs="宋体"/>
        </w:rPr>
      </w:pPr>
      <w:r>
        <w:rPr>
          <w:rFonts w:hint="eastAsia" w:ascii="宋体" w:hAnsi="宋体" w:eastAsia="宋体" w:cs="宋体"/>
        </w:rPr>
        <w:t>6、现场考察或开标前答疑会</w:t>
      </w:r>
    </w:p>
    <w:p>
      <w:pPr>
        <w:pStyle w:val="12"/>
        <w:widowControl/>
        <w:spacing w:before="75" w:beforeAutospacing="0" w:after="75" w:afterAutospacing="0"/>
        <w:rPr>
          <w:rFonts w:ascii="宋体" w:hAnsi="宋体" w:eastAsia="宋体" w:cs="宋体"/>
        </w:rPr>
      </w:pPr>
      <w:r>
        <w:rPr>
          <w:rFonts w:hint="eastAsia" w:ascii="宋体" w:hAnsi="宋体" w:eastAsia="宋体" w:cs="宋体"/>
        </w:rPr>
        <w:t>6.1是否组织现场考察或召开开标前答疑会：详见招标文件第二章。</w:t>
      </w:r>
    </w:p>
    <w:p>
      <w:pPr>
        <w:pStyle w:val="12"/>
        <w:widowControl/>
        <w:spacing w:before="75" w:beforeAutospacing="0" w:after="75" w:afterAutospacing="0"/>
        <w:rPr>
          <w:rFonts w:ascii="宋体" w:hAnsi="宋体" w:eastAsia="宋体" w:cs="宋体"/>
        </w:rPr>
      </w:pPr>
      <w:r>
        <w:rPr>
          <w:rFonts w:hint="eastAsia" w:ascii="宋体" w:hAnsi="宋体" w:eastAsia="宋体" w:cs="宋体"/>
        </w:rPr>
        <w:t>7、更正公告</w:t>
      </w:r>
    </w:p>
    <w:p>
      <w:pPr>
        <w:pStyle w:val="12"/>
        <w:widowControl/>
        <w:spacing w:before="75" w:beforeAutospacing="0" w:after="75" w:afterAutospacing="0"/>
        <w:rPr>
          <w:rFonts w:ascii="宋体" w:hAnsi="宋体" w:eastAsia="宋体" w:cs="宋体"/>
        </w:rPr>
      </w:pPr>
      <w:r>
        <w:rPr>
          <w:rFonts w:hint="eastAsia" w:ascii="宋体" w:hAnsi="宋体" w:eastAsia="宋体" w:cs="宋体"/>
        </w:rPr>
        <w:t>7.1若</w:t>
      </w:r>
      <w:r>
        <w:rPr>
          <w:rFonts w:hint="eastAsia" w:ascii="宋体" w:hAnsi="宋体" w:eastAsia="宋体" w:cs="宋体"/>
          <w:u w:val="single"/>
        </w:rPr>
        <w:t>福州市禧乐招标代理有限公司</w:t>
      </w:r>
      <w:r>
        <w:rPr>
          <w:rFonts w:hint="eastAsia" w:ascii="宋体" w:hAnsi="宋体" w:eastAsia="宋体" w:cs="宋体"/>
        </w:rPr>
        <w:t>发布更正公告，则更正公告及其所发布的内容或信息（包括但不限于：招标文件的澄清或修改、现场考察或答疑会的有关事宜等）</w:t>
      </w:r>
      <w:r>
        <w:rPr>
          <w:rStyle w:val="17"/>
          <w:rFonts w:hint="eastAsia" w:ascii="宋体" w:hAnsi="宋体" w:eastAsia="宋体" w:cs="宋体"/>
        </w:rPr>
        <w:t>作为招标文件组成部分</w:t>
      </w:r>
      <w:r>
        <w:rPr>
          <w:rFonts w:hint="eastAsia" w:ascii="宋体" w:hAnsi="宋体" w:eastAsia="宋体" w:cs="宋体"/>
        </w:rPr>
        <w:t>，对投标人具有约束力。</w:t>
      </w:r>
    </w:p>
    <w:p>
      <w:pPr>
        <w:pStyle w:val="12"/>
        <w:widowControl/>
        <w:spacing w:before="75" w:beforeAutospacing="0" w:after="75" w:afterAutospacing="0"/>
        <w:rPr>
          <w:rFonts w:ascii="宋体" w:hAnsi="宋体" w:eastAsia="宋体" w:cs="宋体"/>
        </w:rPr>
      </w:pPr>
      <w:r>
        <w:rPr>
          <w:rFonts w:hint="eastAsia" w:ascii="宋体" w:hAnsi="宋体" w:eastAsia="宋体" w:cs="宋体"/>
        </w:rPr>
        <w:t>7.2更正公告作为</w:t>
      </w:r>
      <w:r>
        <w:rPr>
          <w:rFonts w:hint="eastAsia" w:ascii="宋体" w:hAnsi="宋体" w:eastAsia="宋体" w:cs="宋体"/>
          <w:u w:val="single"/>
        </w:rPr>
        <w:t>福州市禧乐招标代理有限公司</w:t>
      </w:r>
      <w:r>
        <w:rPr>
          <w:rFonts w:hint="eastAsia" w:ascii="宋体" w:hAnsi="宋体" w:eastAsia="宋体" w:cs="宋体"/>
        </w:rPr>
        <w:t>通知所有潜在投标人的书面形式。</w:t>
      </w:r>
    </w:p>
    <w:p>
      <w:pPr>
        <w:pStyle w:val="12"/>
        <w:widowControl/>
        <w:spacing w:before="75" w:beforeAutospacing="0" w:after="75" w:afterAutospacing="0"/>
        <w:rPr>
          <w:rFonts w:ascii="宋体" w:hAnsi="宋体" w:eastAsia="宋体" w:cs="宋体"/>
        </w:rPr>
      </w:pPr>
      <w:r>
        <w:rPr>
          <w:rFonts w:hint="eastAsia" w:ascii="宋体" w:hAnsi="宋体" w:eastAsia="宋体" w:cs="宋体"/>
        </w:rPr>
        <w:t>8、终止公告</w:t>
      </w:r>
    </w:p>
    <w:p>
      <w:pPr>
        <w:pStyle w:val="12"/>
        <w:widowControl/>
        <w:spacing w:before="75" w:beforeAutospacing="0" w:after="75" w:afterAutospacing="0"/>
        <w:rPr>
          <w:rFonts w:ascii="宋体" w:hAnsi="宋体" w:eastAsia="宋体" w:cs="宋体"/>
        </w:rPr>
      </w:pPr>
      <w:r>
        <w:rPr>
          <w:rFonts w:hint="eastAsia" w:ascii="宋体" w:hAnsi="宋体" w:eastAsia="宋体" w:cs="宋体"/>
        </w:rPr>
        <w:t>8.1若出现因重大变故导致采购任务取消情形，福州市禧乐招标代理有限公司可终止招标并发布终止公告。</w:t>
      </w:r>
    </w:p>
    <w:p>
      <w:pPr>
        <w:pStyle w:val="12"/>
        <w:widowControl/>
        <w:spacing w:before="75" w:beforeAutospacing="0" w:after="75" w:afterAutospacing="0"/>
        <w:rPr>
          <w:rFonts w:ascii="宋体" w:hAnsi="宋体" w:eastAsia="宋体" w:cs="宋体"/>
        </w:rPr>
      </w:pPr>
      <w:r>
        <w:rPr>
          <w:rFonts w:hint="eastAsia" w:ascii="宋体" w:hAnsi="宋体" w:eastAsia="宋体" w:cs="宋体"/>
        </w:rPr>
        <w:t>8.2终止公告作为福州市禧乐招标代理有限公司通知所有潜在投标人的书面形式。</w:t>
      </w:r>
    </w:p>
    <w:p>
      <w:pPr>
        <w:pStyle w:val="12"/>
        <w:widowControl/>
        <w:spacing w:before="75" w:beforeAutospacing="0" w:after="75" w:afterAutospacing="0"/>
        <w:rPr>
          <w:rFonts w:ascii="宋体" w:hAnsi="宋体" w:eastAsia="宋体" w:cs="宋体"/>
        </w:rPr>
      </w:pPr>
      <w:r>
        <w:rPr>
          <w:rFonts w:hint="eastAsia" w:ascii="宋体" w:hAnsi="宋体" w:eastAsia="宋体" w:cs="宋体"/>
        </w:rPr>
        <w:t> </w:t>
      </w:r>
    </w:p>
    <w:p>
      <w:pPr>
        <w:pStyle w:val="12"/>
        <w:widowControl/>
        <w:spacing w:before="75" w:beforeAutospacing="0" w:after="75" w:afterAutospacing="0"/>
        <w:jc w:val="center"/>
        <w:rPr>
          <w:rFonts w:ascii="宋体" w:hAnsi="宋体" w:eastAsia="宋体" w:cs="宋体"/>
        </w:rPr>
      </w:pPr>
      <w:r>
        <w:rPr>
          <w:rStyle w:val="17"/>
          <w:rFonts w:hint="eastAsia" w:ascii="宋体" w:hAnsi="宋体" w:eastAsia="宋体" w:cs="宋体"/>
        </w:rPr>
        <w:t>四、投标</w:t>
      </w:r>
    </w:p>
    <w:p>
      <w:pPr>
        <w:pStyle w:val="12"/>
        <w:widowControl/>
        <w:spacing w:before="75" w:beforeAutospacing="0" w:after="75" w:afterAutospacing="0"/>
        <w:rPr>
          <w:rFonts w:ascii="宋体" w:hAnsi="宋体" w:eastAsia="宋体" w:cs="宋体"/>
        </w:rPr>
      </w:pPr>
      <w:r>
        <w:rPr>
          <w:rFonts w:hint="eastAsia" w:ascii="宋体" w:hAnsi="宋体" w:eastAsia="宋体" w:cs="宋体"/>
        </w:rPr>
        <w:t>9、投标</w:t>
      </w:r>
    </w:p>
    <w:p>
      <w:pPr>
        <w:pStyle w:val="12"/>
        <w:widowControl/>
        <w:spacing w:before="75" w:beforeAutospacing="0" w:after="75" w:afterAutospacing="0"/>
        <w:rPr>
          <w:rFonts w:ascii="宋体" w:hAnsi="宋体" w:eastAsia="宋体" w:cs="宋体"/>
        </w:rPr>
      </w:pPr>
      <w:r>
        <w:rPr>
          <w:rFonts w:hint="eastAsia" w:ascii="宋体" w:hAnsi="宋体" w:eastAsia="宋体" w:cs="宋体"/>
        </w:rPr>
        <w:t>9.1投标人可对招标文件载明的全部或部分合同包进行投标。</w:t>
      </w:r>
    </w:p>
    <w:p>
      <w:pPr>
        <w:pStyle w:val="12"/>
        <w:widowControl/>
        <w:spacing w:before="75" w:beforeAutospacing="0" w:after="75" w:afterAutospacing="0"/>
        <w:rPr>
          <w:rFonts w:ascii="宋体" w:hAnsi="宋体" w:eastAsia="宋体" w:cs="宋体"/>
        </w:rPr>
      </w:pPr>
      <w:r>
        <w:rPr>
          <w:rFonts w:hint="eastAsia" w:ascii="宋体" w:hAnsi="宋体" w:eastAsia="宋体" w:cs="宋体"/>
        </w:rPr>
        <w:t>9.2投标人应对同一个合同包内的所有内容进行完整投标，否则</w:t>
      </w:r>
      <w:r>
        <w:rPr>
          <w:rStyle w:val="17"/>
          <w:rFonts w:hint="eastAsia" w:ascii="宋体" w:hAnsi="宋体" w:eastAsia="宋体" w:cs="宋体"/>
        </w:rPr>
        <w:t>投标无效</w:t>
      </w:r>
      <w:r>
        <w:rPr>
          <w:rFonts w:hint="eastAsia" w:ascii="宋体" w:hAnsi="宋体" w:eastAsia="宋体" w:cs="宋体"/>
        </w:rPr>
        <w:t>。</w:t>
      </w:r>
    </w:p>
    <w:p>
      <w:pPr>
        <w:pStyle w:val="12"/>
        <w:widowControl/>
        <w:spacing w:before="75" w:beforeAutospacing="0" w:after="75" w:afterAutospacing="0"/>
        <w:rPr>
          <w:rFonts w:ascii="宋体" w:hAnsi="宋体" w:eastAsia="宋体" w:cs="宋体"/>
        </w:rPr>
      </w:pPr>
      <w:r>
        <w:rPr>
          <w:rFonts w:hint="eastAsia" w:ascii="宋体" w:hAnsi="宋体" w:eastAsia="宋体" w:cs="宋体"/>
        </w:rPr>
        <w:t>9.3投标人代表只能接受一个投标人的授权参加投标，否则</w:t>
      </w:r>
      <w:r>
        <w:rPr>
          <w:rStyle w:val="17"/>
          <w:rFonts w:hint="eastAsia" w:ascii="宋体" w:hAnsi="宋体" w:eastAsia="宋体" w:cs="宋体"/>
        </w:rPr>
        <w:t>投标无效</w:t>
      </w:r>
      <w:r>
        <w:rPr>
          <w:rFonts w:hint="eastAsia" w:ascii="宋体" w:hAnsi="宋体" w:eastAsia="宋体" w:cs="宋体"/>
        </w:rPr>
        <w:t>。</w:t>
      </w:r>
    </w:p>
    <w:p>
      <w:pPr>
        <w:pStyle w:val="12"/>
        <w:widowControl/>
        <w:spacing w:before="75" w:beforeAutospacing="0" w:after="75" w:afterAutospacing="0"/>
        <w:rPr>
          <w:rFonts w:ascii="宋体" w:hAnsi="宋体" w:eastAsia="宋体" w:cs="宋体"/>
        </w:rPr>
      </w:pPr>
      <w:r>
        <w:rPr>
          <w:rFonts w:hint="eastAsia" w:ascii="宋体" w:hAnsi="宋体" w:eastAsia="宋体" w:cs="宋体"/>
        </w:rPr>
        <w:t>9.4单位负责人为同一人或存在直接控股、管理关系的不同供应商，不得同时参加同一合同项下的投标，否则</w:t>
      </w:r>
      <w:r>
        <w:rPr>
          <w:rStyle w:val="17"/>
          <w:rFonts w:hint="eastAsia" w:ascii="宋体" w:hAnsi="宋体" w:eastAsia="宋体" w:cs="宋体"/>
        </w:rPr>
        <w:t>投标无效</w:t>
      </w:r>
      <w:r>
        <w:rPr>
          <w:rFonts w:hint="eastAsia" w:ascii="宋体" w:hAnsi="宋体" w:eastAsia="宋体" w:cs="宋体"/>
        </w:rPr>
        <w:t>。</w:t>
      </w:r>
    </w:p>
    <w:p>
      <w:pPr>
        <w:pStyle w:val="12"/>
        <w:widowControl/>
        <w:spacing w:before="75" w:beforeAutospacing="0" w:after="75" w:afterAutospacing="0"/>
        <w:rPr>
          <w:rFonts w:ascii="宋体" w:hAnsi="宋体" w:eastAsia="宋体" w:cs="宋体"/>
        </w:rPr>
      </w:pPr>
      <w:r>
        <w:rPr>
          <w:rFonts w:hint="eastAsia" w:ascii="宋体" w:hAnsi="宋体" w:eastAsia="宋体" w:cs="宋体"/>
        </w:rPr>
        <w:t>9.5为本项目提供整体设计、规范编制或项目管理、监理、检测等服务的供应商，不得参加本项目除整体设计、规范编制和项目管理、监理、检测等服务外的采购活动，否则</w:t>
      </w:r>
      <w:r>
        <w:rPr>
          <w:rStyle w:val="17"/>
          <w:rFonts w:hint="eastAsia" w:ascii="宋体" w:hAnsi="宋体" w:eastAsia="宋体" w:cs="宋体"/>
        </w:rPr>
        <w:t>投标无效</w:t>
      </w:r>
      <w:r>
        <w:rPr>
          <w:rFonts w:hint="eastAsia" w:ascii="宋体" w:hAnsi="宋体" w:eastAsia="宋体" w:cs="宋体"/>
        </w:rPr>
        <w:t>。</w:t>
      </w:r>
    </w:p>
    <w:p>
      <w:pPr>
        <w:pStyle w:val="12"/>
        <w:widowControl/>
        <w:spacing w:before="75" w:beforeAutospacing="0" w:after="75" w:afterAutospacing="0"/>
        <w:rPr>
          <w:rFonts w:ascii="宋体" w:hAnsi="宋体" w:eastAsia="宋体" w:cs="宋体"/>
        </w:rPr>
      </w:pPr>
      <w:r>
        <w:rPr>
          <w:rFonts w:hint="eastAsia" w:ascii="宋体" w:hAnsi="宋体" w:eastAsia="宋体" w:cs="宋体"/>
        </w:rPr>
        <w:t>9.6列入失信被执行人、重大税收违法案件当事人名单、政府采购严重违法失信行为记录名单及其他不符合政府采购法第二十二条规定条件的供应商，不得参加投标，否则</w:t>
      </w:r>
      <w:r>
        <w:rPr>
          <w:rStyle w:val="17"/>
          <w:rFonts w:hint="eastAsia" w:ascii="宋体" w:hAnsi="宋体" w:eastAsia="宋体" w:cs="宋体"/>
        </w:rPr>
        <w:t>投标无效</w:t>
      </w:r>
      <w:r>
        <w:rPr>
          <w:rFonts w:hint="eastAsia" w:ascii="宋体" w:hAnsi="宋体" w:eastAsia="宋体" w:cs="宋体"/>
        </w:rPr>
        <w:t>。</w:t>
      </w:r>
    </w:p>
    <w:p>
      <w:pPr>
        <w:pStyle w:val="12"/>
        <w:widowControl/>
        <w:spacing w:before="75" w:beforeAutospacing="0" w:after="75" w:afterAutospacing="0"/>
        <w:rPr>
          <w:rFonts w:ascii="宋体" w:hAnsi="宋体" w:eastAsia="宋体" w:cs="宋体"/>
        </w:rPr>
      </w:pPr>
      <w:r>
        <w:rPr>
          <w:rFonts w:hint="eastAsia" w:ascii="宋体" w:hAnsi="宋体" w:eastAsia="宋体" w:cs="宋体"/>
        </w:rPr>
        <w:t>9.7有下列情形之一的，视为投标人串通投标，</w:t>
      </w:r>
      <w:r>
        <w:rPr>
          <w:rStyle w:val="17"/>
          <w:rFonts w:hint="eastAsia" w:ascii="宋体" w:hAnsi="宋体" w:eastAsia="宋体" w:cs="宋体"/>
        </w:rPr>
        <w:t>其投标无效：</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（1）不同投标人的投标文件由同一单位或个人编制；</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（2）不同投标人委托同一单位或个人办理投标事宜；</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（3）不同投标人的投标文件载明的项目管理成员或联系人员为同一人；</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（4）不同投标人的投标文件异常一致或投标报价呈规律性差异；</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（5）不同投标人的投标文件相互混装；</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（6）不同投标人的投标保证金从同一单位或个人的账户转出；</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（7）有关法律、法规和规章及招标文件规定的其他串通投标情形。</w:t>
      </w:r>
    </w:p>
    <w:p>
      <w:pPr>
        <w:pStyle w:val="12"/>
        <w:widowControl/>
        <w:spacing w:before="75" w:beforeAutospacing="0" w:after="75" w:afterAutospacing="0"/>
        <w:rPr>
          <w:rFonts w:ascii="宋体" w:hAnsi="宋体" w:eastAsia="宋体" w:cs="宋体"/>
        </w:rPr>
      </w:pPr>
      <w:r>
        <w:rPr>
          <w:rFonts w:hint="eastAsia" w:ascii="宋体" w:hAnsi="宋体" w:eastAsia="宋体" w:cs="宋体"/>
        </w:rPr>
        <w:t>10、投标文件</w:t>
      </w:r>
    </w:p>
    <w:p>
      <w:pPr>
        <w:pStyle w:val="12"/>
        <w:widowControl/>
        <w:spacing w:before="75" w:beforeAutospacing="0" w:after="75" w:afterAutospacing="0"/>
        <w:rPr>
          <w:rFonts w:ascii="宋体" w:hAnsi="宋体" w:eastAsia="宋体" w:cs="宋体"/>
        </w:rPr>
      </w:pPr>
      <w:r>
        <w:rPr>
          <w:rFonts w:hint="eastAsia" w:ascii="宋体" w:hAnsi="宋体" w:eastAsia="宋体" w:cs="宋体"/>
        </w:rPr>
        <w:t>10.1投标文件的编制</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（1）投标人应先仔细阅读招标文件的全部内容后，再进行投标文件的编制。</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（2）投标文件应按照本章第10.2条规定编制其组成部分。</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（3）投标文件应满足招标文件提出的实质性要求和条件，并保证其所提交的全部资料是不可割离且真实、有效、准确、完整和不具有任何误导性的，否则造成不利后果由投标人承担责任。</w:t>
      </w:r>
    </w:p>
    <w:p>
      <w:pPr>
        <w:pStyle w:val="12"/>
        <w:widowControl/>
        <w:spacing w:before="75" w:beforeAutospacing="0" w:after="75" w:afterAutospacing="0"/>
        <w:rPr>
          <w:rFonts w:ascii="宋体" w:hAnsi="宋体" w:eastAsia="宋体" w:cs="宋体"/>
        </w:rPr>
      </w:pPr>
      <w:r>
        <w:rPr>
          <w:rFonts w:hint="eastAsia" w:ascii="宋体" w:hAnsi="宋体" w:eastAsia="宋体" w:cs="宋体"/>
        </w:rPr>
        <w:t>10.2投标文件由下述部分组成：</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（1）资格及资信证明部分</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①投标函</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②投标人的资格及资信证明文件</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③投标保证金</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（2）报价部分</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①开标一览表</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②投标分项报价表</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③招标文件规定的价格扣除证明材料（若有）</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④招标文件规定的加分证明材料（若有）</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（3）技术商务部分</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①标的说明一览表</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②技术和服务要求响应表</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③商务条件响应表</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④投标人提交的其他资料（若有）</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⑤招标文件规定作为投标文件组成部分的其他内容（若有）</w:t>
      </w:r>
    </w:p>
    <w:p>
      <w:pPr>
        <w:pStyle w:val="12"/>
        <w:widowControl/>
        <w:spacing w:before="75" w:beforeAutospacing="0" w:after="75" w:afterAutospacing="0"/>
        <w:rPr>
          <w:rFonts w:ascii="宋体" w:hAnsi="宋体" w:eastAsia="宋体" w:cs="宋体"/>
        </w:rPr>
      </w:pPr>
      <w:r>
        <w:rPr>
          <w:rFonts w:hint="eastAsia" w:ascii="宋体" w:hAnsi="宋体" w:eastAsia="宋体" w:cs="宋体"/>
        </w:rPr>
        <w:t>10.3投标文件的语言</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（1）除招标文件另有规定外，投标文件应使用中文文本，若有不同文本，以中文文本为准。</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2"/>
        <w:widowControl/>
        <w:spacing w:before="75" w:beforeAutospacing="0" w:after="75" w:afterAutospacing="0"/>
        <w:rPr>
          <w:rFonts w:ascii="宋体" w:hAnsi="宋体" w:eastAsia="宋体" w:cs="宋体"/>
        </w:rPr>
      </w:pPr>
      <w:r>
        <w:rPr>
          <w:rFonts w:hint="eastAsia" w:ascii="宋体" w:hAnsi="宋体" w:eastAsia="宋体" w:cs="宋体"/>
        </w:rPr>
        <w:t>10.4投标文件的份数：详见招标文件第二章。</w:t>
      </w:r>
    </w:p>
    <w:p>
      <w:pPr>
        <w:pStyle w:val="12"/>
        <w:widowControl/>
        <w:spacing w:before="75" w:beforeAutospacing="0" w:after="75" w:afterAutospacing="0"/>
        <w:rPr>
          <w:rFonts w:ascii="宋体" w:hAnsi="宋体" w:eastAsia="宋体" w:cs="宋体"/>
        </w:rPr>
      </w:pPr>
      <w:r>
        <w:rPr>
          <w:rFonts w:hint="eastAsia" w:ascii="宋体" w:hAnsi="宋体" w:eastAsia="宋体" w:cs="宋体"/>
        </w:rPr>
        <w:t>10.5投标文件的格式</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（1）除招标文件另有规定外，投标文件应使用招标文件第七章规定的格式。</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（2）除招标文件另有规定外，投标文件的正本和全部副本均应使用不能擦去的墨料或墨水打印、书写或复印，其中：</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①正本应用A4幅面纸张打印装订，编制封面（封面标明“正本”字样）、索引、页码，并用胶装装订成册。</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②副本应用A4幅面纸张打印装订，编制封面（封面标明“副本”字样）、索引、页码，并用胶装装订成册；副本可用正本的完整复印件，并与正本保持一致（若不一致，以正本为准）。</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③允许散装或活页装订的内容或材料：详见招标文件第二章。</w:t>
      </w:r>
    </w:p>
    <w:p>
      <w:pPr>
        <w:pStyle w:val="12"/>
        <w:widowControl/>
        <w:spacing w:before="75" w:beforeAutospacing="0" w:after="75" w:afterAutospacing="0"/>
        <w:ind w:firstLine="480"/>
        <w:rPr>
          <w:rFonts w:ascii="宋体" w:hAnsi="宋体" w:eastAsia="宋体" w:cs="宋体"/>
        </w:rPr>
      </w:pPr>
      <w:r>
        <w:rPr>
          <w:rStyle w:val="17"/>
          <w:rFonts w:hint="eastAsia" w:ascii="宋体" w:hAnsi="宋体" w:eastAsia="宋体" w:cs="宋体"/>
        </w:rPr>
        <w:t>※除本章第10.5条第（2）款第③点规定情形外，投标文件散装或活页装订将导致投标无效。</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（3）除招标文件另有规定外，投标文件应使用人民币作为计量货币。</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（4）除招标文件另有规定外，签署、盖章应遵守下列规定：</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①投标文件应由投标人代表签字并加盖投标人的单位公章。若投标人代表为单位负责人授权的委托代理人，应提供“单位负责人授权书”。</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②投标文件应没有涂改或行间插字，除非这些改动是根据</w:t>
      </w:r>
      <w:r>
        <w:rPr>
          <w:rFonts w:hint="eastAsia" w:ascii="宋体" w:hAnsi="宋体" w:eastAsia="宋体" w:cs="宋体"/>
          <w:u w:val="single"/>
        </w:rPr>
        <w:t>福州市禧乐招标代理有限公司</w:t>
      </w:r>
      <w:r>
        <w:rPr>
          <w:rFonts w:hint="eastAsia" w:ascii="宋体" w:hAnsi="宋体" w:eastAsia="宋体" w:cs="宋体"/>
        </w:rPr>
        <w:t>的指示进行的，或是为改正投标人造成的应修改的错误而进行的。若有前述改动，应按照下列规定之一对改动处进行处理：</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a.投标人代表签字确认；</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b.加盖投标人的单位公章或校正章。</w:t>
      </w:r>
    </w:p>
    <w:p>
      <w:pPr>
        <w:pStyle w:val="12"/>
        <w:widowControl/>
        <w:spacing w:before="75" w:beforeAutospacing="0" w:after="75" w:afterAutospacing="0"/>
        <w:rPr>
          <w:rFonts w:ascii="宋体" w:hAnsi="宋体" w:eastAsia="宋体" w:cs="宋体"/>
        </w:rPr>
      </w:pPr>
      <w:r>
        <w:rPr>
          <w:rFonts w:hint="eastAsia" w:ascii="宋体" w:hAnsi="宋体" w:eastAsia="宋体" w:cs="宋体"/>
        </w:rPr>
        <w:t>10.6投标报价</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（1）投标报价超出最高限价将导致</w:t>
      </w:r>
      <w:r>
        <w:rPr>
          <w:rStyle w:val="17"/>
          <w:rFonts w:hint="eastAsia" w:ascii="宋体" w:hAnsi="宋体" w:eastAsia="宋体" w:cs="宋体"/>
        </w:rPr>
        <w:t>投标无效。</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（2）最高限价由采购人根据价格测算情况，在预算金额的额度内合理设定。最高限价不得超出预算金额。</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（3）除招标文件另有规定外，投标文件不能出现任何选择性的投标报价，即每一个合同包和品目号的采购标的都只能有一个投标报价。任何选择性的投标报价将导致</w:t>
      </w:r>
      <w:r>
        <w:rPr>
          <w:rStyle w:val="17"/>
          <w:rFonts w:hint="eastAsia" w:ascii="宋体" w:hAnsi="宋体" w:eastAsia="宋体" w:cs="宋体"/>
        </w:rPr>
        <w:t>投标无效。</w:t>
      </w:r>
    </w:p>
    <w:p>
      <w:pPr>
        <w:pStyle w:val="12"/>
        <w:widowControl/>
        <w:spacing w:before="75" w:beforeAutospacing="0" w:after="75" w:afterAutospacing="0"/>
        <w:rPr>
          <w:rFonts w:ascii="宋体" w:hAnsi="宋体" w:eastAsia="宋体" w:cs="宋体"/>
        </w:rPr>
      </w:pPr>
      <w:r>
        <w:rPr>
          <w:rFonts w:hint="eastAsia" w:ascii="宋体" w:hAnsi="宋体" w:eastAsia="宋体" w:cs="宋体"/>
        </w:rPr>
        <w:t>10.7分包</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（1）是否允许中标人将本项目的非主体、非关键性工作进行分包：详见招标文件第二章。</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（2）若允许中标人将本项目的非主体、非关键性工作进行分包且投标人拟在中标后进行分包，则投标人应在投标文件中载明分包承担主体，分包承担主体应具备相应资质条件（若有）且不得再次分包。</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（3）招标文件允许中标人将非主体、非关键性工作进行分包的项目，有下列情形之一的，中标人不得分包：</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①投标文件中未载明分包承担主体；</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②投标文件载明的分包承担主体不具备相应资质条件；</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③投标文件载明的分包承担主体拟再次分包；</w:t>
      </w:r>
    </w:p>
    <w:p>
      <w:pPr>
        <w:pStyle w:val="12"/>
        <w:widowControl/>
        <w:rPr>
          <w:rFonts w:ascii="宋体" w:hAnsi="宋体" w:eastAsia="宋体" w:cs="宋体"/>
        </w:rPr>
      </w:pPr>
      <w:r>
        <w:rPr>
          <w:rFonts w:hint="eastAsia" w:ascii="宋体" w:hAnsi="宋体" w:eastAsia="宋体" w:cs="宋体"/>
        </w:rPr>
        <w:t>  ④享受中小企业扶持政策获得政府采购合同的，小微企业不得将合同分包给大中型企业，中型企业不得将合同分包给大型企业。</w:t>
      </w:r>
    </w:p>
    <w:p>
      <w:pPr>
        <w:pStyle w:val="12"/>
        <w:widowControl/>
        <w:spacing w:before="75" w:beforeAutospacing="0" w:after="75" w:afterAutospacing="0"/>
        <w:rPr>
          <w:rFonts w:ascii="宋体" w:hAnsi="宋体" w:eastAsia="宋体" w:cs="宋体"/>
        </w:rPr>
      </w:pPr>
      <w:r>
        <w:rPr>
          <w:rFonts w:hint="eastAsia" w:ascii="宋体" w:hAnsi="宋体" w:eastAsia="宋体" w:cs="宋体"/>
        </w:rPr>
        <w:t>10.8投标有效期</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（1）招标文件载明的投标有效期：详见招标文件第二章。</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（2）投标文件承诺的投标有效期不得少于招标文件载明的投标有效期，否则</w:t>
      </w:r>
      <w:r>
        <w:rPr>
          <w:rStyle w:val="17"/>
          <w:rFonts w:hint="eastAsia" w:ascii="宋体" w:hAnsi="宋体" w:eastAsia="宋体" w:cs="宋体"/>
        </w:rPr>
        <w:t>投标无效</w:t>
      </w:r>
      <w:r>
        <w:rPr>
          <w:rFonts w:hint="eastAsia" w:ascii="宋体" w:hAnsi="宋体" w:eastAsia="宋体" w:cs="宋体"/>
        </w:rPr>
        <w:t>。</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（3）根据本次采购活动的需要，</w:t>
      </w:r>
      <w:r>
        <w:rPr>
          <w:rFonts w:hint="eastAsia" w:ascii="宋体" w:hAnsi="宋体" w:eastAsia="宋体" w:cs="宋体"/>
          <w:u w:val="single"/>
        </w:rPr>
        <w:t>福州市禧乐招标代理有限公司</w:t>
      </w:r>
      <w:r>
        <w:rPr>
          <w:rFonts w:hint="eastAsia" w:ascii="宋体" w:hAnsi="宋体" w:eastAsia="宋体" w:cs="宋体"/>
        </w:rPr>
        <w:t>可于投标有效期届满之前书面要求投标人延长投标有效期，投标人应在</w:t>
      </w:r>
      <w:r>
        <w:rPr>
          <w:rFonts w:hint="eastAsia" w:ascii="宋体" w:hAnsi="宋体" w:eastAsia="宋体" w:cs="宋体"/>
          <w:u w:val="single"/>
        </w:rPr>
        <w:t>福州市禧乐招标代理有限公司</w:t>
      </w:r>
      <w:r>
        <w:rPr>
          <w:rFonts w:hint="eastAsia" w:ascii="宋体" w:hAnsi="宋体" w:eastAsia="宋体" w:cs="宋体"/>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12"/>
        <w:widowControl/>
        <w:spacing w:before="75" w:beforeAutospacing="0" w:after="75" w:afterAutospacing="0"/>
        <w:rPr>
          <w:rFonts w:ascii="宋体" w:hAnsi="宋体" w:eastAsia="宋体" w:cs="宋体"/>
        </w:rPr>
      </w:pPr>
      <w:r>
        <w:rPr>
          <w:rFonts w:hint="eastAsia" w:ascii="宋体" w:hAnsi="宋体" w:eastAsia="宋体" w:cs="宋体"/>
        </w:rPr>
        <w:t>10.9投标保证金</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（1）投标保证金作为投标人按照招标文件规定履行相应投标责任、义务的约束及担保。</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（2）投标保证金的有效期应与投标文件承诺的投标有效期保持一致，否则</w:t>
      </w:r>
      <w:r>
        <w:rPr>
          <w:rStyle w:val="17"/>
          <w:rFonts w:hint="eastAsia" w:ascii="宋体" w:hAnsi="宋体" w:eastAsia="宋体" w:cs="宋体"/>
        </w:rPr>
        <w:t>投标无效</w:t>
      </w:r>
      <w:r>
        <w:rPr>
          <w:rFonts w:hint="eastAsia" w:ascii="宋体" w:hAnsi="宋体" w:eastAsia="宋体" w:cs="宋体"/>
        </w:rPr>
        <w:t>。</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（3）提交</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①投标人应从其银行账户</w:t>
      </w:r>
      <w:r>
        <w:rPr>
          <w:rStyle w:val="17"/>
          <w:rFonts w:hint="eastAsia" w:ascii="宋体" w:hAnsi="宋体" w:eastAsia="宋体" w:cs="宋体"/>
        </w:rPr>
        <w:t>（基本存款账户）</w:t>
      </w:r>
      <w:r>
        <w:rPr>
          <w:rFonts w:hint="eastAsia" w:ascii="宋体" w:hAnsi="宋体" w:eastAsia="宋体" w:cs="宋体"/>
        </w:rPr>
        <w:t>按照下列方式：</w:t>
      </w:r>
      <w:r>
        <w:rPr>
          <w:rStyle w:val="17"/>
          <w:rFonts w:hint="eastAsia" w:ascii="宋体" w:hAnsi="宋体" w:eastAsia="宋体" w:cs="宋体"/>
        </w:rPr>
        <w:t>公对公转账方式</w:t>
      </w:r>
      <w:r>
        <w:rPr>
          <w:rFonts w:hint="eastAsia" w:ascii="宋体" w:hAnsi="宋体" w:eastAsia="宋体" w:cs="宋体"/>
        </w:rPr>
        <w:t>向招标文件载明的投标保证金账户提交投标保证金，具体金额详见招标文件第一章。</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②投标保证金应于投标截止时间前到达招标文件载明的投标保证金账户，否则视为投标保证金未提交；是否到达按照下列方式认定：</w:t>
      </w:r>
      <w:r>
        <w:rPr>
          <w:rStyle w:val="17"/>
          <w:rFonts w:hint="eastAsia" w:ascii="宋体" w:hAnsi="宋体" w:eastAsia="宋体" w:cs="宋体"/>
        </w:rPr>
        <w:t>以福建省政府采购网上公开信息系统记载的为准。</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③若本项目接受联合体投标且投标人为联合体，则联合体中的牵头方应按照本章第10.9条第（3）款第①、②点规定提交投标保证金。</w:t>
      </w:r>
    </w:p>
    <w:p>
      <w:pPr>
        <w:pStyle w:val="12"/>
        <w:widowControl/>
        <w:spacing w:before="75" w:beforeAutospacing="0" w:after="75" w:afterAutospacing="0"/>
        <w:ind w:firstLine="480"/>
        <w:rPr>
          <w:rFonts w:ascii="宋体" w:hAnsi="宋体" w:eastAsia="宋体" w:cs="宋体"/>
        </w:rPr>
      </w:pPr>
      <w:r>
        <w:rPr>
          <w:rStyle w:val="17"/>
          <w:rFonts w:hint="eastAsia" w:ascii="宋体" w:hAnsi="宋体" w:eastAsia="宋体" w:cs="宋体"/>
        </w:rPr>
        <w:t>※除招标文件另有规定外，未按照上述规定提交投标保证金将导致资格审查不合格。</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（4）退还</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①在投标截止时间前撤回已提交的投标文件的投标人，其投标保证金将在</w:t>
      </w:r>
      <w:r>
        <w:rPr>
          <w:rFonts w:hint="eastAsia" w:ascii="宋体" w:hAnsi="宋体" w:eastAsia="宋体" w:cs="宋体"/>
          <w:u w:val="single"/>
        </w:rPr>
        <w:t>福州市禧乐招标代理有限公司</w:t>
      </w:r>
      <w:r>
        <w:rPr>
          <w:rFonts w:hint="eastAsia" w:ascii="宋体" w:hAnsi="宋体" w:eastAsia="宋体" w:cs="宋体"/>
        </w:rPr>
        <w:t>收到投标人书面撤回通知之日起5个工作日内退回原账户。</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②未中标人的投标保证金将在中标通知书发出之日起5个工作日内退回原账户。</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③中标人的投标保证金将在政府采购合同签订之日起5个工作日内退回原账户；合同签订之日按照下列方式认定：</w:t>
      </w:r>
      <w:r>
        <w:rPr>
          <w:rStyle w:val="17"/>
          <w:rFonts w:hint="eastAsia" w:ascii="宋体" w:hAnsi="宋体" w:eastAsia="宋体" w:cs="宋体"/>
        </w:rPr>
        <w:t>以福建省政府采购网上公开信息系统记载的为准。</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④终止招标的，</w:t>
      </w:r>
      <w:r>
        <w:rPr>
          <w:rFonts w:hint="eastAsia" w:ascii="宋体" w:hAnsi="宋体" w:eastAsia="宋体" w:cs="宋体"/>
          <w:u w:val="single"/>
        </w:rPr>
        <w:t>福州市禧乐招标代理有限公司</w:t>
      </w:r>
      <w:r>
        <w:rPr>
          <w:rFonts w:hint="eastAsia" w:ascii="宋体" w:hAnsi="宋体" w:eastAsia="宋体" w:cs="宋体"/>
        </w:rPr>
        <w:t>将在终止公告发布之日起5个工作日内退回已收取的投标保证金及其在银行产生的孳息。</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⑤除招标文件另有规定外，质疑或投诉涉及的投标人，若投标保证金尚未退还，则待质疑或投诉处理完毕后不计利息原额退还。</w:t>
      </w:r>
    </w:p>
    <w:p>
      <w:pPr>
        <w:pStyle w:val="12"/>
        <w:widowControl/>
        <w:spacing w:before="75" w:beforeAutospacing="0" w:after="75" w:afterAutospacing="0"/>
        <w:ind w:firstLine="480"/>
        <w:rPr>
          <w:rFonts w:ascii="宋体" w:hAnsi="宋体" w:eastAsia="宋体" w:cs="宋体"/>
        </w:rPr>
      </w:pPr>
      <w:r>
        <w:rPr>
          <w:rStyle w:val="17"/>
          <w:rFonts w:hint="eastAsia" w:ascii="宋体" w:hAnsi="宋体" w:eastAsia="宋体" w:cs="宋体"/>
        </w:rPr>
        <w:t>※本章第10.9条第（4）款第①、②、③点规定的投标保证金退还时限不包括因投标人自身原因导致无法及时退还而增加的时间。</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（6）有下列情形之一的，投标保证金将不予退还：</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①投标人串通投标；</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②投标人提供虚假材料；</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③投标人采取不正当手段诋毁、排挤其他投标人；</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④投标截止时间后，投标人在投标有效期内撤销投标文件；</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⑤投标人不接受评标委员会按照招标文件规定对投标报价错误之处进行修正；</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⑥投标人违反招标文件第三章第9.4、9.5、9.6条规定之一；</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⑦招标文件规定的其他不予退还情形；</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⑧中标人有下列情形之一的：</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a.除不可抗力外，因中标人自身原因未在中标通知书要求的期限内与采购人签订政府采购合同；</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b.未按照招标文件、投标文件的约定签订政府采购合同或提交履约保证金。</w:t>
      </w:r>
    </w:p>
    <w:p>
      <w:pPr>
        <w:pStyle w:val="12"/>
        <w:widowControl/>
        <w:spacing w:before="75" w:beforeAutospacing="0" w:after="75" w:afterAutospacing="0"/>
        <w:ind w:firstLine="480"/>
        <w:rPr>
          <w:rFonts w:ascii="宋体" w:hAnsi="宋体" w:eastAsia="宋体" w:cs="宋体"/>
        </w:rPr>
      </w:pPr>
      <w:r>
        <w:rPr>
          <w:rStyle w:val="17"/>
          <w:rFonts w:hint="eastAsia" w:ascii="宋体" w:hAnsi="宋体" w:eastAsia="宋体" w:cs="宋体"/>
        </w:rPr>
        <w:t>※若上述投标保证金不予退还情形给采购人（采购代理机构）造成损失，则投标人还要承担相应的赔偿责任。</w:t>
      </w:r>
    </w:p>
    <w:p>
      <w:pPr>
        <w:pStyle w:val="12"/>
        <w:widowControl/>
        <w:spacing w:before="75" w:beforeAutospacing="0" w:after="75" w:afterAutospacing="0"/>
        <w:rPr>
          <w:rFonts w:ascii="宋体" w:hAnsi="宋体" w:eastAsia="宋体" w:cs="宋体"/>
        </w:rPr>
      </w:pPr>
      <w:r>
        <w:rPr>
          <w:rFonts w:hint="eastAsia" w:ascii="宋体" w:hAnsi="宋体" w:eastAsia="宋体" w:cs="宋体"/>
        </w:rPr>
        <w:t>10.10投标文件的提交</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（1）一个投标人只能提交一个投标文件，并按照招标文件第一章规定将其送达。</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（2）密封及其标记的具体形式：详见招标文件第二章。</w:t>
      </w:r>
    </w:p>
    <w:p>
      <w:pPr>
        <w:pStyle w:val="12"/>
        <w:widowControl/>
        <w:spacing w:before="75" w:beforeAutospacing="0" w:after="75" w:afterAutospacing="0"/>
        <w:rPr>
          <w:rFonts w:ascii="宋体" w:hAnsi="宋体" w:eastAsia="宋体" w:cs="宋体"/>
        </w:rPr>
      </w:pPr>
      <w:r>
        <w:rPr>
          <w:rFonts w:hint="eastAsia" w:ascii="宋体" w:hAnsi="宋体" w:eastAsia="宋体" w:cs="宋体"/>
        </w:rPr>
        <w:t>10.11投标文件的补充、修改或撤回</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（1）投标截止时间前，投标人可对所提交的投标文件进行补充、修改或撤回，并书面通知</w:t>
      </w:r>
      <w:r>
        <w:rPr>
          <w:rFonts w:hint="eastAsia" w:ascii="宋体" w:hAnsi="宋体" w:eastAsia="宋体" w:cs="宋体"/>
          <w:u w:val="single"/>
        </w:rPr>
        <w:t>福州市禧乐招标代理有限公司</w:t>
      </w:r>
      <w:r>
        <w:rPr>
          <w:rFonts w:hint="eastAsia" w:ascii="宋体" w:hAnsi="宋体" w:eastAsia="宋体" w:cs="宋体"/>
        </w:rPr>
        <w:t>。</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（2）补充、修改的内容应按照本章第10.5条第（4）款规定进行签署、盖章，并按照本章第10.10条规定提交，</w:t>
      </w:r>
      <w:r>
        <w:rPr>
          <w:rStyle w:val="17"/>
          <w:rFonts w:hint="eastAsia" w:ascii="宋体" w:hAnsi="宋体" w:eastAsia="宋体" w:cs="宋体"/>
        </w:rPr>
        <w:t>否则将被拒收。</w:t>
      </w:r>
    </w:p>
    <w:p>
      <w:pPr>
        <w:pStyle w:val="12"/>
        <w:widowControl/>
        <w:spacing w:before="75" w:beforeAutospacing="0" w:after="75" w:afterAutospacing="0"/>
        <w:ind w:firstLine="480"/>
        <w:rPr>
          <w:rFonts w:ascii="宋体" w:hAnsi="宋体" w:eastAsia="宋体" w:cs="宋体"/>
        </w:rPr>
      </w:pPr>
      <w:r>
        <w:rPr>
          <w:rStyle w:val="17"/>
          <w:rFonts w:hint="eastAsia" w:ascii="宋体" w:hAnsi="宋体" w:eastAsia="宋体" w:cs="宋体"/>
        </w:rPr>
        <w:t>※按照上述规定提交的补充、修改内容作为投标文件组成部分。</w:t>
      </w:r>
    </w:p>
    <w:p>
      <w:pPr>
        <w:pStyle w:val="12"/>
        <w:widowControl/>
        <w:spacing w:before="75" w:beforeAutospacing="0" w:after="75" w:afterAutospacing="0"/>
        <w:rPr>
          <w:rFonts w:ascii="宋体" w:hAnsi="宋体" w:eastAsia="宋体" w:cs="宋体"/>
        </w:rPr>
      </w:pPr>
      <w:r>
        <w:rPr>
          <w:rFonts w:hint="eastAsia" w:ascii="宋体" w:hAnsi="宋体" w:eastAsia="宋体" w:cs="宋体"/>
        </w:rPr>
        <w:t>10.12除招标文件另有规定外，有下列情形之一的，</w:t>
      </w:r>
      <w:r>
        <w:rPr>
          <w:rStyle w:val="17"/>
          <w:rFonts w:hint="eastAsia" w:ascii="宋体" w:hAnsi="宋体" w:eastAsia="宋体" w:cs="宋体"/>
        </w:rPr>
        <w:t>投标无效</w:t>
      </w:r>
      <w:r>
        <w:rPr>
          <w:rFonts w:hint="eastAsia" w:ascii="宋体" w:hAnsi="宋体" w:eastAsia="宋体" w:cs="宋体"/>
        </w:rPr>
        <w:t>：</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（1）投标文件未按照招标文件要求签署、盖章；</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（2）不符合招标文件中规定的资格要求；</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（3）投标报价超过招标文件中规定的预算金额或最高限价；</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（4）投标文件含有采购人不能接受的附加条件；</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（5）有关法律、法规和规章及招标文件规定的其他无效情形。</w:t>
      </w:r>
    </w:p>
    <w:p>
      <w:pPr>
        <w:pStyle w:val="12"/>
        <w:widowControl/>
        <w:spacing w:before="75" w:beforeAutospacing="0" w:after="75" w:afterAutospacing="0"/>
        <w:rPr>
          <w:rFonts w:ascii="宋体" w:hAnsi="宋体" w:eastAsia="宋体" w:cs="宋体"/>
        </w:rPr>
      </w:pPr>
      <w:r>
        <w:rPr>
          <w:rFonts w:hint="eastAsia" w:ascii="宋体" w:hAnsi="宋体" w:eastAsia="宋体" w:cs="宋体"/>
        </w:rPr>
        <w:t> </w:t>
      </w:r>
    </w:p>
    <w:p>
      <w:pPr>
        <w:pStyle w:val="12"/>
        <w:widowControl/>
        <w:spacing w:before="75" w:beforeAutospacing="0" w:after="75" w:afterAutospacing="0"/>
        <w:jc w:val="center"/>
        <w:rPr>
          <w:rFonts w:ascii="宋体" w:hAnsi="宋体" w:eastAsia="宋体" w:cs="宋体"/>
        </w:rPr>
      </w:pPr>
      <w:r>
        <w:rPr>
          <w:rStyle w:val="17"/>
          <w:rFonts w:hint="eastAsia" w:ascii="宋体" w:hAnsi="宋体" w:eastAsia="宋体" w:cs="宋体"/>
        </w:rPr>
        <w:t>五、开标</w:t>
      </w:r>
    </w:p>
    <w:p>
      <w:pPr>
        <w:pStyle w:val="12"/>
        <w:widowControl/>
        <w:spacing w:before="75" w:beforeAutospacing="0" w:after="75" w:afterAutospacing="0"/>
        <w:rPr>
          <w:rFonts w:ascii="宋体" w:hAnsi="宋体" w:eastAsia="宋体" w:cs="宋体"/>
        </w:rPr>
      </w:pPr>
      <w:r>
        <w:rPr>
          <w:rFonts w:hint="eastAsia" w:ascii="宋体" w:hAnsi="宋体" w:eastAsia="宋体" w:cs="宋体"/>
        </w:rPr>
        <w:t>11、开标</w:t>
      </w:r>
    </w:p>
    <w:p>
      <w:pPr>
        <w:pStyle w:val="12"/>
        <w:widowControl/>
        <w:spacing w:before="75" w:beforeAutospacing="0" w:after="75" w:afterAutospacing="0"/>
        <w:rPr>
          <w:rFonts w:ascii="宋体" w:hAnsi="宋体" w:eastAsia="宋体" w:cs="宋体"/>
        </w:rPr>
      </w:pPr>
      <w:r>
        <w:rPr>
          <w:rFonts w:hint="eastAsia" w:ascii="宋体" w:hAnsi="宋体" w:eastAsia="宋体" w:cs="宋体"/>
        </w:rPr>
        <w:t>11.1</w:t>
      </w:r>
      <w:r>
        <w:rPr>
          <w:rFonts w:hint="eastAsia" w:ascii="宋体" w:hAnsi="宋体" w:eastAsia="宋体" w:cs="宋体"/>
          <w:u w:val="single"/>
        </w:rPr>
        <w:t>福州市禧乐招标代理有限公司</w:t>
      </w:r>
      <w:r>
        <w:rPr>
          <w:rFonts w:hint="eastAsia" w:ascii="宋体" w:hAnsi="宋体" w:eastAsia="宋体" w:cs="宋体"/>
        </w:rPr>
        <w:t>将在招标文件载明的开标时间及地点主持召开开标会，并邀请投标人参加。</w:t>
      </w:r>
    </w:p>
    <w:p>
      <w:pPr>
        <w:pStyle w:val="12"/>
        <w:widowControl/>
        <w:spacing w:before="75" w:beforeAutospacing="0" w:after="75" w:afterAutospacing="0"/>
        <w:rPr>
          <w:rFonts w:ascii="宋体" w:hAnsi="宋体" w:eastAsia="宋体" w:cs="宋体"/>
        </w:rPr>
      </w:pPr>
      <w:r>
        <w:rPr>
          <w:rFonts w:hint="eastAsia" w:ascii="宋体" w:hAnsi="宋体" w:eastAsia="宋体" w:cs="宋体"/>
        </w:rPr>
        <w:t>11.2开标会的主持人、唱标人、记录人及其他工作人员（若有）均由</w:t>
      </w:r>
      <w:r>
        <w:rPr>
          <w:rFonts w:hint="eastAsia" w:ascii="宋体" w:hAnsi="宋体" w:eastAsia="宋体" w:cs="宋体"/>
          <w:u w:val="single"/>
        </w:rPr>
        <w:t>福州市禧乐招标代理有限公司</w:t>
      </w:r>
      <w:r>
        <w:rPr>
          <w:rFonts w:hint="eastAsia" w:ascii="宋体" w:hAnsi="宋体" w:eastAsia="宋体" w:cs="宋体"/>
        </w:rPr>
        <w:t>派出，现场监督人员（若有）可由有关方面派出。</w:t>
      </w:r>
    </w:p>
    <w:p>
      <w:pPr>
        <w:pStyle w:val="12"/>
        <w:widowControl/>
        <w:spacing w:before="75" w:beforeAutospacing="0" w:after="75" w:afterAutospacing="0"/>
        <w:rPr>
          <w:rFonts w:ascii="宋体" w:hAnsi="宋体" w:eastAsia="宋体" w:cs="宋体"/>
        </w:rPr>
      </w:pPr>
      <w:r>
        <w:rPr>
          <w:rFonts w:hint="eastAsia" w:ascii="宋体" w:hAnsi="宋体" w:eastAsia="宋体" w:cs="宋体"/>
        </w:rPr>
        <w:t>11.3参加开标会的投标人应签到，非投标人不参加开标会。</w:t>
      </w:r>
    </w:p>
    <w:p>
      <w:pPr>
        <w:pStyle w:val="12"/>
        <w:widowControl/>
        <w:spacing w:before="75" w:beforeAutospacing="0" w:after="75" w:afterAutospacing="0"/>
        <w:rPr>
          <w:rFonts w:ascii="宋体" w:hAnsi="宋体" w:eastAsia="宋体" w:cs="宋体"/>
        </w:rPr>
      </w:pPr>
      <w:r>
        <w:rPr>
          <w:rFonts w:hint="eastAsia" w:ascii="宋体" w:hAnsi="宋体" w:eastAsia="宋体" w:cs="宋体"/>
        </w:rPr>
        <w:t>11.4开标会应遵守下列规定：</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（1）首先由主持人宣布开标会须知，然后由投标人代表对投标文件的密封情况进行检查，经确认无误后，由工作人员对密封的投标文件当众拆封。</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（3）记录人对唱标人宣布的内容作开标记录。</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（5）投标人代表对开标过程和开标记录有疑义，以及认为采购人（采购代理机构）相关工作人员有需要回避情形的，应当场提出询问或回避申请。否则，视为投标人对开标过程和开标记录予以认可。</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（6）若投标人未参加开标会（包括但不限于投标人派出的人员不是投标人代表），视同其对开标过程和开标记录予以认可。</w:t>
      </w:r>
    </w:p>
    <w:p>
      <w:pPr>
        <w:pStyle w:val="12"/>
        <w:widowControl/>
        <w:spacing w:before="75" w:beforeAutospacing="0" w:after="75" w:afterAutospacing="0"/>
        <w:ind w:firstLine="480"/>
        <w:rPr>
          <w:rFonts w:ascii="宋体" w:hAnsi="宋体" w:eastAsia="宋体" w:cs="宋体"/>
        </w:rPr>
      </w:pPr>
      <w:r>
        <w:rPr>
          <w:rStyle w:val="17"/>
          <w:rFonts w:hint="eastAsia" w:ascii="宋体" w:hAnsi="宋体" w:eastAsia="宋体" w:cs="宋体"/>
        </w:rPr>
        <w:t>※若出现本章第11.4条第（4）、（5）、（6）款规定情形之一</w:t>
      </w:r>
      <w:r>
        <w:rPr>
          <w:rFonts w:hint="eastAsia" w:ascii="宋体" w:hAnsi="宋体" w:eastAsia="宋体" w:cs="宋体"/>
        </w:rPr>
        <w:t>，</w:t>
      </w:r>
      <w:r>
        <w:rPr>
          <w:rStyle w:val="17"/>
          <w:rFonts w:hint="eastAsia" w:ascii="宋体" w:hAnsi="宋体" w:eastAsia="宋体" w:cs="宋体"/>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u w:val="single"/>
        </w:rPr>
        <w:t>福州市禧乐招标代理有限公司</w:t>
      </w:r>
      <w:r>
        <w:rPr>
          <w:rStyle w:val="17"/>
          <w:rFonts w:hint="eastAsia" w:ascii="宋体" w:hAnsi="宋体" w:eastAsia="宋体" w:cs="宋体"/>
        </w:rPr>
        <w:t>提出任何疑义或要求（包括质疑）。</w:t>
      </w:r>
    </w:p>
    <w:p>
      <w:pPr>
        <w:pStyle w:val="12"/>
        <w:widowControl/>
        <w:spacing w:before="75" w:beforeAutospacing="0" w:after="75" w:afterAutospacing="0"/>
        <w:rPr>
          <w:rFonts w:ascii="宋体" w:hAnsi="宋体" w:eastAsia="宋体" w:cs="宋体"/>
        </w:rPr>
      </w:pPr>
      <w:r>
        <w:rPr>
          <w:rFonts w:hint="eastAsia" w:ascii="宋体" w:hAnsi="宋体" w:eastAsia="宋体" w:cs="宋体"/>
        </w:rPr>
        <w:t>11.5投标截止时间后，参加投标的投标人不足三家的，不进行开标。同时，本次采购活动结束，</w:t>
      </w:r>
      <w:r>
        <w:rPr>
          <w:rFonts w:hint="eastAsia" w:ascii="宋体" w:hAnsi="宋体" w:eastAsia="宋体" w:cs="宋体"/>
          <w:u w:val="single"/>
        </w:rPr>
        <w:t>福州市禧乐招标代理有限公司</w:t>
      </w:r>
      <w:r>
        <w:rPr>
          <w:rFonts w:hint="eastAsia" w:ascii="宋体" w:hAnsi="宋体" w:eastAsia="宋体" w:cs="宋体"/>
        </w:rPr>
        <w:t>将依法组织后续采购活动（包括但不限于：重新招标、采用其他方式采购等）。</w:t>
      </w:r>
    </w:p>
    <w:p>
      <w:pPr>
        <w:pStyle w:val="12"/>
        <w:widowControl/>
        <w:spacing w:before="75" w:beforeAutospacing="0" w:after="75" w:afterAutospacing="0"/>
        <w:rPr>
          <w:rFonts w:ascii="宋体" w:hAnsi="宋体" w:eastAsia="宋体" w:cs="宋体"/>
        </w:rPr>
      </w:pPr>
      <w:r>
        <w:rPr>
          <w:rFonts w:hint="eastAsia" w:ascii="宋体" w:hAnsi="宋体" w:eastAsia="宋体" w:cs="宋体"/>
        </w:rPr>
        <w:t> </w:t>
      </w:r>
    </w:p>
    <w:p>
      <w:pPr>
        <w:pStyle w:val="12"/>
        <w:widowControl/>
        <w:spacing w:before="75" w:beforeAutospacing="0" w:after="75" w:afterAutospacing="0"/>
        <w:jc w:val="center"/>
        <w:rPr>
          <w:rFonts w:ascii="宋体" w:hAnsi="宋体" w:eastAsia="宋体" w:cs="宋体"/>
        </w:rPr>
      </w:pPr>
      <w:r>
        <w:rPr>
          <w:rStyle w:val="17"/>
          <w:rFonts w:hint="eastAsia" w:ascii="宋体" w:hAnsi="宋体" w:eastAsia="宋体" w:cs="宋体"/>
        </w:rPr>
        <w:t>六、中标与政府采购合同</w:t>
      </w:r>
    </w:p>
    <w:p>
      <w:pPr>
        <w:pStyle w:val="12"/>
        <w:widowControl/>
        <w:spacing w:before="75" w:beforeAutospacing="0" w:after="75" w:afterAutospacing="0"/>
        <w:rPr>
          <w:rFonts w:ascii="宋体" w:hAnsi="宋体" w:eastAsia="宋体" w:cs="宋体"/>
        </w:rPr>
      </w:pPr>
      <w:r>
        <w:rPr>
          <w:rFonts w:hint="eastAsia" w:ascii="宋体" w:hAnsi="宋体" w:eastAsia="宋体" w:cs="宋体"/>
        </w:rPr>
        <w:t>12、中标</w:t>
      </w:r>
    </w:p>
    <w:p>
      <w:pPr>
        <w:pStyle w:val="12"/>
        <w:widowControl/>
        <w:spacing w:before="75" w:beforeAutospacing="0" w:after="75" w:afterAutospacing="0"/>
        <w:rPr>
          <w:rFonts w:ascii="宋体" w:hAnsi="宋体" w:eastAsia="宋体" w:cs="宋体"/>
        </w:rPr>
      </w:pPr>
      <w:r>
        <w:rPr>
          <w:rFonts w:hint="eastAsia" w:ascii="宋体" w:hAnsi="宋体" w:eastAsia="宋体" w:cs="宋体"/>
        </w:rPr>
        <w:t>12.1本项目推荐的中标候选人家数：详见招标文件第二章。</w:t>
      </w:r>
    </w:p>
    <w:p>
      <w:pPr>
        <w:pStyle w:val="12"/>
        <w:widowControl/>
        <w:spacing w:before="75" w:beforeAutospacing="0" w:after="75" w:afterAutospacing="0"/>
        <w:rPr>
          <w:rFonts w:ascii="宋体" w:hAnsi="宋体" w:eastAsia="宋体" w:cs="宋体"/>
        </w:rPr>
      </w:pPr>
      <w:r>
        <w:rPr>
          <w:rFonts w:hint="eastAsia" w:ascii="宋体" w:hAnsi="宋体" w:eastAsia="宋体" w:cs="宋体"/>
        </w:rPr>
        <w:t>12.2本项目中标人的确定：详见招标文件第二章。</w:t>
      </w:r>
    </w:p>
    <w:p>
      <w:pPr>
        <w:pStyle w:val="12"/>
        <w:widowControl/>
        <w:spacing w:before="75" w:beforeAutospacing="0" w:after="75" w:afterAutospacing="0"/>
        <w:rPr>
          <w:rFonts w:ascii="宋体" w:hAnsi="宋体" w:eastAsia="宋体" w:cs="宋体"/>
        </w:rPr>
      </w:pPr>
      <w:r>
        <w:rPr>
          <w:rFonts w:hint="eastAsia" w:ascii="宋体" w:hAnsi="宋体" w:eastAsia="宋体" w:cs="宋体"/>
        </w:rPr>
        <w:t>12.3中标公告</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（1）中标人确定之日起2个工作日内，</w:t>
      </w:r>
      <w:r>
        <w:rPr>
          <w:rFonts w:hint="eastAsia" w:ascii="宋体" w:hAnsi="宋体" w:eastAsia="宋体" w:cs="宋体"/>
          <w:u w:val="single"/>
        </w:rPr>
        <w:t>福州市禧乐招标代理有限公司</w:t>
      </w:r>
      <w:r>
        <w:rPr>
          <w:rFonts w:hint="eastAsia" w:ascii="宋体" w:hAnsi="宋体" w:eastAsia="宋体" w:cs="宋体"/>
        </w:rPr>
        <w:t>将在招标文件载明的指定媒体以中标公告的形式发布中标结果。</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（2）中标公告的公告期限为1个工作日。</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（3）中标公告同时作为</w:t>
      </w:r>
      <w:r>
        <w:rPr>
          <w:rFonts w:hint="eastAsia" w:ascii="宋体" w:hAnsi="宋体" w:eastAsia="宋体" w:cs="宋体"/>
          <w:u w:val="single"/>
        </w:rPr>
        <w:t>福州市禧乐招标代理有限公司</w:t>
      </w:r>
      <w:r>
        <w:rPr>
          <w:rFonts w:hint="eastAsia" w:ascii="宋体" w:hAnsi="宋体" w:eastAsia="宋体" w:cs="宋体"/>
        </w:rPr>
        <w:t>通知除中标人外的其他投标人没有中标的书面形式。</w:t>
      </w:r>
    </w:p>
    <w:p>
      <w:pPr>
        <w:pStyle w:val="12"/>
        <w:widowControl/>
        <w:spacing w:before="75" w:beforeAutospacing="0" w:after="75" w:afterAutospacing="0"/>
        <w:rPr>
          <w:rFonts w:ascii="宋体" w:hAnsi="宋体" w:eastAsia="宋体" w:cs="宋体"/>
        </w:rPr>
      </w:pPr>
      <w:r>
        <w:rPr>
          <w:rFonts w:hint="eastAsia" w:ascii="宋体" w:hAnsi="宋体" w:eastAsia="宋体" w:cs="宋体"/>
        </w:rPr>
        <w:t>12.4中标通知书</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（1）中标公告发布的同时，</w:t>
      </w:r>
      <w:r>
        <w:rPr>
          <w:rFonts w:hint="eastAsia" w:ascii="宋体" w:hAnsi="宋体" w:eastAsia="宋体" w:cs="宋体"/>
          <w:u w:val="single"/>
        </w:rPr>
        <w:t>福州市禧乐招标代理有限公司</w:t>
      </w:r>
      <w:r>
        <w:rPr>
          <w:rFonts w:hint="eastAsia" w:ascii="宋体" w:hAnsi="宋体" w:eastAsia="宋体" w:cs="宋体"/>
        </w:rPr>
        <w:t>将向中标人发出中标通知书。</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（2）中标通知书发出后，采购人不得违法改变中标结果，中标人无正当理由不得放弃中标。</w:t>
      </w:r>
    </w:p>
    <w:p>
      <w:pPr>
        <w:pStyle w:val="12"/>
        <w:widowControl/>
        <w:spacing w:before="75" w:beforeAutospacing="0" w:after="75" w:afterAutospacing="0"/>
        <w:rPr>
          <w:rFonts w:ascii="宋体" w:hAnsi="宋体" w:eastAsia="宋体" w:cs="宋体"/>
        </w:rPr>
      </w:pPr>
      <w:r>
        <w:rPr>
          <w:rFonts w:hint="eastAsia" w:ascii="宋体" w:hAnsi="宋体" w:eastAsia="宋体" w:cs="宋体"/>
        </w:rPr>
        <w:t>13、政府采购合同</w:t>
      </w:r>
    </w:p>
    <w:p>
      <w:pPr>
        <w:pStyle w:val="12"/>
        <w:widowControl/>
        <w:spacing w:before="75" w:beforeAutospacing="0" w:after="75" w:afterAutospacing="0"/>
        <w:rPr>
          <w:rFonts w:ascii="宋体" w:hAnsi="宋体" w:eastAsia="宋体" w:cs="宋体"/>
        </w:rPr>
      </w:pPr>
      <w:r>
        <w:rPr>
          <w:rFonts w:hint="eastAsia" w:ascii="宋体" w:hAnsi="宋体" w:eastAsia="宋体" w:cs="宋体"/>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12"/>
        <w:widowControl/>
        <w:spacing w:before="75" w:beforeAutospacing="0" w:after="75" w:afterAutospacing="0"/>
        <w:rPr>
          <w:rFonts w:ascii="宋体" w:hAnsi="宋体" w:eastAsia="宋体" w:cs="宋体"/>
        </w:rPr>
      </w:pPr>
      <w:r>
        <w:rPr>
          <w:rFonts w:hint="eastAsia" w:ascii="宋体" w:hAnsi="宋体" w:eastAsia="宋体" w:cs="宋体"/>
        </w:rPr>
        <w:t>13.2签订时限：自中标通知书发出之日起30个日历日内。</w:t>
      </w:r>
    </w:p>
    <w:p>
      <w:pPr>
        <w:pStyle w:val="12"/>
        <w:widowControl/>
        <w:spacing w:before="75" w:beforeAutospacing="0" w:after="75" w:afterAutospacing="0"/>
        <w:rPr>
          <w:rFonts w:ascii="宋体" w:hAnsi="宋体" w:eastAsia="宋体" w:cs="宋体"/>
        </w:rPr>
      </w:pPr>
      <w:r>
        <w:rPr>
          <w:rFonts w:hint="eastAsia" w:ascii="宋体" w:hAnsi="宋体" w:eastAsia="宋体" w:cs="宋体"/>
        </w:rPr>
        <w:t>13.3政府采购合同的履行、违约责任和解决争议的方法等适用民法典。</w:t>
      </w:r>
    </w:p>
    <w:p>
      <w:pPr>
        <w:pStyle w:val="12"/>
        <w:widowControl/>
        <w:spacing w:before="75" w:beforeAutospacing="0" w:after="75" w:afterAutospacing="0"/>
        <w:rPr>
          <w:rFonts w:ascii="宋体" w:hAnsi="宋体" w:eastAsia="宋体" w:cs="宋体"/>
        </w:rPr>
      </w:pPr>
      <w:r>
        <w:rPr>
          <w:rFonts w:hint="eastAsia" w:ascii="宋体" w:hAnsi="宋体" w:eastAsia="宋体" w:cs="宋体"/>
        </w:rPr>
        <w:t>13.4采购人与中标人应根据政府采购合同的约定依法履行合同义务。</w:t>
      </w:r>
    </w:p>
    <w:p>
      <w:pPr>
        <w:pStyle w:val="12"/>
        <w:widowControl/>
        <w:spacing w:before="75" w:beforeAutospacing="0" w:after="75" w:afterAutospacing="0"/>
        <w:rPr>
          <w:rFonts w:ascii="宋体" w:hAnsi="宋体" w:eastAsia="宋体" w:cs="宋体"/>
        </w:rPr>
      </w:pPr>
      <w:r>
        <w:rPr>
          <w:rFonts w:hint="eastAsia" w:ascii="宋体" w:hAnsi="宋体" w:eastAsia="宋体" w:cs="宋体"/>
        </w:rPr>
        <w:t>13.5政府采购合同履行过程中，采购人若需追加与合同标的相同的货物或服务，则追加采购金额不得超过原合同采购金额的10%。</w:t>
      </w:r>
    </w:p>
    <w:p>
      <w:pPr>
        <w:pStyle w:val="12"/>
        <w:widowControl/>
        <w:spacing w:before="75" w:beforeAutospacing="0" w:after="75" w:afterAutospacing="0"/>
        <w:rPr>
          <w:rFonts w:ascii="宋体" w:hAnsi="宋体" w:eastAsia="宋体" w:cs="宋体"/>
        </w:rPr>
      </w:pPr>
      <w:r>
        <w:rPr>
          <w:rFonts w:hint="eastAsia" w:ascii="宋体" w:hAnsi="宋体" w:eastAsia="宋体" w:cs="宋体"/>
        </w:rPr>
        <w:t>13.6中标人在政府采购合同履行过程中应遵守有关法律、法规和规章的强制性规定（即使前述强制性规定有可能在招标文件中未予列明）。</w:t>
      </w:r>
    </w:p>
    <w:p>
      <w:pPr>
        <w:pStyle w:val="12"/>
        <w:widowControl/>
        <w:spacing w:before="75" w:beforeAutospacing="0" w:after="75" w:afterAutospacing="0"/>
        <w:rPr>
          <w:rFonts w:ascii="宋体" w:hAnsi="宋体" w:eastAsia="宋体" w:cs="宋体"/>
        </w:rPr>
      </w:pPr>
      <w:r>
        <w:rPr>
          <w:rFonts w:hint="eastAsia" w:ascii="宋体" w:hAnsi="宋体" w:eastAsia="宋体" w:cs="宋体"/>
        </w:rPr>
        <w:t> </w:t>
      </w:r>
    </w:p>
    <w:p>
      <w:pPr>
        <w:pStyle w:val="12"/>
        <w:widowControl/>
        <w:spacing w:before="75" w:beforeAutospacing="0" w:after="75" w:afterAutospacing="0"/>
        <w:jc w:val="center"/>
        <w:rPr>
          <w:rFonts w:ascii="宋体" w:hAnsi="宋体" w:eastAsia="宋体" w:cs="宋体"/>
        </w:rPr>
      </w:pPr>
      <w:r>
        <w:rPr>
          <w:rStyle w:val="17"/>
          <w:rFonts w:hint="eastAsia" w:ascii="宋体" w:hAnsi="宋体" w:eastAsia="宋体" w:cs="宋体"/>
        </w:rPr>
        <w:t>七、询问、质疑与投诉</w:t>
      </w:r>
    </w:p>
    <w:p>
      <w:pPr>
        <w:pStyle w:val="12"/>
        <w:widowControl/>
        <w:spacing w:before="75" w:beforeAutospacing="0" w:after="75" w:afterAutospacing="0"/>
        <w:rPr>
          <w:rFonts w:ascii="宋体" w:hAnsi="宋体" w:eastAsia="宋体" w:cs="宋体"/>
        </w:rPr>
      </w:pPr>
      <w:r>
        <w:rPr>
          <w:rFonts w:hint="eastAsia" w:ascii="宋体" w:hAnsi="宋体" w:eastAsia="宋体" w:cs="宋体"/>
        </w:rPr>
        <w:t>14、询问</w:t>
      </w:r>
    </w:p>
    <w:p>
      <w:pPr>
        <w:pStyle w:val="12"/>
        <w:widowControl/>
        <w:spacing w:before="75" w:beforeAutospacing="0" w:after="75" w:afterAutospacing="0"/>
        <w:rPr>
          <w:rFonts w:ascii="宋体" w:hAnsi="宋体" w:eastAsia="宋体" w:cs="宋体"/>
        </w:rPr>
      </w:pPr>
      <w:r>
        <w:rPr>
          <w:rFonts w:hint="eastAsia" w:ascii="宋体" w:hAnsi="宋体" w:eastAsia="宋体" w:cs="宋体"/>
        </w:rPr>
        <w:t>14.1潜在投标人或投标人对本次采购活动的有关事项若有疑问，可向福州市禧乐招标代理有限公司提出询问，福州市禧乐招标代理有限公司将按照政府采购法及实施条例的有关规定进行答复。</w:t>
      </w:r>
    </w:p>
    <w:p>
      <w:pPr>
        <w:pStyle w:val="12"/>
        <w:widowControl/>
        <w:spacing w:before="75" w:beforeAutospacing="0" w:after="75" w:afterAutospacing="0"/>
        <w:rPr>
          <w:rFonts w:ascii="宋体" w:hAnsi="宋体" w:eastAsia="宋体" w:cs="宋体"/>
        </w:rPr>
      </w:pPr>
      <w:r>
        <w:rPr>
          <w:rFonts w:hint="eastAsia" w:ascii="宋体" w:hAnsi="宋体" w:eastAsia="宋体" w:cs="宋体"/>
        </w:rPr>
        <w:t>15、质疑</w:t>
      </w:r>
    </w:p>
    <w:p>
      <w:pPr>
        <w:pStyle w:val="12"/>
        <w:widowControl/>
        <w:spacing w:before="75" w:beforeAutospacing="0" w:after="75" w:afterAutospacing="0"/>
        <w:rPr>
          <w:rFonts w:ascii="宋体" w:hAnsi="宋体" w:eastAsia="宋体" w:cs="宋体"/>
        </w:rPr>
      </w:pPr>
      <w:r>
        <w:rPr>
          <w:rFonts w:hint="eastAsia" w:ascii="宋体" w:hAnsi="宋体" w:eastAsia="宋体" w:cs="宋体"/>
        </w:rPr>
        <w:t>15.1针对同一采购程序环节的质疑应在政府采购法及实施条例规定的时限内一次性提出，并同时符合下列条件：</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（1）对招标文件提出质疑的，质疑人应为潜在投标人，且两者的身份、名称等均应保持一致。对采购过程、结果提出质疑的，质疑人应为投标人，且两者的身份、名称等均应保持一致。</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（2）质疑人应按照招标文件第二章规定方式提交质疑函。</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（3）质疑函应包括下列主要内容：</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①质疑人的基本信息，至少包括：全称、地址、邮政编码等；</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②所质疑项目的基本信息，至少包括：招标编号、项目名称等；</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③所质疑的具体事项（以下简称：“质疑事项”）；</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④针对质疑事项提出的明确请求，前述明确请求指质疑人提出质疑的目的以及希望福州市禧乐招标代理有限公司对其质疑作出的处理结果，如：暂停招标投标活动、修改招标文件、停止或纠正违法违规行为、中标结果无效、废标、重新招标等；</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⑤针对质疑事项导致质疑人自身权益受到损害的必要证明材料，至少包括：</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a.质疑人代表的身份证明材料：</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a2若本项目接受自然人投标且质疑人为自然人的，提供本人的身份证复印件。</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b.其他证明材料（即事实依据和必要的法律依据）包括但不限于下列材料：</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b1所质疑的具体事项是与自已有利害关系的证明材料；</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b2质疑函所述事实存在的证明材料，如：采购文件、采购过程或中标结果违法违规或不符合采购文件要求等证明材料；</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b3依法应终止采购程序的证明材料；</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b4应重新采购的证明材料；</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b5采购文件、采购过程或中标、成交结果损害自已合法权益的证明材料等；</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7"/>
          <w:rFonts w:hint="eastAsia" w:ascii="宋体" w:hAnsi="宋体" w:eastAsia="宋体" w:cs="宋体"/>
        </w:rPr>
        <w:t>视为无效</w:t>
      </w:r>
      <w:r>
        <w:rPr>
          <w:rFonts w:hint="eastAsia" w:ascii="宋体" w:hAnsi="宋体" w:eastAsia="宋体" w:cs="宋体"/>
        </w:rPr>
        <w:t>）。</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   ⑥质疑人代表及其联系方法的信息，至少包括：姓名、手机、电子信箱、邮寄地址等。</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   ⑦提出质疑的日期。</w:t>
      </w:r>
    </w:p>
    <w:p>
      <w:pPr>
        <w:pStyle w:val="12"/>
        <w:widowControl/>
        <w:ind w:firstLine="480"/>
        <w:rPr>
          <w:rFonts w:ascii="宋体" w:hAnsi="宋体" w:eastAsia="宋体" w:cs="宋体"/>
        </w:rPr>
      </w:pPr>
      <w:r>
        <w:rPr>
          <w:rStyle w:val="17"/>
          <w:rFonts w:hint="eastAsia" w:ascii="宋体" w:hAnsi="宋体" w:eastAsia="宋体" w:cs="宋体"/>
        </w:rPr>
        <w:t>※质疑人为法人或其他组织的，质疑函应由单位负责人或委托代理人签字或盖章，并加盖投标人的单位公章。质疑人为自然人的，质疑函应由本人签字。</w:t>
      </w:r>
    </w:p>
    <w:p>
      <w:pPr>
        <w:pStyle w:val="12"/>
        <w:widowControl/>
        <w:spacing w:before="75" w:beforeAutospacing="0" w:after="75" w:afterAutospacing="0"/>
        <w:rPr>
          <w:rFonts w:ascii="宋体" w:hAnsi="宋体" w:eastAsia="宋体" w:cs="宋体"/>
        </w:rPr>
      </w:pPr>
      <w:r>
        <w:rPr>
          <w:rFonts w:hint="eastAsia" w:ascii="宋体" w:hAnsi="宋体" w:eastAsia="宋体" w:cs="宋体"/>
        </w:rPr>
        <w:t>15.2对不符合本章第15.1条规定的质疑，将按照下列规定进行处理：</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（1）不符合其中第（1）、（2）条规定的，书面告知质疑人不予受理及其理由。</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（2）不符合其中第（3）条规定的，书面告知质疑人修改、补充后在规定时限内重新提交质疑函。</w:t>
      </w:r>
    </w:p>
    <w:p>
      <w:pPr>
        <w:pStyle w:val="12"/>
        <w:widowControl/>
        <w:spacing w:before="75" w:beforeAutospacing="0" w:after="75" w:afterAutospacing="0"/>
        <w:rPr>
          <w:rFonts w:ascii="宋体" w:hAnsi="宋体" w:eastAsia="宋体" w:cs="宋体"/>
        </w:rPr>
      </w:pPr>
      <w:r>
        <w:rPr>
          <w:rFonts w:hint="eastAsia" w:ascii="宋体" w:hAnsi="宋体" w:eastAsia="宋体" w:cs="宋体"/>
        </w:rPr>
        <w:t>15.3对符合本章第15.1条规定的质疑，将按照政府采购法及实施条例、政府采购质疑和投诉办法的有关规定进行答复。</w:t>
      </w:r>
    </w:p>
    <w:p>
      <w:pPr>
        <w:pStyle w:val="12"/>
        <w:widowControl/>
        <w:spacing w:before="75" w:beforeAutospacing="0" w:after="75" w:afterAutospacing="0"/>
        <w:rPr>
          <w:rFonts w:ascii="宋体" w:hAnsi="宋体" w:eastAsia="宋体" w:cs="宋体"/>
        </w:rPr>
      </w:pPr>
      <w:r>
        <w:rPr>
          <w:rFonts w:hint="eastAsia" w:ascii="宋体" w:hAnsi="宋体" w:eastAsia="宋体" w:cs="宋体"/>
        </w:rPr>
        <w:t>15.4招标文件的质疑：详见招标文件第二章。</w:t>
      </w:r>
    </w:p>
    <w:p>
      <w:pPr>
        <w:pStyle w:val="12"/>
        <w:widowControl/>
        <w:spacing w:before="75" w:beforeAutospacing="0" w:after="75" w:afterAutospacing="0"/>
        <w:rPr>
          <w:rFonts w:ascii="宋体" w:hAnsi="宋体" w:eastAsia="宋体" w:cs="宋体"/>
        </w:rPr>
      </w:pPr>
      <w:r>
        <w:rPr>
          <w:rFonts w:hint="eastAsia" w:ascii="宋体" w:hAnsi="宋体" w:eastAsia="宋体" w:cs="宋体"/>
        </w:rPr>
        <w:t>16、投诉</w:t>
      </w:r>
    </w:p>
    <w:p>
      <w:pPr>
        <w:pStyle w:val="12"/>
        <w:widowControl/>
        <w:rPr>
          <w:rFonts w:ascii="宋体" w:hAnsi="宋体" w:eastAsia="宋体" w:cs="宋体"/>
        </w:rPr>
      </w:pPr>
      <w:r>
        <w:rPr>
          <w:rFonts w:hint="eastAsia" w:ascii="宋体" w:hAnsi="宋体" w:eastAsia="宋体" w:cs="宋体"/>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12"/>
        <w:widowControl/>
        <w:spacing w:before="75" w:beforeAutospacing="0" w:after="75" w:afterAutospacing="0"/>
        <w:rPr>
          <w:rFonts w:ascii="宋体" w:hAnsi="宋体" w:eastAsia="宋体" w:cs="宋体"/>
        </w:rPr>
      </w:pPr>
      <w:r>
        <w:rPr>
          <w:rFonts w:hint="eastAsia" w:ascii="宋体" w:hAnsi="宋体" w:eastAsia="宋体" w:cs="宋体"/>
        </w:rPr>
        <w:t>16.2投诉应有明确的请求和必要的证明材料，投诉的事项不得超出已质疑事项的范围。</w:t>
      </w:r>
    </w:p>
    <w:p>
      <w:pPr>
        <w:pStyle w:val="12"/>
        <w:widowControl/>
        <w:spacing w:before="75" w:beforeAutospacing="0" w:after="75" w:afterAutospacing="0"/>
        <w:rPr>
          <w:rFonts w:ascii="宋体" w:hAnsi="宋体" w:eastAsia="宋体" w:cs="宋体"/>
        </w:rPr>
      </w:pPr>
      <w:r>
        <w:rPr>
          <w:rFonts w:hint="eastAsia" w:ascii="宋体" w:hAnsi="宋体" w:eastAsia="宋体" w:cs="宋体"/>
        </w:rPr>
        <w:t> </w:t>
      </w:r>
    </w:p>
    <w:p>
      <w:pPr>
        <w:pStyle w:val="12"/>
        <w:widowControl/>
        <w:spacing w:before="75" w:beforeAutospacing="0" w:after="75" w:afterAutospacing="0"/>
        <w:jc w:val="center"/>
        <w:rPr>
          <w:rFonts w:ascii="宋体" w:hAnsi="宋体" w:eastAsia="宋体" w:cs="宋体"/>
        </w:rPr>
      </w:pPr>
      <w:r>
        <w:rPr>
          <w:rStyle w:val="17"/>
          <w:rFonts w:hint="eastAsia" w:ascii="宋体" w:hAnsi="宋体" w:eastAsia="宋体" w:cs="宋体"/>
        </w:rPr>
        <w:t>八、政府采购政策</w:t>
      </w:r>
    </w:p>
    <w:p>
      <w:pPr>
        <w:pStyle w:val="12"/>
        <w:widowControl/>
        <w:spacing w:before="75" w:beforeAutospacing="0" w:after="75" w:afterAutospacing="0"/>
        <w:rPr>
          <w:rFonts w:ascii="宋体" w:hAnsi="宋体" w:eastAsia="宋体" w:cs="宋体"/>
        </w:rPr>
      </w:pPr>
      <w:r>
        <w:rPr>
          <w:rFonts w:hint="eastAsia" w:ascii="宋体" w:hAnsi="宋体" w:eastAsia="宋体" w:cs="宋体"/>
        </w:rPr>
        <w:t>17、政府采购政策由财政部根据国家的经济和社会发展政策并会同国家有关部委制定，包括但不限于下列具体政策要求：</w:t>
      </w:r>
    </w:p>
    <w:p>
      <w:pPr>
        <w:pStyle w:val="12"/>
        <w:widowControl/>
        <w:spacing w:before="75" w:beforeAutospacing="0" w:after="75" w:afterAutospacing="0"/>
        <w:rPr>
          <w:rFonts w:ascii="宋体" w:hAnsi="宋体" w:eastAsia="宋体" w:cs="宋体"/>
        </w:rPr>
      </w:pPr>
      <w:r>
        <w:rPr>
          <w:rFonts w:hint="eastAsia" w:ascii="宋体" w:hAnsi="宋体" w:eastAsia="宋体" w:cs="宋体"/>
        </w:rPr>
        <w:t>17.1进口产品指通过中国海关报关验放进入中国境内且产自关境外的产品，其中：</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（2）凡在海关特殊监管区域内企业生产或加工（包括从境外进口料件）销往境内其他地区的产品，不作为政府采购项下进口产品。</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（3）对从境外进入海关特殊监管区域，再经办理报关手续后从海关特殊监管区进入境内其他地区的产品，认定为进口产品。</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（4）招标文件列明不允许或未列明允许进口产品参加投标的，均视为拒绝进口产品参加投标。</w:t>
      </w:r>
    </w:p>
    <w:p>
      <w:pPr>
        <w:pStyle w:val="12"/>
        <w:widowControl/>
        <w:spacing w:before="75" w:beforeAutospacing="0" w:after="75" w:afterAutospacing="0"/>
        <w:rPr>
          <w:rFonts w:ascii="宋体" w:hAnsi="宋体" w:eastAsia="宋体" w:cs="宋体"/>
        </w:rPr>
      </w:pPr>
      <w:r>
        <w:rPr>
          <w:rFonts w:hint="eastAsia" w:ascii="宋体" w:hAnsi="宋体" w:eastAsia="宋体" w:cs="宋体"/>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2"/>
        <w:widowControl/>
        <w:spacing w:before="75" w:beforeAutospacing="0" w:after="75" w:afterAutospacing="0"/>
        <w:rPr>
          <w:rFonts w:ascii="宋体" w:hAnsi="宋体" w:eastAsia="宋体" w:cs="宋体"/>
        </w:rPr>
      </w:pPr>
      <w:r>
        <w:rPr>
          <w:rFonts w:hint="eastAsia" w:ascii="宋体" w:hAnsi="宋体" w:eastAsia="宋体" w:cs="宋体"/>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2"/>
        <w:widowControl/>
        <w:spacing w:before="75" w:beforeAutospacing="0" w:after="75" w:afterAutospacing="0"/>
        <w:rPr>
          <w:rFonts w:ascii="宋体" w:hAnsi="宋体" w:eastAsia="宋体" w:cs="宋体"/>
        </w:rPr>
      </w:pPr>
      <w:r>
        <w:rPr>
          <w:rFonts w:hint="eastAsia" w:ascii="宋体" w:hAnsi="宋体" w:eastAsia="宋体" w:cs="宋体"/>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17"/>
          <w:rFonts w:hint="eastAsia" w:ascii="宋体" w:hAnsi="宋体" w:eastAsia="宋体" w:cs="宋体"/>
        </w:rPr>
        <w:t>“残疾人福利性单位”</w:t>
      </w:r>
      <w:r>
        <w:rPr>
          <w:rFonts w:hint="eastAsia" w:ascii="宋体" w:hAnsi="宋体" w:eastAsia="宋体" w:cs="宋体"/>
        </w:rPr>
        <w:t>）亦可享受前述扶持政策。其中：</w:t>
      </w:r>
    </w:p>
    <w:p>
      <w:pPr>
        <w:pStyle w:val="12"/>
        <w:widowControl/>
        <w:spacing w:before="75" w:beforeAutospacing="0" w:after="75" w:afterAutospacing="0"/>
        <w:ind w:firstLine="240"/>
        <w:rPr>
          <w:rFonts w:ascii="宋体" w:hAnsi="宋体" w:eastAsia="宋体" w:cs="宋体"/>
        </w:rPr>
      </w:pPr>
      <w:r>
        <w:rPr>
          <w:rFonts w:hint="eastAsia" w:ascii="宋体" w:hAnsi="宋体" w:eastAsia="宋体" w:cs="宋体"/>
        </w:rPr>
        <w:t>（1）中小企业指符合下列条件的中型、小型、微型企业：</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②符合中小企业划分标准的个体工商户，在政府采购活动中视同中小企业。</w:t>
      </w:r>
    </w:p>
    <w:p>
      <w:pPr>
        <w:pStyle w:val="12"/>
        <w:widowControl/>
        <w:spacing w:before="75" w:beforeAutospacing="0" w:after="75" w:afterAutospacing="0"/>
        <w:ind w:firstLine="240"/>
        <w:rPr>
          <w:rFonts w:ascii="宋体" w:hAnsi="宋体" w:eastAsia="宋体" w:cs="宋体"/>
        </w:rPr>
      </w:pPr>
      <w:r>
        <w:rPr>
          <w:rFonts w:hint="eastAsia" w:ascii="宋体" w:hAnsi="宋体" w:eastAsia="宋体" w:cs="宋体"/>
        </w:rPr>
        <w:t>（2）在政府采购活动中，供应商提供的货物、工程或者服务符合下列情形的，享受本办法规定的中小企业扶持政策：</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①在货物采购项目中，货物由中小企业制造，即货物由中小企业生产且使用该中小企业商号或者注册商标；</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②在工程采购项目中，工程由中小企业承建，即工程施工单位为中小企业；</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③在服务采购项目中，服务由中小企业承接，即提供服务的人员为中小企业依照《中华人民共和国劳动合同法》 订立劳动合同的从业人员。</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在货物采购项目中，供应商提供的货物既有中小企业制造货物，也有大型企业制造货物的，不享受本办法规定的中小企业扶持政策。</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以联合体形式参加政府采购活动，联合体各方均为中小企业的，联合体视同中小企业。其中，联合体各方均为小微企业的，联合体视同小微企业。</w:t>
      </w:r>
    </w:p>
    <w:p>
      <w:pPr>
        <w:pStyle w:val="12"/>
        <w:widowControl/>
        <w:spacing w:before="75" w:beforeAutospacing="0" w:after="75" w:afterAutospacing="0"/>
        <w:ind w:firstLine="240"/>
        <w:rPr>
          <w:rFonts w:ascii="宋体" w:hAnsi="宋体" w:eastAsia="宋体" w:cs="宋体"/>
        </w:rPr>
      </w:pPr>
      <w:r>
        <w:rPr>
          <w:rFonts w:hint="eastAsia" w:ascii="宋体" w:hAnsi="宋体" w:eastAsia="宋体" w:cs="宋体"/>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①监狱企业参加采购活动时，应提供由省级以上监狱管理局、戒毒管理局（含新疆生产建设兵团）出具的属于监狱企业的证明文件。</w:t>
      </w:r>
    </w:p>
    <w:p>
      <w:pPr>
        <w:pStyle w:val="12"/>
        <w:widowControl/>
        <w:spacing w:before="75" w:beforeAutospacing="0" w:after="240" w:afterAutospacing="0"/>
        <w:ind w:firstLine="480"/>
        <w:rPr>
          <w:rFonts w:ascii="宋体" w:hAnsi="宋体" w:eastAsia="宋体" w:cs="宋体"/>
        </w:rPr>
      </w:pPr>
      <w:r>
        <w:rPr>
          <w:rFonts w:hint="eastAsia" w:ascii="宋体" w:hAnsi="宋体" w:eastAsia="宋体" w:cs="宋体"/>
        </w:rPr>
        <w:t>②监狱企业视同小型、微型企业。</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（4）残疾人福利性单位指同时符合下列条件的单位：</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①安置的残疾人占本单位在职职工人数的比例不低于25%（含25%），并且安置的残疾人人数不少于10人（含10人）；</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②依法与安置的每位残疾人签订了一年以上（含一年）的劳动合同或服务协议；</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③为安置的每位残疾人按月足额缴纳了基本养老保险、基本医疗保险、失业保险、工伤保险和生育保险等社会保险费；</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④通过银行等金融机构向安置的每位残疾人，按月支付了不低于单位所在区县适用的经省级人民政府批准的月最低工资标准的工资；</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⑤提供本单位制造的货物、承担的工程或服务，或提供其他残疾人福利性单位制造的货物（不包括使用非残疾人福利性单位注册商标的货物）。</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12"/>
        <w:widowControl/>
        <w:spacing w:before="75" w:beforeAutospacing="0" w:after="75" w:afterAutospacing="0"/>
        <w:ind w:firstLine="480"/>
        <w:rPr>
          <w:rFonts w:ascii="宋体" w:hAnsi="宋体" w:eastAsia="宋体" w:cs="宋体"/>
        </w:rPr>
      </w:pPr>
      <w:r>
        <w:rPr>
          <w:rStyle w:val="17"/>
          <w:rFonts w:hint="eastAsia" w:ascii="宋体" w:hAnsi="宋体" w:eastAsia="宋体" w:cs="宋体"/>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2"/>
        <w:widowControl/>
        <w:spacing w:before="75" w:beforeAutospacing="0" w:after="75" w:afterAutospacing="0"/>
        <w:rPr>
          <w:rFonts w:ascii="宋体" w:hAnsi="宋体" w:eastAsia="宋体" w:cs="宋体"/>
        </w:rPr>
      </w:pPr>
      <w:r>
        <w:rPr>
          <w:rFonts w:hint="eastAsia" w:ascii="宋体" w:hAnsi="宋体" w:eastAsia="宋体" w:cs="宋体"/>
        </w:rPr>
        <w:t>17.5信用记录指由财政部确定的有关网站提供的相关主体信用信息。信用记录的查询及使用应符合财政部文件（财库[2016]125号）规定。</w:t>
      </w:r>
    </w:p>
    <w:p>
      <w:pPr>
        <w:pStyle w:val="12"/>
        <w:widowControl/>
        <w:spacing w:before="75" w:beforeAutospacing="0" w:after="75" w:afterAutospacing="0"/>
        <w:rPr>
          <w:rFonts w:ascii="宋体" w:hAnsi="宋体" w:eastAsia="宋体" w:cs="宋体"/>
        </w:rPr>
      </w:pPr>
      <w:r>
        <w:rPr>
          <w:rFonts w:hint="eastAsia" w:ascii="宋体" w:hAnsi="宋体" w:eastAsia="宋体" w:cs="宋体"/>
        </w:rPr>
        <w:t>17.6为落实政府采购政策需满足的要求：详见招标文件第一章。</w:t>
      </w:r>
    </w:p>
    <w:p>
      <w:pPr>
        <w:pStyle w:val="12"/>
        <w:widowControl/>
        <w:spacing w:before="75" w:beforeAutospacing="0" w:after="75" w:afterAutospacing="0"/>
        <w:rPr>
          <w:rFonts w:ascii="宋体" w:hAnsi="宋体" w:eastAsia="宋体" w:cs="宋体"/>
        </w:rPr>
      </w:pPr>
      <w:r>
        <w:rPr>
          <w:rFonts w:hint="eastAsia" w:ascii="宋体" w:hAnsi="宋体" w:eastAsia="宋体" w:cs="宋体"/>
        </w:rPr>
        <w:t> </w:t>
      </w:r>
    </w:p>
    <w:p>
      <w:pPr>
        <w:pStyle w:val="12"/>
        <w:widowControl/>
        <w:spacing w:before="75" w:beforeAutospacing="0" w:after="75" w:afterAutospacing="0"/>
        <w:jc w:val="center"/>
        <w:rPr>
          <w:rFonts w:ascii="宋体" w:hAnsi="宋体" w:eastAsia="宋体" w:cs="宋体"/>
        </w:rPr>
      </w:pPr>
      <w:r>
        <w:rPr>
          <w:rStyle w:val="17"/>
          <w:rFonts w:hint="eastAsia" w:ascii="宋体" w:hAnsi="宋体" w:eastAsia="宋体" w:cs="宋体"/>
        </w:rPr>
        <w:t>九、本项目的有关信息</w:t>
      </w:r>
    </w:p>
    <w:p>
      <w:pPr>
        <w:pStyle w:val="12"/>
        <w:widowControl/>
        <w:spacing w:before="75" w:beforeAutospacing="0" w:after="75" w:afterAutospacing="0"/>
        <w:rPr>
          <w:rFonts w:ascii="宋体" w:hAnsi="宋体" w:eastAsia="宋体" w:cs="宋体"/>
        </w:rPr>
      </w:pPr>
      <w:r>
        <w:rPr>
          <w:rFonts w:hint="eastAsia" w:ascii="宋体" w:hAnsi="宋体" w:eastAsia="宋体" w:cs="宋体"/>
        </w:rPr>
        <w:t>18、本项目的有关信息，包括但不限于：招标公告、更正公告（若有）、招标文件、招标文件的澄清或修改（若有）、中标公告、终止公告（若有）、废标公告（若有）等都将在招标文件载明的指定媒体发布。</w:t>
      </w:r>
    </w:p>
    <w:p>
      <w:pPr>
        <w:pStyle w:val="12"/>
        <w:widowControl/>
        <w:spacing w:before="75" w:beforeAutospacing="0" w:after="75" w:afterAutospacing="0"/>
        <w:rPr>
          <w:rFonts w:ascii="宋体" w:hAnsi="宋体" w:eastAsia="宋体" w:cs="宋体"/>
        </w:rPr>
      </w:pPr>
      <w:r>
        <w:rPr>
          <w:rFonts w:hint="eastAsia" w:ascii="宋体" w:hAnsi="宋体" w:eastAsia="宋体" w:cs="宋体"/>
        </w:rPr>
        <w:t>18.1指定媒体：详见招标文件第二章。</w:t>
      </w:r>
    </w:p>
    <w:p>
      <w:pPr>
        <w:pStyle w:val="12"/>
        <w:widowControl/>
        <w:spacing w:before="75" w:beforeAutospacing="0" w:after="75" w:afterAutospacing="0"/>
        <w:rPr>
          <w:rFonts w:ascii="宋体" w:hAnsi="宋体" w:eastAsia="宋体" w:cs="宋体"/>
        </w:rPr>
      </w:pPr>
      <w:r>
        <w:rPr>
          <w:rFonts w:hint="eastAsia" w:ascii="宋体" w:hAnsi="宋体" w:eastAsia="宋体" w:cs="宋体"/>
        </w:rPr>
        <w:t>18.2本项目的潜在投标人或投标人应随时关注指定媒体，否则产生不利后果由其自行承担。</w:t>
      </w:r>
    </w:p>
    <w:p>
      <w:pPr>
        <w:pStyle w:val="12"/>
        <w:widowControl/>
        <w:spacing w:before="75" w:beforeAutospacing="0" w:after="75" w:afterAutospacing="0"/>
        <w:rPr>
          <w:rFonts w:ascii="宋体" w:hAnsi="宋体" w:eastAsia="宋体" w:cs="宋体"/>
        </w:rPr>
      </w:pPr>
      <w:r>
        <w:rPr>
          <w:rFonts w:hint="eastAsia" w:ascii="宋体" w:hAnsi="宋体" w:eastAsia="宋体" w:cs="宋体"/>
        </w:rPr>
        <w:t> </w:t>
      </w:r>
    </w:p>
    <w:p>
      <w:pPr>
        <w:pStyle w:val="12"/>
        <w:widowControl/>
        <w:spacing w:before="75" w:beforeAutospacing="0" w:after="75" w:afterAutospacing="0"/>
        <w:jc w:val="center"/>
        <w:rPr>
          <w:rFonts w:ascii="宋体" w:hAnsi="宋体" w:eastAsia="宋体" w:cs="宋体"/>
        </w:rPr>
      </w:pPr>
      <w:r>
        <w:rPr>
          <w:rStyle w:val="17"/>
          <w:rFonts w:hint="eastAsia" w:ascii="宋体" w:hAnsi="宋体" w:eastAsia="宋体" w:cs="宋体"/>
        </w:rPr>
        <w:t>十、其他事项</w:t>
      </w:r>
    </w:p>
    <w:p>
      <w:pPr>
        <w:pStyle w:val="12"/>
        <w:widowControl/>
        <w:spacing w:before="75" w:beforeAutospacing="0" w:after="75" w:afterAutospacing="0"/>
        <w:rPr>
          <w:rFonts w:ascii="宋体" w:hAnsi="宋体" w:eastAsia="宋体" w:cs="宋体"/>
        </w:rPr>
      </w:pPr>
      <w:r>
        <w:rPr>
          <w:rFonts w:hint="eastAsia" w:ascii="宋体" w:hAnsi="宋体" w:eastAsia="宋体" w:cs="宋体"/>
        </w:rPr>
        <w:t>19、其他事项：详见招标文件第二章。</w:t>
      </w:r>
    </w:p>
    <w:p>
      <w:pPr>
        <w:pStyle w:val="12"/>
        <w:widowControl/>
        <w:spacing w:before="75" w:beforeAutospacing="0" w:after="75" w:afterAutospacing="0"/>
        <w:jc w:val="center"/>
        <w:rPr>
          <w:rFonts w:ascii="宋体" w:hAnsi="宋体" w:eastAsia="宋体" w:cs="宋体"/>
        </w:rPr>
      </w:pPr>
      <w:r>
        <w:rPr>
          <w:rStyle w:val="17"/>
          <w:rFonts w:hint="eastAsia" w:ascii="宋体" w:hAnsi="宋体" w:eastAsia="宋体" w:cs="宋体"/>
          <w:sz w:val="31"/>
          <w:szCs w:val="31"/>
        </w:rPr>
        <w:t>第四章   资格审查与评标</w:t>
      </w:r>
    </w:p>
    <w:p>
      <w:pPr>
        <w:pStyle w:val="12"/>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12"/>
        <w:widowControl/>
        <w:spacing w:before="75" w:beforeAutospacing="0" w:after="75" w:afterAutospacing="0"/>
        <w:rPr>
          <w:rFonts w:ascii="宋体" w:hAnsi="宋体" w:eastAsia="宋体" w:cs="宋体"/>
        </w:rPr>
      </w:pPr>
      <w:r>
        <w:rPr>
          <w:rFonts w:hint="eastAsia" w:ascii="宋体" w:hAnsi="宋体" w:eastAsia="宋体" w:cs="宋体"/>
        </w:rPr>
        <w:t> </w:t>
      </w:r>
    </w:p>
    <w:p>
      <w:pPr>
        <w:pStyle w:val="12"/>
        <w:widowControl/>
        <w:spacing w:before="75" w:beforeAutospacing="0" w:after="75" w:afterAutospacing="0"/>
        <w:jc w:val="center"/>
        <w:rPr>
          <w:rFonts w:ascii="宋体" w:hAnsi="宋体" w:eastAsia="宋体" w:cs="宋体"/>
        </w:rPr>
      </w:pPr>
      <w:r>
        <w:rPr>
          <w:rStyle w:val="17"/>
          <w:rFonts w:hint="eastAsia" w:ascii="宋体" w:hAnsi="宋体" w:eastAsia="宋体" w:cs="宋体"/>
        </w:rPr>
        <w:t>一、资格审查</w:t>
      </w:r>
    </w:p>
    <w:p>
      <w:pPr>
        <w:pStyle w:val="12"/>
        <w:widowControl/>
        <w:spacing w:before="75" w:beforeAutospacing="0" w:after="75" w:afterAutospacing="0"/>
        <w:rPr>
          <w:rFonts w:ascii="宋体" w:hAnsi="宋体" w:eastAsia="宋体" w:cs="宋体"/>
        </w:rPr>
      </w:pPr>
      <w:r>
        <w:rPr>
          <w:rFonts w:hint="eastAsia" w:ascii="宋体" w:hAnsi="宋体" w:eastAsia="宋体" w:cs="宋体"/>
        </w:rPr>
        <w:t>1、开标结束后，由</w:t>
      </w:r>
      <w:r>
        <w:rPr>
          <w:rFonts w:hint="eastAsia" w:ascii="宋体" w:hAnsi="宋体" w:eastAsia="宋体" w:cs="宋体"/>
          <w:u w:val="single"/>
        </w:rPr>
        <w:t>福州市禧乐招标代理有限公司</w:t>
      </w:r>
      <w:r>
        <w:rPr>
          <w:rFonts w:hint="eastAsia" w:ascii="宋体" w:hAnsi="宋体" w:eastAsia="宋体" w:cs="宋体"/>
        </w:rPr>
        <w:t>负责资格审查小组的组建及资格审查工作的组织。</w:t>
      </w:r>
    </w:p>
    <w:p>
      <w:pPr>
        <w:pStyle w:val="12"/>
        <w:widowControl/>
        <w:spacing w:before="75" w:beforeAutospacing="0" w:after="75" w:afterAutospacing="0"/>
        <w:rPr>
          <w:rFonts w:ascii="宋体" w:hAnsi="宋体" w:eastAsia="宋体" w:cs="宋体"/>
        </w:rPr>
      </w:pPr>
      <w:r>
        <w:rPr>
          <w:rFonts w:hint="eastAsia" w:ascii="宋体" w:hAnsi="宋体" w:eastAsia="宋体" w:cs="宋体"/>
        </w:rPr>
        <w:t>1.1资格审查小组由3人组成，并负责具体审查事务，其中：由采购人派出的采购人代表至少</w:t>
      </w:r>
      <w:r>
        <w:rPr>
          <w:rFonts w:hint="eastAsia" w:ascii="宋体" w:hAnsi="宋体" w:eastAsia="宋体" w:cs="宋体"/>
          <w:u w:val="single"/>
        </w:rPr>
        <w:t>1</w:t>
      </w:r>
      <w:r>
        <w:rPr>
          <w:rFonts w:hint="eastAsia" w:ascii="宋体" w:hAnsi="宋体" w:eastAsia="宋体" w:cs="宋体"/>
        </w:rPr>
        <w:t>人，由</w:t>
      </w:r>
      <w:r>
        <w:rPr>
          <w:rFonts w:hint="eastAsia" w:ascii="宋体" w:hAnsi="宋体" w:eastAsia="宋体" w:cs="宋体"/>
          <w:u w:val="single"/>
        </w:rPr>
        <w:t>福州市禧乐招标代理有限公司</w:t>
      </w:r>
      <w:r>
        <w:rPr>
          <w:rFonts w:hint="eastAsia" w:ascii="宋体" w:hAnsi="宋体" w:eastAsia="宋体" w:cs="宋体"/>
        </w:rPr>
        <w:t>派出的工作人员至少</w:t>
      </w:r>
      <w:r>
        <w:rPr>
          <w:rFonts w:hint="eastAsia" w:ascii="宋体" w:hAnsi="宋体" w:eastAsia="宋体" w:cs="宋体"/>
          <w:u w:val="single"/>
        </w:rPr>
        <w:t>1</w:t>
      </w:r>
      <w:r>
        <w:rPr>
          <w:rFonts w:hint="eastAsia" w:ascii="宋体" w:hAnsi="宋体" w:eastAsia="宋体" w:cs="宋体"/>
        </w:rPr>
        <w:t>人，其余</w:t>
      </w:r>
      <w:r>
        <w:rPr>
          <w:rFonts w:hint="eastAsia" w:ascii="宋体" w:hAnsi="宋体" w:eastAsia="宋体" w:cs="宋体"/>
          <w:u w:val="single"/>
        </w:rPr>
        <w:t>1</w:t>
      </w:r>
      <w:r>
        <w:rPr>
          <w:rFonts w:hint="eastAsia" w:ascii="宋体" w:hAnsi="宋体" w:eastAsia="宋体" w:cs="宋体"/>
        </w:rPr>
        <w:t>人可为采购人代表或</w:t>
      </w:r>
      <w:r>
        <w:rPr>
          <w:rFonts w:hint="eastAsia" w:ascii="宋体" w:hAnsi="宋体" w:eastAsia="宋体" w:cs="宋体"/>
          <w:u w:val="single"/>
        </w:rPr>
        <w:t>福州市禧乐招标代理有限公司</w:t>
      </w:r>
      <w:r>
        <w:rPr>
          <w:rFonts w:hint="eastAsia" w:ascii="宋体" w:hAnsi="宋体" w:eastAsia="宋体" w:cs="宋体"/>
        </w:rPr>
        <w:t>的工作人员。</w:t>
      </w:r>
    </w:p>
    <w:p>
      <w:pPr>
        <w:pStyle w:val="12"/>
        <w:widowControl/>
        <w:spacing w:before="75" w:beforeAutospacing="0" w:after="75" w:afterAutospacing="0"/>
        <w:rPr>
          <w:rFonts w:ascii="宋体" w:hAnsi="宋体" w:eastAsia="宋体" w:cs="宋体"/>
        </w:rPr>
      </w:pPr>
      <w:r>
        <w:rPr>
          <w:rFonts w:hint="eastAsia" w:ascii="宋体" w:hAnsi="宋体" w:eastAsia="宋体" w:cs="宋体"/>
        </w:rPr>
        <w:t>1.2资格审查的依据是招标文件和投标文件。</w:t>
      </w:r>
    </w:p>
    <w:p>
      <w:pPr>
        <w:pStyle w:val="12"/>
        <w:widowControl/>
        <w:spacing w:before="75" w:beforeAutospacing="0" w:after="75" w:afterAutospacing="0"/>
        <w:rPr>
          <w:rFonts w:ascii="宋体" w:hAnsi="宋体" w:eastAsia="宋体" w:cs="宋体"/>
        </w:rPr>
      </w:pPr>
      <w:r>
        <w:rPr>
          <w:rFonts w:hint="eastAsia" w:ascii="宋体" w:hAnsi="宋体" w:eastAsia="宋体" w:cs="宋体"/>
        </w:rPr>
        <w:t>1.3资格审查的范围及内容：投标文件（资格及资信证明部分），具体如下：</w:t>
      </w:r>
    </w:p>
    <w:p>
      <w:pPr>
        <w:pStyle w:val="12"/>
        <w:widowControl/>
        <w:rPr>
          <w:rFonts w:ascii="宋体" w:hAnsi="宋体" w:eastAsia="宋体" w:cs="宋体"/>
        </w:rPr>
      </w:pPr>
      <w:r>
        <w:rPr>
          <w:rFonts w:hint="eastAsia" w:ascii="宋体" w:hAnsi="宋体" w:eastAsia="宋体" w:cs="宋体"/>
        </w:rPr>
        <w:t>  （1）“投标函”；</w:t>
      </w:r>
    </w:p>
    <w:p>
      <w:pPr>
        <w:pStyle w:val="12"/>
        <w:widowControl/>
        <w:rPr>
          <w:rFonts w:ascii="宋体" w:hAnsi="宋体" w:eastAsia="宋体" w:cs="宋体"/>
        </w:rPr>
      </w:pPr>
      <w:r>
        <w:rPr>
          <w:rFonts w:hint="eastAsia" w:ascii="宋体" w:hAnsi="宋体" w:eastAsia="宋体" w:cs="宋体"/>
        </w:rPr>
        <w:t>  （2）“投标人的资格及资信证明文件”</w:t>
      </w:r>
    </w:p>
    <w:p>
      <w:pPr>
        <w:pStyle w:val="12"/>
        <w:widowControl/>
        <w:rPr>
          <w:rFonts w:ascii="宋体" w:hAnsi="宋体" w:eastAsia="宋体" w:cs="宋体"/>
        </w:rPr>
      </w:pPr>
      <w:r>
        <w:rPr>
          <w:rFonts w:hint="eastAsia" w:ascii="宋体" w:hAnsi="宋体" w:eastAsia="宋体" w:cs="宋体"/>
        </w:rPr>
        <w:t>   ①一般资格证明文件：</w:t>
      </w:r>
    </w:p>
    <w:tbl>
      <w:tblPr>
        <w:tblStyle w:val="14"/>
        <w:tblW w:w="9776"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99"/>
        <w:gridCol w:w="5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4399" w:type="dxa"/>
            <w:shd w:val="clear" w:color="auto" w:fill="auto"/>
            <w:vAlign w:val="center"/>
          </w:tcPr>
          <w:p>
            <w:pPr>
              <w:widowControl/>
              <w:jc w:val="center"/>
              <w:rPr>
                <w:rFonts w:ascii="宋体" w:hAnsi="宋体" w:eastAsia="宋体" w:cs="宋体"/>
                <w:b/>
                <w:bCs/>
              </w:rPr>
            </w:pPr>
            <w:r>
              <w:rPr>
                <w:rFonts w:hint="eastAsia" w:ascii="宋体" w:hAnsi="宋体" w:eastAsia="宋体" w:cs="宋体"/>
                <w:b/>
                <w:bCs/>
                <w:kern w:val="0"/>
                <w:sz w:val="24"/>
                <w:lang w:bidi="ar"/>
              </w:rPr>
              <w:t>明细</w:t>
            </w:r>
          </w:p>
        </w:tc>
        <w:tc>
          <w:tcPr>
            <w:tcW w:w="5377" w:type="dxa"/>
            <w:shd w:val="clear" w:color="auto" w:fill="auto"/>
            <w:vAlign w:val="center"/>
          </w:tcPr>
          <w:p>
            <w:pPr>
              <w:widowControl/>
              <w:jc w:val="center"/>
              <w:rPr>
                <w:rFonts w:ascii="宋体" w:hAnsi="宋体" w:eastAsia="宋体" w:cs="宋体"/>
                <w:b/>
                <w:bCs/>
              </w:rPr>
            </w:pPr>
            <w:r>
              <w:rPr>
                <w:rFonts w:hint="eastAsia" w:ascii="宋体" w:hAnsi="宋体" w:eastAsia="宋体" w:cs="宋体"/>
                <w:b/>
                <w:bCs/>
                <w:kern w:val="0"/>
                <w:sz w:val="24"/>
                <w:lang w:bidi="ar"/>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4399"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单位负责人授权书（若有）</w:t>
            </w:r>
          </w:p>
        </w:tc>
        <w:tc>
          <w:tcPr>
            <w:tcW w:w="5377"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4399"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营业执照等证明文件</w:t>
            </w:r>
          </w:p>
        </w:tc>
        <w:tc>
          <w:tcPr>
            <w:tcW w:w="5377"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4399"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财务状况报告（财务报告、或资信证明、或投标担保函）</w:t>
            </w:r>
          </w:p>
        </w:tc>
        <w:tc>
          <w:tcPr>
            <w:tcW w:w="5377"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4399"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依法缴纳税收证明材料</w:t>
            </w:r>
          </w:p>
        </w:tc>
        <w:tc>
          <w:tcPr>
            <w:tcW w:w="5377"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4399"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依法缴纳社会保障资金证明材料</w:t>
            </w:r>
          </w:p>
        </w:tc>
        <w:tc>
          <w:tcPr>
            <w:tcW w:w="5377"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4399"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具备履行合同所必需设备和专业技术能力的声明函（若有）</w:t>
            </w:r>
          </w:p>
        </w:tc>
        <w:tc>
          <w:tcPr>
            <w:tcW w:w="5377"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4399"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参加采购活动前三年内在经营活动中没有重大违法记录书面声明</w:t>
            </w:r>
          </w:p>
        </w:tc>
        <w:tc>
          <w:tcPr>
            <w:tcW w:w="5377"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4399"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信用记录查询结果</w:t>
            </w:r>
          </w:p>
        </w:tc>
        <w:tc>
          <w:tcPr>
            <w:tcW w:w="5377"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4399"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中小企业声明函（专门面向中小企业或小型、微型企业适用，若有）</w:t>
            </w:r>
          </w:p>
        </w:tc>
        <w:tc>
          <w:tcPr>
            <w:tcW w:w="5377"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4399"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联合体协议（若有）</w:t>
            </w:r>
          </w:p>
        </w:tc>
        <w:tc>
          <w:tcPr>
            <w:tcW w:w="5377"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4399"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检察机关行贿犯罪档案查询结果告知函（若有）</w:t>
            </w:r>
          </w:p>
        </w:tc>
        <w:tc>
          <w:tcPr>
            <w:tcW w:w="5377"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widowControl/>
        <w:jc w:val="left"/>
        <w:rPr>
          <w:rFonts w:ascii="宋体" w:hAnsi="宋体" w:eastAsia="宋体" w:cs="宋体"/>
          <w:kern w:val="0"/>
          <w:sz w:val="24"/>
          <w:lang w:bidi="ar"/>
        </w:rPr>
      </w:pPr>
    </w:p>
    <w:p>
      <w:pPr>
        <w:widowControl/>
        <w:jc w:val="left"/>
        <w:rPr>
          <w:rFonts w:ascii="宋体" w:hAnsi="宋体" w:eastAsia="宋体" w:cs="宋体"/>
        </w:rPr>
      </w:pPr>
      <w:r>
        <w:rPr>
          <w:rFonts w:hint="eastAsia" w:ascii="宋体" w:hAnsi="宋体" w:eastAsia="宋体" w:cs="宋体"/>
          <w:kern w:val="0"/>
          <w:sz w:val="24"/>
          <w:lang w:bidi="ar"/>
        </w:rPr>
        <w:t>   ②.其他资格证明文件：</w:t>
      </w:r>
    </w:p>
    <w:p>
      <w:pPr>
        <w:pStyle w:val="12"/>
        <w:widowControl/>
        <w:spacing w:before="75" w:beforeAutospacing="0" w:after="75" w:afterAutospacing="0"/>
        <w:ind w:firstLine="480"/>
        <w:rPr>
          <w:rFonts w:ascii="宋体" w:hAnsi="宋体" w:eastAsia="宋体" w:cs="宋体"/>
        </w:rPr>
      </w:pPr>
      <w:r>
        <w:rPr>
          <w:rStyle w:val="17"/>
          <w:rFonts w:hint="eastAsia" w:ascii="宋体" w:hAnsi="宋体" w:eastAsia="宋体" w:cs="宋体"/>
        </w:rPr>
        <w:t>包：1</w:t>
      </w:r>
    </w:p>
    <w:tbl>
      <w:tblPr>
        <w:tblStyle w:val="14"/>
        <w:tblW w:w="9776"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99"/>
        <w:gridCol w:w="5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4399" w:type="dxa"/>
            <w:shd w:val="clear" w:color="auto" w:fill="auto"/>
            <w:vAlign w:val="center"/>
          </w:tcPr>
          <w:p>
            <w:pPr>
              <w:widowControl/>
              <w:jc w:val="center"/>
              <w:rPr>
                <w:rFonts w:ascii="宋体" w:hAnsi="宋体" w:eastAsia="宋体" w:cs="宋体"/>
                <w:b/>
                <w:bCs/>
              </w:rPr>
            </w:pPr>
            <w:r>
              <w:rPr>
                <w:rFonts w:hint="eastAsia" w:ascii="宋体" w:hAnsi="宋体" w:eastAsia="宋体" w:cs="宋体"/>
                <w:b/>
                <w:bCs/>
                <w:kern w:val="0"/>
                <w:sz w:val="24"/>
                <w:lang w:bidi="ar"/>
              </w:rPr>
              <w:t>明细</w:t>
            </w:r>
          </w:p>
        </w:tc>
        <w:tc>
          <w:tcPr>
            <w:tcW w:w="5377" w:type="dxa"/>
            <w:shd w:val="clear" w:color="auto" w:fill="auto"/>
            <w:vAlign w:val="center"/>
          </w:tcPr>
          <w:p>
            <w:pPr>
              <w:widowControl/>
              <w:jc w:val="center"/>
              <w:rPr>
                <w:rFonts w:ascii="宋体" w:hAnsi="宋体" w:eastAsia="宋体" w:cs="宋体"/>
                <w:b/>
                <w:bCs/>
              </w:rPr>
            </w:pPr>
            <w:r>
              <w:rPr>
                <w:rFonts w:hint="eastAsia" w:ascii="宋体" w:hAnsi="宋体" w:eastAsia="宋体" w:cs="宋体"/>
                <w:b/>
                <w:bCs/>
                <w:kern w:val="0"/>
                <w:sz w:val="24"/>
                <w:lang w:bidi="ar"/>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4399" w:type="dxa"/>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财务状况报告</w:t>
            </w:r>
          </w:p>
        </w:tc>
        <w:tc>
          <w:tcPr>
            <w:tcW w:w="5377" w:type="dxa"/>
            <w:shd w:val="clear" w:color="auto" w:fill="auto"/>
            <w:vAlign w:val="center"/>
          </w:tcPr>
          <w:p>
            <w:pPr>
              <w:widowControl/>
              <w:numPr>
                <w:ilvl w:val="0"/>
                <w:numId w:val="1"/>
              </w:numPr>
              <w:jc w:val="left"/>
              <w:rPr>
                <w:rFonts w:ascii="宋体" w:hAnsi="宋体" w:eastAsia="宋体" w:cs="宋体"/>
                <w:kern w:val="0"/>
                <w:sz w:val="24"/>
                <w:lang w:bidi="ar"/>
              </w:rPr>
            </w:pPr>
            <w:r>
              <w:rPr>
                <w:rFonts w:hint="eastAsia" w:ascii="宋体" w:hAnsi="宋体" w:eastAsia="宋体" w:cs="宋体"/>
                <w:kern w:val="0"/>
                <w:sz w:val="24"/>
                <w:lang w:bidi="ar"/>
              </w:rPr>
              <w:t>投标人提供的财务报告复印件（成立年限按照投标截止时间推算）应符合下列规定：</w:t>
            </w:r>
          </w:p>
          <w:p>
            <w:pPr>
              <w:widowControl/>
              <w:jc w:val="left"/>
              <w:rPr>
                <w:rFonts w:ascii="宋体" w:hAnsi="宋体" w:eastAsia="宋体" w:cs="宋体"/>
                <w:kern w:val="0"/>
                <w:sz w:val="24"/>
                <w:lang w:bidi="ar"/>
              </w:rPr>
            </w:pPr>
            <w:r>
              <w:rPr>
                <w:rFonts w:hint="eastAsia" w:ascii="宋体" w:hAnsi="宋体" w:eastAsia="宋体" w:cs="宋体"/>
                <w:kern w:val="0"/>
                <w:sz w:val="24"/>
                <w:lang w:bidi="ar"/>
              </w:rPr>
              <w:t>1.1成立年限满1年及以上的投标人，提供经审计的</w:t>
            </w:r>
          </w:p>
          <w:p>
            <w:pPr>
              <w:widowControl/>
              <w:jc w:val="left"/>
              <w:rPr>
                <w:rFonts w:ascii="宋体" w:hAnsi="宋体" w:eastAsia="宋体" w:cs="宋体"/>
                <w:kern w:val="0"/>
                <w:sz w:val="24"/>
                <w:lang w:bidi="ar"/>
              </w:rPr>
            </w:pPr>
            <w:r>
              <w:rPr>
                <w:rFonts w:hint="eastAsia" w:ascii="宋体" w:hAnsi="宋体" w:eastAsia="宋体" w:cs="宋体"/>
                <w:kern w:val="0"/>
                <w:sz w:val="24"/>
                <w:lang w:bidi="ar"/>
              </w:rPr>
              <w:t xml:space="preserve">2020年或2021年的年度财务报告。 </w:t>
            </w:r>
          </w:p>
          <w:p>
            <w:pPr>
              <w:widowControl/>
              <w:jc w:val="left"/>
              <w:rPr>
                <w:rFonts w:ascii="宋体" w:hAnsi="宋体" w:eastAsia="宋体" w:cs="宋体"/>
                <w:kern w:val="0"/>
                <w:sz w:val="24"/>
                <w:lang w:bidi="ar"/>
              </w:rPr>
            </w:pPr>
            <w:r>
              <w:rPr>
                <w:rFonts w:hint="eastAsia" w:ascii="宋体" w:hAnsi="宋体" w:eastAsia="宋体" w:cs="宋体"/>
                <w:kern w:val="0"/>
                <w:sz w:val="24"/>
                <w:lang w:bidi="ar"/>
              </w:rPr>
              <w:t xml:space="preserve">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根据中国人民银行令【2019】第1号及银发【2019】41号文，自2019年2月25日起在全国范围分批取消企业银行账户许可，投标人选择提供资信证明的，若无法提供投标人企业基本账户开户许可证，可提供由相应银行开具的基本存款账户证明资料） 。 </w:t>
            </w:r>
          </w:p>
          <w:p>
            <w:pPr>
              <w:widowControl/>
              <w:numPr>
                <w:ilvl w:val="0"/>
                <w:numId w:val="1"/>
              </w:numPr>
              <w:jc w:val="left"/>
              <w:rPr>
                <w:rFonts w:ascii="宋体" w:hAnsi="宋体" w:eastAsia="宋体" w:cs="宋体"/>
                <w:kern w:val="0"/>
                <w:sz w:val="24"/>
                <w:lang w:bidi="ar"/>
              </w:rPr>
            </w:pPr>
            <w:r>
              <w:rPr>
                <w:rFonts w:hint="eastAsia" w:ascii="宋体" w:hAnsi="宋体" w:eastAsia="宋体" w:cs="宋体"/>
                <w:kern w:val="0"/>
                <w:sz w:val="24"/>
                <w:lang w:bidi="ar"/>
              </w:rPr>
              <w:t xml:space="preserve">“财政部门认可的政府采购专业担保机构”应符合《财政部关于开展政府采购信用担保试点工作方案》（财库[2012]124号）的规定。 </w:t>
            </w:r>
          </w:p>
          <w:p>
            <w:pPr>
              <w:widowControl/>
              <w:jc w:val="left"/>
              <w:rPr>
                <w:rFonts w:ascii="宋体" w:hAnsi="宋体" w:eastAsia="宋体" w:cs="宋体"/>
              </w:rPr>
            </w:pPr>
            <w:r>
              <w:rPr>
                <w:rFonts w:hint="eastAsia" w:ascii="宋体" w:hAnsi="宋体" w:eastAsia="宋体" w:cs="宋体"/>
                <w:kern w:val="0"/>
                <w:sz w:val="24"/>
                <w:lang w:bidi="ar"/>
              </w:rPr>
              <w:t>3、投标人提供的相应证明材料复印件均应符合内容完整、清晰、整洁，并由投标人加盖其单位公章。※投标人应按照招标文件第七章规定提供。 【本招标文件中其他有关财务状况报告（财务报告、或资信证明、或投标担保函）要求与此处不一致，以此处为准。】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4399" w:type="dxa"/>
            <w:shd w:val="clear" w:color="auto" w:fill="auto"/>
            <w:vAlign w:val="center"/>
          </w:tcPr>
          <w:p>
            <w:pPr>
              <w:widowControl/>
              <w:jc w:val="center"/>
              <w:rPr>
                <w:rFonts w:ascii="宋体" w:hAnsi="宋体" w:eastAsia="宋体" w:cs="宋体"/>
                <w:kern w:val="0"/>
                <w:sz w:val="24"/>
                <w:lang w:bidi="ar"/>
              </w:rPr>
            </w:pPr>
            <w:r>
              <w:rPr>
                <w:rFonts w:hint="eastAsia" w:ascii="宋体" w:hAnsi="宋体" w:eastAsia="宋体" w:cs="宋体"/>
                <w:kern w:val="0"/>
                <w:sz w:val="24"/>
                <w:lang w:bidi="ar"/>
              </w:rPr>
              <w:t>本项目接受联合体投标  </w:t>
            </w:r>
          </w:p>
        </w:tc>
        <w:tc>
          <w:tcPr>
            <w:tcW w:w="5377" w:type="dxa"/>
            <w:shd w:val="clear" w:color="auto" w:fill="auto"/>
            <w:vAlign w:val="center"/>
          </w:tcPr>
          <w:p>
            <w:pPr>
              <w:widowControl/>
              <w:jc w:val="left"/>
              <w:rPr>
                <w:rFonts w:ascii="宋体" w:hAnsi="宋体" w:eastAsia="宋体" w:cs="宋体"/>
                <w:kern w:val="0"/>
                <w:sz w:val="24"/>
                <w:lang w:bidi="ar"/>
              </w:rPr>
            </w:pPr>
            <w:r>
              <w:rPr>
                <w:rFonts w:hint="eastAsia" w:ascii="宋体" w:hAnsi="宋体" w:eastAsia="宋体" w:cs="宋体"/>
                <w:kern w:val="0"/>
                <w:sz w:val="24"/>
                <w:lang w:bidi="ar"/>
              </w:rPr>
              <w:t>（1）本次招标接受联合体投标，联合体成员总数不得超过2家。 （2）以联合体形式参与投标的，联合体各方均应符合政府采购法第二十二条规定的条件。联合体各方均必须符合招标人根据招标项目的要求规定的特定条件。 （3）联合体各方之间应签订共同投标协议，并将共同投标协议连同投标文件一并提交，该协议书须明确联合体各成员对本项目项下的全部责任和义务承担连带法律责任。该协议书须有各成员的法定代表人签字并加盖公章，并明确约定联合体主办方和联合体成员计划承担的份额和分工责任的说明。联合体各方签订共同投标协议后，不得再以自己名义单独在同一合同包项中投标，也不得组成新的联合体参加同一合同包项投标，联合体各方以自己的名义参加合同包项投标的， 联合体及联合体各方的投标或者响应均无效；联合体各方又与其他供应商组成新的联合体，参加合同包项投标的，相关联合体投标或者响应均无效。 （4）联合体只能以其中一方具备的商务条件作为评标依据，投标人在投标文件中必须明确以联合体的确定一方的条件参与商务部分评分。 （5）联合体中有同类资质的投标人按联合体分工承担相同工作的，应当按照资质等级较低的供应商确定资质等级。 （6）若以联合体参与投标的，联合体各方要各自提供资格证明材料，联合体各方在电子投标文件中须提供加盖本单位公章的资格证明材料的纸质彩色扫描件。 （7）联合体各方应对各自提供的资格证明材料的纸质版加盖本单位公章并扫描上传至电子投标文件。 （8）以联合体形式参加投标的，在电子投标文件中须提供加盖联合体各方公章的联合体协议的纸质原件彩色扫描件，纸质投标文件正本中须提供联合体协议原件并加盖联合体各方公章，纸质投标文件副本附联合体协议复印件。 （9）联合体中标的，联合体各方应当共同与采购人签订合同，就中标项目向采购人承担连带责任。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4399" w:type="dxa"/>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特别提示</w:t>
            </w:r>
          </w:p>
        </w:tc>
        <w:tc>
          <w:tcPr>
            <w:tcW w:w="5377"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电子投标文件中的本授权书（若有）应为原件的扫描件，须与纸质投标文件正本中的“单位负责人授权书”保持一致，否则视为未按招标文件要求提供本授权书。【投标人在电子投标文件中提供的“单位负责人授权书”应为纸质投标文件正本中“单位负责人授权书”原件的扫描件。（注：纸质投标文件正本中的本授权书中“单位负责人签字或盖章”应为手写签字或加盖单位负责人印鉴；“投标人代表签字”应为手写签字。纸质投标文件正本中的本授权书须加盖投标人单位公章。若纸质投标文件正本中的本授权书中“单位负责人签字或盖章”和“投标人代表签字”仅以打字录入方式完成的，视为未按招标文件要求提供本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4399" w:type="dxa"/>
            <w:shd w:val="clear" w:color="auto" w:fill="auto"/>
            <w:vAlign w:val="center"/>
          </w:tcPr>
          <w:p>
            <w:pPr>
              <w:widowControl/>
              <w:jc w:val="center"/>
              <w:rPr>
                <w:rFonts w:ascii="宋体" w:hAnsi="宋体" w:eastAsia="宋体" w:cs="宋体"/>
                <w:kern w:val="0"/>
                <w:sz w:val="24"/>
                <w:lang w:bidi="ar"/>
              </w:rPr>
            </w:pPr>
            <w:r>
              <w:rPr>
                <w:rFonts w:ascii="宋体" w:hAnsi="宋体" w:eastAsia="宋体" w:cs="宋体"/>
                <w:kern w:val="0"/>
                <w:sz w:val="24"/>
                <w:lang w:bidi="ar"/>
              </w:rPr>
              <w:t>保安服务许可证</w:t>
            </w:r>
          </w:p>
        </w:tc>
        <w:tc>
          <w:tcPr>
            <w:tcW w:w="5377" w:type="dxa"/>
            <w:shd w:val="clear" w:color="auto" w:fill="auto"/>
            <w:vAlign w:val="center"/>
          </w:tcPr>
          <w:p>
            <w:pPr>
              <w:widowControl/>
              <w:jc w:val="left"/>
              <w:rPr>
                <w:rFonts w:ascii="宋体" w:hAnsi="宋体" w:eastAsia="宋体" w:cs="宋体"/>
                <w:kern w:val="0"/>
                <w:sz w:val="24"/>
                <w:lang w:bidi="ar"/>
              </w:rPr>
            </w:pPr>
            <w:r>
              <w:rPr>
                <w:rFonts w:ascii="宋体" w:hAnsi="宋体" w:eastAsia="宋体" w:cs="宋体"/>
                <w:kern w:val="0"/>
                <w:sz w:val="24"/>
                <w:lang w:bidi="ar"/>
              </w:rPr>
              <w:t>须提供公安机关颁发的有效的《保安服务许可证》</w:t>
            </w:r>
          </w:p>
        </w:tc>
      </w:tr>
    </w:tbl>
    <w:p>
      <w:pPr>
        <w:widowControl/>
        <w:jc w:val="left"/>
        <w:rPr>
          <w:rFonts w:ascii="宋体" w:hAnsi="宋体" w:eastAsia="宋体" w:cs="宋体"/>
          <w:kern w:val="0"/>
          <w:sz w:val="24"/>
          <w:lang w:bidi="ar"/>
        </w:rPr>
      </w:pPr>
    </w:p>
    <w:p>
      <w:pPr>
        <w:widowControl/>
        <w:jc w:val="left"/>
        <w:rPr>
          <w:rFonts w:ascii="宋体" w:hAnsi="宋体" w:eastAsia="宋体" w:cs="宋体"/>
        </w:rPr>
      </w:pPr>
      <w:r>
        <w:rPr>
          <w:rFonts w:hint="eastAsia" w:ascii="宋体" w:hAnsi="宋体" w:eastAsia="宋体" w:cs="宋体"/>
          <w:kern w:val="0"/>
          <w:sz w:val="24"/>
          <w:lang w:bidi="ar"/>
        </w:rPr>
        <w:t>  （3）投标保证金。</w:t>
      </w:r>
    </w:p>
    <w:p>
      <w:pPr>
        <w:pStyle w:val="12"/>
        <w:widowControl/>
        <w:spacing w:before="75" w:beforeAutospacing="0" w:after="75" w:afterAutospacing="0"/>
        <w:rPr>
          <w:rStyle w:val="17"/>
          <w:rFonts w:ascii="宋体" w:hAnsi="宋体" w:eastAsia="宋体" w:cs="宋体"/>
        </w:rPr>
      </w:pPr>
      <w:r>
        <w:rPr>
          <w:rFonts w:hint="eastAsia" w:ascii="宋体" w:hAnsi="宋体" w:eastAsia="宋体" w:cs="宋体"/>
        </w:rPr>
        <w:t>1.4有下列情形之一的，</w:t>
      </w:r>
      <w:r>
        <w:rPr>
          <w:rStyle w:val="17"/>
          <w:rFonts w:hint="eastAsia" w:ascii="宋体" w:hAnsi="宋体" w:eastAsia="宋体" w:cs="宋体"/>
        </w:rPr>
        <w:t>资格审查不合格：</w:t>
      </w:r>
    </w:p>
    <w:p>
      <w:pPr>
        <w:pStyle w:val="12"/>
        <w:widowControl/>
        <w:spacing w:before="75" w:beforeAutospacing="0" w:after="75" w:afterAutospacing="0"/>
        <w:rPr>
          <w:rFonts w:ascii="宋体" w:hAnsi="宋体" w:eastAsia="宋体" w:cs="宋体"/>
        </w:rPr>
      </w:pPr>
      <w:r>
        <w:rPr>
          <w:rFonts w:hint="eastAsia" w:ascii="宋体" w:hAnsi="宋体" w:eastAsia="宋体" w:cs="宋体"/>
        </w:rPr>
        <w:t>  （1）一般情形：</w:t>
      </w:r>
    </w:p>
    <w:tbl>
      <w:tblPr>
        <w:tblStyle w:val="14"/>
        <w:tblW w:w="9776"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9776" w:type="dxa"/>
            <w:shd w:val="clear" w:color="auto" w:fill="auto"/>
            <w:vAlign w:val="center"/>
          </w:tcPr>
          <w:p>
            <w:pPr>
              <w:widowControl/>
              <w:jc w:val="center"/>
              <w:rPr>
                <w:rFonts w:ascii="宋体" w:hAnsi="宋体" w:eastAsia="宋体" w:cs="宋体"/>
                <w:b/>
                <w:bCs/>
              </w:rPr>
            </w:pPr>
            <w:r>
              <w:rPr>
                <w:rFonts w:hint="eastAsia" w:ascii="宋体" w:hAnsi="宋体" w:eastAsia="宋体" w:cs="宋体"/>
                <w:b/>
                <w:bCs/>
                <w:kern w:val="0"/>
                <w:sz w:val="24"/>
                <w:lang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776"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未按照招标文件规定提交投标函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776"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未按照招标文件规定提交投标人的资格及资信文件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776"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未按照招标文件规定提交投标保证金</w:t>
            </w:r>
          </w:p>
        </w:tc>
      </w:tr>
    </w:tbl>
    <w:p>
      <w:pPr>
        <w:widowControl/>
        <w:jc w:val="left"/>
        <w:rPr>
          <w:rFonts w:ascii="宋体" w:hAnsi="宋体" w:eastAsia="宋体" w:cs="宋体"/>
          <w:kern w:val="0"/>
          <w:sz w:val="24"/>
          <w:lang w:bidi="ar"/>
        </w:rPr>
      </w:pPr>
    </w:p>
    <w:p>
      <w:pPr>
        <w:widowControl/>
        <w:jc w:val="left"/>
        <w:rPr>
          <w:rFonts w:ascii="宋体" w:hAnsi="宋体" w:eastAsia="宋体" w:cs="宋体"/>
        </w:rPr>
      </w:pPr>
      <w:r>
        <w:rPr>
          <w:rFonts w:hint="eastAsia" w:ascii="宋体" w:hAnsi="宋体" w:eastAsia="宋体" w:cs="宋体"/>
          <w:kern w:val="0"/>
          <w:sz w:val="24"/>
          <w:lang w:bidi="ar"/>
        </w:rPr>
        <w:t>  （2）本项目规定的其他情形：</w:t>
      </w:r>
    </w:p>
    <w:p>
      <w:pPr>
        <w:pStyle w:val="12"/>
        <w:widowControl/>
        <w:ind w:firstLine="480"/>
        <w:rPr>
          <w:rStyle w:val="17"/>
          <w:rFonts w:ascii="宋体" w:hAnsi="宋体" w:eastAsia="宋体" w:cs="宋体"/>
        </w:rPr>
      </w:pPr>
      <w:r>
        <w:rPr>
          <w:rStyle w:val="17"/>
          <w:rFonts w:hint="eastAsia" w:ascii="宋体" w:hAnsi="宋体" w:eastAsia="宋体" w:cs="宋体"/>
        </w:rPr>
        <w:t>包：1</w:t>
      </w:r>
    </w:p>
    <w:p>
      <w:pPr>
        <w:pStyle w:val="12"/>
        <w:widowControl/>
        <w:ind w:firstLine="480"/>
        <w:rPr>
          <w:rFonts w:ascii="宋体" w:hAnsi="宋体" w:eastAsia="宋体" w:cs="宋体"/>
        </w:rPr>
      </w:pPr>
      <w:r>
        <w:rPr>
          <w:rStyle w:val="17"/>
          <w:rFonts w:hint="eastAsia" w:ascii="宋体" w:hAnsi="宋体" w:eastAsia="宋体" w:cs="宋体"/>
        </w:rPr>
        <w:t>         无</w:t>
      </w:r>
    </w:p>
    <w:p>
      <w:pPr>
        <w:pStyle w:val="12"/>
        <w:widowControl/>
        <w:spacing w:before="75" w:beforeAutospacing="0" w:after="75" w:afterAutospacing="0"/>
        <w:rPr>
          <w:rFonts w:ascii="宋体" w:hAnsi="宋体" w:eastAsia="宋体" w:cs="宋体"/>
        </w:rPr>
      </w:pPr>
      <w:r>
        <w:rPr>
          <w:rFonts w:hint="eastAsia" w:ascii="宋体" w:hAnsi="宋体" w:eastAsia="宋体" w:cs="宋体"/>
        </w:rP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12"/>
        <w:widowControl/>
        <w:spacing w:before="75" w:beforeAutospacing="0" w:after="75" w:afterAutospacing="0"/>
        <w:rPr>
          <w:rFonts w:ascii="宋体" w:hAnsi="宋体" w:eastAsia="宋体" w:cs="宋体"/>
        </w:rPr>
      </w:pPr>
      <w:r>
        <w:rPr>
          <w:rFonts w:hint="eastAsia" w:ascii="宋体" w:hAnsi="宋体" w:eastAsia="宋体" w:cs="宋体"/>
        </w:rPr>
        <w:t>2、资格审查情况不得私自外泄，有关信息由</w:t>
      </w:r>
      <w:r>
        <w:rPr>
          <w:rFonts w:hint="eastAsia" w:ascii="宋体" w:hAnsi="宋体" w:eastAsia="宋体" w:cs="宋体"/>
          <w:u w:val="single"/>
        </w:rPr>
        <w:t>福州市禧乐招标代理有限公司</w:t>
      </w:r>
      <w:r>
        <w:rPr>
          <w:rFonts w:hint="eastAsia" w:ascii="宋体" w:hAnsi="宋体" w:eastAsia="宋体" w:cs="宋体"/>
        </w:rPr>
        <w:t>统一对外发布。</w:t>
      </w:r>
    </w:p>
    <w:p>
      <w:pPr>
        <w:pStyle w:val="12"/>
        <w:widowControl/>
        <w:spacing w:before="75" w:beforeAutospacing="0" w:after="75" w:afterAutospacing="0"/>
        <w:rPr>
          <w:rFonts w:ascii="宋体" w:hAnsi="宋体" w:eastAsia="宋体" w:cs="宋体"/>
        </w:rPr>
      </w:pPr>
      <w:r>
        <w:rPr>
          <w:rFonts w:hint="eastAsia" w:ascii="宋体" w:hAnsi="宋体" w:eastAsia="宋体" w:cs="宋体"/>
        </w:rPr>
        <w:t>3、资格审查合格的投标人不足三家的，不进行评标。同时，本次采购活动结束，</w:t>
      </w:r>
      <w:r>
        <w:rPr>
          <w:rFonts w:hint="eastAsia" w:ascii="宋体" w:hAnsi="宋体" w:eastAsia="宋体" w:cs="宋体"/>
          <w:u w:val="single"/>
        </w:rPr>
        <w:t>福州市禧乐招标代理有限公司</w:t>
      </w:r>
      <w:r>
        <w:rPr>
          <w:rFonts w:hint="eastAsia" w:ascii="宋体" w:hAnsi="宋体" w:eastAsia="宋体" w:cs="宋体"/>
        </w:rPr>
        <w:t>将依法组织后续采购活动（包括但不限于：重新招标、采用其他方式采购等）。</w:t>
      </w:r>
    </w:p>
    <w:p>
      <w:pPr>
        <w:pStyle w:val="12"/>
        <w:widowControl/>
        <w:spacing w:before="75" w:beforeAutospacing="0" w:after="75" w:afterAutospacing="0"/>
        <w:rPr>
          <w:rFonts w:ascii="宋体" w:hAnsi="宋体" w:eastAsia="宋体" w:cs="宋体"/>
        </w:rPr>
      </w:pPr>
      <w:r>
        <w:rPr>
          <w:rFonts w:hint="eastAsia" w:ascii="宋体" w:hAnsi="宋体" w:eastAsia="宋体" w:cs="宋体"/>
        </w:rPr>
        <w:t> </w:t>
      </w:r>
    </w:p>
    <w:p>
      <w:pPr>
        <w:pStyle w:val="12"/>
        <w:widowControl/>
        <w:spacing w:before="75" w:beforeAutospacing="0" w:after="75" w:afterAutospacing="0"/>
        <w:jc w:val="center"/>
        <w:rPr>
          <w:rFonts w:ascii="宋体" w:hAnsi="宋体" w:eastAsia="宋体" w:cs="宋体"/>
        </w:rPr>
      </w:pPr>
      <w:r>
        <w:rPr>
          <w:rStyle w:val="17"/>
          <w:rFonts w:hint="eastAsia" w:ascii="宋体" w:hAnsi="宋体" w:eastAsia="宋体" w:cs="宋体"/>
        </w:rPr>
        <w:t>二、评标</w:t>
      </w:r>
    </w:p>
    <w:p>
      <w:pPr>
        <w:pStyle w:val="12"/>
        <w:widowControl/>
        <w:spacing w:before="75" w:beforeAutospacing="0" w:after="75" w:afterAutospacing="0"/>
        <w:rPr>
          <w:rFonts w:ascii="宋体" w:hAnsi="宋体" w:eastAsia="宋体" w:cs="宋体"/>
        </w:rPr>
      </w:pPr>
      <w:r>
        <w:rPr>
          <w:rFonts w:hint="eastAsia" w:ascii="宋体" w:hAnsi="宋体" w:eastAsia="宋体" w:cs="宋体"/>
        </w:rPr>
        <w:t>4、资格审查结束后，由福州市禧乐招标代理有限公司负责评标委员会的组建及评标工作的组织。</w:t>
      </w:r>
    </w:p>
    <w:p>
      <w:pPr>
        <w:pStyle w:val="12"/>
        <w:widowControl/>
        <w:spacing w:before="75" w:beforeAutospacing="0" w:after="75" w:afterAutospacing="0"/>
        <w:rPr>
          <w:rFonts w:ascii="宋体" w:hAnsi="宋体" w:eastAsia="宋体" w:cs="宋体"/>
        </w:rPr>
      </w:pPr>
      <w:r>
        <w:rPr>
          <w:rFonts w:hint="eastAsia" w:ascii="宋体" w:hAnsi="宋体" w:eastAsia="宋体" w:cs="宋体"/>
        </w:rPr>
        <w:t>5、评标委员会</w:t>
      </w:r>
    </w:p>
    <w:p>
      <w:pPr>
        <w:pStyle w:val="12"/>
        <w:widowControl/>
        <w:spacing w:before="75" w:beforeAutospacing="0" w:after="75" w:afterAutospacing="0"/>
        <w:rPr>
          <w:rFonts w:ascii="宋体" w:hAnsi="宋体" w:eastAsia="宋体" w:cs="宋体"/>
        </w:rPr>
      </w:pPr>
      <w:r>
        <w:rPr>
          <w:rFonts w:hint="eastAsia" w:ascii="宋体" w:hAnsi="宋体" w:eastAsia="宋体" w:cs="宋体"/>
        </w:rPr>
        <w:t>5.1评标委员会由采购人代表和评标专家两部分共</w:t>
      </w:r>
      <w:r>
        <w:rPr>
          <w:rFonts w:hint="eastAsia" w:ascii="宋体" w:hAnsi="宋体" w:eastAsia="宋体" w:cs="宋体"/>
          <w:u w:val="single"/>
        </w:rPr>
        <w:t>7</w:t>
      </w:r>
      <w:r>
        <w:rPr>
          <w:rFonts w:hint="eastAsia" w:ascii="宋体" w:hAnsi="宋体" w:eastAsia="宋体" w:cs="宋体"/>
        </w:rPr>
        <w:t>人（以下简称“评委”）组成，其中：由采购人派出的采购人代表</w:t>
      </w:r>
      <w:r>
        <w:rPr>
          <w:rFonts w:hint="eastAsia" w:ascii="宋体" w:hAnsi="宋体" w:eastAsia="宋体" w:cs="宋体"/>
          <w:u w:val="single"/>
        </w:rPr>
        <w:t>2</w:t>
      </w:r>
      <w:r>
        <w:rPr>
          <w:rFonts w:hint="eastAsia" w:ascii="宋体" w:hAnsi="宋体" w:eastAsia="宋体" w:cs="宋体"/>
        </w:rPr>
        <w:t>人，由福建省政府采购评审专家库产生的评标专家</w:t>
      </w:r>
      <w:r>
        <w:rPr>
          <w:rFonts w:hint="eastAsia" w:ascii="宋体" w:hAnsi="宋体" w:eastAsia="宋体" w:cs="宋体"/>
          <w:u w:val="single"/>
        </w:rPr>
        <w:t>5</w:t>
      </w:r>
      <w:r>
        <w:rPr>
          <w:rFonts w:hint="eastAsia" w:ascii="宋体" w:hAnsi="宋体" w:eastAsia="宋体" w:cs="宋体"/>
        </w:rPr>
        <w:t>人。</w:t>
      </w:r>
    </w:p>
    <w:p>
      <w:pPr>
        <w:pStyle w:val="12"/>
        <w:widowControl/>
        <w:spacing w:before="75" w:beforeAutospacing="0" w:after="75" w:afterAutospacing="0"/>
        <w:rPr>
          <w:rFonts w:ascii="宋体" w:hAnsi="宋体" w:eastAsia="宋体" w:cs="宋体"/>
        </w:rPr>
      </w:pPr>
      <w:r>
        <w:rPr>
          <w:rFonts w:hint="eastAsia" w:ascii="宋体" w:hAnsi="宋体" w:eastAsia="宋体" w:cs="宋体"/>
        </w:rPr>
        <w:t>5.2评标委员会负责具体评标事务，并按照下列原则依法独立履行有关职责：</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（1）评标应保护国家利益、社会公共利益和各方当事人合法权益，提高采购效益，保证项目质量。</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（2）评标应遵循公平、公正、科学、严谨和择优原则。</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（3）评标的依据是招标文件和投标文件。</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（4）应按照招标文件规定推荐中标候选人或确定中标人。</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（5）评标应遵守下列评标纪律：</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①评标情况不得私自外泄，有关信息由</w:t>
      </w:r>
      <w:r>
        <w:rPr>
          <w:rFonts w:hint="eastAsia" w:ascii="宋体" w:hAnsi="宋体" w:eastAsia="宋体" w:cs="宋体"/>
          <w:u w:val="single"/>
        </w:rPr>
        <w:t>福州市禧乐招标代理有限公司</w:t>
      </w:r>
      <w:r>
        <w:rPr>
          <w:rFonts w:hint="eastAsia" w:ascii="宋体" w:hAnsi="宋体" w:eastAsia="宋体" w:cs="宋体"/>
        </w:rPr>
        <w:t>统一对外发布。</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②对</w:t>
      </w:r>
      <w:r>
        <w:rPr>
          <w:rFonts w:hint="eastAsia" w:ascii="宋体" w:hAnsi="宋体" w:eastAsia="宋体" w:cs="宋体"/>
          <w:u w:val="single"/>
        </w:rPr>
        <w:t>福州市禧乐招标代理有限公司</w:t>
      </w:r>
      <w:r>
        <w:rPr>
          <w:rFonts w:hint="eastAsia" w:ascii="宋体" w:hAnsi="宋体" w:eastAsia="宋体" w:cs="宋体"/>
        </w:rPr>
        <w:t>或投标人提供的要求保密的资料，不得摘记翻印和外传。</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③不得收受投标人或有关人员的任何礼物，不得串联鼓动其他人袒护某投标人。若与投标人存在利害关系，则应主动声明并回避。</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④全体评委应按照招标文件规定进行评标，一切认定事项应查有实据且不得弄虚作假。</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⑤评标中应充分发扬民主，推荐中标候选人或确定中标人后要服从评标报告。</w:t>
      </w:r>
    </w:p>
    <w:p>
      <w:pPr>
        <w:pStyle w:val="12"/>
        <w:widowControl/>
        <w:spacing w:before="75" w:beforeAutospacing="0" w:after="75" w:afterAutospacing="0"/>
        <w:ind w:firstLine="480"/>
        <w:rPr>
          <w:rFonts w:ascii="宋体" w:hAnsi="宋体" w:eastAsia="宋体" w:cs="宋体"/>
        </w:rPr>
      </w:pPr>
      <w:r>
        <w:rPr>
          <w:rStyle w:val="17"/>
          <w:rFonts w:hint="eastAsia" w:ascii="宋体" w:hAnsi="宋体" w:eastAsia="宋体" w:cs="宋体"/>
        </w:rPr>
        <w:t>※对违反评标纪律的评委，将取消其评委资格，对评标工作造成严重损失者将予以通报批评乃至追究法律责任。</w:t>
      </w:r>
    </w:p>
    <w:p>
      <w:pPr>
        <w:pStyle w:val="12"/>
        <w:widowControl/>
        <w:spacing w:before="75" w:beforeAutospacing="0" w:after="75" w:afterAutospacing="0"/>
        <w:rPr>
          <w:rFonts w:ascii="宋体" w:hAnsi="宋体" w:eastAsia="宋体" w:cs="宋体"/>
        </w:rPr>
      </w:pPr>
      <w:r>
        <w:rPr>
          <w:rFonts w:hint="eastAsia" w:ascii="宋体" w:hAnsi="宋体" w:eastAsia="宋体" w:cs="宋体"/>
        </w:rPr>
        <w:t>6、评标程序</w:t>
      </w:r>
    </w:p>
    <w:p>
      <w:pPr>
        <w:pStyle w:val="12"/>
        <w:widowControl/>
        <w:spacing w:before="75" w:beforeAutospacing="0" w:after="75" w:afterAutospacing="0"/>
        <w:rPr>
          <w:rFonts w:ascii="宋体" w:hAnsi="宋体" w:eastAsia="宋体" w:cs="宋体"/>
        </w:rPr>
      </w:pPr>
      <w:r>
        <w:rPr>
          <w:rFonts w:hint="eastAsia" w:ascii="宋体" w:hAnsi="宋体" w:eastAsia="宋体" w:cs="宋体"/>
        </w:rPr>
        <w:t>6.1评标前的准备工作</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（1）全体评委应认真审阅招标文件，了解评委应履行或遵守的职责、义务和评标纪律。</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（2）参加评标委员会的采购人代表可对本项目的背景和采购需求进行介绍，介绍材料应以书面形式提交（随采购文件一并存档），介绍内容不得含有歧视性、倾向性意见，不得超出招标文件所述范围。</w:t>
      </w:r>
    </w:p>
    <w:p>
      <w:pPr>
        <w:pStyle w:val="12"/>
        <w:widowControl/>
        <w:spacing w:before="75" w:beforeAutospacing="0" w:after="75" w:afterAutospacing="0"/>
        <w:rPr>
          <w:rFonts w:ascii="宋体" w:hAnsi="宋体" w:eastAsia="宋体" w:cs="宋体"/>
        </w:rPr>
      </w:pPr>
      <w:r>
        <w:rPr>
          <w:rFonts w:hint="eastAsia" w:ascii="宋体" w:hAnsi="宋体" w:eastAsia="宋体" w:cs="宋体"/>
        </w:rPr>
        <w:t>6.2符合性审查</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（1）评标委员会依据招标文件的实质性要求，对通过资格审查的投标文件进行符合性审查，以确定其是否满足招标文件的实质性要求。</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（2）满足招标文件的实质性要求指投标文件对招标文件实质性要求的响应不存在重大偏差或保留。</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（5）评标委员会对所有投标人都执行相同的程序和标准。</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（6）有下列情形之一的，</w:t>
      </w:r>
      <w:r>
        <w:rPr>
          <w:rStyle w:val="17"/>
          <w:rFonts w:hint="eastAsia" w:ascii="宋体" w:hAnsi="宋体" w:eastAsia="宋体" w:cs="宋体"/>
        </w:rPr>
        <w:t>符合性审查不合格：</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①项目一般情形：</w:t>
      </w:r>
    </w:p>
    <w:tbl>
      <w:tblPr>
        <w:tblStyle w:val="14"/>
        <w:tblW w:w="9776"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9776" w:type="dxa"/>
            <w:shd w:val="clear" w:color="auto" w:fill="auto"/>
            <w:vAlign w:val="center"/>
          </w:tcPr>
          <w:p>
            <w:pPr>
              <w:widowControl/>
              <w:jc w:val="center"/>
              <w:rPr>
                <w:rFonts w:ascii="宋体" w:hAnsi="宋体" w:eastAsia="宋体" w:cs="宋体"/>
                <w:b/>
                <w:bCs/>
              </w:rPr>
            </w:pPr>
            <w:r>
              <w:rPr>
                <w:rFonts w:hint="eastAsia" w:ascii="宋体" w:hAnsi="宋体" w:eastAsia="宋体" w:cs="宋体"/>
                <w:b/>
                <w:bCs/>
                <w:kern w:val="0"/>
                <w:sz w:val="24"/>
                <w:lang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776"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违反招标文件中载明“投标无效”条款的规定；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776"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属于招标文件第三章第10.12条规定的投标无效情形；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776"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投标文件对招标文件实质性要求的响应存在重大偏离或保留。</w:t>
            </w:r>
          </w:p>
        </w:tc>
      </w:tr>
    </w:tbl>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②本项目规定的其他情形：</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包：1</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包一般情形</w:t>
      </w:r>
    </w:p>
    <w:tbl>
      <w:tblPr>
        <w:tblStyle w:val="14"/>
        <w:tblW w:w="9776"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9776" w:type="dxa"/>
            <w:shd w:val="clear" w:color="auto" w:fill="auto"/>
            <w:vAlign w:val="center"/>
          </w:tcPr>
          <w:p>
            <w:pPr>
              <w:widowControl/>
              <w:jc w:val="center"/>
              <w:rPr>
                <w:rFonts w:ascii="宋体" w:hAnsi="宋体" w:eastAsia="宋体" w:cs="宋体"/>
                <w:b/>
                <w:bCs/>
              </w:rPr>
            </w:pPr>
            <w:r>
              <w:rPr>
                <w:rFonts w:hint="eastAsia" w:ascii="宋体" w:hAnsi="宋体" w:eastAsia="宋体" w:cs="宋体"/>
                <w:b/>
                <w:bCs/>
                <w:kern w:val="0"/>
                <w:sz w:val="24"/>
                <w:lang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776"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根据闽财购〔2010〕28号文件规定，技术部分各评委平均分达不到招标文件设定的技术部分总分50%（含50%），视为技术部分严重偏离招标文件要求，按无效投标处理。</w:t>
            </w:r>
          </w:p>
        </w:tc>
      </w:tr>
    </w:tbl>
    <w:p>
      <w:pPr>
        <w:widowControl/>
        <w:jc w:val="left"/>
        <w:rPr>
          <w:rFonts w:ascii="宋体" w:hAnsi="宋体" w:eastAsia="宋体" w:cs="宋体"/>
          <w:kern w:val="0"/>
          <w:sz w:val="24"/>
          <w:lang w:bidi="ar"/>
        </w:rPr>
      </w:pPr>
    </w:p>
    <w:p>
      <w:pPr>
        <w:widowControl/>
        <w:jc w:val="left"/>
        <w:rPr>
          <w:rFonts w:ascii="宋体" w:hAnsi="宋体" w:eastAsia="宋体" w:cs="宋体"/>
        </w:rPr>
      </w:pPr>
      <w:r>
        <w:rPr>
          <w:rFonts w:hint="eastAsia" w:ascii="宋体" w:hAnsi="宋体" w:eastAsia="宋体" w:cs="宋体"/>
          <w:kern w:val="0"/>
          <w:sz w:val="24"/>
          <w:lang w:bidi="ar"/>
        </w:rPr>
        <w:t>技术符合性</w:t>
      </w:r>
    </w:p>
    <w:tbl>
      <w:tblPr>
        <w:tblStyle w:val="14"/>
        <w:tblW w:w="9776"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9776" w:type="dxa"/>
            <w:shd w:val="clear" w:color="auto" w:fill="auto"/>
            <w:vAlign w:val="center"/>
          </w:tcPr>
          <w:p>
            <w:pPr>
              <w:widowControl/>
              <w:jc w:val="center"/>
              <w:rPr>
                <w:rFonts w:ascii="宋体" w:hAnsi="宋体" w:eastAsia="宋体" w:cs="宋体"/>
                <w:b/>
                <w:bCs/>
              </w:rPr>
            </w:pPr>
            <w:r>
              <w:rPr>
                <w:rFonts w:hint="eastAsia" w:ascii="宋体" w:hAnsi="宋体" w:eastAsia="宋体" w:cs="宋体"/>
                <w:b/>
                <w:bCs/>
                <w:kern w:val="0"/>
                <w:sz w:val="24"/>
                <w:lang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776"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（1）未按照招标文件规定要求进行编制、签署、盖章的；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776"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（2）投标内容与招标内容及要求有重大偏离或保留的；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776"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（3）投标文件中提供虚假或失实资料的；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776"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（4）明显不符合技术规格、技术标准的要求；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776"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（5）投标人附有采购人不能接受的条件；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776"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（6）一个投标人不止投一个标；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776"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（7）投标文件组成不符合招标文件要求的；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776"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（8）投标文件的技术部分中出现报价部分的全部或部分的投标报价信息（或组成资料）；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776"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（9）属于招标文件规定评标委员会应否决其投标的情形，无效投标条款的；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776"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10）不符合招标文件中规定的其它实质性要求的条款。其他实质性要求的条款可由评标委员会根据招标文件要求一致讨论确定。评标委员会决定投标的响应性只根据投标文件本身的内容，而不寻求其他的外部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776"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（11）根据闽财购[2010]28号文件规定，若投标人的技术部分实际少于招标文件设定的技术部分总分50%，即视为未实质性响应招标文件要求，按无效投标处理。</w:t>
            </w:r>
          </w:p>
        </w:tc>
      </w:tr>
    </w:tbl>
    <w:p>
      <w:pPr>
        <w:widowControl/>
        <w:jc w:val="left"/>
        <w:rPr>
          <w:rFonts w:ascii="宋体" w:hAnsi="宋体" w:eastAsia="宋体" w:cs="宋体"/>
          <w:kern w:val="0"/>
          <w:sz w:val="24"/>
          <w:lang w:bidi="ar"/>
        </w:rPr>
      </w:pPr>
    </w:p>
    <w:p>
      <w:pPr>
        <w:widowControl/>
        <w:jc w:val="left"/>
        <w:rPr>
          <w:rFonts w:ascii="宋体" w:hAnsi="宋体" w:eastAsia="宋体" w:cs="宋体"/>
        </w:rPr>
      </w:pPr>
      <w:r>
        <w:rPr>
          <w:rFonts w:hint="eastAsia" w:ascii="宋体" w:hAnsi="宋体" w:eastAsia="宋体" w:cs="宋体"/>
          <w:kern w:val="0"/>
          <w:sz w:val="24"/>
          <w:lang w:bidi="ar"/>
        </w:rPr>
        <w:t>商务符合性</w:t>
      </w:r>
    </w:p>
    <w:tbl>
      <w:tblPr>
        <w:tblStyle w:val="14"/>
        <w:tblW w:w="9776"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9776" w:type="dxa"/>
            <w:shd w:val="clear" w:color="auto" w:fill="auto"/>
            <w:vAlign w:val="center"/>
          </w:tcPr>
          <w:p>
            <w:pPr>
              <w:widowControl/>
              <w:jc w:val="center"/>
              <w:rPr>
                <w:rFonts w:ascii="宋体" w:hAnsi="宋体" w:eastAsia="宋体" w:cs="宋体"/>
                <w:b/>
                <w:bCs/>
              </w:rPr>
            </w:pPr>
            <w:r>
              <w:rPr>
                <w:rFonts w:hint="eastAsia" w:ascii="宋体" w:hAnsi="宋体" w:eastAsia="宋体" w:cs="宋体"/>
                <w:b/>
                <w:bCs/>
                <w:kern w:val="0"/>
                <w:sz w:val="24"/>
                <w:lang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776"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（1）未按照招标文件规定要求进行编制、签署、盖章的；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776"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（2）投标有效期不满足招标文件要求的；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776"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（3）投标内容与招标内容及要求有重大偏离或保留的；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776"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（4）投标文件中提供虚假或失实资料的；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776"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（5）投标人附有采购人不能接受的条件；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776"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（6）一个投标人不止投一个标；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776"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（7）投标人的交付地点、交付时间、质保期不符合招标文件要求，或不接受招标文件规定的合同款支付方式；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776"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（8）投标文件组成不符合招标文件要求的；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776"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（9）投标文件载明的检验标准和方法等不符合招标文件要求或未载明检验标准和方法的；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776"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（10）投标文件的商务部分中出现报价部分的全部或部分的投标报价信息（或组成资料）；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776"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（11）属于招标文件规定评标委员会应否决其投标的情形，无效投标条款的；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776"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12）不符合招标文件中规定的其它实质性要求的条款。其他实质性要求的条款可由评标委员会根据招标文件要求一致讨论确定。评标委员会决定投标的响应性只根据投标文件本身的内容，而不寻求其他的外部证据。</w:t>
            </w:r>
          </w:p>
        </w:tc>
      </w:tr>
    </w:tbl>
    <w:p>
      <w:pPr>
        <w:widowControl/>
        <w:jc w:val="left"/>
        <w:rPr>
          <w:rFonts w:ascii="宋体" w:hAnsi="宋体" w:eastAsia="宋体" w:cs="宋体"/>
          <w:kern w:val="0"/>
          <w:sz w:val="24"/>
          <w:lang w:bidi="ar"/>
        </w:rPr>
      </w:pPr>
    </w:p>
    <w:p>
      <w:pPr>
        <w:widowControl/>
        <w:jc w:val="left"/>
        <w:rPr>
          <w:rFonts w:ascii="宋体" w:hAnsi="宋体" w:eastAsia="宋体" w:cs="宋体"/>
          <w:kern w:val="0"/>
          <w:sz w:val="24"/>
          <w:lang w:bidi="ar"/>
        </w:rPr>
      </w:pPr>
      <w:r>
        <w:rPr>
          <w:rFonts w:hint="eastAsia" w:ascii="宋体" w:hAnsi="宋体" w:eastAsia="宋体" w:cs="宋体"/>
          <w:kern w:val="0"/>
          <w:sz w:val="24"/>
          <w:lang w:bidi="ar"/>
        </w:rPr>
        <w:t>附加符合性</w:t>
      </w:r>
    </w:p>
    <w:p>
      <w:pPr>
        <w:widowControl/>
        <w:jc w:val="left"/>
        <w:rPr>
          <w:rStyle w:val="17"/>
          <w:rFonts w:ascii="宋体" w:hAnsi="宋体" w:eastAsia="宋体" w:cs="宋体"/>
          <w:kern w:val="0"/>
          <w:sz w:val="24"/>
          <w:lang w:bidi="ar"/>
        </w:rPr>
      </w:pPr>
      <w:r>
        <w:rPr>
          <w:rStyle w:val="17"/>
          <w:rFonts w:hint="eastAsia" w:ascii="宋体" w:hAnsi="宋体" w:eastAsia="宋体" w:cs="宋体"/>
          <w:kern w:val="0"/>
          <w:sz w:val="24"/>
          <w:lang w:bidi="ar"/>
        </w:rPr>
        <w:t>         无</w:t>
      </w:r>
    </w:p>
    <w:p>
      <w:pPr>
        <w:pStyle w:val="2"/>
        <w:ind w:firstLine="440"/>
        <w:rPr>
          <w:lang w:eastAsia="zh-CN"/>
        </w:rPr>
      </w:pPr>
    </w:p>
    <w:p>
      <w:pPr>
        <w:widowControl/>
        <w:jc w:val="left"/>
        <w:rPr>
          <w:rFonts w:ascii="宋体" w:hAnsi="宋体" w:eastAsia="宋体" w:cs="宋体"/>
        </w:rPr>
      </w:pPr>
      <w:r>
        <w:rPr>
          <w:rFonts w:hint="eastAsia" w:ascii="宋体" w:hAnsi="宋体" w:eastAsia="宋体" w:cs="宋体"/>
          <w:kern w:val="0"/>
          <w:sz w:val="24"/>
          <w:lang w:bidi="ar"/>
        </w:rPr>
        <w:t>价格符合性</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6.3澄清有关问题</w:t>
      </w:r>
    </w:p>
    <w:p>
      <w:pPr>
        <w:pStyle w:val="12"/>
        <w:widowControl/>
        <w:spacing w:before="75" w:beforeAutospacing="0" w:after="75" w:afterAutospacing="0"/>
        <w:ind w:firstLine="420"/>
        <w:rPr>
          <w:rFonts w:ascii="宋体" w:hAnsi="宋体" w:eastAsia="宋体" w:cs="宋体"/>
        </w:rPr>
      </w:pPr>
      <w:r>
        <w:rPr>
          <w:rFonts w:hint="eastAsia" w:ascii="宋体" w:hAnsi="宋体" w:eastAsia="宋体" w:cs="宋体"/>
        </w:rPr>
        <w:t>（1）对通过符合性审查的投标文件中含义不明确、同类问题表述不一致或有明显文字和计算错误的内容，评标委员会将以书面形式要求投标人作出必要的澄清、说明或补正。</w:t>
      </w:r>
    </w:p>
    <w:p>
      <w:pPr>
        <w:pStyle w:val="12"/>
        <w:widowControl/>
        <w:spacing w:before="75" w:beforeAutospacing="0" w:after="75" w:afterAutospacing="0"/>
        <w:ind w:firstLine="420"/>
        <w:rPr>
          <w:rFonts w:ascii="宋体" w:hAnsi="宋体" w:eastAsia="宋体" w:cs="宋体"/>
        </w:rPr>
      </w:pPr>
      <w:r>
        <w:rPr>
          <w:rFonts w:hint="eastAsia" w:ascii="宋体" w:hAnsi="宋体" w:eastAsia="宋体" w:cs="宋体"/>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（3）投标文件报价出现前后不一致的，除招标文件另有规定外，按照下列规定修正：</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①开标一览表内容与投标文件中相应内容不一致的，以开标一览表为准；</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②大写金额和小写金额不一致的，以大写金额为准；</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③单价金额小数点或百分比有明显错位的，以开标一览表的总价为准，并修改单价；</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④总价金额与按照单价汇总金额不一致的，以单价金额计算结果为准。</w:t>
      </w:r>
    </w:p>
    <w:p>
      <w:pPr>
        <w:pStyle w:val="12"/>
        <w:widowControl/>
        <w:spacing w:before="75" w:beforeAutospacing="0" w:after="75" w:afterAutospacing="0"/>
        <w:ind w:firstLine="480"/>
        <w:rPr>
          <w:rFonts w:ascii="宋体" w:hAnsi="宋体" w:eastAsia="宋体" w:cs="宋体"/>
        </w:rPr>
      </w:pPr>
      <w:r>
        <w:rPr>
          <w:rStyle w:val="17"/>
          <w:rFonts w:hint="eastAsia" w:ascii="宋体" w:hAnsi="宋体" w:eastAsia="宋体" w:cs="宋体"/>
        </w:rPr>
        <w:t>※同时出现两种以上不一致的，按照前款规定的顺序修正。修正后的报价应按照本章第6.3条第（1）、（2）款规定经投标人确认后产生约束力，投标人不确认的，其投标无效。</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（4）关于细微偏差</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②评标委员会将以书面形式要求存在细微偏差的投标人在评标委员会规定的时间内予以补正。若无法补正，则评标委员会将按照不利于投标人的内容进行认定。</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（5）关于投标描述（即投标文件中描述的内容）</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①投标描述前后不一致且不涉及证明材料的：按照本章第6.3条第（1）、（2）款规定执行。</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②投标描述与证明材料不一致或多份证明材料之间不一致的：</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a.评标委员会将要求投标人进行书面澄清，并按照不利于投标人的内容进行评标。</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12"/>
        <w:widowControl/>
        <w:spacing w:before="75" w:beforeAutospacing="0" w:after="75" w:afterAutospacing="0"/>
        <w:rPr>
          <w:rFonts w:ascii="宋体" w:hAnsi="宋体" w:eastAsia="宋体" w:cs="宋体"/>
        </w:rPr>
      </w:pPr>
      <w:r>
        <w:rPr>
          <w:rFonts w:hint="eastAsia" w:ascii="宋体" w:hAnsi="宋体" w:eastAsia="宋体" w:cs="宋体"/>
        </w:rPr>
        <w:t>6.4比较与评价</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（1）按照本章第7条载明的评标方法和标准，对符合性审查合格的投标文件进行比较与评价。</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（2）关于相同品牌产品</w:t>
      </w:r>
      <w:r>
        <w:rPr>
          <w:rStyle w:val="17"/>
          <w:rFonts w:hint="eastAsia" w:ascii="宋体" w:hAnsi="宋体" w:eastAsia="宋体" w:cs="宋体"/>
        </w:rPr>
        <w:t>（政府采购服务类项目不适用本条款规定）</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a.招标文件规定的方式：</w:t>
      </w:r>
      <w:r>
        <w:rPr>
          <w:rFonts w:hint="eastAsia" w:ascii="宋体" w:hAnsi="宋体" w:eastAsia="宋体" w:cs="宋体"/>
          <w:u w:val="single"/>
        </w:rPr>
        <w:t>无</w:t>
      </w:r>
      <w:r>
        <w:rPr>
          <w:rFonts w:hint="eastAsia" w:ascii="宋体" w:hAnsi="宋体" w:eastAsia="宋体" w:cs="宋体"/>
        </w:rPr>
        <w:t>。</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b.招标文件未规定的，采取随机抽取方式确定，其他</w:t>
      </w:r>
      <w:r>
        <w:rPr>
          <w:rStyle w:val="17"/>
          <w:rFonts w:hint="eastAsia" w:ascii="宋体" w:hAnsi="宋体" w:eastAsia="宋体" w:cs="宋体"/>
        </w:rPr>
        <w:t>投标无效。</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a.招标文件规定的方式：</w:t>
      </w:r>
      <w:r>
        <w:rPr>
          <w:rFonts w:hint="eastAsia" w:ascii="宋体" w:hAnsi="宋体" w:eastAsia="宋体" w:cs="宋体"/>
          <w:u w:val="single"/>
        </w:rPr>
        <w:t>中标候选人并列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商务部分得分也相同的，则采取随机抽取方式确定</w:t>
      </w:r>
      <w:r>
        <w:rPr>
          <w:rFonts w:hint="eastAsia" w:ascii="宋体" w:hAnsi="宋体" w:eastAsia="宋体" w:cs="宋体"/>
        </w:rPr>
        <w:t>。</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b.招标文件未规定的，采取随机抽取方式确定，其他同品牌投标人不作为中标候选人。</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③非单一产品采购项目，多家投标人提供的核心产品品牌相同的，按照本章第6.4条第（2）款第①、②规定处理。</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（3）漏（缺）项</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①招标文件中要求列入报价的费用（含配置、功能），漏（缺）项的报价视为已经包括在投标总价中。</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②对多报项及赠送项的价格评标时不予核减，全部进入评标价评议。</w:t>
      </w:r>
    </w:p>
    <w:p>
      <w:pPr>
        <w:pStyle w:val="12"/>
        <w:widowControl/>
        <w:spacing w:before="75" w:beforeAutospacing="0" w:after="75" w:afterAutospacing="0"/>
        <w:rPr>
          <w:rFonts w:ascii="宋体" w:hAnsi="宋体" w:eastAsia="宋体" w:cs="宋体"/>
        </w:rPr>
      </w:pPr>
      <w:r>
        <w:rPr>
          <w:rFonts w:hint="eastAsia" w:ascii="宋体" w:hAnsi="宋体" w:eastAsia="宋体" w:cs="宋体"/>
        </w:rPr>
        <w:t>6.5推荐中标候选人：详见本章第7.2条规定。</w:t>
      </w:r>
    </w:p>
    <w:p>
      <w:pPr>
        <w:pStyle w:val="12"/>
        <w:widowControl/>
        <w:spacing w:before="75" w:beforeAutospacing="0" w:after="75" w:afterAutospacing="0"/>
        <w:rPr>
          <w:rFonts w:ascii="宋体" w:hAnsi="宋体" w:eastAsia="宋体" w:cs="宋体"/>
        </w:rPr>
      </w:pPr>
      <w:r>
        <w:rPr>
          <w:rFonts w:hint="eastAsia" w:ascii="宋体" w:hAnsi="宋体" w:eastAsia="宋体" w:cs="宋体"/>
        </w:rPr>
        <w:t>6.6编写评标报告</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（1）评标报告由评标委员会负责编写。</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（2）评标报告应包括下列内容：</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①招标公告刊登的媒体名称、开标日期和地点；</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②投标人名单和评标委员会成员名单；</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③评标方法和标准；</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④开标记录和评标情况及说明，包括无效投标人名单及原因；</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⑤评标结果，包括中标候选人名单或确定的中标人；</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⑥其他需要说明的情况，包括但不限于：评标过程中投标人的澄清、说明或补正，评委更换等。</w:t>
      </w:r>
    </w:p>
    <w:p>
      <w:pPr>
        <w:pStyle w:val="12"/>
        <w:widowControl/>
        <w:spacing w:before="75" w:beforeAutospacing="0" w:after="75" w:afterAutospacing="0"/>
        <w:rPr>
          <w:rFonts w:ascii="宋体" w:hAnsi="宋体" w:eastAsia="宋体" w:cs="宋体"/>
        </w:rPr>
      </w:pPr>
      <w:r>
        <w:rPr>
          <w:rFonts w:hint="eastAsia" w:ascii="宋体" w:hAnsi="宋体" w:eastAsia="宋体" w:cs="宋体"/>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17"/>
          <w:rFonts w:hint="eastAsia" w:ascii="宋体" w:hAnsi="宋体" w:eastAsia="宋体" w:cs="宋体"/>
        </w:rPr>
        <w:t>投标无效</w:t>
      </w:r>
      <w:r>
        <w:rPr>
          <w:rFonts w:hint="eastAsia" w:ascii="宋体" w:hAnsi="宋体" w:eastAsia="宋体" w:cs="宋体"/>
        </w:rPr>
        <w:t>处理。</w:t>
      </w:r>
    </w:p>
    <w:p>
      <w:pPr>
        <w:pStyle w:val="12"/>
        <w:widowControl/>
        <w:spacing w:before="75" w:beforeAutospacing="0" w:after="75" w:afterAutospacing="0"/>
        <w:rPr>
          <w:rFonts w:ascii="宋体" w:hAnsi="宋体" w:eastAsia="宋体" w:cs="宋体"/>
        </w:rPr>
      </w:pPr>
      <w:r>
        <w:rPr>
          <w:rFonts w:hint="eastAsia" w:ascii="宋体" w:hAnsi="宋体" w:eastAsia="宋体" w:cs="宋体"/>
        </w:rPr>
        <w:t>6.8评委对需要共同认定的事项存在争议的，应按照少数服从多数的原则进行认定。</w:t>
      </w:r>
      <w:r>
        <w:rPr>
          <w:rStyle w:val="17"/>
          <w:rFonts w:hint="eastAsia" w:ascii="宋体" w:hAnsi="宋体" w:eastAsia="宋体" w:cs="宋体"/>
        </w:rPr>
        <w:t>持不同意见的评委应在评标报告上签署不同意见及理由，否则视为同意评标报告。</w:t>
      </w:r>
    </w:p>
    <w:p>
      <w:pPr>
        <w:pStyle w:val="12"/>
        <w:widowControl/>
        <w:spacing w:before="75" w:beforeAutospacing="0" w:after="75" w:afterAutospacing="0"/>
        <w:rPr>
          <w:rFonts w:ascii="宋体" w:hAnsi="宋体" w:eastAsia="宋体" w:cs="宋体"/>
        </w:rPr>
      </w:pPr>
      <w:r>
        <w:rPr>
          <w:rFonts w:hint="eastAsia" w:ascii="宋体" w:hAnsi="宋体" w:eastAsia="宋体" w:cs="宋体"/>
        </w:rPr>
        <w:t>6.9在评标过程中发现投标人有下列情形之一的，评标委员会应认定其</w:t>
      </w:r>
      <w:r>
        <w:rPr>
          <w:rStyle w:val="17"/>
          <w:rFonts w:hint="eastAsia" w:ascii="宋体" w:hAnsi="宋体" w:eastAsia="宋体" w:cs="宋体"/>
        </w:rPr>
        <w:t>投标无效</w:t>
      </w:r>
      <w:r>
        <w:rPr>
          <w:rFonts w:hint="eastAsia" w:ascii="宋体" w:hAnsi="宋体" w:eastAsia="宋体" w:cs="宋体"/>
        </w:rPr>
        <w:t>，并书面报告本项目监督管理部门：</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（1）恶意串通（包括但不限于招标文件第三章第9.7条规定情形）；</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（2）妨碍其他投标人的竞争行为；</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（3）损害采购人或其他投标人的合法权益。</w:t>
      </w:r>
    </w:p>
    <w:p>
      <w:pPr>
        <w:pStyle w:val="12"/>
        <w:widowControl/>
        <w:spacing w:before="75" w:beforeAutospacing="0" w:after="75" w:afterAutospacing="0"/>
        <w:rPr>
          <w:rFonts w:ascii="宋体" w:hAnsi="宋体" w:eastAsia="宋体" w:cs="宋体"/>
        </w:rPr>
      </w:pPr>
      <w:r>
        <w:rPr>
          <w:rFonts w:hint="eastAsia" w:ascii="宋体" w:hAnsi="宋体" w:eastAsia="宋体" w:cs="宋体"/>
        </w:rPr>
        <w:t>6.10评标过程中，有下列情形之一的，应予废标：</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（1）符合性审查合格的投标人不足三家的；</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（2）有关法律、法规和规章规定废标的情形。</w:t>
      </w:r>
    </w:p>
    <w:p>
      <w:pPr>
        <w:pStyle w:val="12"/>
        <w:widowControl/>
        <w:spacing w:before="75" w:beforeAutospacing="0" w:after="75" w:afterAutospacing="0"/>
        <w:ind w:firstLine="480"/>
        <w:rPr>
          <w:rFonts w:ascii="宋体" w:hAnsi="宋体" w:eastAsia="宋体" w:cs="宋体"/>
        </w:rPr>
      </w:pPr>
      <w:r>
        <w:rPr>
          <w:rStyle w:val="17"/>
          <w:rFonts w:hint="eastAsia" w:ascii="宋体" w:hAnsi="宋体" w:eastAsia="宋体" w:cs="宋体"/>
        </w:rPr>
        <w:t>※若废标，则本次采购活动结束，</w:t>
      </w:r>
      <w:r>
        <w:rPr>
          <w:rFonts w:hint="eastAsia" w:ascii="宋体" w:hAnsi="宋体" w:eastAsia="宋体" w:cs="宋体"/>
          <w:u w:val="single"/>
        </w:rPr>
        <w:t>福州市禧乐招标代理有限公司</w:t>
      </w:r>
      <w:r>
        <w:rPr>
          <w:rStyle w:val="17"/>
          <w:rFonts w:hint="eastAsia" w:ascii="宋体" w:hAnsi="宋体" w:eastAsia="宋体" w:cs="宋体"/>
        </w:rPr>
        <w:t>将依法组织后续采购活动（包括但不限于：重新招标、采用其他方式采购等）。</w:t>
      </w:r>
    </w:p>
    <w:p>
      <w:pPr>
        <w:pStyle w:val="12"/>
        <w:widowControl/>
        <w:spacing w:before="75" w:beforeAutospacing="0" w:after="75" w:afterAutospacing="0"/>
        <w:rPr>
          <w:rFonts w:ascii="宋体" w:hAnsi="宋体" w:eastAsia="宋体" w:cs="宋体"/>
        </w:rPr>
      </w:pPr>
      <w:r>
        <w:rPr>
          <w:rFonts w:hint="eastAsia" w:ascii="宋体" w:hAnsi="宋体" w:eastAsia="宋体" w:cs="宋体"/>
        </w:rPr>
        <w:t>7、评标方法和标准</w:t>
      </w:r>
    </w:p>
    <w:p>
      <w:pPr>
        <w:pStyle w:val="12"/>
        <w:widowControl/>
        <w:spacing w:before="75" w:beforeAutospacing="0" w:after="75" w:afterAutospacing="0"/>
        <w:rPr>
          <w:rFonts w:ascii="宋体" w:hAnsi="宋体" w:eastAsia="宋体" w:cs="宋体"/>
        </w:rPr>
      </w:pPr>
      <w:r>
        <w:rPr>
          <w:rFonts w:hint="eastAsia" w:ascii="宋体" w:hAnsi="宋体" w:eastAsia="宋体" w:cs="宋体"/>
        </w:rPr>
        <w:t>7.1评标方法： 合同包1采用综合评分法。</w:t>
      </w:r>
    </w:p>
    <w:p>
      <w:pPr>
        <w:pStyle w:val="12"/>
        <w:widowControl/>
        <w:spacing w:before="75" w:beforeAutospacing="0" w:after="75" w:afterAutospacing="0"/>
        <w:rPr>
          <w:rFonts w:ascii="宋体" w:hAnsi="宋体" w:eastAsia="宋体" w:cs="宋体"/>
        </w:rPr>
      </w:pPr>
      <w:r>
        <w:rPr>
          <w:rFonts w:hint="eastAsia" w:ascii="宋体" w:hAnsi="宋体" w:eastAsia="宋体" w:cs="宋体"/>
        </w:rPr>
        <w:t>7.2评标标准</w:t>
      </w:r>
    </w:p>
    <w:p>
      <w:pPr>
        <w:pStyle w:val="12"/>
        <w:widowControl/>
        <w:spacing w:before="75" w:beforeAutospacing="0" w:after="75" w:afterAutospacing="0"/>
        <w:rPr>
          <w:rFonts w:ascii="宋体" w:hAnsi="宋体" w:eastAsia="宋体" w:cs="宋体"/>
        </w:rPr>
      </w:pPr>
      <w:r>
        <w:rPr>
          <w:rFonts w:hint="eastAsia" w:ascii="宋体" w:hAnsi="宋体" w:eastAsia="宋体" w:cs="宋体"/>
        </w:rPr>
        <w:t> </w:t>
      </w:r>
    </w:p>
    <w:p>
      <w:pPr>
        <w:pStyle w:val="12"/>
        <w:widowControl/>
        <w:shd w:val="clear" w:color="auto" w:fill="FFFFFF"/>
        <w:spacing w:beforeAutospacing="0" w:after="150" w:afterAutospacing="0"/>
        <w:rPr>
          <w:rFonts w:ascii="宋体" w:hAnsi="宋体" w:eastAsia="宋体" w:cs="宋体"/>
          <w:sz w:val="19"/>
          <w:szCs w:val="19"/>
        </w:rPr>
      </w:pPr>
      <w:r>
        <w:rPr>
          <w:rStyle w:val="17"/>
          <w:rFonts w:hint="eastAsia" w:ascii="宋体" w:hAnsi="宋体" w:eastAsia="宋体" w:cs="宋体"/>
          <w:shd w:val="clear" w:color="auto" w:fill="FFFFFF"/>
        </w:rPr>
        <w:t>合同包1采用综合评分法</w:t>
      </w:r>
      <w:r>
        <w:rPr>
          <w:rFonts w:hint="eastAsia" w:ascii="宋体" w:hAnsi="宋体" w:eastAsia="宋体" w:cs="宋体"/>
          <w:shd w:val="clear" w:color="auto" w:fill="FFFFFF"/>
        </w:rPr>
        <w:t>：</w:t>
      </w:r>
    </w:p>
    <w:p>
      <w:pPr>
        <w:pStyle w:val="12"/>
        <w:widowControl/>
        <w:ind w:firstLine="480"/>
        <w:rPr>
          <w:rFonts w:ascii="宋体" w:hAnsi="宋体" w:eastAsia="宋体" w:cs="宋体"/>
        </w:rPr>
      </w:pPr>
      <w:r>
        <w:rPr>
          <w:rFonts w:hint="eastAsia" w:ascii="宋体" w:hAnsi="宋体" w:eastAsia="宋体" w:cs="宋体"/>
        </w:rPr>
        <w:t>（1）投标文件满足招标文件全部实质性要求，且按照评审因素的量化指标评审得分（即评标总得分）最高的投标人为中标候选人。</w:t>
      </w:r>
    </w:p>
    <w:p>
      <w:pPr>
        <w:pStyle w:val="12"/>
        <w:widowControl/>
        <w:ind w:firstLine="480"/>
        <w:rPr>
          <w:rFonts w:ascii="宋体" w:hAnsi="宋体" w:eastAsia="宋体" w:cs="宋体"/>
        </w:rPr>
      </w:pPr>
      <w:r>
        <w:rPr>
          <w:rFonts w:hint="eastAsia" w:ascii="宋体" w:hAnsi="宋体" w:eastAsia="宋体" w:cs="宋体"/>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12"/>
        <w:widowControl/>
        <w:ind w:firstLine="480"/>
        <w:rPr>
          <w:rFonts w:ascii="宋体" w:hAnsi="宋体" w:eastAsia="宋体" w:cs="宋体"/>
        </w:rPr>
      </w:pPr>
      <w:r>
        <w:rPr>
          <w:rFonts w:hint="eastAsia" w:ascii="宋体" w:hAnsi="宋体" w:eastAsia="宋体" w:cs="宋体"/>
        </w:rPr>
        <w:t>（3）各项评审因素的设置如下：</w:t>
      </w:r>
    </w:p>
    <w:p>
      <w:pPr>
        <w:pStyle w:val="12"/>
        <w:widowControl/>
        <w:ind w:firstLine="480"/>
        <w:rPr>
          <w:rFonts w:ascii="宋体" w:hAnsi="宋体" w:eastAsia="宋体" w:cs="宋体"/>
        </w:rPr>
      </w:pPr>
      <w:r>
        <w:rPr>
          <w:rFonts w:hint="eastAsia" w:ascii="宋体" w:hAnsi="宋体" w:eastAsia="宋体" w:cs="宋体"/>
        </w:rPr>
        <w:t>①价格项（F1×A1）满分为</w:t>
      </w:r>
      <w:r>
        <w:rPr>
          <w:rFonts w:hint="eastAsia" w:ascii="宋体" w:hAnsi="宋体" w:eastAsia="宋体" w:cs="宋体"/>
          <w:u w:val="single"/>
        </w:rPr>
        <w:t>10</w:t>
      </w:r>
      <w:r>
        <w:rPr>
          <w:rFonts w:hint="eastAsia" w:ascii="宋体" w:hAnsi="宋体" w:eastAsia="宋体" w:cs="宋体"/>
        </w:rPr>
        <w:t>分。</w:t>
      </w:r>
    </w:p>
    <w:p>
      <w:pPr>
        <w:pStyle w:val="12"/>
        <w:widowControl/>
        <w:ind w:firstLine="480"/>
        <w:rPr>
          <w:rFonts w:ascii="宋体" w:hAnsi="宋体" w:eastAsia="宋体" w:cs="宋体"/>
        </w:rPr>
      </w:pPr>
      <w:r>
        <w:rPr>
          <w:rFonts w:hint="eastAsia" w:ascii="宋体" w:hAnsi="宋体" w:eastAsia="宋体" w:cs="宋体"/>
        </w:rPr>
        <w:t>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w:t>
      </w:r>
    </w:p>
    <w:p>
      <w:pPr>
        <w:pStyle w:val="12"/>
        <w:widowControl/>
        <w:ind w:firstLine="480"/>
        <w:rPr>
          <w:rFonts w:ascii="宋体" w:hAnsi="宋体" w:eastAsia="宋体" w:cs="宋体"/>
        </w:rPr>
      </w:pPr>
      <w:r>
        <w:rPr>
          <w:rFonts w:hint="eastAsia" w:ascii="宋体" w:hAnsi="宋体" w:eastAsia="宋体" w:cs="宋体"/>
        </w:rPr>
        <w:t>b.价格扣除的规则如下：</w:t>
      </w:r>
    </w:p>
    <w:tbl>
      <w:tblPr>
        <w:tblStyle w:val="14"/>
        <w:tblW w:w="9761"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25"/>
        <w:gridCol w:w="8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1325"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评标项目</w:t>
            </w:r>
          </w:p>
        </w:tc>
        <w:tc>
          <w:tcPr>
            <w:tcW w:w="8436" w:type="dxa"/>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评标方法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325" w:type="dxa"/>
            <w:shd w:val="clear" w:color="auto" w:fill="auto"/>
            <w:vAlign w:val="center"/>
          </w:tcPr>
          <w:p>
            <w:pPr>
              <w:widowControl/>
              <w:jc w:val="left"/>
              <w:rPr>
                <w:rFonts w:ascii="宋体" w:hAnsi="宋体" w:eastAsia="宋体" w:cs="宋体"/>
              </w:rPr>
            </w:pPr>
            <w:r>
              <w:rPr>
                <w:rFonts w:hint="eastAsia" w:ascii="宋体" w:hAnsi="宋体" w:eastAsia="宋体" w:cs="宋体"/>
                <w:b/>
                <w:bCs/>
                <w:kern w:val="0"/>
                <w:sz w:val="24"/>
                <w:lang w:bidi="ar"/>
              </w:rPr>
              <w:t>小型、微型企业，监狱企业，残疾人</w:t>
            </w:r>
          </w:p>
        </w:tc>
        <w:tc>
          <w:tcPr>
            <w:tcW w:w="8436" w:type="dxa"/>
            <w:shd w:val="clear" w:color="auto" w:fill="auto"/>
            <w:vAlign w:val="center"/>
          </w:tcPr>
          <w:p>
            <w:pPr>
              <w:widowControl/>
              <w:jc w:val="left"/>
              <w:rPr>
                <w:rFonts w:ascii="宋体" w:hAnsi="宋体" w:eastAsia="宋体" w:cs="宋体"/>
              </w:rPr>
            </w:pPr>
            <w:r>
              <w:rPr>
                <w:rStyle w:val="17"/>
                <w:rFonts w:hint="eastAsia" w:ascii="宋体" w:hAnsi="宋体" w:eastAsia="宋体" w:cs="宋体"/>
                <w:b w:val="0"/>
                <w:bCs/>
                <w:kern w:val="0"/>
                <w:sz w:val="24"/>
                <w:lang w:bidi="ar"/>
              </w:rPr>
              <w:t>（—）《政府采购促进中小企业发展管理办法》价格的扣除： 1、根据财政部、工业和信息化部关于发布《政府采购促进中小企业发展管理办法》（财库〔2020〕46号），本办法所称中小企业，是指在中华人民共和国境内依法设立，依据国务院批准的中小企业划分标准确定的中型企业、小型企业和微型企业，但与大企业的负责人为同一人，或者与大企业存在直接控股、管理关系的除外。 2、在政府采购活动中，供应商提供的货物、工程或者服务符合下列情形的，享受本评标项目第（一）条第3点规定的中小企业扶持政策：（1）在货物采购项目中，货物由中小企业制造，即货物由中小企业生产且使用该中小企业商号或者注册商标；（2）在工程采购项目中，工程由中小企业承建，即工程施工单位为中小企业；（3）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本评标项目第（一）条第3点规定的中小企业扶持政策。 3、本项目为非专门面向中小企业的项目，对小微企业报价给予6%的扣除，用扣除后的价格参加评审。残疾人集中就业企业、监狱企业视同小微企业，享受评审中价格扣除的政府采购政策。 4、监狱企业参加政府采购活动时，应当提供由省级以上监狱管理局、戒毒管理局（含新疆生产建设兵团）出具的属于监狱企业的证明文件，否则不予价格扣除。 5、依据《政府采购促进中小企业发展管理办法》规定享受扶持政策获得政府采购合同的，小微企业不得将合同分包给大中型企业，中型企业不得将合同分包给大型企业。 6、采购标的对应的中小企业划分标准所属行业为物业管理。 注：中小企业参加政府采购活动，应当出具《政府采购促进中小企业发展管理办法》规定的《中小企业声明函》（见采购文件相关附件）， 否则不得享受相关中小企业扶持政策。评标委员会审查此项响应性只根据投标文件本身的内容，而不寻求其他的外部证据。根据财政部、工业和信息化部关于发布《政府采购促进中小企业发展管理办法》（财库〔2020〕46号）的规定，中标供应商享受本办法规定的中小企业扶持政策的，采购人、采购代理机构应当随中标结果公开中标供应商的《中小企业声明函》。供应商按照本办法规定提供声明函内容不实的，属于提供虚假材料谋取中标，依照《中华人民共和国政府采购法》等国家有关规定追究相应责任。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1）安置的残疾人占本单位在职职工人数的比例不低于25%（含25%），并且安置的残疾人人数不少于10人（含10人）；（2）依法与安置的每位残疾人签订了一年以上（含一年）的劳动合同或服务协议；（3）为安置的每位残疾人按月足额缴纳了基本养老保险、基本医疗保险、失业保险、工伤保险和生育保险等社会保险费；（4）通过银行等金融机构向安置的每位残疾人，按月支付了不低于单位所在区县适用的经省级人民政府批准的月最低工资标准的工资；（5）提供本单位制造的货物、承担的工程或者服务（以下简称产品），或者提供其他残疾人福利性单位制造的货物（不包括使用非残疾人福利性单位注册商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对残疾人福利性单位产品价格给予10%的扣除；对残疾人福利性单位与其他组织组成联合体参与政府采购活动的，残疾人福利性单位的协议合同金额占总合同金额 30%以上的，给予联合体合同金额 3%的价格扣除。残疾人福利性单位属于小微企业的，不重复享受政策（按照扣除比例较高的扣除）。 注：根据财政部 民政部 中国残疾人联合会印发的《三部门联合发布关于促进残疾人就业政府采购政策的通知》（财库〔2017〕 141号）的规定，中标供应商为残疾人福利性单位的，采购代理机构将随中标结果同时公告其《残疾人福利性单位声明函》，接受社会监督。供应商提供的《残疾人福利性单位声明函》与事实不符的，将依照《中华人民共和国政府采购法》第七十七条第一款的规定被追究法律责任。</w:t>
            </w:r>
          </w:p>
        </w:tc>
      </w:tr>
    </w:tbl>
    <w:p>
      <w:pPr>
        <w:pStyle w:val="12"/>
        <w:widowControl/>
        <w:ind w:firstLine="480"/>
        <w:rPr>
          <w:rFonts w:ascii="宋体" w:hAnsi="宋体" w:eastAsia="宋体" w:cs="宋体"/>
        </w:rPr>
      </w:pPr>
      <w:r>
        <w:rPr>
          <w:rFonts w:hint="eastAsia" w:ascii="宋体" w:hAnsi="宋体" w:eastAsia="宋体" w:cs="宋体"/>
        </w:rPr>
        <w:t>②技术项（F2×A2）满分为</w:t>
      </w:r>
      <w:r>
        <w:rPr>
          <w:rFonts w:hint="eastAsia" w:ascii="宋体" w:hAnsi="宋体" w:eastAsia="宋体" w:cs="宋体"/>
          <w:u w:val="single"/>
        </w:rPr>
        <w:t>65</w:t>
      </w:r>
      <w:r>
        <w:rPr>
          <w:rFonts w:hint="eastAsia" w:ascii="宋体" w:hAnsi="宋体" w:eastAsia="宋体" w:cs="宋体"/>
        </w:rPr>
        <w:t>分。</w:t>
      </w:r>
    </w:p>
    <w:tbl>
      <w:tblPr>
        <w:tblStyle w:val="14"/>
        <w:tblW w:w="0" w:type="auto"/>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026"/>
        <w:gridCol w:w="572"/>
        <w:gridCol w:w="8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1027" w:type="dxa"/>
            <w:shd w:val="clear" w:color="auto" w:fill="auto"/>
            <w:vAlign w:val="center"/>
          </w:tcPr>
          <w:p>
            <w:pPr>
              <w:keepNext w:val="0"/>
              <w:keepLines w:val="0"/>
              <w:widowControl/>
              <w:suppressLineNumbers w:val="0"/>
              <w:jc w:val="left"/>
              <w:rPr>
                <w:rStyle w:val="17"/>
                <w:rFonts w:hint="eastAsia"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评标项目</w:t>
            </w:r>
          </w:p>
        </w:tc>
        <w:tc>
          <w:tcPr>
            <w:tcW w:w="572" w:type="dxa"/>
            <w:shd w:val="clear" w:color="auto" w:fill="auto"/>
            <w:vAlign w:val="center"/>
          </w:tcPr>
          <w:p>
            <w:pPr>
              <w:keepNext w:val="0"/>
              <w:keepLines w:val="0"/>
              <w:widowControl/>
              <w:suppressLineNumbers w:val="0"/>
              <w:jc w:val="left"/>
              <w:rPr>
                <w:rStyle w:val="17"/>
                <w:rFonts w:hint="eastAsia"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评标分值</w:t>
            </w:r>
          </w:p>
        </w:tc>
        <w:tc>
          <w:tcPr>
            <w:tcW w:w="8162" w:type="dxa"/>
            <w:shd w:val="clear" w:color="auto" w:fill="auto"/>
            <w:vAlign w:val="center"/>
          </w:tcPr>
          <w:p>
            <w:pPr>
              <w:keepNext w:val="0"/>
              <w:keepLines w:val="0"/>
              <w:widowControl/>
              <w:suppressLineNumbers w:val="0"/>
              <w:jc w:val="center"/>
              <w:rPr>
                <w:rStyle w:val="17"/>
                <w:rFonts w:hint="eastAsia"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1027" w:type="dxa"/>
            <w:shd w:val="clear" w:color="auto" w:fill="auto"/>
            <w:vAlign w:val="center"/>
          </w:tcPr>
          <w:p>
            <w:pPr>
              <w:keepNext w:val="0"/>
              <w:keepLines w:val="0"/>
              <w:widowControl/>
              <w:suppressLineNumbers w:val="0"/>
              <w:jc w:val="center"/>
              <w:rPr>
                <w:rStyle w:val="17"/>
                <w:rFonts w:hint="eastAsia"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A1技术和服务要求响应</w:t>
            </w:r>
          </w:p>
        </w:tc>
        <w:tc>
          <w:tcPr>
            <w:tcW w:w="572" w:type="dxa"/>
            <w:shd w:val="clear" w:color="auto" w:fill="auto"/>
            <w:vAlign w:val="center"/>
          </w:tcPr>
          <w:p>
            <w:pPr>
              <w:keepNext w:val="0"/>
              <w:keepLines w:val="0"/>
              <w:widowControl/>
              <w:suppressLineNumbers w:val="0"/>
              <w:jc w:val="center"/>
              <w:rPr>
                <w:rStyle w:val="17"/>
                <w:rFonts w:hint="default"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35</w:t>
            </w:r>
          </w:p>
        </w:tc>
        <w:tc>
          <w:tcPr>
            <w:tcW w:w="8162" w:type="dxa"/>
            <w:shd w:val="clear" w:color="auto" w:fill="auto"/>
            <w:vAlign w:val="center"/>
          </w:tcPr>
          <w:p>
            <w:pPr>
              <w:keepNext w:val="0"/>
              <w:keepLines w:val="0"/>
              <w:widowControl/>
              <w:suppressLineNumbers w:val="0"/>
              <w:jc w:val="left"/>
              <w:rPr>
                <w:rStyle w:val="17"/>
                <w:rFonts w:hint="eastAsia"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根据投标人对招标文件《第五章 招标内容及要求》“二、技术和服务要求”中的各项条款内容的响应情况，由评委进行评分，完全满足招标文件要求的得满分；技术参数中标注“▲”号的参数为重要参数，每负偏离一项扣1.4分（共 4项），其他未标注“▲”号的参数，每负偏离一项扣0.35分（共84项），扣完为止，正偏离不加分。【注：标注★的参数为不允许负偏离的实质性要求，若有偏离按无效投标处理】（满分35分）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218" w:hRule="atLeast"/>
          <w:tblCellSpacing w:w="0" w:type="dxa"/>
        </w:trPr>
        <w:tc>
          <w:tcPr>
            <w:tcW w:w="1027" w:type="dxa"/>
            <w:shd w:val="clear" w:color="auto" w:fill="auto"/>
            <w:vAlign w:val="center"/>
          </w:tcPr>
          <w:p>
            <w:pPr>
              <w:keepNext w:val="0"/>
              <w:keepLines w:val="0"/>
              <w:widowControl/>
              <w:suppressLineNumbers w:val="0"/>
              <w:jc w:val="center"/>
              <w:rPr>
                <w:rStyle w:val="17"/>
                <w:rFonts w:hint="eastAsia"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A2管理重难点分析及管理措施</w:t>
            </w:r>
          </w:p>
        </w:tc>
        <w:tc>
          <w:tcPr>
            <w:tcW w:w="572" w:type="dxa"/>
            <w:shd w:val="clear" w:color="auto" w:fill="auto"/>
            <w:vAlign w:val="center"/>
          </w:tcPr>
          <w:p>
            <w:pPr>
              <w:keepNext w:val="0"/>
              <w:keepLines w:val="0"/>
              <w:widowControl/>
              <w:suppressLineNumbers w:val="0"/>
              <w:jc w:val="center"/>
              <w:rPr>
                <w:rStyle w:val="17"/>
                <w:rFonts w:hint="eastAsia"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3</w:t>
            </w:r>
          </w:p>
        </w:tc>
        <w:tc>
          <w:tcPr>
            <w:tcW w:w="8162" w:type="dxa"/>
            <w:shd w:val="clear" w:color="auto" w:fill="auto"/>
            <w:vAlign w:val="center"/>
          </w:tcPr>
          <w:p>
            <w:pPr>
              <w:keepNext w:val="0"/>
              <w:keepLines w:val="0"/>
              <w:widowControl/>
              <w:suppressLineNumbers w:val="0"/>
              <w:jc w:val="left"/>
              <w:rPr>
                <w:rStyle w:val="17"/>
                <w:rFonts w:hint="eastAsia"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根据本项目服务内容、项目特点和物业管理国家示范标准，投标人提出各项服务质量管理目标、制定日常管理制度、监督机制、信息反馈渠道、处理机制及制定相应管理措施等情况</w:t>
            </w:r>
            <w:r>
              <w:rPr>
                <w:rFonts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由评委进行评分</w:t>
            </w:r>
            <w:r>
              <w:rPr>
                <w:rFonts w:ascii="宋体" w:hAnsi="宋体" w:eastAsia="宋体" w:cs="宋体"/>
                <w:color w:val="auto"/>
                <w:kern w:val="0"/>
                <w:sz w:val="24"/>
                <w:szCs w:val="24"/>
                <w:lang w:val="en-US" w:eastAsia="zh-CN" w:bidi="ar"/>
              </w:rPr>
              <w:t>：内容完整，针对性强，措施具体且成熟的得3分；内容基本完整、针对性较强、措施较具体的得</w:t>
            </w:r>
            <w:r>
              <w:rPr>
                <w:rFonts w:hint="eastAsia" w:ascii="宋体" w:hAnsi="宋体" w:eastAsia="宋体" w:cs="宋体"/>
                <w:color w:val="auto"/>
                <w:kern w:val="0"/>
                <w:sz w:val="24"/>
                <w:szCs w:val="24"/>
                <w:lang w:val="en-US" w:eastAsia="zh-CN" w:bidi="ar"/>
              </w:rPr>
              <w:t>2.8</w:t>
            </w:r>
            <w:r>
              <w:rPr>
                <w:rFonts w:ascii="宋体" w:hAnsi="宋体" w:eastAsia="宋体" w:cs="宋体"/>
                <w:color w:val="auto"/>
                <w:kern w:val="0"/>
                <w:sz w:val="24"/>
                <w:szCs w:val="24"/>
                <w:lang w:val="en-US" w:eastAsia="zh-CN" w:bidi="ar"/>
              </w:rPr>
              <w:t>分；内容部分完整、针对性一般、措施不够具体的得</w:t>
            </w:r>
            <w:r>
              <w:rPr>
                <w:rFonts w:hint="eastAsia" w:ascii="宋体" w:hAnsi="宋体" w:eastAsia="宋体" w:cs="宋体"/>
                <w:color w:val="auto"/>
                <w:kern w:val="0"/>
                <w:sz w:val="24"/>
                <w:szCs w:val="24"/>
                <w:lang w:val="en-US" w:eastAsia="zh-CN" w:bidi="ar"/>
              </w:rPr>
              <w:t>2.6</w:t>
            </w:r>
            <w:r>
              <w:rPr>
                <w:rFonts w:ascii="宋体" w:hAnsi="宋体" w:eastAsia="宋体" w:cs="宋体"/>
                <w:color w:val="auto"/>
                <w:kern w:val="0"/>
                <w:sz w:val="24"/>
                <w:szCs w:val="24"/>
                <w:lang w:val="en-US" w:eastAsia="zh-CN" w:bidi="ar"/>
              </w:rPr>
              <w:t>分</w:t>
            </w:r>
            <w:r>
              <w:rPr>
                <w:rFonts w:hint="eastAsia" w:ascii="宋体" w:hAnsi="宋体" w:eastAsia="宋体" w:cs="宋体"/>
                <w:color w:val="auto"/>
                <w:kern w:val="0"/>
                <w:sz w:val="24"/>
                <w:szCs w:val="24"/>
                <w:lang w:val="en-US" w:eastAsia="zh-CN" w:bidi="ar"/>
              </w:rPr>
              <w:t>；</w:t>
            </w:r>
            <w:r>
              <w:rPr>
                <w:rFonts w:ascii="宋体" w:hAnsi="宋体" w:eastAsia="宋体" w:cs="宋体"/>
                <w:color w:val="auto"/>
                <w:kern w:val="0"/>
                <w:sz w:val="24"/>
                <w:szCs w:val="24"/>
                <w:lang w:val="en-US" w:eastAsia="zh-CN" w:bidi="ar"/>
              </w:rPr>
              <w:t>内容不符合本项目要求或未提供方案的本项不得分。（满分3分）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1027" w:type="dxa"/>
            <w:vMerge w:val="restart"/>
            <w:shd w:val="clear" w:color="auto" w:fill="auto"/>
            <w:vAlign w:val="center"/>
          </w:tcPr>
          <w:p>
            <w:pPr>
              <w:keepNext w:val="0"/>
              <w:keepLines w:val="0"/>
              <w:widowControl/>
              <w:suppressLineNumbers w:val="0"/>
              <w:jc w:val="center"/>
              <w:rPr>
                <w:rStyle w:val="17"/>
                <w:rFonts w:hint="eastAsia"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A3项目团队人员配置情况</w:t>
            </w:r>
          </w:p>
        </w:tc>
        <w:tc>
          <w:tcPr>
            <w:tcW w:w="572" w:type="dxa"/>
            <w:shd w:val="clear" w:color="auto" w:fill="auto"/>
            <w:vAlign w:val="center"/>
          </w:tcPr>
          <w:p>
            <w:pPr>
              <w:keepNext w:val="0"/>
              <w:keepLines w:val="0"/>
              <w:widowControl/>
              <w:suppressLineNumbers w:val="0"/>
              <w:jc w:val="center"/>
              <w:rPr>
                <w:rStyle w:val="17"/>
                <w:rFonts w:hint="eastAsia"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3</w:t>
            </w:r>
          </w:p>
        </w:tc>
        <w:tc>
          <w:tcPr>
            <w:tcW w:w="8162" w:type="dxa"/>
            <w:shd w:val="clear" w:color="auto" w:fill="auto"/>
            <w:vAlign w:val="center"/>
          </w:tcPr>
          <w:p>
            <w:pPr>
              <w:keepNext w:val="0"/>
              <w:keepLines w:val="0"/>
              <w:widowControl/>
              <w:suppressLineNumbers w:val="0"/>
              <w:jc w:val="left"/>
              <w:rPr>
                <w:rStyle w:val="17"/>
                <w:rFonts w:hint="default"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A3-1根据投标人制定项目管理组织架构、工作职能组织运行图、项目经理管理职责及内部管理分工等情况，</w:t>
            </w:r>
            <w:r>
              <w:rPr>
                <w:rFonts w:hint="eastAsia" w:ascii="宋体" w:hAnsi="宋体" w:eastAsia="宋体" w:cs="宋体"/>
                <w:color w:val="auto"/>
                <w:kern w:val="0"/>
                <w:sz w:val="24"/>
                <w:szCs w:val="24"/>
                <w:lang w:val="en-US" w:eastAsia="zh-CN" w:bidi="ar"/>
              </w:rPr>
              <w:t>由评委进行评分</w:t>
            </w:r>
            <w:r>
              <w:rPr>
                <w:rFonts w:ascii="宋体" w:hAnsi="宋体" w:eastAsia="宋体" w:cs="宋体"/>
                <w:color w:val="auto"/>
                <w:kern w:val="0"/>
                <w:sz w:val="24"/>
                <w:szCs w:val="24"/>
                <w:lang w:val="en-US" w:eastAsia="zh-CN" w:bidi="ar"/>
              </w:rPr>
              <w:t>：内容完整，针对性强，措施具体且成熟的得3分；内容基本完整、针对性较强、措施较具体的得</w:t>
            </w:r>
            <w:r>
              <w:rPr>
                <w:rFonts w:hint="eastAsia" w:ascii="宋体" w:hAnsi="宋体" w:eastAsia="宋体" w:cs="宋体"/>
                <w:color w:val="auto"/>
                <w:kern w:val="0"/>
                <w:sz w:val="24"/>
                <w:szCs w:val="24"/>
                <w:lang w:val="en-US" w:eastAsia="zh-CN" w:bidi="ar"/>
              </w:rPr>
              <w:t>2.8</w:t>
            </w:r>
            <w:r>
              <w:rPr>
                <w:rFonts w:ascii="宋体" w:hAnsi="宋体" w:eastAsia="宋体" w:cs="宋体"/>
                <w:color w:val="auto"/>
                <w:kern w:val="0"/>
                <w:sz w:val="24"/>
                <w:szCs w:val="24"/>
                <w:lang w:val="en-US" w:eastAsia="zh-CN" w:bidi="ar"/>
              </w:rPr>
              <w:t>分；内容部分完整、针对性一般、措施不够具体的得</w:t>
            </w:r>
            <w:r>
              <w:rPr>
                <w:rFonts w:hint="eastAsia" w:ascii="宋体" w:hAnsi="宋体" w:eastAsia="宋体" w:cs="宋体"/>
                <w:color w:val="auto"/>
                <w:kern w:val="0"/>
                <w:sz w:val="24"/>
                <w:szCs w:val="24"/>
                <w:lang w:val="en-US" w:eastAsia="zh-CN" w:bidi="ar"/>
              </w:rPr>
              <w:t>2.6</w:t>
            </w:r>
            <w:r>
              <w:rPr>
                <w:rFonts w:ascii="宋体" w:hAnsi="宋体" w:eastAsia="宋体" w:cs="宋体"/>
                <w:color w:val="auto"/>
                <w:kern w:val="0"/>
                <w:sz w:val="24"/>
                <w:szCs w:val="24"/>
                <w:lang w:val="en-US" w:eastAsia="zh-CN" w:bidi="ar"/>
              </w:rPr>
              <w:t>分</w:t>
            </w:r>
            <w:r>
              <w:rPr>
                <w:rFonts w:hint="eastAsia" w:ascii="宋体" w:hAnsi="宋体" w:eastAsia="宋体" w:cs="宋体"/>
                <w:color w:val="auto"/>
                <w:kern w:val="0"/>
                <w:sz w:val="24"/>
                <w:szCs w:val="24"/>
                <w:lang w:val="en-US" w:eastAsia="zh-CN" w:bidi="ar"/>
              </w:rPr>
              <w:t>；</w:t>
            </w:r>
            <w:r>
              <w:rPr>
                <w:rFonts w:ascii="宋体" w:hAnsi="宋体" w:eastAsia="宋体" w:cs="宋体"/>
                <w:color w:val="auto"/>
                <w:kern w:val="0"/>
                <w:sz w:val="24"/>
                <w:szCs w:val="24"/>
                <w:lang w:val="en-US" w:eastAsia="zh-CN" w:bidi="ar"/>
              </w:rPr>
              <w:t>内容不符合本项目要求或未提供方案的本项不得分。（满分3分）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1027" w:type="dxa"/>
            <w:vMerge w:val="continue"/>
            <w:shd w:val="clear" w:color="auto" w:fill="auto"/>
            <w:vAlign w:val="center"/>
          </w:tcPr>
          <w:p>
            <w:pPr>
              <w:keepNext w:val="0"/>
              <w:keepLines w:val="0"/>
              <w:widowControl/>
              <w:suppressLineNumbers w:val="0"/>
              <w:jc w:val="center"/>
              <w:rPr>
                <w:rStyle w:val="17"/>
                <w:rFonts w:hint="eastAsia" w:ascii="宋体" w:hAnsi="宋体" w:eastAsia="宋体" w:cs="宋体"/>
                <w:b w:val="0"/>
                <w:bCs/>
                <w:color w:val="auto"/>
                <w:kern w:val="0"/>
                <w:sz w:val="24"/>
                <w:szCs w:val="24"/>
                <w:lang w:val="en-US" w:eastAsia="zh-CN" w:bidi="ar"/>
              </w:rPr>
            </w:pPr>
          </w:p>
        </w:tc>
        <w:tc>
          <w:tcPr>
            <w:tcW w:w="572" w:type="dxa"/>
            <w:shd w:val="clear" w:color="auto" w:fill="auto"/>
            <w:vAlign w:val="center"/>
          </w:tcPr>
          <w:p>
            <w:pPr>
              <w:keepNext w:val="0"/>
              <w:keepLines w:val="0"/>
              <w:widowControl/>
              <w:suppressLineNumbers w:val="0"/>
              <w:jc w:val="center"/>
              <w:rPr>
                <w:rStyle w:val="17"/>
                <w:rFonts w:hint="eastAsia"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3</w:t>
            </w:r>
          </w:p>
        </w:tc>
        <w:tc>
          <w:tcPr>
            <w:tcW w:w="8162" w:type="dxa"/>
            <w:shd w:val="clear" w:color="auto" w:fill="auto"/>
            <w:vAlign w:val="center"/>
          </w:tcPr>
          <w:p>
            <w:pPr>
              <w:rPr>
                <w:rFonts w:hint="eastAsia"/>
                <w:color w:val="auto"/>
                <w:lang w:val="en-US" w:eastAsia="zh-CN"/>
              </w:rPr>
            </w:pPr>
            <w:r>
              <w:rPr>
                <w:rStyle w:val="17"/>
                <w:rFonts w:hint="eastAsia" w:ascii="宋体" w:hAnsi="宋体" w:eastAsia="宋体" w:cs="宋体"/>
                <w:b w:val="0"/>
                <w:bCs/>
                <w:color w:val="auto"/>
                <w:kern w:val="0"/>
                <w:sz w:val="24"/>
                <w:szCs w:val="24"/>
                <w:lang w:val="en-US" w:eastAsia="zh-CN" w:bidi="ar"/>
              </w:rPr>
              <w:t>A3-2</w:t>
            </w:r>
            <w:r>
              <w:rPr>
                <w:rFonts w:ascii="宋体" w:hAnsi="宋体" w:eastAsia="宋体" w:cs="宋体"/>
                <w:color w:val="auto"/>
                <w:kern w:val="0"/>
                <w:sz w:val="24"/>
                <w:szCs w:val="24"/>
                <w:lang w:val="en-US" w:eastAsia="zh-CN" w:bidi="ar"/>
              </w:rPr>
              <w:t>投标人拟派驻担任本项目的</w:t>
            </w:r>
            <w:r>
              <w:rPr>
                <w:rFonts w:hint="eastAsia" w:ascii="宋体" w:hAnsi="宋体" w:eastAsia="宋体" w:cs="宋体"/>
                <w:color w:val="auto"/>
                <w:kern w:val="0"/>
                <w:sz w:val="24"/>
                <w:szCs w:val="24"/>
                <w:lang w:val="en-US" w:eastAsia="zh-CN" w:bidi="ar"/>
              </w:rPr>
              <w:t>保安</w:t>
            </w:r>
            <w:r>
              <w:rPr>
                <w:rFonts w:ascii="宋体" w:hAnsi="宋体" w:eastAsia="宋体" w:cs="宋体"/>
                <w:color w:val="auto"/>
                <w:kern w:val="0"/>
                <w:sz w:val="24"/>
                <w:szCs w:val="24"/>
                <w:lang w:val="en-US" w:eastAsia="zh-CN" w:bidi="ar"/>
              </w:rPr>
              <w:t>队长</w:t>
            </w:r>
            <w:r>
              <w:rPr>
                <w:rFonts w:hint="eastAsia" w:ascii="宋体" w:hAnsi="宋体" w:eastAsia="宋体" w:cs="宋体"/>
                <w:color w:val="auto"/>
                <w:kern w:val="0"/>
                <w:sz w:val="24"/>
                <w:szCs w:val="24"/>
                <w:lang w:val="en-US" w:eastAsia="zh-CN" w:bidi="ar"/>
              </w:rPr>
              <w:t>年龄45周岁以下（含45周岁），具有10</w:t>
            </w:r>
            <w:r>
              <w:rPr>
                <w:rFonts w:ascii="宋体" w:hAnsi="宋体" w:eastAsia="宋体" w:cs="宋体"/>
                <w:color w:val="auto"/>
                <w:kern w:val="0"/>
                <w:sz w:val="24"/>
                <w:szCs w:val="24"/>
                <w:lang w:val="en-US" w:eastAsia="zh-CN" w:bidi="ar"/>
              </w:rPr>
              <w:t>周年以上（含</w:t>
            </w:r>
            <w:r>
              <w:rPr>
                <w:rFonts w:hint="eastAsia" w:ascii="宋体" w:hAnsi="宋体" w:eastAsia="宋体" w:cs="宋体"/>
                <w:color w:val="auto"/>
                <w:kern w:val="0"/>
                <w:sz w:val="24"/>
                <w:szCs w:val="24"/>
                <w:lang w:val="en-US" w:eastAsia="zh-CN" w:bidi="ar"/>
              </w:rPr>
              <w:t>10</w:t>
            </w:r>
            <w:r>
              <w:rPr>
                <w:rFonts w:ascii="宋体" w:hAnsi="宋体" w:eastAsia="宋体" w:cs="宋体"/>
                <w:color w:val="auto"/>
                <w:kern w:val="0"/>
                <w:sz w:val="24"/>
                <w:szCs w:val="24"/>
                <w:lang w:val="en-US" w:eastAsia="zh-CN" w:bidi="ar"/>
              </w:rPr>
              <w:t>周年）</w:t>
            </w:r>
            <w:r>
              <w:rPr>
                <w:rFonts w:hint="eastAsia" w:ascii="宋体" w:hAnsi="宋体" w:eastAsia="宋体" w:cs="宋体"/>
                <w:color w:val="auto"/>
                <w:kern w:val="0"/>
                <w:sz w:val="24"/>
                <w:szCs w:val="24"/>
                <w:lang w:val="en-US" w:eastAsia="zh-CN" w:bidi="ar"/>
              </w:rPr>
              <w:t>工作经历</w:t>
            </w:r>
            <w:r>
              <w:rPr>
                <w:rFonts w:ascii="宋体" w:hAnsi="宋体" w:eastAsia="宋体" w:cs="宋体"/>
                <w:color w:val="auto"/>
                <w:kern w:val="0"/>
                <w:sz w:val="24"/>
                <w:szCs w:val="24"/>
                <w:lang w:val="en-US" w:eastAsia="zh-CN" w:bidi="ar"/>
              </w:rPr>
              <w:t>，且持有</w:t>
            </w:r>
            <w:r>
              <w:rPr>
                <w:rFonts w:hint="eastAsia" w:ascii="宋体" w:hAnsi="宋体" w:eastAsia="宋体" w:cs="宋体"/>
                <w:color w:val="auto"/>
                <w:kern w:val="0"/>
                <w:sz w:val="24"/>
                <w:szCs w:val="24"/>
                <w:lang w:val="en-US" w:eastAsia="zh-CN" w:bidi="ar"/>
              </w:rPr>
              <w:t>二级及以上保安员资</w:t>
            </w:r>
            <w:r>
              <w:rPr>
                <w:rFonts w:ascii="宋体" w:hAnsi="宋体" w:eastAsia="宋体" w:cs="宋体"/>
                <w:color w:val="auto"/>
                <w:kern w:val="0"/>
                <w:sz w:val="24"/>
                <w:szCs w:val="24"/>
                <w:lang w:val="en-US" w:eastAsia="zh-CN" w:bidi="ar"/>
              </w:rPr>
              <w:t>格证书的得3分；</w:t>
            </w:r>
            <w:r>
              <w:rPr>
                <w:rFonts w:hint="eastAsia" w:ascii="宋体" w:hAnsi="宋体" w:eastAsia="宋体" w:cs="宋体"/>
                <w:color w:val="auto"/>
                <w:kern w:val="0"/>
                <w:sz w:val="24"/>
                <w:szCs w:val="24"/>
                <w:lang w:val="en-US" w:eastAsia="zh-CN" w:bidi="ar"/>
              </w:rPr>
              <w:t>具有6</w:t>
            </w:r>
            <w:r>
              <w:rPr>
                <w:rFonts w:ascii="宋体" w:hAnsi="宋体" w:eastAsia="宋体" w:cs="宋体"/>
                <w:color w:val="auto"/>
                <w:kern w:val="0"/>
                <w:sz w:val="24"/>
                <w:szCs w:val="24"/>
                <w:lang w:val="en-US" w:eastAsia="zh-CN" w:bidi="ar"/>
              </w:rPr>
              <w:t>周年以上（含</w:t>
            </w:r>
            <w:r>
              <w:rPr>
                <w:rFonts w:hint="eastAsia" w:ascii="宋体" w:hAnsi="宋体" w:eastAsia="宋体" w:cs="宋体"/>
                <w:color w:val="auto"/>
                <w:kern w:val="0"/>
                <w:sz w:val="24"/>
                <w:szCs w:val="24"/>
                <w:lang w:val="en-US" w:eastAsia="zh-CN" w:bidi="ar"/>
              </w:rPr>
              <w:t>6</w:t>
            </w:r>
            <w:r>
              <w:rPr>
                <w:rFonts w:ascii="宋体" w:hAnsi="宋体" w:eastAsia="宋体" w:cs="宋体"/>
                <w:color w:val="auto"/>
                <w:kern w:val="0"/>
                <w:sz w:val="24"/>
                <w:szCs w:val="24"/>
                <w:lang w:val="en-US" w:eastAsia="zh-CN" w:bidi="ar"/>
              </w:rPr>
              <w:t>周年）</w:t>
            </w:r>
            <w:r>
              <w:rPr>
                <w:rFonts w:hint="eastAsia" w:ascii="宋体" w:hAnsi="宋体" w:eastAsia="宋体" w:cs="宋体"/>
                <w:color w:val="auto"/>
                <w:kern w:val="0"/>
                <w:sz w:val="24"/>
                <w:szCs w:val="24"/>
                <w:lang w:val="en-US" w:eastAsia="zh-CN" w:bidi="ar"/>
              </w:rPr>
              <w:t>工作经历</w:t>
            </w:r>
            <w:r>
              <w:rPr>
                <w:rFonts w:ascii="宋体" w:hAnsi="宋体" w:eastAsia="宋体" w:cs="宋体"/>
                <w:color w:val="auto"/>
                <w:kern w:val="0"/>
                <w:sz w:val="24"/>
                <w:szCs w:val="24"/>
                <w:lang w:val="en-US" w:eastAsia="zh-CN" w:bidi="ar"/>
              </w:rPr>
              <w:t>，且持有</w:t>
            </w:r>
            <w:r>
              <w:rPr>
                <w:rFonts w:hint="eastAsia" w:ascii="宋体" w:hAnsi="宋体" w:eastAsia="宋体" w:cs="宋体"/>
                <w:color w:val="auto"/>
                <w:kern w:val="0"/>
                <w:sz w:val="24"/>
                <w:szCs w:val="24"/>
                <w:lang w:val="en-US" w:eastAsia="zh-CN" w:bidi="ar"/>
              </w:rPr>
              <w:t>二级及以上保安员资</w:t>
            </w:r>
            <w:r>
              <w:rPr>
                <w:rFonts w:ascii="宋体" w:hAnsi="宋体" w:eastAsia="宋体" w:cs="宋体"/>
                <w:color w:val="auto"/>
                <w:kern w:val="0"/>
                <w:sz w:val="24"/>
                <w:szCs w:val="24"/>
                <w:lang w:val="en-US" w:eastAsia="zh-CN" w:bidi="ar"/>
              </w:rPr>
              <w:t>格证书的得</w:t>
            </w:r>
            <w:r>
              <w:rPr>
                <w:rFonts w:hint="eastAsia" w:ascii="宋体" w:hAnsi="宋体" w:eastAsia="宋体" w:cs="宋体"/>
                <w:color w:val="auto"/>
                <w:kern w:val="0"/>
                <w:sz w:val="24"/>
                <w:szCs w:val="24"/>
                <w:lang w:val="en-US" w:eastAsia="zh-CN" w:bidi="ar"/>
              </w:rPr>
              <w:t>2分；具有3</w:t>
            </w:r>
            <w:r>
              <w:rPr>
                <w:rFonts w:ascii="宋体" w:hAnsi="宋体" w:eastAsia="宋体" w:cs="宋体"/>
                <w:color w:val="auto"/>
                <w:kern w:val="0"/>
                <w:sz w:val="24"/>
                <w:szCs w:val="24"/>
                <w:lang w:val="en-US" w:eastAsia="zh-CN" w:bidi="ar"/>
              </w:rPr>
              <w:t>周年以上（含</w:t>
            </w:r>
            <w:r>
              <w:rPr>
                <w:rFonts w:hint="eastAsia" w:ascii="宋体" w:hAnsi="宋体" w:eastAsia="宋体" w:cs="宋体"/>
                <w:color w:val="auto"/>
                <w:kern w:val="0"/>
                <w:sz w:val="24"/>
                <w:szCs w:val="24"/>
                <w:lang w:val="en-US" w:eastAsia="zh-CN" w:bidi="ar"/>
              </w:rPr>
              <w:t>3</w:t>
            </w:r>
            <w:r>
              <w:rPr>
                <w:rFonts w:ascii="宋体" w:hAnsi="宋体" w:eastAsia="宋体" w:cs="宋体"/>
                <w:color w:val="auto"/>
                <w:kern w:val="0"/>
                <w:sz w:val="24"/>
                <w:szCs w:val="24"/>
                <w:lang w:val="en-US" w:eastAsia="zh-CN" w:bidi="ar"/>
              </w:rPr>
              <w:t>周年）</w:t>
            </w:r>
            <w:r>
              <w:rPr>
                <w:rFonts w:hint="eastAsia" w:ascii="宋体" w:hAnsi="宋体" w:eastAsia="宋体" w:cs="宋体"/>
                <w:color w:val="auto"/>
                <w:kern w:val="0"/>
                <w:sz w:val="24"/>
                <w:szCs w:val="24"/>
                <w:lang w:val="en-US" w:eastAsia="zh-CN" w:bidi="ar"/>
              </w:rPr>
              <w:t>工作经历</w:t>
            </w:r>
            <w:r>
              <w:rPr>
                <w:rFonts w:ascii="宋体" w:hAnsi="宋体" w:eastAsia="宋体" w:cs="宋体"/>
                <w:color w:val="auto"/>
                <w:kern w:val="0"/>
                <w:sz w:val="24"/>
                <w:szCs w:val="24"/>
                <w:lang w:val="en-US" w:eastAsia="zh-CN" w:bidi="ar"/>
              </w:rPr>
              <w:t>，且持有</w:t>
            </w:r>
            <w:r>
              <w:rPr>
                <w:rFonts w:hint="eastAsia" w:ascii="宋体" w:hAnsi="宋体" w:eastAsia="宋体" w:cs="宋体"/>
                <w:color w:val="auto"/>
                <w:kern w:val="0"/>
                <w:sz w:val="24"/>
                <w:szCs w:val="24"/>
                <w:lang w:val="en-US" w:eastAsia="zh-CN" w:bidi="ar"/>
              </w:rPr>
              <w:t>二级及以上保安员资</w:t>
            </w:r>
            <w:r>
              <w:rPr>
                <w:rFonts w:ascii="宋体" w:hAnsi="宋体" w:eastAsia="宋体" w:cs="宋体"/>
                <w:color w:val="auto"/>
                <w:kern w:val="0"/>
                <w:sz w:val="24"/>
                <w:szCs w:val="24"/>
                <w:lang w:val="en-US" w:eastAsia="zh-CN" w:bidi="ar"/>
              </w:rPr>
              <w:t>格证书的得</w:t>
            </w:r>
            <w:r>
              <w:rPr>
                <w:rFonts w:hint="eastAsia" w:ascii="宋体" w:hAnsi="宋体" w:eastAsia="宋体" w:cs="宋体"/>
                <w:color w:val="auto"/>
                <w:kern w:val="0"/>
                <w:sz w:val="24"/>
                <w:szCs w:val="24"/>
                <w:lang w:val="en-US" w:eastAsia="zh-CN" w:bidi="ar"/>
              </w:rPr>
              <w:t>1分，</w:t>
            </w:r>
            <w:r>
              <w:rPr>
                <w:rStyle w:val="17"/>
                <w:rFonts w:hint="eastAsia" w:ascii="宋体" w:hAnsi="宋体" w:eastAsia="宋体" w:cs="宋体"/>
                <w:b w:val="0"/>
                <w:bCs/>
                <w:color w:val="auto"/>
                <w:kern w:val="0"/>
                <w:sz w:val="24"/>
                <w:szCs w:val="24"/>
                <w:lang w:val="en-US" w:eastAsia="zh-CN" w:bidi="ar"/>
              </w:rPr>
              <w:t>其余不得分。</w:t>
            </w:r>
            <w:r>
              <w:rPr>
                <w:rFonts w:hint="eastAsia" w:ascii="宋体" w:hAnsi="宋体" w:eastAsia="宋体" w:cs="宋体"/>
                <w:color w:val="auto"/>
                <w:kern w:val="0"/>
                <w:sz w:val="24"/>
                <w:szCs w:val="24"/>
                <w:lang w:val="en-US" w:eastAsia="zh-CN" w:bidi="ar"/>
              </w:rPr>
              <w:t>注：</w:t>
            </w:r>
            <w:r>
              <w:rPr>
                <w:rFonts w:ascii="宋体" w:hAnsi="宋体" w:eastAsia="宋体" w:cs="宋体"/>
                <w:color w:val="auto"/>
                <w:kern w:val="0"/>
                <w:sz w:val="24"/>
                <w:szCs w:val="24"/>
                <w:lang w:val="en-US" w:eastAsia="zh-CN" w:bidi="ar"/>
              </w:rPr>
              <w:t>投标人须提供</w:t>
            </w:r>
            <w:r>
              <w:rPr>
                <w:rFonts w:hint="eastAsia" w:ascii="宋体" w:hAnsi="宋体" w:eastAsia="宋体" w:cs="宋体"/>
                <w:color w:val="auto"/>
                <w:kern w:val="0"/>
                <w:sz w:val="24"/>
                <w:szCs w:val="24"/>
                <w:lang w:val="en-US" w:eastAsia="zh-CN" w:bidi="ar"/>
              </w:rPr>
              <w:t>工作年限的证明材料、</w:t>
            </w:r>
            <w:r>
              <w:rPr>
                <w:rFonts w:ascii="宋体" w:hAnsi="宋体" w:eastAsia="宋体" w:cs="宋体"/>
                <w:color w:val="auto"/>
                <w:kern w:val="0"/>
                <w:sz w:val="24"/>
                <w:szCs w:val="24"/>
                <w:lang w:val="en-US" w:eastAsia="zh-CN" w:bidi="ar"/>
              </w:rPr>
              <w:t>证书复印件、身份证复印件及</w:t>
            </w:r>
            <w:r>
              <w:rPr>
                <w:rFonts w:hint="eastAsia" w:ascii="宋体" w:hAnsi="宋体" w:eastAsia="宋体" w:cs="宋体"/>
                <w:color w:val="auto"/>
                <w:sz w:val="24"/>
                <w:szCs w:val="24"/>
                <w:lang w:val="en-US" w:eastAsia="zh-CN"/>
              </w:rPr>
              <w:t>提供</w:t>
            </w:r>
            <w:r>
              <w:rPr>
                <w:rFonts w:ascii="宋体" w:hAnsi="宋体" w:eastAsia="宋体" w:cs="宋体"/>
                <w:color w:val="auto"/>
                <w:kern w:val="0"/>
                <w:sz w:val="24"/>
                <w:lang w:bidi="ar"/>
              </w:rPr>
              <w:t>投标截止前六个月中的任意一个月（不含投标截止时间的当月）在投标人单位为其缴纳社会保险的证明材料</w:t>
            </w:r>
            <w:r>
              <w:rPr>
                <w:rFonts w:hint="eastAsia" w:ascii="宋体" w:hAnsi="宋体" w:eastAsia="宋体" w:cs="宋体"/>
                <w:color w:val="auto"/>
                <w:sz w:val="24"/>
                <w:szCs w:val="24"/>
                <w:lang w:val="en-US" w:eastAsia="zh-CN"/>
              </w:rPr>
              <w:t>，否则不得分。</w:t>
            </w:r>
            <w:r>
              <w:rPr>
                <w:rFonts w:ascii="宋体" w:hAnsi="宋体" w:eastAsia="宋体" w:cs="宋体"/>
                <w:color w:val="auto"/>
                <w:kern w:val="0"/>
                <w:sz w:val="24"/>
                <w:szCs w:val="24"/>
                <w:lang w:val="en-US" w:eastAsia="zh-CN" w:bidi="ar"/>
              </w:rPr>
              <w:t>（原件备查）（满分3分）</w:t>
            </w:r>
            <w:r>
              <w:rPr>
                <w:rStyle w:val="17"/>
                <w:rFonts w:hint="eastAsia" w:ascii="宋体" w:hAnsi="宋体" w:eastAsia="宋体" w:cs="宋体"/>
                <w:b w:val="0"/>
                <w:bCs/>
                <w:color w:val="auto"/>
                <w:kern w:val="0"/>
                <w:sz w:val="24"/>
                <w:szCs w:val="24"/>
                <w:lang w:val="en-US" w:eastAsia="zh-CN" w:bidi="ar"/>
              </w:rPr>
              <w:t>(本项配备人员不得与评分项中其余持证人员重复得分)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1027" w:type="dxa"/>
            <w:vMerge w:val="continue"/>
            <w:shd w:val="clear" w:color="auto" w:fill="auto"/>
            <w:vAlign w:val="center"/>
          </w:tcPr>
          <w:p>
            <w:pPr>
              <w:keepNext w:val="0"/>
              <w:keepLines w:val="0"/>
              <w:widowControl/>
              <w:suppressLineNumbers w:val="0"/>
              <w:jc w:val="center"/>
              <w:rPr>
                <w:rStyle w:val="17"/>
                <w:rFonts w:hint="eastAsia" w:ascii="宋体" w:hAnsi="宋体" w:eastAsia="宋体" w:cs="宋体"/>
                <w:b w:val="0"/>
                <w:bCs/>
                <w:color w:val="auto"/>
                <w:kern w:val="0"/>
                <w:sz w:val="24"/>
                <w:szCs w:val="24"/>
                <w:lang w:val="en-US" w:eastAsia="zh-CN" w:bidi="ar"/>
              </w:rPr>
            </w:pPr>
          </w:p>
        </w:tc>
        <w:tc>
          <w:tcPr>
            <w:tcW w:w="572" w:type="dxa"/>
            <w:shd w:val="clear" w:color="auto" w:fill="auto"/>
            <w:vAlign w:val="center"/>
          </w:tcPr>
          <w:p>
            <w:pPr>
              <w:keepNext w:val="0"/>
              <w:keepLines w:val="0"/>
              <w:widowControl/>
              <w:suppressLineNumbers w:val="0"/>
              <w:jc w:val="center"/>
              <w:rPr>
                <w:rStyle w:val="17"/>
                <w:rFonts w:hint="eastAsia"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3</w:t>
            </w:r>
          </w:p>
        </w:tc>
        <w:tc>
          <w:tcPr>
            <w:tcW w:w="8162" w:type="dxa"/>
            <w:shd w:val="clear" w:color="auto" w:fill="auto"/>
            <w:vAlign w:val="center"/>
          </w:tcPr>
          <w:p>
            <w:pPr>
              <w:keepNext w:val="0"/>
              <w:keepLines w:val="0"/>
              <w:widowControl/>
              <w:suppressLineNumbers w:val="0"/>
              <w:jc w:val="left"/>
              <w:rPr>
                <w:rStyle w:val="17"/>
                <w:rFonts w:hint="eastAsia"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A3-3根据投标人拟投入本项目的保安员中退伍军人人数≥60人的得3分；60人＞退伍军人人数≥50人的得2分；50＞退伍军人人数≥40人的得1分,其余不得分。</w:t>
            </w:r>
            <w:r>
              <w:rPr>
                <w:rFonts w:hint="eastAsia" w:ascii="宋体" w:hAnsi="宋体" w:eastAsia="宋体" w:cs="宋体"/>
                <w:color w:val="auto"/>
                <w:kern w:val="0"/>
                <w:sz w:val="24"/>
                <w:szCs w:val="24"/>
                <w:lang w:val="en-US" w:eastAsia="zh-CN" w:bidi="ar"/>
              </w:rPr>
              <w:t>注：投标人</w:t>
            </w:r>
            <w:r>
              <w:rPr>
                <w:rFonts w:ascii="宋体" w:hAnsi="宋体" w:eastAsia="宋体" w:cs="宋体"/>
                <w:color w:val="auto"/>
                <w:kern w:val="0"/>
                <w:sz w:val="24"/>
                <w:szCs w:val="24"/>
                <w:lang w:val="en-US" w:eastAsia="zh-CN" w:bidi="ar"/>
              </w:rPr>
              <w:t>需提供退伍证</w:t>
            </w:r>
            <w:r>
              <w:rPr>
                <w:rFonts w:hint="eastAsia" w:ascii="宋体" w:hAnsi="宋体" w:eastAsia="宋体" w:cs="宋体"/>
                <w:color w:val="auto"/>
                <w:kern w:val="0"/>
                <w:sz w:val="24"/>
                <w:szCs w:val="24"/>
                <w:lang w:val="en-US" w:eastAsia="zh-CN" w:bidi="ar"/>
              </w:rPr>
              <w:t>书</w:t>
            </w:r>
            <w:r>
              <w:rPr>
                <w:rFonts w:ascii="宋体" w:hAnsi="宋体" w:eastAsia="宋体" w:cs="宋体"/>
                <w:color w:val="auto"/>
                <w:kern w:val="0"/>
                <w:sz w:val="24"/>
                <w:szCs w:val="24"/>
                <w:lang w:val="en-US" w:eastAsia="zh-CN" w:bidi="ar"/>
              </w:rPr>
              <w:t>、身份证复印件以及</w:t>
            </w:r>
            <w:r>
              <w:rPr>
                <w:rFonts w:hint="eastAsia" w:ascii="宋体" w:hAnsi="宋体" w:eastAsia="宋体" w:cs="宋体"/>
                <w:color w:val="auto"/>
                <w:sz w:val="24"/>
                <w:szCs w:val="24"/>
                <w:lang w:val="en-US" w:eastAsia="zh-CN"/>
              </w:rPr>
              <w:t>提供</w:t>
            </w:r>
            <w:r>
              <w:rPr>
                <w:rFonts w:ascii="宋体" w:hAnsi="宋体" w:eastAsia="宋体" w:cs="宋体"/>
                <w:color w:val="auto"/>
                <w:kern w:val="0"/>
                <w:sz w:val="24"/>
                <w:lang w:bidi="ar"/>
              </w:rPr>
              <w:t>投标截止前六个月中的任意一个月（不含投标截止时间的当月）在投标人单位为其缴纳社会保险的证明材料</w:t>
            </w:r>
            <w:r>
              <w:rPr>
                <w:rFonts w:hint="eastAsia" w:ascii="宋体" w:hAnsi="宋体" w:eastAsia="宋体" w:cs="宋体"/>
                <w:color w:val="auto"/>
                <w:sz w:val="24"/>
                <w:szCs w:val="24"/>
                <w:lang w:val="en-US" w:eastAsia="zh-CN"/>
              </w:rPr>
              <w:t>，否则不得分。</w:t>
            </w:r>
            <w:r>
              <w:rPr>
                <w:rFonts w:ascii="宋体" w:hAnsi="宋体" w:eastAsia="宋体" w:cs="宋体"/>
                <w:color w:val="auto"/>
                <w:kern w:val="0"/>
                <w:sz w:val="24"/>
                <w:szCs w:val="24"/>
                <w:lang w:val="en-US" w:eastAsia="zh-CN" w:bidi="ar"/>
              </w:rPr>
              <w:t>（原件备查）（满分3分）</w:t>
            </w:r>
            <w:r>
              <w:rPr>
                <w:rStyle w:val="17"/>
                <w:rFonts w:hint="eastAsia" w:ascii="宋体" w:hAnsi="宋体" w:eastAsia="宋体" w:cs="宋体"/>
                <w:b w:val="0"/>
                <w:bCs/>
                <w:color w:val="auto"/>
                <w:kern w:val="0"/>
                <w:sz w:val="24"/>
                <w:szCs w:val="24"/>
                <w:lang w:val="en-US" w:eastAsia="zh-CN" w:bidi="ar"/>
              </w:rPr>
              <w:t>(本项配备人员不得与评分项中其余持证人员重复得分)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719" w:hRule="atLeast"/>
          <w:tblCellSpacing w:w="0" w:type="dxa"/>
        </w:trPr>
        <w:tc>
          <w:tcPr>
            <w:tcW w:w="1027" w:type="dxa"/>
            <w:shd w:val="clear" w:color="auto" w:fill="auto"/>
            <w:vAlign w:val="center"/>
          </w:tcPr>
          <w:p>
            <w:pPr>
              <w:keepNext w:val="0"/>
              <w:keepLines w:val="0"/>
              <w:widowControl/>
              <w:suppressLineNumbers w:val="0"/>
              <w:jc w:val="center"/>
              <w:rPr>
                <w:rStyle w:val="17"/>
                <w:rFonts w:hint="default"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A4装备配置</w:t>
            </w:r>
          </w:p>
        </w:tc>
        <w:tc>
          <w:tcPr>
            <w:tcW w:w="572" w:type="dxa"/>
            <w:shd w:val="clear" w:color="auto" w:fill="auto"/>
            <w:vAlign w:val="center"/>
          </w:tcPr>
          <w:p>
            <w:pPr>
              <w:keepNext w:val="0"/>
              <w:keepLines w:val="0"/>
              <w:widowControl/>
              <w:suppressLineNumbers w:val="0"/>
              <w:jc w:val="center"/>
              <w:rPr>
                <w:rStyle w:val="17"/>
                <w:rFonts w:hint="default"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3</w:t>
            </w:r>
          </w:p>
        </w:tc>
        <w:tc>
          <w:tcPr>
            <w:tcW w:w="8162" w:type="dxa"/>
            <w:shd w:val="clear" w:color="auto" w:fill="auto"/>
            <w:vAlign w:val="center"/>
          </w:tcPr>
          <w:p>
            <w:pPr>
              <w:pStyle w:val="2"/>
              <w:ind w:left="0" w:leftChars="0" w:firstLine="0" w:firstLineChars="0"/>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根据投标人拟投入本项目的车辆装备情况，由评委进行评分：每提供应急巡逻车一部的得1分，满分2分；每提供拖车(中型非载货专项作业车)一部的得1分，满分1分；本项合计满分3分。注：投标人需提供登记为投标人名下相关车辆的行驶证及产权登记证复印件，未提供或提供不全的不得分。</w:t>
            </w:r>
            <w:r>
              <w:rPr>
                <w:rFonts w:ascii="宋体" w:hAnsi="宋体" w:eastAsia="宋体" w:cs="宋体"/>
                <w:color w:val="auto"/>
                <w:kern w:val="0"/>
                <w:sz w:val="24"/>
                <w:szCs w:val="24"/>
                <w:lang w:val="en-US" w:eastAsia="zh-CN" w:bidi="ar"/>
              </w:rPr>
              <w:t>（原件备查）</w:t>
            </w:r>
            <w:r>
              <w:rPr>
                <w:rFonts w:hint="eastAsia" w:ascii="宋体" w:hAnsi="宋体" w:eastAsia="宋体" w:cs="宋体"/>
                <w:color w:val="auto"/>
                <w:kern w:val="0"/>
                <w:sz w:val="24"/>
                <w:szCs w:val="24"/>
                <w:lang w:val="en-US" w:eastAsia="zh-CN" w:bidi="ar"/>
              </w:rPr>
              <w:t>（满分3分）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62" w:hRule="atLeast"/>
          <w:tblCellSpacing w:w="0" w:type="dxa"/>
        </w:trPr>
        <w:tc>
          <w:tcPr>
            <w:tcW w:w="1027" w:type="dxa"/>
            <w:shd w:val="clear" w:color="auto" w:fill="auto"/>
            <w:vAlign w:val="center"/>
          </w:tcPr>
          <w:p>
            <w:pPr>
              <w:keepNext w:val="0"/>
              <w:keepLines w:val="0"/>
              <w:widowControl/>
              <w:suppressLineNumbers w:val="0"/>
              <w:jc w:val="center"/>
              <w:rPr>
                <w:rStyle w:val="17"/>
                <w:rFonts w:hint="eastAsia"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A5应急预案</w:t>
            </w:r>
          </w:p>
        </w:tc>
        <w:tc>
          <w:tcPr>
            <w:tcW w:w="572" w:type="dxa"/>
            <w:shd w:val="clear" w:color="auto" w:fill="auto"/>
            <w:vAlign w:val="center"/>
          </w:tcPr>
          <w:p>
            <w:pPr>
              <w:keepNext w:val="0"/>
              <w:keepLines w:val="0"/>
              <w:widowControl/>
              <w:suppressLineNumbers w:val="0"/>
              <w:jc w:val="center"/>
              <w:rPr>
                <w:rStyle w:val="17"/>
                <w:rFonts w:hint="eastAsia"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3</w:t>
            </w:r>
          </w:p>
        </w:tc>
        <w:tc>
          <w:tcPr>
            <w:tcW w:w="8162" w:type="dxa"/>
            <w:shd w:val="clear" w:color="auto" w:fill="auto"/>
            <w:vAlign w:val="center"/>
          </w:tcPr>
          <w:p>
            <w:pPr>
              <w:pStyle w:val="2"/>
              <w:ind w:left="0" w:leftChars="0" w:firstLine="0" w:firstLineChars="0"/>
              <w:rPr>
                <w:rFonts w:hint="eastAsia"/>
                <w:color w:val="auto"/>
                <w:lang w:val="en-US" w:eastAsia="zh-CN"/>
              </w:rPr>
            </w:pPr>
            <w:r>
              <w:rPr>
                <w:rFonts w:ascii="宋体" w:hAnsi="宋体" w:eastAsia="宋体" w:cs="宋体"/>
                <w:color w:val="auto"/>
                <w:kern w:val="0"/>
                <w:sz w:val="24"/>
                <w:szCs w:val="24"/>
                <w:lang w:val="en-US" w:eastAsia="zh-CN" w:bidi="ar"/>
              </w:rPr>
              <w:t>根据投标人针对本</w:t>
            </w:r>
            <w:r>
              <w:rPr>
                <w:rFonts w:hint="eastAsia" w:ascii="宋体" w:hAnsi="宋体" w:eastAsia="宋体" w:cs="宋体"/>
                <w:color w:val="auto"/>
                <w:kern w:val="0"/>
                <w:sz w:val="24"/>
                <w:szCs w:val="24"/>
                <w:lang w:val="en-US" w:eastAsia="zh-CN" w:bidi="ar"/>
              </w:rPr>
              <w:t>项目</w:t>
            </w:r>
            <w:r>
              <w:rPr>
                <w:rFonts w:ascii="宋体" w:hAnsi="宋体" w:eastAsia="宋体" w:cs="宋体"/>
                <w:color w:val="auto"/>
                <w:kern w:val="0"/>
                <w:sz w:val="24"/>
                <w:szCs w:val="24"/>
                <w:lang w:val="en-US" w:eastAsia="zh-CN" w:bidi="ar"/>
              </w:rPr>
              <w:t>制定的</w:t>
            </w:r>
            <w:r>
              <w:rPr>
                <w:rFonts w:hint="eastAsia" w:ascii="宋体" w:hAnsi="宋体" w:eastAsia="宋体" w:cs="宋体"/>
                <w:color w:val="auto"/>
                <w:kern w:val="0"/>
                <w:sz w:val="24"/>
                <w:szCs w:val="24"/>
                <w:lang w:val="en-US" w:eastAsia="zh-CN" w:bidi="ar"/>
              </w:rPr>
              <w:t>物业服务管理范围内的各种突发事件（含绿化养护、卫生保洁、路灯维护、下水道、污管疏通、雨水管维护等），建立的突发事件反应预案</w:t>
            </w:r>
            <w:r>
              <w:rPr>
                <w:rFonts w:ascii="宋体" w:hAnsi="宋体" w:eastAsia="宋体" w:cs="宋体"/>
                <w:color w:val="auto"/>
                <w:kern w:val="0"/>
                <w:sz w:val="24"/>
                <w:szCs w:val="24"/>
                <w:lang w:val="en-US" w:eastAsia="zh-CN" w:bidi="ar"/>
              </w:rPr>
              <w:t>情况，</w:t>
            </w:r>
            <w:r>
              <w:rPr>
                <w:rFonts w:hint="eastAsia" w:ascii="宋体" w:hAnsi="宋体" w:eastAsia="宋体" w:cs="宋体"/>
                <w:color w:val="auto"/>
                <w:kern w:val="0"/>
                <w:sz w:val="24"/>
                <w:szCs w:val="24"/>
                <w:lang w:val="en-US" w:eastAsia="zh-CN" w:bidi="ar"/>
              </w:rPr>
              <w:t>由评委进行评分</w:t>
            </w:r>
            <w:r>
              <w:rPr>
                <w:rFonts w:ascii="宋体" w:hAnsi="宋体" w:eastAsia="宋体" w:cs="宋体"/>
                <w:color w:val="auto"/>
                <w:kern w:val="0"/>
                <w:sz w:val="24"/>
                <w:szCs w:val="24"/>
                <w:lang w:val="en-US" w:eastAsia="zh-CN" w:bidi="ar"/>
              </w:rPr>
              <w:t>：内容完整，针对性强，措施具体且成熟的得3分；内容基本完整、针对性较强、措施较具体的得</w:t>
            </w:r>
            <w:r>
              <w:rPr>
                <w:rFonts w:hint="eastAsia" w:ascii="宋体" w:hAnsi="宋体" w:eastAsia="宋体" w:cs="宋体"/>
                <w:color w:val="auto"/>
                <w:kern w:val="0"/>
                <w:sz w:val="24"/>
                <w:szCs w:val="24"/>
                <w:lang w:val="en-US" w:eastAsia="zh-CN" w:bidi="ar"/>
              </w:rPr>
              <w:t>2.8</w:t>
            </w:r>
            <w:r>
              <w:rPr>
                <w:rFonts w:ascii="宋体" w:hAnsi="宋体" w:eastAsia="宋体" w:cs="宋体"/>
                <w:color w:val="auto"/>
                <w:kern w:val="0"/>
                <w:sz w:val="24"/>
                <w:szCs w:val="24"/>
                <w:lang w:val="en-US" w:eastAsia="zh-CN" w:bidi="ar"/>
              </w:rPr>
              <w:t>分；内容部分完整、针对性一般、措施不够具体的得</w:t>
            </w:r>
            <w:r>
              <w:rPr>
                <w:rFonts w:hint="eastAsia" w:ascii="宋体" w:hAnsi="宋体" w:eastAsia="宋体" w:cs="宋体"/>
                <w:color w:val="auto"/>
                <w:kern w:val="0"/>
                <w:sz w:val="24"/>
                <w:szCs w:val="24"/>
                <w:lang w:val="en-US" w:eastAsia="zh-CN" w:bidi="ar"/>
              </w:rPr>
              <w:t>2.6</w:t>
            </w:r>
            <w:r>
              <w:rPr>
                <w:rFonts w:ascii="宋体" w:hAnsi="宋体" w:eastAsia="宋体" w:cs="宋体"/>
                <w:color w:val="auto"/>
                <w:kern w:val="0"/>
                <w:sz w:val="24"/>
                <w:szCs w:val="24"/>
                <w:lang w:val="en-US" w:eastAsia="zh-CN" w:bidi="ar"/>
              </w:rPr>
              <w:t>分</w:t>
            </w:r>
            <w:r>
              <w:rPr>
                <w:rFonts w:hint="eastAsia" w:ascii="宋体" w:hAnsi="宋体" w:eastAsia="宋体" w:cs="宋体"/>
                <w:color w:val="auto"/>
                <w:kern w:val="0"/>
                <w:sz w:val="24"/>
                <w:szCs w:val="24"/>
                <w:lang w:val="en-US" w:eastAsia="zh-CN" w:bidi="ar"/>
              </w:rPr>
              <w:t>；</w:t>
            </w:r>
            <w:r>
              <w:rPr>
                <w:rFonts w:ascii="宋体" w:hAnsi="宋体" w:eastAsia="宋体" w:cs="宋体"/>
                <w:color w:val="auto"/>
                <w:kern w:val="0"/>
                <w:sz w:val="24"/>
                <w:szCs w:val="24"/>
                <w:lang w:val="en-US" w:eastAsia="zh-CN" w:bidi="ar"/>
              </w:rPr>
              <w:t>内容不符合本项目要求或未提供方案的本项不得分。（满分3分）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1027" w:type="dxa"/>
            <w:shd w:val="clear" w:color="auto" w:fill="auto"/>
            <w:vAlign w:val="center"/>
          </w:tcPr>
          <w:p>
            <w:pPr>
              <w:keepNext w:val="0"/>
              <w:keepLines w:val="0"/>
              <w:widowControl/>
              <w:suppressLineNumbers w:val="0"/>
              <w:jc w:val="center"/>
              <w:rPr>
                <w:rStyle w:val="17"/>
                <w:rFonts w:hint="eastAsia"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A6安全管理等方案</w:t>
            </w:r>
          </w:p>
        </w:tc>
        <w:tc>
          <w:tcPr>
            <w:tcW w:w="572" w:type="dxa"/>
            <w:shd w:val="clear" w:color="auto" w:fill="auto"/>
            <w:vAlign w:val="center"/>
          </w:tcPr>
          <w:p>
            <w:pPr>
              <w:keepNext w:val="0"/>
              <w:keepLines w:val="0"/>
              <w:widowControl/>
              <w:suppressLineNumbers w:val="0"/>
              <w:jc w:val="center"/>
              <w:rPr>
                <w:rStyle w:val="17"/>
                <w:rFonts w:hint="eastAsia"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3</w:t>
            </w:r>
          </w:p>
        </w:tc>
        <w:tc>
          <w:tcPr>
            <w:tcW w:w="8162" w:type="dxa"/>
            <w:shd w:val="clear" w:color="auto" w:fill="auto"/>
            <w:vAlign w:val="center"/>
          </w:tcPr>
          <w:p>
            <w:pPr>
              <w:pStyle w:val="2"/>
              <w:ind w:left="0" w:leftChars="0" w:firstLine="0" w:firstLineChars="0"/>
              <w:rPr>
                <w:rFonts w:hint="eastAsia"/>
                <w:color w:val="auto"/>
                <w:lang w:val="en-US" w:eastAsia="zh-CN"/>
              </w:rPr>
            </w:pPr>
            <w:r>
              <w:rPr>
                <w:rFonts w:hint="eastAsia" w:ascii="宋体" w:hAnsi="宋体" w:eastAsia="宋体" w:cs="宋体"/>
                <w:color w:val="auto"/>
                <w:kern w:val="0"/>
                <w:sz w:val="24"/>
                <w:szCs w:val="24"/>
                <w:lang w:val="en-US" w:eastAsia="zh-CN" w:bidi="ar"/>
              </w:rPr>
              <w:t>根据</w:t>
            </w:r>
            <w:r>
              <w:rPr>
                <w:rFonts w:ascii="宋体" w:hAnsi="宋体" w:eastAsia="宋体" w:cs="宋体"/>
                <w:color w:val="auto"/>
                <w:kern w:val="0"/>
                <w:sz w:val="24"/>
                <w:szCs w:val="24"/>
                <w:shd w:val="clear" w:color="FFFFFF" w:fill="D9D9D9"/>
                <w:lang w:val="en-US" w:eastAsia="zh-CN" w:bidi="ar"/>
              </w:rPr>
              <w:t>投</w:t>
            </w:r>
            <w:r>
              <w:rPr>
                <w:rFonts w:ascii="宋体" w:hAnsi="宋体" w:eastAsia="宋体" w:cs="宋体"/>
                <w:color w:val="auto"/>
                <w:kern w:val="0"/>
                <w:sz w:val="24"/>
                <w:szCs w:val="24"/>
                <w:lang w:val="en-US" w:eastAsia="zh-CN" w:bidi="ar"/>
              </w:rPr>
              <w:t>标人针对本</w:t>
            </w:r>
            <w:r>
              <w:rPr>
                <w:rFonts w:hint="eastAsia" w:ascii="宋体" w:hAnsi="宋体" w:eastAsia="宋体" w:cs="宋体"/>
                <w:color w:val="auto"/>
                <w:kern w:val="0"/>
                <w:sz w:val="24"/>
                <w:szCs w:val="24"/>
                <w:lang w:val="en-US" w:eastAsia="zh-CN" w:bidi="ar"/>
              </w:rPr>
              <w:t>项目</w:t>
            </w:r>
            <w:r>
              <w:rPr>
                <w:rFonts w:ascii="宋体" w:hAnsi="宋体" w:eastAsia="宋体" w:cs="宋体"/>
                <w:color w:val="auto"/>
                <w:kern w:val="0"/>
                <w:sz w:val="24"/>
                <w:szCs w:val="24"/>
                <w:lang w:val="en-US" w:eastAsia="zh-CN" w:bidi="ar"/>
              </w:rPr>
              <w:t>制定的</w:t>
            </w:r>
            <w:r>
              <w:rPr>
                <w:rFonts w:hint="eastAsia" w:ascii="宋体" w:hAnsi="宋体" w:eastAsia="宋体" w:cs="宋体"/>
                <w:color w:val="auto"/>
                <w:kern w:val="0"/>
                <w:sz w:val="24"/>
                <w:szCs w:val="24"/>
                <w:lang w:val="en-US" w:eastAsia="zh-CN" w:bidi="ar"/>
              </w:rPr>
              <w:t>安全管理方案（包含但不限于各项安全保障措施、</w:t>
            </w:r>
            <w:r>
              <w:rPr>
                <w:rFonts w:ascii="宋体" w:hAnsi="宋体" w:eastAsia="宋体" w:cs="宋体"/>
                <w:color w:val="auto"/>
                <w:kern w:val="0"/>
                <w:sz w:val="24"/>
                <w:szCs w:val="24"/>
                <w:lang w:val="en-US" w:eastAsia="zh-CN" w:bidi="ar"/>
              </w:rPr>
              <w:t>对作业人员开展安全教育、文明服务等具体实施办法情况</w:t>
            </w:r>
            <w:r>
              <w:rPr>
                <w:rFonts w:hint="eastAsia" w:ascii="宋体" w:hAnsi="宋体" w:eastAsia="宋体" w:cs="宋体"/>
                <w:color w:val="auto"/>
                <w:kern w:val="0"/>
                <w:sz w:val="24"/>
                <w:szCs w:val="24"/>
                <w:lang w:val="en-US" w:eastAsia="zh-CN" w:bidi="ar"/>
              </w:rPr>
              <w:t>）</w:t>
            </w:r>
            <w:r>
              <w:rPr>
                <w:rFonts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由评委进行评分</w:t>
            </w:r>
            <w:r>
              <w:rPr>
                <w:rFonts w:ascii="宋体" w:hAnsi="宋体" w:eastAsia="宋体" w:cs="宋体"/>
                <w:color w:val="auto"/>
                <w:kern w:val="0"/>
                <w:sz w:val="24"/>
                <w:szCs w:val="24"/>
                <w:lang w:val="en-US" w:eastAsia="zh-CN" w:bidi="ar"/>
              </w:rPr>
              <w:t>：内容完整，针对性强，措施具体且成熟的得3分；内容基本完整、针对性较强、措施较具体的得</w:t>
            </w:r>
            <w:r>
              <w:rPr>
                <w:rFonts w:hint="eastAsia" w:ascii="宋体" w:hAnsi="宋体" w:eastAsia="宋体" w:cs="宋体"/>
                <w:color w:val="auto"/>
                <w:kern w:val="0"/>
                <w:sz w:val="24"/>
                <w:szCs w:val="24"/>
                <w:lang w:val="en-US" w:eastAsia="zh-CN" w:bidi="ar"/>
              </w:rPr>
              <w:t>2.8</w:t>
            </w:r>
            <w:r>
              <w:rPr>
                <w:rFonts w:ascii="宋体" w:hAnsi="宋体" w:eastAsia="宋体" w:cs="宋体"/>
                <w:color w:val="auto"/>
                <w:kern w:val="0"/>
                <w:sz w:val="24"/>
                <w:szCs w:val="24"/>
                <w:lang w:val="en-US" w:eastAsia="zh-CN" w:bidi="ar"/>
              </w:rPr>
              <w:t>分；内容部分完整、针对性一般、措施不够具体的得</w:t>
            </w:r>
            <w:r>
              <w:rPr>
                <w:rFonts w:hint="eastAsia" w:ascii="宋体" w:hAnsi="宋体" w:eastAsia="宋体" w:cs="宋体"/>
                <w:color w:val="auto"/>
                <w:kern w:val="0"/>
                <w:sz w:val="24"/>
                <w:szCs w:val="24"/>
                <w:lang w:val="en-US" w:eastAsia="zh-CN" w:bidi="ar"/>
              </w:rPr>
              <w:t>2.6</w:t>
            </w:r>
            <w:r>
              <w:rPr>
                <w:rFonts w:ascii="宋体" w:hAnsi="宋体" w:eastAsia="宋体" w:cs="宋体"/>
                <w:color w:val="auto"/>
                <w:kern w:val="0"/>
                <w:sz w:val="24"/>
                <w:szCs w:val="24"/>
                <w:lang w:val="en-US" w:eastAsia="zh-CN" w:bidi="ar"/>
              </w:rPr>
              <w:t>分</w:t>
            </w:r>
            <w:r>
              <w:rPr>
                <w:rFonts w:hint="eastAsia" w:ascii="宋体" w:hAnsi="宋体" w:eastAsia="宋体" w:cs="宋体"/>
                <w:color w:val="auto"/>
                <w:kern w:val="0"/>
                <w:sz w:val="24"/>
                <w:szCs w:val="24"/>
                <w:lang w:val="en-US" w:eastAsia="zh-CN" w:bidi="ar"/>
              </w:rPr>
              <w:t>；</w:t>
            </w:r>
            <w:r>
              <w:rPr>
                <w:rFonts w:ascii="宋体" w:hAnsi="宋体" w:eastAsia="宋体" w:cs="宋体"/>
                <w:color w:val="auto"/>
                <w:kern w:val="0"/>
                <w:sz w:val="24"/>
                <w:szCs w:val="24"/>
                <w:lang w:val="en-US" w:eastAsia="zh-CN" w:bidi="ar"/>
              </w:rPr>
              <w:t>内容不符合本项目要求或未提供方案的本项不得分。（满分3分）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1027" w:type="dxa"/>
            <w:shd w:val="clear" w:color="auto" w:fill="auto"/>
            <w:vAlign w:val="center"/>
          </w:tcPr>
          <w:p>
            <w:pPr>
              <w:keepNext w:val="0"/>
              <w:keepLines w:val="0"/>
              <w:widowControl/>
              <w:suppressLineNumbers w:val="0"/>
              <w:jc w:val="center"/>
              <w:rPr>
                <w:rStyle w:val="17"/>
                <w:rFonts w:hint="eastAsia"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A7整体管理服务等方案</w:t>
            </w:r>
          </w:p>
        </w:tc>
        <w:tc>
          <w:tcPr>
            <w:tcW w:w="572" w:type="dxa"/>
            <w:shd w:val="clear" w:color="auto" w:fill="auto"/>
            <w:vAlign w:val="center"/>
          </w:tcPr>
          <w:p>
            <w:pPr>
              <w:keepNext w:val="0"/>
              <w:keepLines w:val="0"/>
              <w:widowControl/>
              <w:suppressLineNumbers w:val="0"/>
              <w:jc w:val="center"/>
              <w:rPr>
                <w:rStyle w:val="17"/>
                <w:rFonts w:hint="eastAsia"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3</w:t>
            </w:r>
          </w:p>
        </w:tc>
        <w:tc>
          <w:tcPr>
            <w:tcW w:w="8162" w:type="dxa"/>
            <w:shd w:val="clear" w:color="auto" w:fill="auto"/>
            <w:vAlign w:val="center"/>
          </w:tcPr>
          <w:p>
            <w:pPr>
              <w:keepNext w:val="0"/>
              <w:keepLines w:val="0"/>
              <w:widowControl/>
              <w:suppressLineNumbers w:val="0"/>
              <w:jc w:val="left"/>
              <w:rPr>
                <w:rStyle w:val="17"/>
                <w:rFonts w:hint="eastAsia"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根据投标人针对本项目制定的整体管理服务等方案</w:t>
            </w:r>
            <w:r>
              <w:rPr>
                <w:rFonts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由评委进行评分</w:t>
            </w:r>
            <w:r>
              <w:rPr>
                <w:rFonts w:ascii="宋体" w:hAnsi="宋体" w:eastAsia="宋体" w:cs="宋体"/>
                <w:color w:val="auto"/>
                <w:kern w:val="0"/>
                <w:sz w:val="24"/>
                <w:szCs w:val="24"/>
                <w:lang w:val="en-US" w:eastAsia="zh-CN" w:bidi="ar"/>
              </w:rPr>
              <w:t>：内容完整，针对性强，措施具体且成熟的得3分；内容基本完整、针对性较强、措施较具体的得</w:t>
            </w:r>
            <w:r>
              <w:rPr>
                <w:rFonts w:hint="eastAsia" w:ascii="宋体" w:hAnsi="宋体" w:eastAsia="宋体" w:cs="宋体"/>
                <w:color w:val="auto"/>
                <w:kern w:val="0"/>
                <w:sz w:val="24"/>
                <w:szCs w:val="24"/>
                <w:lang w:val="en-US" w:eastAsia="zh-CN" w:bidi="ar"/>
              </w:rPr>
              <w:t>2.8</w:t>
            </w:r>
            <w:r>
              <w:rPr>
                <w:rFonts w:ascii="宋体" w:hAnsi="宋体" w:eastAsia="宋体" w:cs="宋体"/>
                <w:color w:val="auto"/>
                <w:kern w:val="0"/>
                <w:sz w:val="24"/>
                <w:szCs w:val="24"/>
                <w:lang w:val="en-US" w:eastAsia="zh-CN" w:bidi="ar"/>
              </w:rPr>
              <w:t>分；内容部分完整、针对性一般、措施不够具体的得</w:t>
            </w:r>
            <w:r>
              <w:rPr>
                <w:rFonts w:hint="eastAsia" w:ascii="宋体" w:hAnsi="宋体" w:eastAsia="宋体" w:cs="宋体"/>
                <w:color w:val="auto"/>
                <w:kern w:val="0"/>
                <w:sz w:val="24"/>
                <w:szCs w:val="24"/>
                <w:lang w:val="en-US" w:eastAsia="zh-CN" w:bidi="ar"/>
              </w:rPr>
              <w:t>2.6</w:t>
            </w:r>
            <w:r>
              <w:rPr>
                <w:rFonts w:ascii="宋体" w:hAnsi="宋体" w:eastAsia="宋体" w:cs="宋体"/>
                <w:color w:val="auto"/>
                <w:kern w:val="0"/>
                <w:sz w:val="24"/>
                <w:szCs w:val="24"/>
                <w:lang w:val="en-US" w:eastAsia="zh-CN" w:bidi="ar"/>
              </w:rPr>
              <w:t>分</w:t>
            </w:r>
            <w:r>
              <w:rPr>
                <w:rFonts w:hint="eastAsia" w:ascii="宋体" w:hAnsi="宋体" w:eastAsia="宋体" w:cs="宋体"/>
                <w:color w:val="auto"/>
                <w:kern w:val="0"/>
                <w:sz w:val="24"/>
                <w:szCs w:val="24"/>
                <w:lang w:val="en-US" w:eastAsia="zh-CN" w:bidi="ar"/>
              </w:rPr>
              <w:t>；</w:t>
            </w:r>
            <w:r>
              <w:rPr>
                <w:rFonts w:ascii="宋体" w:hAnsi="宋体" w:eastAsia="宋体" w:cs="宋体"/>
                <w:color w:val="auto"/>
                <w:kern w:val="0"/>
                <w:sz w:val="24"/>
                <w:szCs w:val="24"/>
                <w:lang w:val="en-US" w:eastAsia="zh-CN" w:bidi="ar"/>
              </w:rPr>
              <w:t>内容不符合本项目要求或未提供方案的本项不得分。（满分3分）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1027" w:type="dxa"/>
            <w:shd w:val="clear" w:color="auto" w:fill="auto"/>
            <w:vAlign w:val="center"/>
          </w:tcPr>
          <w:p>
            <w:pPr>
              <w:keepNext w:val="0"/>
              <w:keepLines w:val="0"/>
              <w:widowControl/>
              <w:suppressLineNumbers w:val="0"/>
              <w:jc w:val="center"/>
              <w:rPr>
                <w:rStyle w:val="17"/>
                <w:rFonts w:hint="eastAsia"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A8物业管理办公设施、物资装备配置方案</w:t>
            </w:r>
          </w:p>
        </w:tc>
        <w:tc>
          <w:tcPr>
            <w:tcW w:w="572" w:type="dxa"/>
            <w:shd w:val="clear" w:color="auto" w:fill="auto"/>
            <w:vAlign w:val="center"/>
          </w:tcPr>
          <w:p>
            <w:pPr>
              <w:keepNext w:val="0"/>
              <w:keepLines w:val="0"/>
              <w:widowControl/>
              <w:suppressLineNumbers w:val="0"/>
              <w:jc w:val="center"/>
              <w:rPr>
                <w:rStyle w:val="17"/>
                <w:rFonts w:hint="eastAsia"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2</w:t>
            </w:r>
          </w:p>
        </w:tc>
        <w:tc>
          <w:tcPr>
            <w:tcW w:w="8162" w:type="dxa"/>
            <w:shd w:val="clear" w:color="auto" w:fill="auto"/>
            <w:vAlign w:val="center"/>
          </w:tcPr>
          <w:p>
            <w:pPr>
              <w:keepNext w:val="0"/>
              <w:keepLines w:val="0"/>
              <w:widowControl/>
              <w:suppressLineNumbers w:val="0"/>
              <w:jc w:val="left"/>
              <w:rPr>
                <w:rStyle w:val="17"/>
                <w:rFonts w:hint="eastAsia"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根据投标人针对本项目制定的物业管理办公设施、物资装备配置方案等情况，</w:t>
            </w:r>
            <w:r>
              <w:rPr>
                <w:rFonts w:hint="eastAsia" w:ascii="宋体" w:hAnsi="宋体" w:eastAsia="宋体" w:cs="宋体"/>
                <w:color w:val="auto"/>
                <w:kern w:val="0"/>
                <w:sz w:val="24"/>
                <w:szCs w:val="24"/>
                <w:lang w:val="en-US" w:eastAsia="zh-CN" w:bidi="ar"/>
              </w:rPr>
              <w:t>由评委进行评分</w:t>
            </w:r>
            <w:r>
              <w:rPr>
                <w:rFonts w:ascii="宋体" w:hAnsi="宋体" w:eastAsia="宋体" w:cs="宋体"/>
                <w:color w:val="auto"/>
                <w:kern w:val="0"/>
                <w:sz w:val="24"/>
                <w:szCs w:val="24"/>
                <w:lang w:val="en-US" w:eastAsia="zh-CN" w:bidi="ar"/>
              </w:rPr>
              <w:t>：内容完整，针对性强，措施具体且成熟的得</w:t>
            </w:r>
            <w:r>
              <w:rPr>
                <w:rFonts w:hint="eastAsia" w:ascii="宋体" w:hAnsi="宋体" w:eastAsia="宋体" w:cs="宋体"/>
                <w:color w:val="auto"/>
                <w:kern w:val="0"/>
                <w:sz w:val="24"/>
                <w:szCs w:val="24"/>
                <w:lang w:val="en-US" w:eastAsia="zh-CN" w:bidi="ar"/>
              </w:rPr>
              <w:t>2</w:t>
            </w:r>
            <w:r>
              <w:rPr>
                <w:rFonts w:ascii="宋体" w:hAnsi="宋体" w:eastAsia="宋体" w:cs="宋体"/>
                <w:color w:val="auto"/>
                <w:kern w:val="0"/>
                <w:sz w:val="24"/>
                <w:szCs w:val="24"/>
                <w:lang w:val="en-US" w:eastAsia="zh-CN" w:bidi="ar"/>
              </w:rPr>
              <w:t>分；内容基本完整、针对性较强、措施较具体的得</w:t>
            </w:r>
            <w:r>
              <w:rPr>
                <w:rFonts w:hint="eastAsia" w:ascii="宋体" w:hAnsi="宋体" w:eastAsia="宋体" w:cs="宋体"/>
                <w:color w:val="auto"/>
                <w:kern w:val="0"/>
                <w:sz w:val="24"/>
                <w:szCs w:val="24"/>
                <w:lang w:val="en-US" w:eastAsia="zh-CN" w:bidi="ar"/>
              </w:rPr>
              <w:t>1.8</w:t>
            </w:r>
            <w:r>
              <w:rPr>
                <w:rFonts w:ascii="宋体" w:hAnsi="宋体" w:eastAsia="宋体" w:cs="宋体"/>
                <w:color w:val="auto"/>
                <w:kern w:val="0"/>
                <w:sz w:val="24"/>
                <w:szCs w:val="24"/>
                <w:lang w:val="en-US" w:eastAsia="zh-CN" w:bidi="ar"/>
              </w:rPr>
              <w:t>分；内容部分完整、针对性一般、措施不够具体的得</w:t>
            </w:r>
            <w:r>
              <w:rPr>
                <w:rFonts w:hint="eastAsia" w:ascii="宋体" w:hAnsi="宋体" w:eastAsia="宋体" w:cs="宋体"/>
                <w:color w:val="auto"/>
                <w:kern w:val="0"/>
                <w:sz w:val="24"/>
                <w:szCs w:val="24"/>
                <w:lang w:val="en-US" w:eastAsia="zh-CN" w:bidi="ar"/>
              </w:rPr>
              <w:t>1.6</w:t>
            </w:r>
            <w:r>
              <w:rPr>
                <w:rFonts w:ascii="宋体" w:hAnsi="宋体" w:eastAsia="宋体" w:cs="宋体"/>
                <w:color w:val="auto"/>
                <w:kern w:val="0"/>
                <w:sz w:val="24"/>
                <w:szCs w:val="24"/>
                <w:lang w:val="en-US" w:eastAsia="zh-CN" w:bidi="ar"/>
              </w:rPr>
              <w:t>分</w:t>
            </w:r>
            <w:r>
              <w:rPr>
                <w:rFonts w:hint="eastAsia" w:ascii="宋体" w:hAnsi="宋体" w:eastAsia="宋体" w:cs="宋体"/>
                <w:color w:val="auto"/>
                <w:kern w:val="0"/>
                <w:sz w:val="24"/>
                <w:szCs w:val="24"/>
                <w:lang w:val="en-US" w:eastAsia="zh-CN" w:bidi="ar"/>
              </w:rPr>
              <w:t>；</w:t>
            </w:r>
            <w:r>
              <w:rPr>
                <w:rFonts w:ascii="宋体" w:hAnsi="宋体" w:eastAsia="宋体" w:cs="宋体"/>
                <w:color w:val="auto"/>
                <w:kern w:val="0"/>
                <w:sz w:val="24"/>
                <w:szCs w:val="24"/>
                <w:lang w:val="en-US" w:eastAsia="zh-CN" w:bidi="ar"/>
              </w:rPr>
              <w:t>内容不符合本项目要求或未提供方案的本项不得分。（满分</w:t>
            </w:r>
            <w:r>
              <w:rPr>
                <w:rFonts w:hint="eastAsia" w:ascii="宋体" w:hAnsi="宋体" w:eastAsia="宋体" w:cs="宋体"/>
                <w:color w:val="auto"/>
                <w:kern w:val="0"/>
                <w:sz w:val="24"/>
                <w:szCs w:val="24"/>
                <w:lang w:val="en-US" w:eastAsia="zh-CN" w:bidi="ar"/>
              </w:rPr>
              <w:t>2</w:t>
            </w:r>
            <w:r>
              <w:rPr>
                <w:rFonts w:ascii="宋体" w:hAnsi="宋体" w:eastAsia="宋体" w:cs="宋体"/>
                <w:color w:val="auto"/>
                <w:kern w:val="0"/>
                <w:sz w:val="24"/>
                <w:szCs w:val="24"/>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1027" w:type="dxa"/>
            <w:vMerge w:val="restart"/>
            <w:shd w:val="clear" w:color="auto" w:fill="auto"/>
            <w:vAlign w:val="center"/>
          </w:tcPr>
          <w:p>
            <w:pPr>
              <w:keepNext w:val="0"/>
              <w:keepLines w:val="0"/>
              <w:widowControl/>
              <w:suppressLineNumbers w:val="0"/>
              <w:jc w:val="center"/>
              <w:rPr>
                <w:rStyle w:val="17"/>
                <w:rFonts w:hint="eastAsia"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A9日常管理方案</w:t>
            </w:r>
          </w:p>
        </w:tc>
        <w:tc>
          <w:tcPr>
            <w:tcW w:w="572" w:type="dxa"/>
            <w:shd w:val="clear" w:color="auto" w:fill="auto"/>
            <w:vAlign w:val="center"/>
          </w:tcPr>
          <w:p>
            <w:pPr>
              <w:keepNext w:val="0"/>
              <w:keepLines w:val="0"/>
              <w:widowControl/>
              <w:suppressLineNumbers w:val="0"/>
              <w:jc w:val="center"/>
              <w:rPr>
                <w:rStyle w:val="17"/>
                <w:rFonts w:hint="eastAsia"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2</w:t>
            </w:r>
          </w:p>
        </w:tc>
        <w:tc>
          <w:tcPr>
            <w:tcW w:w="8162" w:type="dxa"/>
            <w:shd w:val="clear" w:color="auto" w:fill="auto"/>
            <w:vAlign w:val="center"/>
          </w:tcPr>
          <w:p>
            <w:pPr>
              <w:keepNext w:val="0"/>
              <w:keepLines w:val="0"/>
              <w:widowControl/>
              <w:suppressLineNumbers w:val="0"/>
              <w:jc w:val="left"/>
              <w:rPr>
                <w:rStyle w:val="17"/>
                <w:rFonts w:hint="eastAsia"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A9-1根据投标人针对本项目制定的日常管理方案等情况，</w:t>
            </w:r>
            <w:r>
              <w:rPr>
                <w:rFonts w:hint="eastAsia" w:ascii="宋体" w:hAnsi="宋体" w:eastAsia="宋体" w:cs="宋体"/>
                <w:color w:val="auto"/>
                <w:kern w:val="0"/>
                <w:sz w:val="24"/>
                <w:szCs w:val="24"/>
                <w:lang w:val="en-US" w:eastAsia="zh-CN" w:bidi="ar"/>
              </w:rPr>
              <w:t>由评委进行评分</w:t>
            </w:r>
            <w:r>
              <w:rPr>
                <w:rFonts w:ascii="宋体" w:hAnsi="宋体" w:eastAsia="宋体" w:cs="宋体"/>
                <w:color w:val="auto"/>
                <w:kern w:val="0"/>
                <w:sz w:val="24"/>
                <w:szCs w:val="24"/>
                <w:lang w:val="en-US" w:eastAsia="zh-CN" w:bidi="ar"/>
              </w:rPr>
              <w:t>：</w:t>
            </w:r>
            <w:r>
              <w:rPr>
                <w:rStyle w:val="17"/>
                <w:rFonts w:hint="eastAsia" w:ascii="宋体" w:hAnsi="宋体" w:eastAsia="宋体" w:cs="宋体"/>
                <w:b w:val="0"/>
                <w:bCs/>
                <w:color w:val="auto"/>
                <w:kern w:val="0"/>
                <w:sz w:val="24"/>
                <w:szCs w:val="24"/>
                <w:lang w:val="en-US" w:eastAsia="zh-CN" w:bidi="ar"/>
              </w:rPr>
              <w:t>根据投标人针对本项目制定的物业管理办公设施、物资装备配置方案等情况，</w:t>
            </w:r>
            <w:r>
              <w:rPr>
                <w:rFonts w:hint="eastAsia" w:ascii="宋体" w:hAnsi="宋体" w:eastAsia="宋体" w:cs="宋体"/>
                <w:color w:val="auto"/>
                <w:kern w:val="0"/>
                <w:sz w:val="24"/>
                <w:szCs w:val="24"/>
                <w:lang w:val="en-US" w:eastAsia="zh-CN" w:bidi="ar"/>
              </w:rPr>
              <w:t>由评委进行评分</w:t>
            </w:r>
            <w:r>
              <w:rPr>
                <w:rFonts w:ascii="宋体" w:hAnsi="宋体" w:eastAsia="宋体" w:cs="宋体"/>
                <w:color w:val="auto"/>
                <w:kern w:val="0"/>
                <w:sz w:val="24"/>
                <w:szCs w:val="24"/>
                <w:lang w:val="en-US" w:eastAsia="zh-CN" w:bidi="ar"/>
              </w:rPr>
              <w:t>：内容完整，针对性强，措施具体且成熟的得</w:t>
            </w:r>
            <w:r>
              <w:rPr>
                <w:rFonts w:hint="eastAsia" w:ascii="宋体" w:hAnsi="宋体" w:eastAsia="宋体" w:cs="宋体"/>
                <w:color w:val="auto"/>
                <w:kern w:val="0"/>
                <w:sz w:val="24"/>
                <w:szCs w:val="24"/>
                <w:lang w:val="en-US" w:eastAsia="zh-CN" w:bidi="ar"/>
              </w:rPr>
              <w:t>2</w:t>
            </w:r>
            <w:r>
              <w:rPr>
                <w:rFonts w:ascii="宋体" w:hAnsi="宋体" w:eastAsia="宋体" w:cs="宋体"/>
                <w:color w:val="auto"/>
                <w:kern w:val="0"/>
                <w:sz w:val="24"/>
                <w:szCs w:val="24"/>
                <w:lang w:val="en-US" w:eastAsia="zh-CN" w:bidi="ar"/>
              </w:rPr>
              <w:t>分；内容基本完整、针对性较强、措施较具体的得</w:t>
            </w:r>
            <w:r>
              <w:rPr>
                <w:rFonts w:hint="eastAsia" w:ascii="宋体" w:hAnsi="宋体" w:eastAsia="宋体" w:cs="宋体"/>
                <w:color w:val="auto"/>
                <w:kern w:val="0"/>
                <w:sz w:val="24"/>
                <w:szCs w:val="24"/>
                <w:lang w:val="en-US" w:eastAsia="zh-CN" w:bidi="ar"/>
              </w:rPr>
              <w:t>1.8</w:t>
            </w:r>
            <w:r>
              <w:rPr>
                <w:rFonts w:ascii="宋体" w:hAnsi="宋体" w:eastAsia="宋体" w:cs="宋体"/>
                <w:color w:val="auto"/>
                <w:kern w:val="0"/>
                <w:sz w:val="24"/>
                <w:szCs w:val="24"/>
                <w:lang w:val="en-US" w:eastAsia="zh-CN" w:bidi="ar"/>
              </w:rPr>
              <w:t>分；内容部分完整、针对性一般、措施不够具体的得</w:t>
            </w:r>
            <w:r>
              <w:rPr>
                <w:rFonts w:hint="eastAsia" w:ascii="宋体" w:hAnsi="宋体" w:eastAsia="宋体" w:cs="宋体"/>
                <w:color w:val="auto"/>
                <w:kern w:val="0"/>
                <w:sz w:val="24"/>
                <w:szCs w:val="24"/>
                <w:lang w:val="en-US" w:eastAsia="zh-CN" w:bidi="ar"/>
              </w:rPr>
              <w:t>1.6</w:t>
            </w:r>
            <w:r>
              <w:rPr>
                <w:rFonts w:ascii="宋体" w:hAnsi="宋体" w:eastAsia="宋体" w:cs="宋体"/>
                <w:color w:val="auto"/>
                <w:kern w:val="0"/>
                <w:sz w:val="24"/>
                <w:szCs w:val="24"/>
                <w:lang w:val="en-US" w:eastAsia="zh-CN" w:bidi="ar"/>
              </w:rPr>
              <w:t>分</w:t>
            </w:r>
            <w:r>
              <w:rPr>
                <w:rFonts w:hint="eastAsia" w:ascii="宋体" w:hAnsi="宋体" w:eastAsia="宋体" w:cs="宋体"/>
                <w:color w:val="auto"/>
                <w:kern w:val="0"/>
                <w:sz w:val="24"/>
                <w:szCs w:val="24"/>
                <w:lang w:val="en-US" w:eastAsia="zh-CN" w:bidi="ar"/>
              </w:rPr>
              <w:t>；</w:t>
            </w:r>
            <w:r>
              <w:rPr>
                <w:rFonts w:ascii="宋体" w:hAnsi="宋体" w:eastAsia="宋体" w:cs="宋体"/>
                <w:color w:val="auto"/>
                <w:kern w:val="0"/>
                <w:sz w:val="24"/>
                <w:szCs w:val="24"/>
                <w:lang w:val="en-US" w:eastAsia="zh-CN" w:bidi="ar"/>
              </w:rPr>
              <w:t>内容不符合本项目要求或未提供方案的本项不得分。（满分</w:t>
            </w:r>
            <w:r>
              <w:rPr>
                <w:rFonts w:hint="eastAsia" w:ascii="宋体" w:hAnsi="宋体" w:eastAsia="宋体" w:cs="宋体"/>
                <w:color w:val="auto"/>
                <w:kern w:val="0"/>
                <w:sz w:val="24"/>
                <w:szCs w:val="24"/>
                <w:lang w:val="en-US" w:eastAsia="zh-CN" w:bidi="ar"/>
              </w:rPr>
              <w:t>2</w:t>
            </w:r>
            <w:r>
              <w:rPr>
                <w:rFonts w:ascii="宋体" w:hAnsi="宋体" w:eastAsia="宋体" w:cs="宋体"/>
                <w:color w:val="auto"/>
                <w:kern w:val="0"/>
                <w:sz w:val="24"/>
                <w:szCs w:val="24"/>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1027" w:type="dxa"/>
            <w:vMerge w:val="continue"/>
            <w:shd w:val="clear" w:color="auto" w:fill="auto"/>
            <w:vAlign w:val="center"/>
          </w:tcPr>
          <w:p>
            <w:pPr>
              <w:keepNext w:val="0"/>
              <w:keepLines w:val="0"/>
              <w:widowControl/>
              <w:suppressLineNumbers w:val="0"/>
              <w:jc w:val="center"/>
              <w:rPr>
                <w:rStyle w:val="17"/>
                <w:rFonts w:hint="eastAsia" w:ascii="宋体" w:hAnsi="宋体" w:eastAsia="宋体" w:cs="宋体"/>
                <w:b w:val="0"/>
                <w:bCs/>
                <w:color w:val="auto"/>
                <w:kern w:val="0"/>
                <w:sz w:val="24"/>
                <w:szCs w:val="24"/>
                <w:lang w:val="en-US" w:eastAsia="zh-CN" w:bidi="ar"/>
              </w:rPr>
            </w:pPr>
          </w:p>
        </w:tc>
        <w:tc>
          <w:tcPr>
            <w:tcW w:w="572" w:type="dxa"/>
            <w:shd w:val="clear" w:color="auto" w:fill="auto"/>
            <w:vAlign w:val="center"/>
          </w:tcPr>
          <w:p>
            <w:pPr>
              <w:keepNext w:val="0"/>
              <w:keepLines w:val="0"/>
              <w:widowControl/>
              <w:suppressLineNumbers w:val="0"/>
              <w:jc w:val="center"/>
              <w:rPr>
                <w:rStyle w:val="17"/>
                <w:rFonts w:hint="eastAsia"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2</w:t>
            </w:r>
          </w:p>
        </w:tc>
        <w:tc>
          <w:tcPr>
            <w:tcW w:w="8162" w:type="dxa"/>
            <w:shd w:val="clear" w:color="auto" w:fill="auto"/>
            <w:vAlign w:val="center"/>
          </w:tcPr>
          <w:p>
            <w:pPr>
              <w:keepNext w:val="0"/>
              <w:keepLines w:val="0"/>
              <w:widowControl/>
              <w:suppressLineNumbers w:val="0"/>
              <w:jc w:val="left"/>
              <w:rPr>
                <w:rStyle w:val="17"/>
                <w:rFonts w:hint="eastAsia"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A9-2根据投标人针对本项目制定的人员辞退、离职、脱岗等原因导致缺编的管理预案，</w:t>
            </w:r>
            <w:r>
              <w:rPr>
                <w:rFonts w:hint="eastAsia" w:ascii="宋体" w:hAnsi="宋体" w:eastAsia="宋体" w:cs="宋体"/>
                <w:color w:val="auto"/>
                <w:kern w:val="0"/>
                <w:sz w:val="24"/>
                <w:szCs w:val="24"/>
                <w:lang w:val="en-US" w:eastAsia="zh-CN" w:bidi="ar"/>
              </w:rPr>
              <w:t>由评委进行评分</w:t>
            </w:r>
            <w:r>
              <w:rPr>
                <w:rFonts w:ascii="宋体" w:hAnsi="宋体" w:eastAsia="宋体" w:cs="宋体"/>
                <w:color w:val="auto"/>
                <w:kern w:val="0"/>
                <w:sz w:val="24"/>
                <w:szCs w:val="24"/>
                <w:lang w:val="en-US" w:eastAsia="zh-CN" w:bidi="ar"/>
              </w:rPr>
              <w:t>：</w:t>
            </w:r>
            <w:r>
              <w:rPr>
                <w:rStyle w:val="17"/>
                <w:rFonts w:hint="eastAsia" w:ascii="宋体" w:hAnsi="宋体" w:eastAsia="宋体" w:cs="宋体"/>
                <w:b w:val="0"/>
                <w:bCs/>
                <w:color w:val="auto"/>
                <w:kern w:val="0"/>
                <w:sz w:val="24"/>
                <w:szCs w:val="24"/>
                <w:lang w:val="en-US" w:eastAsia="zh-CN" w:bidi="ar"/>
              </w:rPr>
              <w:t>根据投标人针对本项目制定的物业管理办公设施、物资装备配置方案等情况，</w:t>
            </w:r>
            <w:r>
              <w:rPr>
                <w:rFonts w:hint="eastAsia" w:ascii="宋体" w:hAnsi="宋体" w:eastAsia="宋体" w:cs="宋体"/>
                <w:color w:val="auto"/>
                <w:kern w:val="0"/>
                <w:sz w:val="24"/>
                <w:szCs w:val="24"/>
                <w:lang w:val="en-US" w:eastAsia="zh-CN" w:bidi="ar"/>
              </w:rPr>
              <w:t>由评委进行评分</w:t>
            </w:r>
            <w:r>
              <w:rPr>
                <w:rFonts w:ascii="宋体" w:hAnsi="宋体" w:eastAsia="宋体" w:cs="宋体"/>
                <w:color w:val="auto"/>
                <w:kern w:val="0"/>
                <w:sz w:val="24"/>
                <w:szCs w:val="24"/>
                <w:lang w:val="en-US" w:eastAsia="zh-CN" w:bidi="ar"/>
              </w:rPr>
              <w:t>：内容完整，针对性强，措施具体且成熟的得</w:t>
            </w:r>
            <w:r>
              <w:rPr>
                <w:rFonts w:hint="eastAsia" w:ascii="宋体" w:hAnsi="宋体" w:eastAsia="宋体" w:cs="宋体"/>
                <w:color w:val="auto"/>
                <w:kern w:val="0"/>
                <w:sz w:val="24"/>
                <w:szCs w:val="24"/>
                <w:lang w:val="en-US" w:eastAsia="zh-CN" w:bidi="ar"/>
              </w:rPr>
              <w:t>2</w:t>
            </w:r>
            <w:r>
              <w:rPr>
                <w:rFonts w:ascii="宋体" w:hAnsi="宋体" w:eastAsia="宋体" w:cs="宋体"/>
                <w:color w:val="auto"/>
                <w:kern w:val="0"/>
                <w:sz w:val="24"/>
                <w:szCs w:val="24"/>
                <w:lang w:val="en-US" w:eastAsia="zh-CN" w:bidi="ar"/>
              </w:rPr>
              <w:t>分；内容基本完整、针对性较强、措施较具体的得</w:t>
            </w:r>
            <w:r>
              <w:rPr>
                <w:rFonts w:hint="eastAsia" w:ascii="宋体" w:hAnsi="宋体" w:eastAsia="宋体" w:cs="宋体"/>
                <w:color w:val="auto"/>
                <w:kern w:val="0"/>
                <w:sz w:val="24"/>
                <w:szCs w:val="24"/>
                <w:lang w:val="en-US" w:eastAsia="zh-CN" w:bidi="ar"/>
              </w:rPr>
              <w:t>1.8</w:t>
            </w:r>
            <w:r>
              <w:rPr>
                <w:rFonts w:ascii="宋体" w:hAnsi="宋体" w:eastAsia="宋体" w:cs="宋体"/>
                <w:color w:val="auto"/>
                <w:kern w:val="0"/>
                <w:sz w:val="24"/>
                <w:szCs w:val="24"/>
                <w:lang w:val="en-US" w:eastAsia="zh-CN" w:bidi="ar"/>
              </w:rPr>
              <w:t>分；内容部分完整、针对性一般、措施不够具体的得</w:t>
            </w:r>
            <w:r>
              <w:rPr>
                <w:rFonts w:hint="eastAsia" w:ascii="宋体" w:hAnsi="宋体" w:eastAsia="宋体" w:cs="宋体"/>
                <w:color w:val="auto"/>
                <w:kern w:val="0"/>
                <w:sz w:val="24"/>
                <w:szCs w:val="24"/>
                <w:lang w:val="en-US" w:eastAsia="zh-CN" w:bidi="ar"/>
              </w:rPr>
              <w:t>1.6</w:t>
            </w:r>
            <w:r>
              <w:rPr>
                <w:rFonts w:ascii="宋体" w:hAnsi="宋体" w:eastAsia="宋体" w:cs="宋体"/>
                <w:color w:val="auto"/>
                <w:kern w:val="0"/>
                <w:sz w:val="24"/>
                <w:szCs w:val="24"/>
                <w:lang w:val="en-US" w:eastAsia="zh-CN" w:bidi="ar"/>
              </w:rPr>
              <w:t>分</w:t>
            </w:r>
            <w:r>
              <w:rPr>
                <w:rFonts w:hint="eastAsia" w:ascii="宋体" w:hAnsi="宋体" w:eastAsia="宋体" w:cs="宋体"/>
                <w:color w:val="auto"/>
                <w:kern w:val="0"/>
                <w:sz w:val="24"/>
                <w:szCs w:val="24"/>
                <w:lang w:val="en-US" w:eastAsia="zh-CN" w:bidi="ar"/>
              </w:rPr>
              <w:t>；</w:t>
            </w:r>
            <w:r>
              <w:rPr>
                <w:rFonts w:ascii="宋体" w:hAnsi="宋体" w:eastAsia="宋体" w:cs="宋体"/>
                <w:color w:val="auto"/>
                <w:kern w:val="0"/>
                <w:sz w:val="24"/>
                <w:szCs w:val="24"/>
                <w:lang w:val="en-US" w:eastAsia="zh-CN" w:bidi="ar"/>
              </w:rPr>
              <w:t>内容不符合本项目要求或未提供方案的本项不得分。（满分</w:t>
            </w:r>
            <w:r>
              <w:rPr>
                <w:rFonts w:hint="eastAsia" w:ascii="宋体" w:hAnsi="宋体" w:eastAsia="宋体" w:cs="宋体"/>
                <w:color w:val="auto"/>
                <w:kern w:val="0"/>
                <w:sz w:val="24"/>
                <w:szCs w:val="24"/>
                <w:lang w:val="en-US" w:eastAsia="zh-CN" w:bidi="ar"/>
              </w:rPr>
              <w:t>2</w:t>
            </w:r>
            <w:r>
              <w:rPr>
                <w:rFonts w:ascii="宋体" w:hAnsi="宋体" w:eastAsia="宋体" w:cs="宋体"/>
                <w:color w:val="auto"/>
                <w:kern w:val="0"/>
                <w:sz w:val="24"/>
                <w:szCs w:val="24"/>
                <w:lang w:val="en-US" w:eastAsia="zh-CN" w:bidi="ar"/>
              </w:rPr>
              <w:t>分）</w:t>
            </w:r>
          </w:p>
        </w:tc>
      </w:tr>
    </w:tbl>
    <w:p>
      <w:pPr>
        <w:rPr>
          <w:rFonts w:ascii="宋体" w:hAnsi="宋体" w:eastAsia="宋体" w:cs="宋体"/>
          <w:sz w:val="24"/>
        </w:rPr>
      </w:pPr>
    </w:p>
    <w:p>
      <w:pPr>
        <w:ind w:firstLine="480" w:firstLineChars="200"/>
        <w:rPr>
          <w:rFonts w:ascii="宋体" w:hAnsi="宋体" w:eastAsia="宋体" w:cs="宋体"/>
          <w:sz w:val="24"/>
        </w:rPr>
      </w:pPr>
      <w:r>
        <w:rPr>
          <w:rFonts w:hint="eastAsia" w:ascii="宋体" w:hAnsi="宋体" w:eastAsia="宋体" w:cs="宋体"/>
          <w:sz w:val="24"/>
        </w:rPr>
        <w:t>③商务项（F3×A3）满分为</w:t>
      </w:r>
      <w:r>
        <w:rPr>
          <w:rFonts w:hint="eastAsia" w:ascii="宋体" w:hAnsi="宋体" w:eastAsia="宋体" w:cs="宋体"/>
          <w:sz w:val="24"/>
          <w:u w:val="single"/>
        </w:rPr>
        <w:t>25</w:t>
      </w:r>
      <w:r>
        <w:rPr>
          <w:rFonts w:hint="eastAsia" w:ascii="宋体" w:hAnsi="宋体" w:eastAsia="宋体" w:cs="宋体"/>
          <w:sz w:val="24"/>
        </w:rPr>
        <w:t>分。</w:t>
      </w:r>
    </w:p>
    <w:tbl>
      <w:tblPr>
        <w:tblStyle w:val="14"/>
        <w:tblW w:w="0" w:type="auto"/>
        <w:tblCellSpacing w:w="0"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986"/>
        <w:gridCol w:w="627"/>
        <w:gridCol w:w="8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986" w:type="dxa"/>
            <w:shd w:val="clear" w:color="auto" w:fill="auto"/>
            <w:vAlign w:val="center"/>
          </w:tcPr>
          <w:p>
            <w:pPr>
              <w:keepNext w:val="0"/>
              <w:keepLines w:val="0"/>
              <w:widowControl/>
              <w:suppressLineNumbers w:val="0"/>
              <w:jc w:val="left"/>
              <w:rPr>
                <w:rStyle w:val="17"/>
                <w:rFonts w:hint="eastAsia"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评标项目</w:t>
            </w:r>
          </w:p>
        </w:tc>
        <w:tc>
          <w:tcPr>
            <w:tcW w:w="627" w:type="dxa"/>
            <w:shd w:val="clear" w:color="auto" w:fill="auto"/>
            <w:vAlign w:val="center"/>
          </w:tcPr>
          <w:p>
            <w:pPr>
              <w:keepNext w:val="0"/>
              <w:keepLines w:val="0"/>
              <w:widowControl/>
              <w:suppressLineNumbers w:val="0"/>
              <w:jc w:val="left"/>
              <w:rPr>
                <w:rStyle w:val="17"/>
                <w:rFonts w:hint="eastAsia"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评标分值</w:t>
            </w:r>
          </w:p>
        </w:tc>
        <w:tc>
          <w:tcPr>
            <w:tcW w:w="8148" w:type="dxa"/>
            <w:shd w:val="clear" w:color="auto" w:fill="auto"/>
            <w:vAlign w:val="center"/>
          </w:tcPr>
          <w:p>
            <w:pPr>
              <w:keepNext w:val="0"/>
              <w:keepLines w:val="0"/>
              <w:widowControl/>
              <w:suppressLineNumbers w:val="0"/>
              <w:jc w:val="center"/>
              <w:rPr>
                <w:rStyle w:val="17"/>
                <w:rFonts w:hint="eastAsia"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986" w:type="dxa"/>
            <w:shd w:val="clear" w:color="auto" w:fill="auto"/>
            <w:vAlign w:val="center"/>
          </w:tcPr>
          <w:p>
            <w:pPr>
              <w:keepNext w:val="0"/>
              <w:keepLines w:val="0"/>
              <w:widowControl/>
              <w:suppressLineNumbers w:val="0"/>
              <w:jc w:val="center"/>
              <w:rPr>
                <w:rStyle w:val="17"/>
                <w:rFonts w:hint="eastAsia"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B1综合实力</w:t>
            </w:r>
          </w:p>
        </w:tc>
        <w:tc>
          <w:tcPr>
            <w:tcW w:w="627" w:type="dxa"/>
            <w:shd w:val="clear" w:color="auto" w:fill="auto"/>
            <w:vAlign w:val="center"/>
          </w:tcPr>
          <w:p>
            <w:pPr>
              <w:keepNext w:val="0"/>
              <w:keepLines w:val="0"/>
              <w:widowControl/>
              <w:suppressLineNumbers w:val="0"/>
              <w:jc w:val="center"/>
              <w:rPr>
                <w:rStyle w:val="17"/>
                <w:rFonts w:hint="eastAsia"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3</w:t>
            </w:r>
          </w:p>
        </w:tc>
        <w:tc>
          <w:tcPr>
            <w:tcW w:w="8148" w:type="dxa"/>
            <w:shd w:val="clear" w:color="auto" w:fill="auto"/>
            <w:vAlign w:val="center"/>
          </w:tcPr>
          <w:p>
            <w:pPr>
              <w:keepNext w:val="0"/>
              <w:keepLines w:val="0"/>
              <w:widowControl/>
              <w:suppressLineNumbers w:val="0"/>
              <w:jc w:val="left"/>
              <w:rPr>
                <w:rStyle w:val="17"/>
                <w:rFonts w:hint="eastAsia"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根据</w:t>
            </w:r>
            <w:r>
              <w:rPr>
                <w:rFonts w:hint="eastAsia" w:ascii="宋体" w:hAnsi="宋体" w:eastAsia="宋体" w:cs="宋体"/>
                <w:color w:val="auto"/>
                <w:kern w:val="0"/>
                <w:sz w:val="24"/>
                <w:highlight w:val="none"/>
              </w:rPr>
              <w:t>投标人具有</w:t>
            </w:r>
            <w:r>
              <w:rPr>
                <w:rFonts w:hint="eastAsia" w:ascii="宋体" w:hAnsi="宋体" w:eastAsia="宋体" w:cs="宋体"/>
                <w:color w:val="auto"/>
                <w:kern w:val="0"/>
                <w:sz w:val="24"/>
                <w:highlight w:val="none"/>
                <w:lang w:eastAsia="zh-CN"/>
              </w:rPr>
              <w:t>有效期内的</w:t>
            </w:r>
            <w:r>
              <w:rPr>
                <w:rFonts w:hint="eastAsia" w:ascii="宋体" w:hAnsi="宋体" w:eastAsia="宋体" w:cs="宋体"/>
                <w:color w:val="auto"/>
                <w:kern w:val="0"/>
                <w:sz w:val="24"/>
                <w:highlight w:val="none"/>
              </w:rPr>
              <w:t>ISO9001质量管理体系、ISO45001或OHSAS18001职业健康与安全管理体系、ISO14001环境管理体系认证证书</w:t>
            </w:r>
            <w:r>
              <w:rPr>
                <w:rFonts w:hint="eastAsia" w:ascii="宋体" w:hAnsi="宋体" w:eastAsia="宋体" w:cs="宋体"/>
                <w:color w:val="auto"/>
                <w:kern w:val="0"/>
                <w:sz w:val="24"/>
                <w:highlight w:val="none"/>
                <w:lang w:eastAsia="zh-CN"/>
              </w:rPr>
              <w:t>的</w:t>
            </w:r>
            <w:r>
              <w:rPr>
                <w:rFonts w:hint="eastAsia" w:ascii="宋体" w:hAnsi="宋体" w:eastAsia="宋体" w:cs="宋体"/>
                <w:color w:val="auto"/>
                <w:kern w:val="0"/>
                <w:sz w:val="24"/>
                <w:highlight w:val="none"/>
              </w:rPr>
              <w:t>，每提供1项证书</w:t>
            </w:r>
            <w:r>
              <w:rPr>
                <w:rFonts w:hint="eastAsia" w:ascii="宋体" w:hAnsi="宋体" w:eastAsia="宋体" w:cs="宋体"/>
                <w:color w:val="auto"/>
                <w:kern w:val="0"/>
                <w:sz w:val="24"/>
                <w:highlight w:val="none"/>
                <w:lang w:eastAsia="zh-CN"/>
              </w:rPr>
              <w:t>的</w:t>
            </w:r>
            <w:r>
              <w:rPr>
                <w:rFonts w:hint="eastAsia" w:ascii="宋体" w:hAnsi="宋体" w:eastAsia="宋体" w:cs="宋体"/>
                <w:color w:val="auto"/>
                <w:kern w:val="0"/>
                <w:sz w:val="24"/>
                <w:highlight w:val="none"/>
              </w:rPr>
              <w:t>得1分，满分3分。</w:t>
            </w:r>
            <w:r>
              <w:rPr>
                <w:rStyle w:val="17"/>
                <w:rFonts w:hint="eastAsia" w:ascii="宋体" w:hAnsi="宋体" w:eastAsia="宋体" w:cs="宋体"/>
                <w:b w:val="0"/>
                <w:bCs/>
                <w:color w:val="auto"/>
                <w:kern w:val="0"/>
                <w:sz w:val="24"/>
                <w:szCs w:val="24"/>
                <w:lang w:val="en-US" w:eastAsia="zh-CN" w:bidi="ar"/>
              </w:rPr>
              <w:t>注：投标人</w:t>
            </w:r>
            <w:r>
              <w:rPr>
                <w:rFonts w:hint="eastAsia" w:asciiTheme="minorEastAsia" w:hAnsiTheme="minorEastAsia" w:eastAsiaTheme="minorEastAsia" w:cstheme="minorEastAsia"/>
                <w:b w:val="0"/>
                <w:bCs w:val="0"/>
                <w:color w:val="auto"/>
                <w:sz w:val="24"/>
                <w:szCs w:val="24"/>
              </w:rPr>
              <w:t>须提供有效证书复印件并提供备查网址，未提供或提供的复印件信息与下载网页不一致的不得分。</w:t>
            </w:r>
            <w:r>
              <w:rPr>
                <w:rStyle w:val="17"/>
                <w:rFonts w:hint="eastAsia" w:ascii="宋体" w:hAnsi="宋体" w:eastAsia="宋体" w:cs="宋体"/>
                <w:b w:val="0"/>
                <w:bCs/>
                <w:color w:val="auto"/>
                <w:kern w:val="0"/>
                <w:sz w:val="24"/>
                <w:szCs w:val="24"/>
                <w:lang w:val="en-US" w:eastAsia="zh-CN" w:bidi="ar"/>
              </w:rPr>
              <w:t>（满分3分）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986" w:type="dxa"/>
            <w:shd w:val="clear" w:color="auto" w:fill="auto"/>
            <w:vAlign w:val="center"/>
          </w:tcPr>
          <w:p>
            <w:pPr>
              <w:keepNext w:val="0"/>
              <w:keepLines w:val="0"/>
              <w:widowControl/>
              <w:suppressLineNumbers w:val="0"/>
              <w:jc w:val="center"/>
              <w:rPr>
                <w:rStyle w:val="17"/>
                <w:rFonts w:hint="default"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B2厨师证</w:t>
            </w:r>
          </w:p>
        </w:tc>
        <w:tc>
          <w:tcPr>
            <w:tcW w:w="627" w:type="dxa"/>
            <w:shd w:val="clear" w:color="auto" w:fill="auto"/>
            <w:vAlign w:val="center"/>
          </w:tcPr>
          <w:p>
            <w:pPr>
              <w:keepNext w:val="0"/>
              <w:keepLines w:val="0"/>
              <w:widowControl/>
              <w:suppressLineNumbers w:val="0"/>
              <w:jc w:val="center"/>
              <w:rPr>
                <w:rStyle w:val="17"/>
                <w:rFonts w:hint="default"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3</w:t>
            </w:r>
          </w:p>
        </w:tc>
        <w:tc>
          <w:tcPr>
            <w:tcW w:w="8148" w:type="dxa"/>
            <w:shd w:val="clear" w:color="auto" w:fill="auto"/>
            <w:vAlign w:val="center"/>
          </w:tcPr>
          <w:p>
            <w:pPr>
              <w:keepNext w:val="0"/>
              <w:keepLines w:val="0"/>
              <w:widowControl/>
              <w:suppressLineNumbers w:val="0"/>
              <w:jc w:val="left"/>
              <w:rPr>
                <w:rFonts w:hint="eastAsia" w:ascii="宋体" w:hAnsi="宋体" w:cs="宋体"/>
                <w:color w:val="auto"/>
                <w:kern w:val="0"/>
                <w:sz w:val="24"/>
              </w:rPr>
            </w:pPr>
            <w:r>
              <w:rPr>
                <w:rFonts w:hint="eastAsia" w:asciiTheme="minorEastAsia" w:hAnsiTheme="minorEastAsia" w:eastAsiaTheme="minorEastAsia" w:cstheme="minorEastAsia"/>
                <w:color w:val="auto"/>
                <w:sz w:val="24"/>
                <w:highlight w:val="none"/>
              </w:rPr>
              <w:t>根据投标人</w:t>
            </w:r>
            <w:r>
              <w:rPr>
                <w:rFonts w:hint="eastAsia" w:ascii="宋体" w:hAnsi="宋体" w:cs="宋体"/>
                <w:color w:val="auto"/>
                <w:kern w:val="0"/>
                <w:sz w:val="24"/>
                <w:highlight w:val="none"/>
              </w:rPr>
              <w:t>拟</w:t>
            </w:r>
            <w:r>
              <w:rPr>
                <w:rFonts w:hint="eastAsia" w:ascii="宋体" w:hAnsi="宋体" w:cs="宋体"/>
                <w:bCs/>
                <w:color w:val="auto"/>
                <w:kern w:val="0"/>
                <w:sz w:val="24"/>
                <w:highlight w:val="none"/>
                <w:lang w:eastAsia="zh-CN"/>
              </w:rPr>
              <w:t>投入本项目</w:t>
            </w:r>
            <w:r>
              <w:rPr>
                <w:rFonts w:hint="eastAsia" w:ascii="宋体" w:hAnsi="宋体" w:cs="宋体"/>
                <w:bCs/>
                <w:color w:val="auto"/>
                <w:kern w:val="0"/>
                <w:sz w:val="24"/>
                <w:highlight w:val="none"/>
              </w:rPr>
              <w:t>的厨师团队人员（不包括项目经理）</w:t>
            </w:r>
            <w:r>
              <w:rPr>
                <w:rFonts w:hint="eastAsia" w:ascii="宋体" w:hAnsi="宋体" w:cs="宋体"/>
                <w:color w:val="auto"/>
                <w:kern w:val="0"/>
                <w:sz w:val="24"/>
                <w:highlight w:val="none"/>
              </w:rPr>
              <w:t>具</w:t>
            </w:r>
            <w:r>
              <w:rPr>
                <w:rFonts w:hint="eastAsia" w:ascii="宋体" w:hAnsi="宋体" w:cs="宋体"/>
                <w:color w:val="auto"/>
                <w:kern w:val="0"/>
                <w:sz w:val="24"/>
                <w:highlight w:val="none"/>
                <w:lang w:eastAsia="zh-CN"/>
              </w:rPr>
              <w:t>有三</w:t>
            </w:r>
            <w:r>
              <w:rPr>
                <w:rFonts w:hint="eastAsia" w:ascii="宋体" w:hAnsi="宋体" w:cs="宋体"/>
                <w:color w:val="auto"/>
                <w:kern w:val="0"/>
                <w:sz w:val="24"/>
                <w:highlight w:val="none"/>
              </w:rPr>
              <w:t>级</w:t>
            </w:r>
            <w:r>
              <w:rPr>
                <w:rFonts w:hint="eastAsia" w:ascii="宋体" w:hAnsi="宋体" w:cs="宋体"/>
                <w:color w:val="auto"/>
                <w:kern w:val="0"/>
                <w:sz w:val="24"/>
                <w:highlight w:val="none"/>
                <w:lang w:eastAsia="zh-CN"/>
              </w:rPr>
              <w:t>或高级技能及以上的职业资格证书，</w:t>
            </w:r>
            <w:r>
              <w:rPr>
                <w:rFonts w:hint="eastAsia" w:ascii="宋体" w:hAnsi="宋体" w:cs="宋体"/>
                <w:color w:val="auto"/>
                <w:kern w:val="0"/>
                <w:sz w:val="24"/>
                <w:highlight w:val="none"/>
              </w:rPr>
              <w:t>每提供一份的得1分，</w:t>
            </w:r>
            <w:r>
              <w:rPr>
                <w:rFonts w:hint="eastAsia" w:ascii="宋体" w:hAnsi="宋体" w:cs="宋体"/>
                <w:color w:val="auto"/>
                <w:sz w:val="24"/>
                <w:highlight w:val="none"/>
              </w:rPr>
              <w:t>满分</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分。注：投标人</w:t>
            </w:r>
            <w:r>
              <w:rPr>
                <w:rFonts w:hint="eastAsia" w:ascii="宋体" w:hAnsi="宋体" w:cs="宋体"/>
                <w:bCs/>
                <w:color w:val="auto"/>
                <w:kern w:val="0"/>
                <w:sz w:val="24"/>
                <w:highlight w:val="none"/>
              </w:rPr>
              <w:t>须提供</w:t>
            </w:r>
            <w:r>
              <w:rPr>
                <w:rStyle w:val="17"/>
                <w:rFonts w:hint="eastAsia" w:ascii="宋体" w:hAnsi="宋体" w:eastAsia="宋体" w:cs="宋体"/>
                <w:b w:val="0"/>
                <w:bCs/>
                <w:color w:val="auto"/>
                <w:kern w:val="0"/>
                <w:sz w:val="24"/>
                <w:szCs w:val="24"/>
                <w:lang w:val="en-US" w:eastAsia="zh-CN" w:bidi="ar"/>
              </w:rPr>
              <w:t>拟投入本项目</w:t>
            </w:r>
            <w:r>
              <w:rPr>
                <w:rFonts w:hint="eastAsia" w:ascii="宋体" w:hAnsi="宋体" w:cs="宋体"/>
                <w:bCs/>
                <w:color w:val="auto"/>
                <w:kern w:val="0"/>
                <w:sz w:val="24"/>
                <w:highlight w:val="none"/>
                <w:lang w:eastAsia="zh-CN"/>
              </w:rPr>
              <w:t>人员身份证、证书复印件及</w:t>
            </w:r>
            <w:r>
              <w:rPr>
                <w:rFonts w:hint="eastAsia" w:ascii="宋体" w:hAnsi="宋体" w:cs="宋体"/>
                <w:color w:val="auto"/>
                <w:kern w:val="0"/>
                <w:sz w:val="24"/>
                <w:highlight w:val="none"/>
              </w:rPr>
              <w:t>投标截止前六个月中的任意一个月（不含投标截止时间的当月）投标人单位为其缴纳社会保险的证明材料</w:t>
            </w:r>
            <w:r>
              <w:rPr>
                <w:rFonts w:hint="eastAsia" w:ascii="宋体" w:hAnsi="宋体" w:cs="宋体"/>
                <w:bCs/>
                <w:color w:val="auto"/>
                <w:kern w:val="0"/>
                <w:sz w:val="24"/>
                <w:highlight w:val="none"/>
                <w:lang w:eastAsia="zh-CN"/>
              </w:rPr>
              <w:t>，</w:t>
            </w:r>
            <w:r>
              <w:rPr>
                <w:rStyle w:val="17"/>
                <w:rFonts w:hint="eastAsia" w:ascii="宋体" w:hAnsi="宋体" w:eastAsia="宋体" w:cs="宋体"/>
                <w:b w:val="0"/>
                <w:bCs/>
                <w:color w:val="auto"/>
                <w:kern w:val="0"/>
                <w:sz w:val="24"/>
                <w:szCs w:val="24"/>
                <w:lang w:val="en-US" w:eastAsia="zh-CN" w:bidi="ar"/>
              </w:rPr>
              <w:t>以上所述证明文件原件备查。</w:t>
            </w:r>
            <w:r>
              <w:rPr>
                <w:rFonts w:ascii="宋体" w:hAnsi="宋体" w:cs="宋体"/>
                <w:color w:val="auto"/>
                <w:kern w:val="0"/>
                <w:sz w:val="24"/>
                <w:highlight w:val="none"/>
              </w:rPr>
              <w:t>（满分</w:t>
            </w:r>
            <w:r>
              <w:rPr>
                <w:rFonts w:hint="eastAsia" w:ascii="宋体" w:hAnsi="宋体" w:cs="宋体"/>
                <w:color w:val="auto"/>
                <w:kern w:val="0"/>
                <w:sz w:val="24"/>
                <w:highlight w:val="none"/>
                <w:lang w:val="en-US" w:eastAsia="zh-CN"/>
              </w:rPr>
              <w:t>3</w:t>
            </w:r>
            <w:r>
              <w:rPr>
                <w:rFonts w:ascii="宋体" w:hAnsi="宋体" w:cs="宋体"/>
                <w:color w:val="auto"/>
                <w:kern w:val="0"/>
                <w:sz w:val="24"/>
                <w:highlight w:val="none"/>
              </w:rPr>
              <w:t>分</w:t>
            </w:r>
            <w:r>
              <w:rPr>
                <w:rFonts w:hint="eastAsia" w:ascii="宋体" w:hAnsi="宋体" w:cs="宋体"/>
                <w:color w:val="auto"/>
                <w:kern w:val="0"/>
                <w:sz w:val="24"/>
                <w:highlight w:val="none"/>
              </w:rPr>
              <w:t>）</w:t>
            </w:r>
            <w:r>
              <w:rPr>
                <w:rStyle w:val="17"/>
                <w:rFonts w:hint="eastAsia" w:ascii="宋体" w:hAnsi="宋体" w:eastAsia="宋体" w:cs="宋体"/>
                <w:b w:val="0"/>
                <w:bCs/>
                <w:color w:val="auto"/>
                <w:kern w:val="0"/>
                <w:sz w:val="24"/>
                <w:szCs w:val="24"/>
                <w:lang w:val="en-US" w:eastAsia="zh-CN" w:bidi="ar"/>
              </w:rPr>
              <w:t>(本项配备人员不得与评分项中其余持证人员重复得分)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986" w:type="dxa"/>
            <w:shd w:val="clear" w:color="auto" w:fill="auto"/>
            <w:vAlign w:val="center"/>
          </w:tcPr>
          <w:p>
            <w:pPr>
              <w:keepNext w:val="0"/>
              <w:keepLines w:val="0"/>
              <w:widowControl/>
              <w:suppressLineNumbers w:val="0"/>
              <w:jc w:val="center"/>
              <w:rPr>
                <w:rStyle w:val="17"/>
                <w:rFonts w:hint="default"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B3工程人员证书情况</w:t>
            </w:r>
          </w:p>
        </w:tc>
        <w:tc>
          <w:tcPr>
            <w:tcW w:w="627" w:type="dxa"/>
            <w:shd w:val="clear" w:color="auto" w:fill="auto"/>
            <w:vAlign w:val="center"/>
          </w:tcPr>
          <w:p>
            <w:pPr>
              <w:keepNext w:val="0"/>
              <w:keepLines w:val="0"/>
              <w:widowControl/>
              <w:suppressLineNumbers w:val="0"/>
              <w:jc w:val="center"/>
              <w:rPr>
                <w:rStyle w:val="17"/>
                <w:rFonts w:hint="default"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2</w:t>
            </w:r>
          </w:p>
        </w:tc>
        <w:tc>
          <w:tcPr>
            <w:tcW w:w="8148" w:type="dxa"/>
            <w:shd w:val="clear" w:color="auto" w:fill="auto"/>
            <w:vAlign w:val="center"/>
          </w:tcPr>
          <w:p>
            <w:pPr>
              <w:keepNext w:val="0"/>
              <w:keepLines w:val="0"/>
              <w:widowControl/>
              <w:suppressLineNumbers w:val="0"/>
              <w:jc w:val="left"/>
              <w:rPr>
                <w:rStyle w:val="17"/>
                <w:rFonts w:hint="eastAsia"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根据投标人拟投入本项目的工程人员资历情况，由评委进行评分：具有高压电工证书的，每提供1人的得0.5分，满分1分；具有消防设施操作员证的，每提供1人的得0.5分，满分1分；本项合计满分2 分。注：投标人须提供拟投入本项目工程人员的身份证复印件、证书复印件</w:t>
            </w:r>
            <w:r>
              <w:rPr>
                <w:rFonts w:hint="eastAsia" w:ascii="宋体" w:hAnsi="宋体" w:cs="宋体"/>
                <w:bCs/>
                <w:color w:val="auto"/>
                <w:kern w:val="0"/>
                <w:sz w:val="24"/>
                <w:highlight w:val="none"/>
                <w:lang w:eastAsia="zh-CN"/>
              </w:rPr>
              <w:t>及</w:t>
            </w:r>
            <w:r>
              <w:rPr>
                <w:rFonts w:hint="eastAsia" w:ascii="宋体" w:hAnsi="宋体" w:cs="宋体"/>
                <w:color w:val="auto"/>
                <w:kern w:val="0"/>
                <w:sz w:val="24"/>
                <w:highlight w:val="none"/>
              </w:rPr>
              <w:t>投标截止前六个月中的任意一个月（不含投标截止时间的当月）投标人单位为其缴纳社会保险的证明材料</w:t>
            </w:r>
            <w:r>
              <w:rPr>
                <w:rStyle w:val="17"/>
                <w:rFonts w:hint="eastAsia" w:ascii="宋体" w:hAnsi="宋体" w:eastAsia="宋体" w:cs="宋体"/>
                <w:b w:val="0"/>
                <w:bCs/>
                <w:color w:val="auto"/>
                <w:kern w:val="0"/>
                <w:sz w:val="24"/>
                <w:szCs w:val="24"/>
                <w:lang w:val="en-US" w:eastAsia="zh-CN" w:bidi="ar"/>
              </w:rPr>
              <w:t>，以上所述证明文件原件备查。（满分2分）(本项配备人员不得与评分项中其余持证人员重复得分)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986" w:type="dxa"/>
            <w:shd w:val="clear" w:color="auto" w:fill="auto"/>
            <w:vAlign w:val="center"/>
          </w:tcPr>
          <w:p>
            <w:pPr>
              <w:keepNext w:val="0"/>
              <w:keepLines w:val="0"/>
              <w:widowControl/>
              <w:suppressLineNumbers w:val="0"/>
              <w:jc w:val="center"/>
              <w:rPr>
                <w:rStyle w:val="17"/>
                <w:rFonts w:hint="default"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B4绿化工人员证书情况</w:t>
            </w:r>
          </w:p>
        </w:tc>
        <w:tc>
          <w:tcPr>
            <w:tcW w:w="627" w:type="dxa"/>
            <w:shd w:val="clear" w:color="auto" w:fill="auto"/>
            <w:vAlign w:val="center"/>
          </w:tcPr>
          <w:p>
            <w:pPr>
              <w:keepNext w:val="0"/>
              <w:keepLines w:val="0"/>
              <w:widowControl/>
              <w:suppressLineNumbers w:val="0"/>
              <w:jc w:val="center"/>
              <w:rPr>
                <w:rStyle w:val="17"/>
                <w:rFonts w:hint="default"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1</w:t>
            </w:r>
          </w:p>
        </w:tc>
        <w:tc>
          <w:tcPr>
            <w:tcW w:w="8148" w:type="dxa"/>
            <w:shd w:val="clear" w:color="auto" w:fill="auto"/>
            <w:vAlign w:val="center"/>
          </w:tcPr>
          <w:p>
            <w:pPr>
              <w:keepNext w:val="0"/>
              <w:keepLines w:val="0"/>
              <w:widowControl/>
              <w:suppressLineNumbers w:val="0"/>
              <w:jc w:val="left"/>
              <w:rPr>
                <w:rStyle w:val="17"/>
                <w:rFonts w:hint="eastAsia"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根据投标人拟投入本项目的绿化工资历情况，由评委进行评分：具备大专及以上学历且具有园林绿化工程师的得1分。注：投标人须提供该绿化工的身份证复印件、工程师证书复印件</w:t>
            </w:r>
            <w:r>
              <w:rPr>
                <w:rFonts w:hint="eastAsia" w:ascii="宋体" w:hAnsi="宋体" w:cs="宋体"/>
                <w:bCs/>
                <w:color w:val="auto"/>
                <w:kern w:val="0"/>
                <w:sz w:val="24"/>
                <w:highlight w:val="none"/>
                <w:lang w:eastAsia="zh-CN"/>
              </w:rPr>
              <w:t>及</w:t>
            </w:r>
            <w:r>
              <w:rPr>
                <w:rFonts w:hint="eastAsia" w:ascii="宋体" w:hAnsi="宋体" w:cs="宋体"/>
                <w:color w:val="auto"/>
                <w:kern w:val="0"/>
                <w:sz w:val="24"/>
                <w:highlight w:val="none"/>
              </w:rPr>
              <w:t>投标截止前六个月中的任意一个月（不含投标截止时间的当月）投标人单位为其缴纳社会保险的证明材料</w:t>
            </w:r>
            <w:r>
              <w:rPr>
                <w:rFonts w:hint="eastAsia" w:ascii="宋体" w:hAnsi="宋体" w:cs="宋体"/>
                <w:bCs/>
                <w:color w:val="auto"/>
                <w:kern w:val="0"/>
                <w:sz w:val="24"/>
                <w:highlight w:val="none"/>
                <w:lang w:eastAsia="zh-CN"/>
              </w:rPr>
              <w:t>，</w:t>
            </w:r>
            <w:r>
              <w:rPr>
                <w:rStyle w:val="17"/>
                <w:rFonts w:hint="eastAsia" w:ascii="宋体" w:hAnsi="宋体" w:eastAsia="宋体" w:cs="宋体"/>
                <w:b w:val="0"/>
                <w:bCs/>
                <w:color w:val="auto"/>
                <w:kern w:val="0"/>
                <w:sz w:val="24"/>
                <w:szCs w:val="24"/>
                <w:lang w:val="en-US" w:eastAsia="zh-CN" w:bidi="ar"/>
              </w:rPr>
              <w:t>以上所述证明文件原件备查。（满分1分）(本项配备人员不得与评分项中其余持证人员重复得分)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986" w:type="dxa"/>
            <w:shd w:val="clear" w:color="auto" w:fill="auto"/>
            <w:vAlign w:val="center"/>
          </w:tcPr>
          <w:p>
            <w:pPr>
              <w:keepNext w:val="0"/>
              <w:keepLines w:val="0"/>
              <w:widowControl/>
              <w:suppressLineNumbers w:val="0"/>
              <w:jc w:val="center"/>
              <w:rPr>
                <w:rStyle w:val="17"/>
                <w:rFonts w:hint="default"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B5保洁人员证书情况</w:t>
            </w:r>
          </w:p>
        </w:tc>
        <w:tc>
          <w:tcPr>
            <w:tcW w:w="627" w:type="dxa"/>
            <w:shd w:val="clear" w:color="auto" w:fill="auto"/>
            <w:vAlign w:val="center"/>
          </w:tcPr>
          <w:p>
            <w:pPr>
              <w:keepNext w:val="0"/>
              <w:keepLines w:val="0"/>
              <w:widowControl/>
              <w:suppressLineNumbers w:val="0"/>
              <w:jc w:val="center"/>
              <w:rPr>
                <w:rStyle w:val="17"/>
                <w:rFonts w:hint="default"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1</w:t>
            </w:r>
          </w:p>
        </w:tc>
        <w:tc>
          <w:tcPr>
            <w:tcW w:w="8148" w:type="dxa"/>
            <w:shd w:val="clear" w:color="auto" w:fill="auto"/>
            <w:vAlign w:val="center"/>
          </w:tcPr>
          <w:p>
            <w:pPr>
              <w:keepNext w:val="0"/>
              <w:keepLines w:val="0"/>
              <w:widowControl/>
              <w:suppressLineNumbers w:val="0"/>
              <w:jc w:val="left"/>
              <w:rPr>
                <w:rStyle w:val="17"/>
                <w:rFonts w:hint="eastAsia"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根据投标人拟投入本项目的保洁人员资历情况，由评委进行评分：具有垃圾分类工程师证书的，每提供1人的得1分，满分1分。注：投标人须提供该人员的身份证复印件、工程师证书复印件</w:t>
            </w:r>
            <w:r>
              <w:rPr>
                <w:rFonts w:hint="eastAsia" w:ascii="宋体" w:hAnsi="宋体" w:cs="宋体"/>
                <w:bCs/>
                <w:color w:val="auto"/>
                <w:kern w:val="0"/>
                <w:sz w:val="24"/>
                <w:highlight w:val="none"/>
                <w:lang w:eastAsia="zh-CN"/>
              </w:rPr>
              <w:t>及</w:t>
            </w:r>
            <w:r>
              <w:rPr>
                <w:rFonts w:hint="eastAsia" w:ascii="宋体" w:hAnsi="宋体" w:cs="宋体"/>
                <w:color w:val="auto"/>
                <w:kern w:val="0"/>
                <w:sz w:val="24"/>
                <w:highlight w:val="none"/>
              </w:rPr>
              <w:t>投标截止前六个月中的任意一个月（不含投标截止时间的当月）投标人单位为其缴纳社会保险的证明材料</w:t>
            </w:r>
            <w:r>
              <w:rPr>
                <w:rStyle w:val="17"/>
                <w:rFonts w:hint="eastAsia" w:ascii="宋体" w:hAnsi="宋体" w:eastAsia="宋体" w:cs="宋体"/>
                <w:b w:val="0"/>
                <w:bCs/>
                <w:color w:val="auto"/>
                <w:kern w:val="0"/>
                <w:sz w:val="24"/>
                <w:szCs w:val="24"/>
                <w:lang w:val="en-US" w:eastAsia="zh-CN" w:bidi="ar"/>
              </w:rPr>
              <w:t>，以上所述证明文件原件备查。（满分1分）(本项配备人员不得与评分项中其余持证人员重复得分)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986" w:type="dxa"/>
            <w:shd w:val="clear" w:color="auto" w:fill="auto"/>
            <w:vAlign w:val="center"/>
          </w:tcPr>
          <w:p>
            <w:pPr>
              <w:keepNext w:val="0"/>
              <w:keepLines w:val="0"/>
              <w:widowControl/>
              <w:suppressLineNumbers w:val="0"/>
              <w:jc w:val="center"/>
              <w:rPr>
                <w:rStyle w:val="17"/>
                <w:rFonts w:hint="default"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B6项目经理配置</w:t>
            </w:r>
          </w:p>
        </w:tc>
        <w:tc>
          <w:tcPr>
            <w:tcW w:w="627" w:type="dxa"/>
            <w:shd w:val="clear" w:color="auto" w:fill="auto"/>
            <w:vAlign w:val="center"/>
          </w:tcPr>
          <w:p>
            <w:pPr>
              <w:keepNext w:val="0"/>
              <w:keepLines w:val="0"/>
              <w:widowControl/>
              <w:suppressLineNumbers w:val="0"/>
              <w:jc w:val="center"/>
              <w:rPr>
                <w:rStyle w:val="17"/>
                <w:rFonts w:hint="default"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3</w:t>
            </w:r>
          </w:p>
        </w:tc>
        <w:tc>
          <w:tcPr>
            <w:tcW w:w="8148" w:type="dxa"/>
            <w:shd w:val="clear" w:color="auto" w:fill="auto"/>
            <w:vAlign w:val="center"/>
          </w:tcPr>
          <w:p>
            <w:pPr>
              <w:keepNext w:val="0"/>
              <w:keepLines w:val="0"/>
              <w:widowControl/>
              <w:suppressLineNumbers w:val="0"/>
              <w:jc w:val="left"/>
              <w:rPr>
                <w:rFonts w:hint="eastAsia" w:ascii="宋体" w:hAnsi="宋体" w:eastAsia="宋体" w:cs="宋体"/>
                <w:color w:val="auto"/>
                <w:sz w:val="24"/>
                <w:szCs w:val="24"/>
                <w:lang w:val="en-US" w:eastAsia="zh-CN"/>
              </w:rPr>
            </w:pPr>
            <w:r>
              <w:rPr>
                <w:rStyle w:val="17"/>
                <w:rFonts w:hint="eastAsia" w:ascii="宋体" w:hAnsi="宋体" w:eastAsia="宋体" w:cs="宋体"/>
                <w:b w:val="0"/>
                <w:bCs/>
                <w:color w:val="auto"/>
                <w:kern w:val="0"/>
                <w:sz w:val="24"/>
                <w:szCs w:val="24"/>
                <w:lang w:val="en-US" w:eastAsia="zh-CN" w:bidi="ar"/>
              </w:rPr>
              <w:t>根据投标人拟派驻项目经理具有本科及以上学历且取得企业经理证书并具有物业管理10年及以上经验的得3分；具有本科及以上学历且取得企业经理证书并具有物业管理7年及以上不足10年经验的得2分；具有本科及以上学历且取得企业经理证书并具有物业管理5年及以上不足7年经验的得1分；其余不得分。注：投标人须提供该项目经理身份证、学历证书、工作经验证明材料复印件(包括但不限于：所负责项目名称、项目地址、项目业主联系人及联系方式)和企业经理证书以及</w:t>
            </w:r>
            <w:r>
              <w:rPr>
                <w:rFonts w:hint="eastAsia" w:ascii="宋体" w:hAnsi="宋体" w:eastAsia="宋体" w:cs="宋体"/>
                <w:color w:val="auto"/>
                <w:sz w:val="24"/>
                <w:szCs w:val="24"/>
                <w:lang w:val="en-US" w:eastAsia="zh-CN"/>
              </w:rPr>
              <w:t>提供</w:t>
            </w:r>
            <w:r>
              <w:rPr>
                <w:rFonts w:ascii="宋体" w:hAnsi="宋体" w:eastAsia="宋体" w:cs="宋体"/>
                <w:color w:val="auto"/>
                <w:kern w:val="0"/>
                <w:sz w:val="24"/>
                <w:lang w:bidi="ar"/>
              </w:rPr>
              <w:t>投标截止前六个月中的任意一个月（不含投标截止时间的当月）在投标人单位为其缴纳社会保险的证明材料</w:t>
            </w:r>
            <w:r>
              <w:rPr>
                <w:rFonts w:hint="eastAsia" w:ascii="宋体" w:hAnsi="宋体" w:cs="宋体"/>
                <w:bCs/>
                <w:color w:val="auto"/>
                <w:kern w:val="0"/>
                <w:sz w:val="24"/>
                <w:highlight w:val="none"/>
                <w:lang w:eastAsia="zh-CN"/>
              </w:rPr>
              <w:t>，</w:t>
            </w:r>
            <w:r>
              <w:rPr>
                <w:rStyle w:val="17"/>
                <w:rFonts w:hint="eastAsia" w:ascii="宋体" w:hAnsi="宋体" w:eastAsia="宋体" w:cs="宋体"/>
                <w:b w:val="0"/>
                <w:bCs/>
                <w:color w:val="auto"/>
                <w:kern w:val="0"/>
                <w:sz w:val="24"/>
                <w:szCs w:val="24"/>
                <w:lang w:val="en-US" w:eastAsia="zh-CN" w:bidi="ar"/>
              </w:rPr>
              <w:t>以上所述证明文件原件备查</w:t>
            </w:r>
            <w:r>
              <w:rPr>
                <w:rFonts w:hint="eastAsia" w:ascii="宋体" w:hAnsi="宋体" w:eastAsia="宋体" w:cs="宋体"/>
                <w:color w:val="auto"/>
                <w:sz w:val="24"/>
                <w:szCs w:val="24"/>
                <w:lang w:val="en-US" w:eastAsia="zh-CN"/>
              </w:rPr>
              <w:t>。（满分3分）</w:t>
            </w:r>
            <w:r>
              <w:rPr>
                <w:rStyle w:val="17"/>
                <w:rFonts w:hint="eastAsia" w:ascii="宋体" w:hAnsi="宋体" w:eastAsia="宋体" w:cs="宋体"/>
                <w:b w:val="0"/>
                <w:bCs/>
                <w:color w:val="auto"/>
                <w:kern w:val="0"/>
                <w:sz w:val="24"/>
                <w:szCs w:val="24"/>
                <w:lang w:val="en-US" w:eastAsia="zh-CN" w:bidi="ar"/>
              </w:rPr>
              <w:t>(本项配备人员不得与评分项中其余持证人员重复得分)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986" w:type="dxa"/>
            <w:shd w:val="clear" w:color="auto" w:fill="auto"/>
            <w:vAlign w:val="center"/>
          </w:tcPr>
          <w:p>
            <w:pPr>
              <w:keepNext w:val="0"/>
              <w:keepLines w:val="0"/>
              <w:widowControl/>
              <w:suppressLineNumbers w:val="0"/>
              <w:jc w:val="center"/>
              <w:rPr>
                <w:rStyle w:val="17"/>
                <w:rFonts w:hint="eastAsia"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B7服务项目业绩</w:t>
            </w:r>
          </w:p>
        </w:tc>
        <w:tc>
          <w:tcPr>
            <w:tcW w:w="627" w:type="dxa"/>
            <w:shd w:val="clear" w:color="auto" w:fill="auto"/>
            <w:vAlign w:val="center"/>
          </w:tcPr>
          <w:p>
            <w:pPr>
              <w:keepNext w:val="0"/>
              <w:keepLines w:val="0"/>
              <w:widowControl/>
              <w:suppressLineNumbers w:val="0"/>
              <w:jc w:val="center"/>
              <w:rPr>
                <w:rStyle w:val="17"/>
                <w:rFonts w:hint="eastAsia"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3</w:t>
            </w:r>
          </w:p>
        </w:tc>
        <w:tc>
          <w:tcPr>
            <w:tcW w:w="8148" w:type="dxa"/>
            <w:shd w:val="clear" w:color="auto" w:fill="auto"/>
            <w:vAlign w:val="center"/>
          </w:tcPr>
          <w:p>
            <w:pPr>
              <w:keepNext w:val="0"/>
              <w:keepLines w:val="0"/>
              <w:widowControl/>
              <w:suppressLineNumbers w:val="0"/>
              <w:jc w:val="left"/>
              <w:rPr>
                <w:rStyle w:val="17"/>
                <w:rFonts w:hint="default" w:ascii="宋体" w:hAnsi="宋体" w:cs="宋体" w:eastAsiaTheme="minorEastAsia"/>
                <w:b w:val="0"/>
                <w:bCs/>
                <w:color w:val="auto"/>
                <w:kern w:val="0"/>
                <w:sz w:val="24"/>
                <w:szCs w:val="24"/>
                <w:lang w:val="en-US" w:eastAsia="zh-CN" w:bidi="ar"/>
              </w:rPr>
            </w:pPr>
            <w:r>
              <w:rPr>
                <w:rFonts w:hint="eastAsia" w:ascii="宋体" w:hAnsi="宋体" w:eastAsia="宋体" w:cs="宋体"/>
                <w:color w:val="auto"/>
                <w:sz w:val="24"/>
                <w:szCs w:val="24"/>
                <w:lang w:val="en-US" w:eastAsia="zh-CN"/>
              </w:rPr>
              <w:t>根据投标人提供自2019年1月1日起至本项目投标截止日期止（日期以合同签订时间为准）</w:t>
            </w:r>
            <w:r>
              <w:rPr>
                <w:rFonts w:ascii="宋体" w:hAnsi="宋体" w:eastAsia="宋体" w:cs="宋体"/>
                <w:color w:val="auto"/>
                <w:kern w:val="0"/>
                <w:sz w:val="24"/>
              </w:rPr>
              <w:t>由投标人</w:t>
            </w:r>
            <w:r>
              <w:rPr>
                <w:rFonts w:hint="eastAsia" w:ascii="宋体" w:hAnsi="宋体" w:eastAsia="宋体" w:cs="宋体"/>
                <w:color w:val="auto"/>
                <w:kern w:val="0"/>
                <w:sz w:val="24"/>
                <w:lang w:eastAsia="zh-CN"/>
              </w:rPr>
              <w:t>已</w:t>
            </w:r>
            <w:r>
              <w:rPr>
                <w:rFonts w:ascii="宋体" w:hAnsi="宋体" w:eastAsia="宋体" w:cs="宋体"/>
                <w:color w:val="auto"/>
                <w:kern w:val="0"/>
                <w:sz w:val="24"/>
              </w:rPr>
              <w:t>完成或正在履行的同类项目的业绩情况进行评分</w:t>
            </w:r>
            <w:r>
              <w:rPr>
                <w:rFonts w:hint="eastAsia" w:ascii="宋体" w:hAnsi="宋体" w:eastAsia="宋体" w:cs="宋体"/>
                <w:color w:val="auto"/>
                <w:kern w:val="0"/>
                <w:sz w:val="24"/>
                <w:lang w:eastAsia="zh-CN"/>
              </w:rPr>
              <w:t>：</w:t>
            </w:r>
            <w:r>
              <w:rPr>
                <w:rFonts w:ascii="宋体" w:hAnsi="宋体" w:eastAsia="宋体" w:cs="宋体"/>
                <w:color w:val="auto"/>
                <w:kern w:val="0"/>
                <w:sz w:val="24"/>
              </w:rPr>
              <w:t>每提供</w:t>
            </w:r>
            <w:r>
              <w:rPr>
                <w:rFonts w:hint="eastAsia" w:ascii="宋体" w:hAnsi="宋体" w:eastAsia="宋体" w:cs="宋体"/>
                <w:color w:val="auto"/>
                <w:kern w:val="0"/>
                <w:sz w:val="24"/>
                <w:lang w:val="en-US" w:eastAsia="zh-CN"/>
              </w:rPr>
              <w:t>1</w:t>
            </w:r>
            <w:r>
              <w:rPr>
                <w:rFonts w:ascii="宋体" w:hAnsi="宋体" w:eastAsia="宋体" w:cs="宋体"/>
                <w:color w:val="auto"/>
                <w:kern w:val="0"/>
                <w:sz w:val="24"/>
              </w:rPr>
              <w:t>份合格业绩的得1分，满分3分。注：投标人须提供该业绩项目的中标公告（提供相关网站中标公告的下载网页并注明网址）、中标通知书复印件、采购合同文本复印件，以及能够证明该业绩项目已经采购人验收合格的相关证明文件复印件（原件备查）或用户评价或付款发票等证明复印件</w:t>
            </w:r>
            <w:r>
              <w:rPr>
                <w:rFonts w:hint="eastAsia" w:ascii="宋体" w:hAnsi="宋体" w:eastAsia="宋体" w:cs="宋体"/>
                <w:color w:val="auto"/>
                <w:kern w:val="0"/>
                <w:sz w:val="24"/>
                <w:lang w:eastAsia="zh-CN"/>
              </w:rPr>
              <w:t>，</w:t>
            </w:r>
            <w:r>
              <w:rPr>
                <w:rFonts w:ascii="宋体" w:hAnsi="宋体" w:eastAsia="宋体" w:cs="宋体"/>
                <w:color w:val="auto"/>
                <w:kern w:val="0"/>
                <w:sz w:val="24"/>
              </w:rPr>
              <w:t>未提供或提供不全者</w:t>
            </w:r>
            <w:r>
              <w:rPr>
                <w:rFonts w:hint="eastAsia" w:ascii="宋体" w:hAnsi="宋体" w:eastAsia="宋体" w:cs="宋体"/>
                <w:color w:val="auto"/>
                <w:kern w:val="0"/>
                <w:sz w:val="24"/>
                <w:lang w:eastAsia="zh-CN"/>
              </w:rPr>
              <w:t>的</w:t>
            </w:r>
            <w:r>
              <w:rPr>
                <w:rFonts w:ascii="宋体" w:hAnsi="宋体" w:eastAsia="宋体" w:cs="宋体"/>
                <w:color w:val="auto"/>
                <w:kern w:val="0"/>
                <w:sz w:val="24"/>
              </w:rPr>
              <w:t>不得分。</w:t>
            </w:r>
            <w:r>
              <w:rPr>
                <w:rFonts w:ascii="宋体" w:hAnsi="宋体" w:cs="宋体"/>
                <w:color w:val="auto"/>
                <w:kern w:val="0"/>
                <w:sz w:val="24"/>
              </w:rPr>
              <w:t>（满分3分</w:t>
            </w:r>
            <w:r>
              <w:rPr>
                <w:rFonts w:hint="eastAsia" w:ascii="宋体" w:hAnsi="宋体" w:cs="宋体"/>
                <w:color w:val="auto"/>
                <w:kern w:val="0"/>
                <w:sz w:val="24"/>
              </w:rPr>
              <w:t>）</w:t>
            </w:r>
            <w:r>
              <w:rPr>
                <w:rFonts w:hint="eastAsia" w:ascii="宋体" w:hAnsi="宋体" w:cs="宋体"/>
                <w:color w:val="auto"/>
                <w:kern w:val="0"/>
                <w:sz w:val="24"/>
                <w:lang w:eastAsia="zh-CN"/>
              </w:rPr>
              <w:t>（本项与</w:t>
            </w:r>
            <w:r>
              <w:rPr>
                <w:rFonts w:hint="eastAsia" w:ascii="宋体" w:hAnsi="宋体" w:cs="宋体"/>
                <w:color w:val="auto"/>
                <w:kern w:val="0"/>
                <w:sz w:val="24"/>
                <w:lang w:val="en-US" w:eastAsia="zh-CN"/>
              </w:rPr>
              <w:t>B8</w:t>
            </w:r>
            <w:r>
              <w:rPr>
                <w:rStyle w:val="17"/>
                <w:rFonts w:hint="eastAsia" w:ascii="宋体" w:hAnsi="宋体" w:eastAsia="宋体" w:cs="宋体"/>
                <w:b w:val="0"/>
                <w:bCs/>
                <w:color w:val="auto"/>
                <w:kern w:val="0"/>
                <w:sz w:val="24"/>
                <w:szCs w:val="24"/>
                <w:lang w:val="en-US" w:eastAsia="zh-CN" w:bidi="ar"/>
              </w:rPr>
              <w:t>满意度情况不重复得分）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986" w:type="dxa"/>
            <w:shd w:val="clear" w:color="auto" w:fill="auto"/>
            <w:vAlign w:val="center"/>
          </w:tcPr>
          <w:p>
            <w:pPr>
              <w:keepNext w:val="0"/>
              <w:keepLines w:val="0"/>
              <w:widowControl/>
              <w:suppressLineNumbers w:val="0"/>
              <w:jc w:val="center"/>
              <w:rPr>
                <w:rStyle w:val="17"/>
                <w:rFonts w:hint="default"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B8满意度情况</w:t>
            </w:r>
          </w:p>
        </w:tc>
        <w:tc>
          <w:tcPr>
            <w:tcW w:w="627" w:type="dxa"/>
            <w:shd w:val="clear" w:color="auto" w:fill="auto"/>
            <w:vAlign w:val="center"/>
          </w:tcPr>
          <w:p>
            <w:pPr>
              <w:keepNext w:val="0"/>
              <w:keepLines w:val="0"/>
              <w:widowControl/>
              <w:suppressLineNumbers w:val="0"/>
              <w:jc w:val="center"/>
              <w:rPr>
                <w:rStyle w:val="17"/>
                <w:rFonts w:hint="default" w:ascii="宋体" w:hAnsi="宋体" w:eastAsia="宋体" w:cs="宋体"/>
                <w:b w:val="0"/>
                <w:bCs/>
                <w:color w:val="auto"/>
                <w:kern w:val="0"/>
                <w:sz w:val="24"/>
                <w:szCs w:val="24"/>
                <w:lang w:val="en-US" w:eastAsia="zh-CN" w:bidi="ar"/>
              </w:rPr>
            </w:pPr>
            <w:r>
              <w:rPr>
                <w:rStyle w:val="17"/>
                <w:rFonts w:hint="eastAsia" w:ascii="宋体" w:hAnsi="宋体" w:eastAsia="宋体" w:cs="宋体"/>
                <w:b w:val="0"/>
                <w:bCs/>
                <w:color w:val="auto"/>
                <w:kern w:val="0"/>
                <w:sz w:val="24"/>
                <w:szCs w:val="24"/>
                <w:lang w:val="en-US" w:eastAsia="zh-CN" w:bidi="ar"/>
              </w:rPr>
              <w:t>3</w:t>
            </w:r>
          </w:p>
        </w:tc>
        <w:tc>
          <w:tcPr>
            <w:tcW w:w="8148" w:type="dxa"/>
            <w:shd w:val="clear" w:color="auto" w:fill="auto"/>
            <w:vAlign w:val="center"/>
          </w:tcPr>
          <w:p>
            <w:pPr>
              <w:keepNext w:val="0"/>
              <w:keepLines w:val="0"/>
              <w:widowControl/>
              <w:suppressLineNumbers w:val="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根据投标人提供的2019年1月1日至本项目投标截止日期（以采购人单位满意证明材料开具时间为准），由投标人完成或正在实施的同类项目的采购人单位满意证明材料进行评分：每提供一份完整的满意证明材料（评价意见为优秀、良好、满意、好评或80分以上的）的得1分，满分3分。注：投标人须提供采购人单位出具的满意证明材料及双方签定的合同复印件，未提供不得分。（满分3分）</w:t>
            </w:r>
            <w:r>
              <w:rPr>
                <w:rFonts w:hint="eastAsia" w:ascii="宋体" w:hAnsi="宋体" w:cs="宋体"/>
                <w:color w:val="auto"/>
                <w:kern w:val="0"/>
                <w:sz w:val="24"/>
                <w:lang w:eastAsia="zh-CN"/>
              </w:rPr>
              <w:t>（本项与</w:t>
            </w:r>
            <w:r>
              <w:rPr>
                <w:rStyle w:val="17"/>
                <w:rFonts w:hint="eastAsia" w:ascii="宋体" w:hAnsi="宋体" w:eastAsia="宋体" w:cs="宋体"/>
                <w:b w:val="0"/>
                <w:bCs/>
                <w:color w:val="auto"/>
                <w:kern w:val="0"/>
                <w:sz w:val="24"/>
                <w:szCs w:val="24"/>
                <w:lang w:val="en-US" w:eastAsia="zh-CN" w:bidi="ar"/>
              </w:rPr>
              <w:t>B7服务项目业绩不重复得分）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986" w:type="dxa"/>
            <w:shd w:val="clear" w:color="auto" w:fill="auto"/>
            <w:vAlign w:val="center"/>
          </w:tcPr>
          <w:p>
            <w:pPr>
              <w:jc w:val="center"/>
              <w:rPr>
                <w:rStyle w:val="17"/>
                <w:rFonts w:hint="eastAsia" w:ascii="宋体" w:hAnsi="宋体" w:eastAsia="宋体" w:cs="宋体"/>
                <w:b w:val="0"/>
                <w:bCs/>
                <w:color w:val="auto"/>
                <w:kern w:val="0"/>
                <w:sz w:val="24"/>
                <w:szCs w:val="24"/>
                <w:lang w:val="en-US" w:eastAsia="zh-CN" w:bidi="ar"/>
              </w:rPr>
            </w:pPr>
            <w:r>
              <w:rPr>
                <w:rFonts w:hint="eastAsia" w:ascii="宋体" w:hAnsi="宋体" w:eastAsia="宋体" w:cs="宋体"/>
                <w:color w:val="auto"/>
                <w:kern w:val="0"/>
                <w:sz w:val="24"/>
                <w:lang w:val="en-US" w:eastAsia="zh-CN"/>
              </w:rPr>
              <w:t>B9企业组织</w:t>
            </w:r>
          </w:p>
        </w:tc>
        <w:tc>
          <w:tcPr>
            <w:tcW w:w="627" w:type="dxa"/>
            <w:shd w:val="clear" w:color="auto" w:fill="auto"/>
            <w:vAlign w:val="center"/>
          </w:tcPr>
          <w:p>
            <w:pPr>
              <w:jc w:val="center"/>
              <w:rPr>
                <w:rStyle w:val="17"/>
                <w:rFonts w:hint="eastAsia" w:ascii="宋体" w:hAnsi="宋体" w:eastAsia="宋体" w:cs="宋体"/>
                <w:b w:val="0"/>
                <w:bCs/>
                <w:color w:val="auto"/>
                <w:kern w:val="0"/>
                <w:sz w:val="24"/>
                <w:szCs w:val="24"/>
                <w:lang w:val="en-US" w:eastAsia="zh-CN" w:bidi="ar"/>
              </w:rPr>
            </w:pPr>
            <w:r>
              <w:rPr>
                <w:rFonts w:hint="eastAsia" w:ascii="宋体" w:hAnsi="宋体" w:eastAsia="宋体" w:cs="宋体"/>
                <w:color w:val="auto"/>
                <w:sz w:val="24"/>
                <w:szCs w:val="24"/>
                <w:lang w:val="en-US" w:eastAsia="zh-CN"/>
              </w:rPr>
              <w:t>1</w:t>
            </w:r>
          </w:p>
        </w:tc>
        <w:tc>
          <w:tcPr>
            <w:tcW w:w="8148" w:type="dxa"/>
            <w:shd w:val="clear" w:color="auto" w:fill="auto"/>
            <w:vAlign w:val="center"/>
          </w:tcPr>
          <w:p>
            <w:pPr>
              <w:rPr>
                <w:rStyle w:val="17"/>
                <w:rFonts w:hint="eastAsia" w:ascii="宋体" w:hAnsi="宋体" w:eastAsia="宋体" w:cs="宋体"/>
                <w:b w:val="0"/>
                <w:bCs/>
                <w:color w:val="auto"/>
                <w:kern w:val="0"/>
                <w:sz w:val="24"/>
                <w:szCs w:val="24"/>
                <w:lang w:val="en-US" w:eastAsia="zh-CN" w:bidi="ar"/>
              </w:rPr>
            </w:pPr>
            <w:r>
              <w:rPr>
                <w:rFonts w:hint="eastAsia" w:ascii="宋体" w:hAnsi="宋体" w:eastAsia="宋体" w:cs="宋体"/>
                <w:color w:val="auto"/>
                <w:sz w:val="24"/>
              </w:rPr>
              <w:t>在本项目招标公告发布之日前，投标人企业有成立工会组织的得1分。</w:t>
            </w:r>
            <w:r>
              <w:rPr>
                <w:rFonts w:hint="eastAsia" w:ascii="宋体" w:hAnsi="宋体" w:eastAsia="宋体" w:cs="宋体"/>
                <w:color w:val="auto"/>
                <w:sz w:val="24"/>
                <w:lang w:eastAsia="zh-CN"/>
              </w:rPr>
              <w:t>注：</w:t>
            </w:r>
            <w:r>
              <w:rPr>
                <w:rFonts w:hint="eastAsia" w:ascii="宋体" w:hAnsi="宋体" w:eastAsia="宋体" w:cs="宋体"/>
                <w:color w:val="auto"/>
                <w:sz w:val="24"/>
              </w:rPr>
              <w:t>投标人应提供成立工会组织批复文件及《工会法人资格证书》复印件，否则不得分。（满分</w:t>
            </w:r>
            <w:r>
              <w:rPr>
                <w:rFonts w:hint="eastAsia" w:ascii="宋体" w:hAnsi="宋体" w:eastAsia="宋体" w:cs="宋体"/>
                <w:color w:val="auto"/>
                <w:sz w:val="24"/>
                <w:lang w:val="en-US" w:eastAsia="zh-CN"/>
              </w:rPr>
              <w:t>1</w:t>
            </w:r>
            <w:r>
              <w:rPr>
                <w:rFonts w:hint="eastAsia" w:ascii="宋体" w:hAnsi="宋体" w:eastAsia="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986" w:type="dxa"/>
            <w:shd w:val="clear" w:color="auto" w:fill="auto"/>
            <w:vAlign w:val="center"/>
          </w:tcPr>
          <w:p>
            <w:pPr>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B10突发事件应急响应处理</w:t>
            </w:r>
          </w:p>
        </w:tc>
        <w:tc>
          <w:tcPr>
            <w:tcW w:w="627" w:type="dxa"/>
            <w:shd w:val="clear" w:color="auto" w:fill="auto"/>
            <w:vAlign w:val="center"/>
          </w:tcPr>
          <w:p>
            <w:pPr>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8148" w:type="dxa"/>
            <w:shd w:val="clear" w:color="auto" w:fill="auto"/>
            <w:vAlign w:val="center"/>
          </w:tcPr>
          <w:p>
            <w:pPr>
              <w:rPr>
                <w:rFonts w:hint="eastAsia" w:ascii="宋体" w:hAnsi="宋体" w:eastAsia="宋体" w:cs="宋体"/>
                <w:color w:val="auto"/>
                <w:sz w:val="24"/>
              </w:rPr>
            </w:pPr>
            <w:r>
              <w:rPr>
                <w:rFonts w:hint="eastAsia" w:ascii="宋体" w:hAnsi="宋体" w:eastAsia="宋体" w:cs="宋体"/>
                <w:color w:val="auto"/>
                <w:sz w:val="24"/>
              </w:rPr>
              <w:t>根据投标人</w:t>
            </w:r>
            <w:r>
              <w:rPr>
                <w:rFonts w:hint="eastAsia" w:ascii="宋体" w:hAnsi="宋体" w:eastAsia="宋体" w:cs="宋体"/>
                <w:color w:val="auto"/>
                <w:sz w:val="24"/>
                <w:lang w:eastAsia="zh-CN"/>
              </w:rPr>
              <w:t>承诺</w:t>
            </w:r>
            <w:r>
              <w:rPr>
                <w:rFonts w:hint="eastAsia" w:ascii="宋体" w:hAnsi="宋体" w:eastAsia="宋体" w:cs="宋体"/>
                <w:color w:val="auto"/>
                <w:sz w:val="24"/>
              </w:rPr>
              <w:t>在</w:t>
            </w:r>
            <w:r>
              <w:rPr>
                <w:rFonts w:hint="eastAsia" w:ascii="宋体" w:hAnsi="宋体" w:eastAsia="宋体" w:cs="宋体"/>
                <w:color w:val="auto"/>
                <w:sz w:val="24"/>
                <w:lang w:eastAsia="zh-CN"/>
              </w:rPr>
              <w:t>遇</w:t>
            </w:r>
            <w:r>
              <w:rPr>
                <w:rFonts w:hint="eastAsia" w:ascii="宋体" w:hAnsi="宋体" w:eastAsia="宋体" w:cs="宋体"/>
                <w:color w:val="auto"/>
                <w:sz w:val="24"/>
              </w:rPr>
              <w:t>突发事件</w:t>
            </w:r>
            <w:r>
              <w:rPr>
                <w:rFonts w:hint="eastAsia" w:ascii="宋体" w:hAnsi="宋体" w:eastAsia="宋体" w:cs="宋体"/>
                <w:color w:val="auto"/>
                <w:sz w:val="24"/>
                <w:lang w:eastAsia="zh-CN"/>
              </w:rPr>
              <w:t>、</w:t>
            </w:r>
            <w:r>
              <w:rPr>
                <w:rFonts w:hint="eastAsia" w:ascii="宋体" w:hAnsi="宋体" w:eastAsia="宋体" w:cs="宋体"/>
                <w:color w:val="auto"/>
                <w:sz w:val="24"/>
              </w:rPr>
              <w:t>应急事件时，</w:t>
            </w:r>
            <w:r>
              <w:rPr>
                <w:rFonts w:hint="eastAsia" w:ascii="宋体" w:hAnsi="宋体" w:eastAsia="宋体" w:cs="宋体"/>
                <w:color w:val="auto"/>
                <w:sz w:val="24"/>
                <w:lang w:eastAsia="zh-CN"/>
              </w:rPr>
              <w:t>对其</w:t>
            </w:r>
            <w:r>
              <w:rPr>
                <w:rFonts w:hint="eastAsia" w:ascii="宋体" w:hAnsi="宋体" w:eastAsia="宋体" w:cs="宋体"/>
                <w:color w:val="auto"/>
                <w:sz w:val="24"/>
              </w:rPr>
              <w:t>委派人员前往协助支援的响应时间和人员数量进行评分</w:t>
            </w:r>
            <w:r>
              <w:rPr>
                <w:rFonts w:hint="eastAsia" w:ascii="宋体" w:hAnsi="宋体" w:eastAsia="宋体" w:cs="宋体"/>
                <w:color w:val="auto"/>
                <w:sz w:val="24"/>
                <w:lang w:eastAsia="zh-CN"/>
              </w:rPr>
              <w:t>：</w:t>
            </w:r>
            <w:r>
              <w:rPr>
                <w:rFonts w:hint="eastAsia" w:ascii="宋体" w:hAnsi="宋体" w:eastAsia="宋体" w:cs="宋体"/>
                <w:color w:val="auto"/>
                <w:sz w:val="24"/>
              </w:rPr>
              <w:t>响应时间</w:t>
            </w:r>
            <w:r>
              <w:rPr>
                <w:rFonts w:hint="eastAsia" w:ascii="宋体" w:hAnsi="宋体" w:eastAsia="宋体" w:cs="宋体"/>
                <w:color w:val="auto"/>
                <w:sz w:val="24"/>
                <w:lang w:val="en-US" w:eastAsia="zh-CN"/>
              </w:rPr>
              <w:t>＜</w:t>
            </w:r>
            <w:r>
              <w:rPr>
                <w:rFonts w:hint="eastAsia" w:ascii="宋体" w:hAnsi="宋体" w:eastAsia="宋体" w:cs="宋体"/>
                <w:color w:val="auto"/>
                <w:sz w:val="24"/>
              </w:rPr>
              <w:t>30分钟且委派人员</w:t>
            </w:r>
            <w:r>
              <w:rPr>
                <w:rStyle w:val="17"/>
                <w:rFonts w:hint="eastAsia" w:ascii="宋体" w:hAnsi="宋体" w:eastAsia="宋体" w:cs="宋体"/>
                <w:b w:val="0"/>
                <w:bCs/>
                <w:color w:val="auto"/>
                <w:kern w:val="0"/>
                <w:sz w:val="24"/>
                <w:szCs w:val="24"/>
                <w:lang w:val="en-US" w:eastAsia="zh-CN" w:bidi="ar"/>
              </w:rPr>
              <w:t>＞</w:t>
            </w:r>
            <w:r>
              <w:rPr>
                <w:rFonts w:hint="eastAsia" w:ascii="宋体" w:hAnsi="宋体" w:eastAsia="宋体" w:cs="宋体"/>
                <w:color w:val="auto"/>
                <w:sz w:val="24"/>
              </w:rPr>
              <w:t>50人的得3分</w:t>
            </w:r>
            <w:r>
              <w:rPr>
                <w:rFonts w:hint="eastAsia" w:ascii="宋体" w:hAnsi="宋体" w:eastAsia="宋体" w:cs="宋体"/>
                <w:color w:val="auto"/>
                <w:sz w:val="24"/>
                <w:lang w:val="en-US" w:eastAsia="zh-CN"/>
              </w:rPr>
              <w:t>；</w:t>
            </w:r>
            <w:r>
              <w:rPr>
                <w:rFonts w:hint="eastAsia" w:ascii="宋体" w:hAnsi="宋体" w:eastAsia="宋体" w:cs="宋体"/>
                <w:color w:val="auto"/>
                <w:sz w:val="24"/>
              </w:rPr>
              <w:t>30分钟≤响应时间</w:t>
            </w:r>
            <w:r>
              <w:rPr>
                <w:rFonts w:hint="eastAsia" w:ascii="宋体" w:hAnsi="宋体" w:eastAsia="宋体" w:cs="宋体"/>
                <w:color w:val="auto"/>
                <w:sz w:val="24"/>
                <w:lang w:val="en-US" w:eastAsia="zh-CN"/>
              </w:rPr>
              <w:t>＜</w:t>
            </w:r>
            <w:r>
              <w:rPr>
                <w:rFonts w:hint="eastAsia" w:ascii="宋体" w:hAnsi="宋体" w:eastAsia="宋体" w:cs="宋体"/>
                <w:color w:val="auto"/>
                <w:sz w:val="24"/>
              </w:rPr>
              <w:t>45分钟且40人</w:t>
            </w:r>
            <w:r>
              <w:rPr>
                <w:rFonts w:hint="eastAsia" w:ascii="宋体" w:hAnsi="宋体" w:eastAsia="宋体" w:cs="宋体"/>
                <w:color w:val="auto"/>
                <w:sz w:val="24"/>
                <w:lang w:val="en-US" w:eastAsia="zh-CN"/>
              </w:rPr>
              <w:t>＜</w:t>
            </w:r>
            <w:r>
              <w:rPr>
                <w:rFonts w:hint="eastAsia" w:ascii="宋体" w:hAnsi="宋体" w:eastAsia="宋体" w:cs="宋体"/>
                <w:color w:val="auto"/>
                <w:sz w:val="24"/>
              </w:rPr>
              <w:t>委派人员≤50人的得</w:t>
            </w:r>
            <w:r>
              <w:rPr>
                <w:rFonts w:hint="eastAsia" w:ascii="宋体" w:hAnsi="宋体" w:eastAsia="宋体" w:cs="宋体"/>
                <w:color w:val="auto"/>
                <w:sz w:val="24"/>
                <w:lang w:val="en-US" w:eastAsia="zh-CN"/>
              </w:rPr>
              <w:t>2</w:t>
            </w:r>
            <w:r>
              <w:rPr>
                <w:rFonts w:hint="eastAsia" w:ascii="宋体" w:hAnsi="宋体" w:eastAsia="宋体" w:cs="宋体"/>
                <w:color w:val="auto"/>
                <w:sz w:val="24"/>
              </w:rPr>
              <w:t>分</w:t>
            </w:r>
            <w:r>
              <w:rPr>
                <w:rFonts w:hint="eastAsia" w:ascii="宋体" w:hAnsi="宋体" w:eastAsia="宋体" w:cs="宋体"/>
                <w:color w:val="auto"/>
                <w:sz w:val="24"/>
                <w:lang w:val="en-US" w:eastAsia="zh-CN"/>
              </w:rPr>
              <w:t>；</w:t>
            </w:r>
            <w:r>
              <w:rPr>
                <w:rFonts w:hint="eastAsia" w:ascii="宋体" w:hAnsi="宋体" w:eastAsia="宋体" w:cs="宋体"/>
                <w:color w:val="auto"/>
                <w:sz w:val="24"/>
              </w:rPr>
              <w:t>响应时间≥1小时且30人</w:t>
            </w:r>
            <w:r>
              <w:rPr>
                <w:rFonts w:hint="eastAsia" w:ascii="宋体" w:hAnsi="宋体" w:eastAsia="宋体" w:cs="宋体"/>
                <w:color w:val="auto"/>
                <w:sz w:val="24"/>
                <w:lang w:val="en-US" w:eastAsia="zh-CN"/>
              </w:rPr>
              <w:t>＜</w:t>
            </w:r>
            <w:r>
              <w:rPr>
                <w:rFonts w:hint="eastAsia" w:ascii="宋体" w:hAnsi="宋体" w:eastAsia="宋体" w:cs="宋体"/>
                <w:color w:val="auto"/>
                <w:sz w:val="24"/>
              </w:rPr>
              <w:t>委派人员≤40人的得</w:t>
            </w:r>
            <w:r>
              <w:rPr>
                <w:rFonts w:hint="eastAsia" w:ascii="宋体" w:hAnsi="宋体" w:eastAsia="宋体" w:cs="宋体"/>
                <w:color w:val="auto"/>
                <w:sz w:val="24"/>
                <w:lang w:val="en-US" w:eastAsia="zh-CN"/>
              </w:rPr>
              <w:t>1</w:t>
            </w:r>
            <w:r>
              <w:rPr>
                <w:rFonts w:hint="eastAsia" w:ascii="宋体" w:hAnsi="宋体" w:eastAsia="宋体" w:cs="宋体"/>
                <w:color w:val="auto"/>
                <w:sz w:val="24"/>
              </w:rPr>
              <w:t>分</w:t>
            </w:r>
            <w:r>
              <w:rPr>
                <w:rFonts w:hint="eastAsia" w:ascii="宋体" w:hAnsi="宋体" w:eastAsia="宋体" w:cs="宋体"/>
                <w:color w:val="auto"/>
                <w:sz w:val="24"/>
                <w:lang w:eastAsia="zh-CN"/>
              </w:rPr>
              <w:t>，</w:t>
            </w:r>
            <w:r>
              <w:rPr>
                <w:rFonts w:hint="eastAsia" w:ascii="宋体" w:hAnsi="宋体" w:eastAsia="宋体" w:cs="宋体"/>
                <w:color w:val="auto"/>
                <w:sz w:val="24"/>
              </w:rPr>
              <w:t>其余不得分。</w:t>
            </w:r>
            <w:r>
              <w:rPr>
                <w:rFonts w:hint="eastAsia" w:ascii="宋体" w:hAnsi="宋体" w:eastAsia="宋体" w:cs="宋体"/>
                <w:color w:val="auto"/>
                <w:sz w:val="24"/>
                <w:lang w:val="en-US" w:eastAsia="zh-CN"/>
              </w:rPr>
              <w:t>注：</w:t>
            </w:r>
            <w:r>
              <w:rPr>
                <w:rFonts w:hint="eastAsia" w:ascii="宋体" w:hAnsi="宋体" w:eastAsia="宋体" w:cs="宋体"/>
                <w:color w:val="auto"/>
                <w:sz w:val="24"/>
              </w:rPr>
              <w:t>投标人应提供承诺函及保证响应时间及人员数量的佐证材料</w:t>
            </w:r>
            <w:r>
              <w:rPr>
                <w:rFonts w:hint="eastAsia" w:ascii="宋体" w:hAnsi="宋体" w:eastAsia="宋体" w:cs="宋体"/>
                <w:color w:val="auto"/>
                <w:sz w:val="24"/>
                <w:lang w:eastAsia="zh-CN"/>
              </w:rPr>
              <w:t>，</w:t>
            </w:r>
            <w:r>
              <w:rPr>
                <w:rFonts w:hint="eastAsia" w:ascii="宋体" w:hAnsi="宋体" w:eastAsia="宋体" w:cs="宋体"/>
                <w:color w:val="auto"/>
                <w:sz w:val="24"/>
              </w:rPr>
              <w:t>在评标过程中若发现投标人承诺的与实际不符，本项不得分。</w:t>
            </w:r>
            <w:r>
              <w:rPr>
                <w:rFonts w:hint="eastAsia" w:ascii="宋体" w:hAnsi="宋体" w:eastAsia="宋体" w:cs="宋体"/>
                <w:color w:val="auto"/>
                <w:kern w:val="0"/>
                <w:sz w:val="24"/>
                <w:szCs w:val="24"/>
                <w:lang w:val="en-US" w:eastAsia="zh-CN" w:bidi="ar"/>
              </w:rPr>
              <w:t>（满分3分）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986" w:type="dxa"/>
            <w:shd w:val="clear" w:color="auto" w:fill="auto"/>
            <w:vAlign w:val="center"/>
          </w:tcPr>
          <w:p>
            <w:pPr>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B11保险承诺</w:t>
            </w:r>
          </w:p>
        </w:tc>
        <w:tc>
          <w:tcPr>
            <w:tcW w:w="627" w:type="dxa"/>
            <w:shd w:val="clear" w:color="auto" w:fill="auto"/>
            <w:vAlign w:val="center"/>
          </w:tcPr>
          <w:p>
            <w:pPr>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c>
          <w:tcPr>
            <w:tcW w:w="8148" w:type="dxa"/>
            <w:shd w:val="clear" w:color="auto" w:fill="auto"/>
            <w:vAlign w:val="center"/>
          </w:tcPr>
          <w:p>
            <w:pPr>
              <w:rPr>
                <w:rFonts w:hint="eastAsia" w:ascii="宋体" w:hAnsi="宋体" w:eastAsia="宋体" w:cs="宋体"/>
                <w:color w:val="auto"/>
                <w:sz w:val="24"/>
              </w:rPr>
            </w:pPr>
            <w:r>
              <w:rPr>
                <w:rFonts w:hint="eastAsia" w:ascii="宋体" w:hAnsi="宋体" w:eastAsia="宋体" w:cs="宋体"/>
                <w:color w:val="auto"/>
                <w:sz w:val="24"/>
              </w:rPr>
              <w:t>根据投标人承诺拟为本项目投入的所有人员购买雇主责任险或人身意外伤害险的保额情况进行评分：每人每年的保额≥人民币100万元的得</w:t>
            </w:r>
            <w:r>
              <w:rPr>
                <w:rFonts w:hint="eastAsia" w:ascii="宋体" w:hAnsi="宋体" w:eastAsia="宋体" w:cs="宋体"/>
                <w:color w:val="auto"/>
                <w:sz w:val="24"/>
                <w:lang w:val="en-US" w:eastAsia="zh-CN"/>
              </w:rPr>
              <w:t>2</w:t>
            </w:r>
            <w:r>
              <w:rPr>
                <w:rFonts w:hint="eastAsia" w:ascii="宋体" w:hAnsi="宋体" w:eastAsia="宋体" w:cs="宋体"/>
                <w:color w:val="auto"/>
                <w:sz w:val="24"/>
              </w:rPr>
              <w:t>分；人民币80万元≤每人每年的保额＜人民币100万元的得</w:t>
            </w:r>
            <w:r>
              <w:rPr>
                <w:rFonts w:hint="eastAsia" w:ascii="宋体" w:hAnsi="宋体" w:eastAsia="宋体" w:cs="宋体"/>
                <w:color w:val="auto"/>
                <w:sz w:val="24"/>
                <w:lang w:val="en-US" w:eastAsia="zh-CN"/>
              </w:rPr>
              <w:t>1.5</w:t>
            </w:r>
            <w:r>
              <w:rPr>
                <w:rFonts w:hint="eastAsia" w:ascii="宋体" w:hAnsi="宋体" w:eastAsia="宋体" w:cs="宋体"/>
                <w:color w:val="auto"/>
                <w:sz w:val="24"/>
              </w:rPr>
              <w:t>分；每人每年的保额＜人民币80万元得</w:t>
            </w:r>
            <w:r>
              <w:rPr>
                <w:rFonts w:hint="eastAsia" w:ascii="宋体" w:hAnsi="宋体" w:eastAsia="宋体" w:cs="宋体"/>
                <w:color w:val="auto"/>
                <w:sz w:val="24"/>
                <w:lang w:val="en-US" w:eastAsia="zh-CN"/>
              </w:rPr>
              <w:t>1</w:t>
            </w:r>
            <w:r>
              <w:rPr>
                <w:rFonts w:hint="eastAsia" w:ascii="宋体" w:hAnsi="宋体" w:eastAsia="宋体" w:cs="宋体"/>
                <w:color w:val="auto"/>
                <w:sz w:val="24"/>
              </w:rPr>
              <w:t>分。注：投标人须提供承诺函且承诺为本项目投入的所有人员购买的雇主责任险或人身意外伤害险的保障日期不少于本项目合同服务期，未提供的不得分。（满分</w:t>
            </w:r>
            <w:r>
              <w:rPr>
                <w:rFonts w:hint="eastAsia" w:ascii="宋体" w:hAnsi="宋体" w:eastAsia="宋体" w:cs="宋体"/>
                <w:color w:val="auto"/>
                <w:sz w:val="24"/>
                <w:lang w:val="en-US" w:eastAsia="zh-CN"/>
              </w:rPr>
              <w:t>2</w:t>
            </w:r>
            <w:r>
              <w:rPr>
                <w:rFonts w:hint="eastAsia" w:ascii="宋体" w:hAnsi="宋体" w:eastAsia="宋体" w:cs="宋体"/>
                <w:color w:val="auto"/>
                <w:sz w:val="24"/>
              </w:rPr>
              <w:t>分）</w:t>
            </w:r>
          </w:p>
        </w:tc>
      </w:tr>
    </w:tbl>
    <w:p>
      <w:pPr>
        <w:pStyle w:val="12"/>
        <w:widowControl/>
        <w:ind w:firstLine="480"/>
        <w:rPr>
          <w:rFonts w:ascii="宋体" w:hAnsi="宋体" w:eastAsia="宋体" w:cs="宋体"/>
        </w:rPr>
      </w:pPr>
      <w:r>
        <w:rPr>
          <w:rFonts w:hint="eastAsia" w:ascii="宋体" w:hAnsi="宋体" w:eastAsia="宋体" w:cs="宋体"/>
        </w:rPr>
        <w:t>④加分项（F4×A4）</w:t>
      </w:r>
    </w:p>
    <w:p>
      <w:pPr>
        <w:pStyle w:val="12"/>
        <w:widowControl/>
        <w:ind w:firstLine="480"/>
        <w:rPr>
          <w:rFonts w:ascii="宋体" w:hAnsi="宋体" w:eastAsia="宋体" w:cs="宋体"/>
        </w:rPr>
      </w:pPr>
      <w:r>
        <w:rPr>
          <w:rFonts w:hint="eastAsia" w:ascii="宋体" w:hAnsi="宋体" w:eastAsia="宋体" w:cs="宋体"/>
        </w:rPr>
        <w:t>a.优先类节能产品、环境标志产品：</w:t>
      </w:r>
    </w:p>
    <w:p>
      <w:pPr>
        <w:pStyle w:val="12"/>
        <w:widowControl/>
        <w:ind w:firstLine="480"/>
        <w:rPr>
          <w:rFonts w:ascii="宋体" w:hAnsi="宋体" w:eastAsia="宋体" w:cs="宋体"/>
        </w:rPr>
      </w:pPr>
      <w:r>
        <w:rPr>
          <w:rFonts w:hint="eastAsia" w:ascii="宋体" w:hAnsi="宋体" w:eastAsia="宋体" w:cs="宋体"/>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pStyle w:val="12"/>
        <w:widowControl/>
        <w:ind w:firstLine="480"/>
        <w:rPr>
          <w:rFonts w:ascii="宋体" w:hAnsi="宋体" w:eastAsia="宋体" w:cs="宋体"/>
        </w:rPr>
      </w:pPr>
      <w:r>
        <w:rPr>
          <w:rFonts w:hint="eastAsia" w:ascii="宋体" w:hAnsi="宋体" w:eastAsia="宋体" w:cs="宋体"/>
        </w:rPr>
        <w:t>a2若节能、环境标志产品仅是构成投标产品的部件、组件或零件，则该投标产品不享受鼓励优惠政策。同一品目中各认证证书不重复计算加分。强制类节能产品不享受加分。</w:t>
      </w:r>
    </w:p>
    <w:p>
      <w:pPr>
        <w:pStyle w:val="12"/>
        <w:widowControl/>
        <w:ind w:firstLine="480"/>
        <w:rPr>
          <w:rStyle w:val="17"/>
          <w:rFonts w:ascii="宋体" w:hAnsi="宋体" w:eastAsia="宋体" w:cs="宋体"/>
        </w:rPr>
      </w:pPr>
    </w:p>
    <w:p>
      <w:pPr>
        <w:pStyle w:val="12"/>
        <w:widowControl/>
        <w:ind w:firstLine="480"/>
        <w:rPr>
          <w:rFonts w:ascii="宋体" w:hAnsi="宋体" w:eastAsia="宋体" w:cs="宋体"/>
        </w:rPr>
      </w:pPr>
      <w:r>
        <w:rPr>
          <w:rStyle w:val="17"/>
          <w:rFonts w:hint="eastAsia" w:ascii="宋体" w:hAnsi="宋体" w:eastAsia="宋体" w:cs="宋体"/>
        </w:rPr>
        <w:t>         无</w:t>
      </w:r>
    </w:p>
    <w:p>
      <w:pPr>
        <w:pStyle w:val="12"/>
        <w:widowControl/>
        <w:ind w:firstLine="480"/>
        <w:rPr>
          <w:rFonts w:ascii="宋体" w:hAnsi="宋体" w:eastAsia="宋体" w:cs="宋体"/>
        </w:rPr>
      </w:pPr>
      <w:r>
        <w:rPr>
          <w:rFonts w:hint="eastAsia" w:ascii="宋体" w:hAnsi="宋体" w:eastAsia="宋体" w:cs="宋体"/>
        </w:rPr>
        <w:t>（4）中标候选人排列规则顺序如下：</w:t>
      </w:r>
    </w:p>
    <w:p>
      <w:pPr>
        <w:pStyle w:val="12"/>
        <w:widowControl/>
        <w:ind w:firstLine="480"/>
        <w:rPr>
          <w:rFonts w:ascii="宋体" w:hAnsi="宋体" w:eastAsia="宋体" w:cs="宋体"/>
        </w:rPr>
      </w:pPr>
      <w:r>
        <w:rPr>
          <w:rFonts w:hint="eastAsia" w:ascii="宋体" w:hAnsi="宋体" w:eastAsia="宋体" w:cs="宋体"/>
        </w:rPr>
        <w:t>a.按照评标总得分（FA）由高到低顺序排列。</w:t>
      </w:r>
    </w:p>
    <w:p>
      <w:pPr>
        <w:pStyle w:val="12"/>
        <w:widowControl/>
        <w:ind w:firstLine="480"/>
        <w:rPr>
          <w:rFonts w:ascii="宋体" w:hAnsi="宋体" w:eastAsia="宋体" w:cs="宋体"/>
        </w:rPr>
      </w:pPr>
      <w:r>
        <w:rPr>
          <w:rFonts w:hint="eastAsia" w:ascii="宋体" w:hAnsi="宋体" w:eastAsia="宋体" w:cs="宋体"/>
        </w:rPr>
        <w:t>b.评标总得分（FA）相同的，按照评标价（即价格扣除后的投标报价）由低到高顺序排列。</w:t>
      </w:r>
    </w:p>
    <w:p>
      <w:pPr>
        <w:pStyle w:val="12"/>
        <w:widowControl/>
        <w:ind w:firstLine="480"/>
        <w:rPr>
          <w:rFonts w:ascii="宋体" w:hAnsi="宋体" w:eastAsia="宋体" w:cs="宋体"/>
        </w:rPr>
      </w:pPr>
      <w:r>
        <w:rPr>
          <w:rFonts w:hint="eastAsia" w:ascii="宋体" w:hAnsi="宋体" w:eastAsia="宋体" w:cs="宋体"/>
        </w:rPr>
        <w:t>c.评标总得分（FA）且评标价（即价格扣除后的投标报价）相同的并列。</w:t>
      </w:r>
    </w:p>
    <w:p>
      <w:pPr>
        <w:pStyle w:val="12"/>
        <w:widowControl/>
        <w:spacing w:before="75" w:beforeAutospacing="0" w:after="75" w:afterAutospacing="0"/>
        <w:rPr>
          <w:rFonts w:ascii="宋体" w:hAnsi="宋体" w:eastAsia="宋体" w:cs="宋体"/>
        </w:rPr>
      </w:pPr>
      <w:r>
        <w:rPr>
          <w:rFonts w:hint="eastAsia" w:ascii="宋体" w:hAnsi="宋体" w:eastAsia="宋体" w:cs="宋体"/>
        </w:rPr>
        <w:t>8、其他规定</w:t>
      </w:r>
    </w:p>
    <w:p>
      <w:pPr>
        <w:pStyle w:val="12"/>
        <w:widowControl/>
        <w:spacing w:before="75" w:beforeAutospacing="0" w:after="75" w:afterAutospacing="0"/>
        <w:rPr>
          <w:rFonts w:ascii="宋体" w:hAnsi="宋体" w:eastAsia="宋体" w:cs="宋体"/>
        </w:rPr>
      </w:pPr>
      <w:r>
        <w:rPr>
          <w:rFonts w:hint="eastAsia" w:ascii="宋体" w:hAnsi="宋体" w:eastAsia="宋体" w:cs="宋体"/>
        </w:rPr>
        <w:t>8.1评标应全程保密且不得透露给任一投标人或与评标工作无关的人员。</w:t>
      </w:r>
    </w:p>
    <w:p>
      <w:pPr>
        <w:pStyle w:val="12"/>
        <w:widowControl/>
        <w:spacing w:before="75" w:beforeAutospacing="0" w:after="75" w:afterAutospacing="0"/>
        <w:rPr>
          <w:rFonts w:ascii="宋体" w:hAnsi="宋体" w:eastAsia="宋体" w:cs="宋体"/>
        </w:rPr>
      </w:pPr>
      <w:r>
        <w:rPr>
          <w:rFonts w:hint="eastAsia" w:ascii="宋体" w:hAnsi="宋体" w:eastAsia="宋体" w:cs="宋体"/>
        </w:rPr>
        <w:t>8.2评标将进行全程实时录音录像，录音录像资料随采购文件一并存档。</w:t>
      </w:r>
    </w:p>
    <w:p>
      <w:pPr>
        <w:pStyle w:val="12"/>
        <w:widowControl/>
        <w:spacing w:before="75" w:beforeAutospacing="0" w:after="75" w:afterAutospacing="0"/>
        <w:rPr>
          <w:rFonts w:ascii="宋体" w:hAnsi="宋体" w:eastAsia="宋体" w:cs="宋体"/>
        </w:rPr>
      </w:pPr>
      <w:r>
        <w:rPr>
          <w:rFonts w:hint="eastAsia" w:ascii="宋体" w:hAnsi="宋体" w:eastAsia="宋体" w:cs="宋体"/>
        </w:rPr>
        <w:t>8.3若投标人有任何试图干扰具体评标事务，影响评标委员会独立履行职责的行为，其投标无效且不予退还投标保证金。情节严重的，由财政部门列入不良行为记录。</w:t>
      </w:r>
    </w:p>
    <w:p>
      <w:pPr>
        <w:pStyle w:val="12"/>
        <w:widowControl/>
        <w:spacing w:before="75" w:beforeAutospacing="0" w:after="75" w:afterAutospacing="0"/>
        <w:rPr>
          <w:rFonts w:ascii="宋体" w:hAnsi="宋体" w:eastAsia="宋体" w:cs="宋体"/>
        </w:rPr>
      </w:pPr>
      <w:r>
        <w:rPr>
          <w:rFonts w:hint="eastAsia" w:ascii="宋体" w:hAnsi="宋体" w:eastAsia="宋体" w:cs="宋体"/>
        </w:rPr>
        <w:t>8.4其他：无</w:t>
      </w:r>
    </w:p>
    <w:p>
      <w:pPr>
        <w:pStyle w:val="12"/>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12"/>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12"/>
        <w:widowControl/>
        <w:spacing w:before="75" w:beforeAutospacing="0" w:after="75" w:afterAutospacing="0"/>
        <w:rPr>
          <w:rFonts w:ascii="宋体" w:hAnsi="宋体" w:eastAsia="宋体" w:cs="宋体"/>
        </w:rPr>
      </w:pPr>
      <w:r>
        <w:rPr>
          <w:rFonts w:hint="eastAsia" w:ascii="宋体" w:hAnsi="宋体" w:eastAsia="宋体" w:cs="宋体"/>
        </w:rPr>
        <w:t> </w:t>
      </w:r>
    </w:p>
    <w:p>
      <w:pPr>
        <w:pStyle w:val="12"/>
        <w:widowControl/>
        <w:spacing w:before="75" w:beforeAutospacing="0" w:after="75" w:afterAutospacing="0"/>
        <w:jc w:val="center"/>
        <w:rPr>
          <w:rStyle w:val="17"/>
          <w:rFonts w:hint="eastAsia" w:ascii="宋体" w:hAnsi="宋体" w:eastAsia="宋体" w:cs="宋体"/>
          <w:sz w:val="31"/>
          <w:szCs w:val="31"/>
        </w:rPr>
      </w:pPr>
    </w:p>
    <w:p>
      <w:pPr>
        <w:pStyle w:val="12"/>
        <w:widowControl/>
        <w:spacing w:before="75" w:beforeAutospacing="0" w:after="75" w:afterAutospacing="0"/>
        <w:jc w:val="center"/>
        <w:rPr>
          <w:rStyle w:val="17"/>
          <w:rFonts w:hint="eastAsia" w:ascii="宋体" w:hAnsi="宋体" w:eastAsia="宋体" w:cs="宋体"/>
          <w:sz w:val="31"/>
          <w:szCs w:val="31"/>
        </w:rPr>
      </w:pPr>
    </w:p>
    <w:p>
      <w:pPr>
        <w:pStyle w:val="12"/>
        <w:widowControl/>
        <w:spacing w:before="75" w:beforeAutospacing="0" w:after="75" w:afterAutospacing="0"/>
        <w:jc w:val="center"/>
        <w:rPr>
          <w:rStyle w:val="17"/>
          <w:rFonts w:hint="eastAsia" w:ascii="宋体" w:hAnsi="宋体" w:eastAsia="宋体" w:cs="宋体"/>
          <w:sz w:val="31"/>
          <w:szCs w:val="31"/>
        </w:rPr>
      </w:pPr>
    </w:p>
    <w:p>
      <w:pPr>
        <w:pStyle w:val="12"/>
        <w:widowControl/>
        <w:spacing w:before="75" w:beforeAutospacing="0" w:after="75" w:afterAutospacing="0"/>
        <w:jc w:val="center"/>
        <w:rPr>
          <w:rFonts w:ascii="宋体" w:hAnsi="宋体" w:eastAsia="宋体" w:cs="宋体"/>
        </w:rPr>
      </w:pPr>
      <w:r>
        <w:rPr>
          <w:rStyle w:val="17"/>
          <w:rFonts w:hint="eastAsia" w:ascii="宋体" w:hAnsi="宋体" w:eastAsia="宋体" w:cs="宋体"/>
          <w:sz w:val="31"/>
          <w:szCs w:val="31"/>
        </w:rPr>
        <w:t>第五章   招标内容及要求</w:t>
      </w:r>
    </w:p>
    <w:p>
      <w:pPr>
        <w:pStyle w:val="12"/>
        <w:widowControl/>
        <w:spacing w:beforeAutospacing="0" w:afterAutospacing="0"/>
      </w:pPr>
      <w:r>
        <w:rPr>
          <w:shd w:val="clear" w:color="auto" w:fill="FFFFFF"/>
        </w:rPr>
        <w:t>一、项目概况（采购标的）</w:t>
      </w:r>
    </w:p>
    <w:p>
      <w:pPr>
        <w:pStyle w:val="12"/>
        <w:widowControl/>
        <w:spacing w:before="75" w:beforeAutospacing="0" w:after="75" w:afterAutospacing="0" w:line="360" w:lineRule="auto"/>
        <w:rPr>
          <w:rFonts w:ascii="宋体" w:hAnsi="宋体" w:eastAsia="宋体" w:cs="宋体"/>
        </w:rPr>
      </w:pPr>
      <w:r>
        <w:rPr>
          <w:rFonts w:hint="eastAsia" w:ascii="宋体" w:hAnsi="宋体" w:eastAsia="宋体" w:cs="宋体"/>
        </w:rPr>
        <w:t>（一）本项目为福清市机关事务服务中心2022年-2024年物业管理服务采购项目，项目地址：福建省福清市一拂路28号福清市政府机关大院，项目占地面积约47383平方米，总建筑面积约55816平方米，地下车场总面积约12733平方米。包括：行政楼、宿舍楼、大小会议室，技防监控系统等。</w:t>
      </w:r>
    </w:p>
    <w:p>
      <w:pPr>
        <w:pStyle w:val="12"/>
        <w:widowControl/>
        <w:spacing w:beforeAutospacing="0" w:afterAutospacing="0" w:line="360" w:lineRule="auto"/>
        <w:rPr>
          <w:rFonts w:ascii="宋体" w:hAnsi="宋体" w:eastAsia="宋体" w:cs="宋体"/>
        </w:rPr>
      </w:pPr>
      <w:r>
        <w:rPr>
          <w:rFonts w:hint="eastAsia" w:ascii="宋体" w:hAnsi="宋体" w:eastAsia="宋体" w:cs="宋体"/>
        </w:rPr>
        <w:t>（二）投标人可按合同包投标，对同一合同包内所有品目号内容投标时必须完整。评审与授标以合同包为单位。</w:t>
      </w:r>
    </w:p>
    <w:p>
      <w:pPr>
        <w:pStyle w:val="12"/>
        <w:widowControl/>
        <w:spacing w:before="75" w:beforeAutospacing="0" w:after="75" w:afterAutospacing="0" w:line="360" w:lineRule="auto"/>
        <w:rPr>
          <w:rFonts w:ascii="宋体" w:hAnsi="宋体" w:eastAsia="宋体" w:cs="宋体"/>
        </w:rPr>
      </w:pPr>
      <w:r>
        <w:rPr>
          <w:rFonts w:hint="eastAsia" w:ascii="宋体" w:hAnsi="宋体" w:eastAsia="宋体" w:cs="宋体"/>
        </w:rPr>
        <w:t>（三）项目服务期 ：3年。</w:t>
      </w:r>
    </w:p>
    <w:p>
      <w:pPr>
        <w:pStyle w:val="12"/>
        <w:widowControl/>
        <w:spacing w:before="75" w:beforeAutospacing="0" w:after="75" w:afterAutospacing="0"/>
        <w:rPr>
          <w:rFonts w:ascii="微软雅黑" w:hAnsi="微软雅黑" w:eastAsia="微软雅黑" w:cs="微软雅黑"/>
          <w:sz w:val="27"/>
          <w:szCs w:val="27"/>
        </w:rPr>
      </w:pPr>
      <w:r>
        <w:rPr>
          <w:rFonts w:ascii="宋体" w:hAnsi="宋体" w:eastAsia="宋体" w:cs="宋体"/>
        </w:rPr>
        <w:t>二、技术和服务要求</w:t>
      </w:r>
      <w:r>
        <w:rPr>
          <w:rStyle w:val="17"/>
          <w:rFonts w:hint="eastAsia" w:ascii="宋体" w:hAnsi="宋体" w:eastAsia="宋体" w:cs="宋体"/>
        </w:rPr>
        <w:t>（以“★”标示的内容为不允许负偏离的实质性要求）</w:t>
      </w:r>
    </w:p>
    <w:p>
      <w:pPr>
        <w:pStyle w:val="12"/>
        <w:widowControl/>
        <w:spacing w:beforeAutospacing="0" w:afterAutospacing="0" w:line="360" w:lineRule="auto"/>
        <w:rPr>
          <w:rFonts w:ascii="微软雅黑" w:hAnsi="微软雅黑" w:eastAsia="宋体" w:cs="微软雅黑"/>
        </w:rPr>
      </w:pPr>
      <w:r>
        <w:rPr>
          <w:rStyle w:val="17"/>
          <w:rFonts w:hint="eastAsia" w:ascii="宋体" w:hAnsi="宋体" w:eastAsia="宋体" w:cs="宋体"/>
          <w:bCs/>
        </w:rPr>
        <w:t>（一）</w:t>
      </w:r>
      <w:r>
        <w:rPr>
          <w:rStyle w:val="17"/>
          <w:rFonts w:hint="eastAsia" w:ascii="宋体" w:hAnsi="宋体" w:eastAsia="宋体" w:cs="宋体"/>
        </w:rPr>
        <w:t>物业</w:t>
      </w:r>
      <w:r>
        <w:rPr>
          <w:rStyle w:val="17"/>
          <w:rFonts w:hint="eastAsia" w:ascii="宋体" w:hAnsi="宋体" w:eastAsia="宋体" w:cs="宋体"/>
          <w:bCs/>
        </w:rPr>
        <w:t>服务要求</w:t>
      </w:r>
    </w:p>
    <w:p>
      <w:pPr>
        <w:pStyle w:val="12"/>
        <w:widowControl/>
        <w:spacing w:beforeAutospacing="0" w:afterAutospacing="0" w:line="360" w:lineRule="auto"/>
        <w:ind w:firstLine="547" w:firstLineChars="227"/>
        <w:rPr>
          <w:rFonts w:ascii="微软雅黑" w:hAnsi="微软雅黑" w:eastAsia="宋体" w:cs="微软雅黑"/>
          <w:sz w:val="27"/>
          <w:szCs w:val="27"/>
        </w:rPr>
      </w:pPr>
      <w:r>
        <w:rPr>
          <w:rFonts w:hint="eastAsia" w:ascii="宋体" w:hAnsi="宋体" w:eastAsia="宋体" w:cs="宋体"/>
          <w:b/>
          <w:bCs/>
        </w:rPr>
        <w:t>1.1</w:t>
      </w:r>
      <w:r>
        <w:rPr>
          <w:rFonts w:hint="eastAsia" w:ascii="宋体" w:hAnsi="宋体" w:eastAsia="宋体" w:cs="宋体"/>
        </w:rPr>
        <w:t>福清市政府机关大院的安全、保密工作，加强培训、管理本项目各基层员工，做好大院各项业务(包括事务和人等)的安全保密工作；</w:t>
      </w:r>
    </w:p>
    <w:p>
      <w:pPr>
        <w:pStyle w:val="12"/>
        <w:widowControl/>
        <w:spacing w:beforeAutospacing="0" w:afterAutospacing="0" w:line="360" w:lineRule="auto"/>
        <w:ind w:firstLine="525"/>
        <w:rPr>
          <w:rFonts w:ascii="微软雅黑" w:hAnsi="微软雅黑" w:eastAsia="宋体" w:cs="微软雅黑"/>
          <w:sz w:val="27"/>
          <w:szCs w:val="27"/>
        </w:rPr>
      </w:pPr>
      <w:r>
        <w:rPr>
          <w:rFonts w:hint="eastAsia" w:ascii="宋体" w:hAnsi="宋体" w:eastAsia="宋体" w:cs="宋体"/>
          <w:b/>
          <w:bCs/>
        </w:rPr>
        <w:t>1.2</w:t>
      </w:r>
      <w:r>
        <w:rPr>
          <w:rFonts w:hint="eastAsia" w:ascii="宋体" w:hAnsi="宋体" w:eastAsia="宋体" w:cs="宋体"/>
        </w:rPr>
        <w:t>福清市政府机关大院安全秩序的协助维护；</w:t>
      </w:r>
    </w:p>
    <w:p>
      <w:pPr>
        <w:pStyle w:val="12"/>
        <w:widowControl/>
        <w:spacing w:beforeAutospacing="0" w:afterAutospacing="0" w:line="360" w:lineRule="auto"/>
        <w:ind w:firstLine="525"/>
        <w:rPr>
          <w:rFonts w:ascii="微软雅黑" w:hAnsi="微软雅黑" w:eastAsia="宋体" w:cs="微软雅黑"/>
          <w:sz w:val="27"/>
          <w:szCs w:val="27"/>
        </w:rPr>
      </w:pPr>
      <w:r>
        <w:rPr>
          <w:rFonts w:hint="eastAsia" w:ascii="宋体" w:hAnsi="宋体" w:eastAsia="宋体" w:cs="宋体"/>
          <w:b/>
          <w:bCs/>
        </w:rPr>
        <w:t>1.3</w:t>
      </w:r>
      <w:r>
        <w:rPr>
          <w:rFonts w:hint="eastAsia" w:ascii="宋体" w:hAnsi="宋体" w:eastAsia="宋体" w:cs="宋体"/>
        </w:rPr>
        <w:t>福清市政府机关大院公共部位的保洁、清洁，垃圾收集清运；</w:t>
      </w:r>
    </w:p>
    <w:p>
      <w:pPr>
        <w:pStyle w:val="12"/>
        <w:widowControl/>
        <w:spacing w:beforeAutospacing="0" w:afterAutospacing="0" w:line="360" w:lineRule="auto"/>
        <w:ind w:firstLine="525"/>
        <w:rPr>
          <w:rFonts w:ascii="微软雅黑" w:hAnsi="微软雅黑" w:eastAsia="宋体" w:cs="微软雅黑"/>
          <w:sz w:val="27"/>
          <w:szCs w:val="27"/>
        </w:rPr>
      </w:pPr>
      <w:r>
        <w:rPr>
          <w:rFonts w:hint="eastAsia" w:ascii="宋体" w:hAnsi="宋体" w:eastAsia="宋体" w:cs="宋体"/>
          <w:b/>
          <w:bCs/>
        </w:rPr>
        <w:t>1.4</w:t>
      </w:r>
      <w:r>
        <w:rPr>
          <w:rFonts w:hint="eastAsia" w:ascii="宋体" w:hAnsi="宋体" w:eastAsia="宋体" w:cs="宋体"/>
        </w:rPr>
        <w:t>福清市政府机关大院建筑结构的维护；</w:t>
      </w:r>
    </w:p>
    <w:p>
      <w:pPr>
        <w:pStyle w:val="12"/>
        <w:widowControl/>
        <w:spacing w:beforeAutospacing="0" w:afterAutospacing="0" w:line="360" w:lineRule="auto"/>
        <w:ind w:firstLine="525"/>
        <w:rPr>
          <w:rFonts w:ascii="微软雅黑" w:hAnsi="微软雅黑" w:eastAsia="宋体" w:cs="微软雅黑"/>
          <w:sz w:val="27"/>
          <w:szCs w:val="27"/>
        </w:rPr>
      </w:pPr>
      <w:r>
        <w:rPr>
          <w:rFonts w:hint="eastAsia" w:ascii="宋体" w:hAnsi="宋体" w:eastAsia="宋体" w:cs="宋体"/>
          <w:b/>
          <w:bCs/>
        </w:rPr>
        <w:t>1.5</w:t>
      </w:r>
      <w:r>
        <w:rPr>
          <w:rFonts w:hint="eastAsia" w:ascii="宋体" w:hAnsi="宋体" w:eastAsia="宋体" w:cs="宋体"/>
        </w:rPr>
        <w:t>福清市政府机关大院公共部位的强弱电系统维护；</w:t>
      </w:r>
    </w:p>
    <w:p>
      <w:pPr>
        <w:pStyle w:val="12"/>
        <w:widowControl/>
        <w:spacing w:beforeAutospacing="0" w:afterAutospacing="0" w:line="495" w:lineRule="atLeast"/>
        <w:ind w:firstLine="525"/>
        <w:rPr>
          <w:rFonts w:ascii="微软雅黑" w:hAnsi="微软雅黑" w:eastAsia="宋体" w:cs="微软雅黑"/>
          <w:sz w:val="27"/>
          <w:szCs w:val="27"/>
        </w:rPr>
      </w:pPr>
      <w:r>
        <w:rPr>
          <w:rFonts w:hint="eastAsia" w:ascii="宋体" w:hAnsi="宋体" w:eastAsia="宋体" w:cs="宋体"/>
          <w:b/>
          <w:bCs/>
        </w:rPr>
        <w:t>1.6</w:t>
      </w:r>
      <w:r>
        <w:rPr>
          <w:rFonts w:hint="eastAsia" w:ascii="宋体" w:hAnsi="宋体" w:eastAsia="宋体" w:cs="宋体"/>
        </w:rPr>
        <w:t>福清市政府机关大院给、排水系统的维护；</w:t>
      </w:r>
    </w:p>
    <w:p>
      <w:pPr>
        <w:pStyle w:val="12"/>
        <w:widowControl/>
        <w:spacing w:beforeAutospacing="0" w:afterAutospacing="0" w:line="495" w:lineRule="atLeast"/>
        <w:ind w:firstLine="525"/>
        <w:rPr>
          <w:rFonts w:ascii="微软雅黑" w:hAnsi="微软雅黑" w:eastAsia="宋体" w:cs="微软雅黑"/>
          <w:sz w:val="27"/>
          <w:szCs w:val="27"/>
        </w:rPr>
      </w:pPr>
      <w:r>
        <w:rPr>
          <w:rFonts w:hint="eastAsia" w:ascii="宋体" w:hAnsi="宋体" w:eastAsia="宋体" w:cs="宋体"/>
          <w:b/>
          <w:bCs/>
        </w:rPr>
        <w:t>1.7</w:t>
      </w:r>
      <w:r>
        <w:rPr>
          <w:rFonts w:hint="eastAsia" w:ascii="宋体" w:hAnsi="宋体" w:eastAsia="宋体" w:cs="宋体"/>
        </w:rPr>
        <w:t>福清市政府机关大院内外设施的清理、维护；</w:t>
      </w:r>
    </w:p>
    <w:p>
      <w:pPr>
        <w:pStyle w:val="12"/>
        <w:widowControl/>
        <w:spacing w:beforeAutospacing="0" w:afterAutospacing="0" w:line="495" w:lineRule="atLeast"/>
        <w:ind w:firstLine="525"/>
        <w:rPr>
          <w:rFonts w:ascii="微软雅黑" w:hAnsi="微软雅黑" w:eastAsia="宋体" w:cs="微软雅黑"/>
          <w:sz w:val="27"/>
          <w:szCs w:val="27"/>
        </w:rPr>
      </w:pPr>
      <w:r>
        <w:rPr>
          <w:rFonts w:hint="eastAsia" w:ascii="宋体" w:hAnsi="宋体" w:eastAsia="宋体" w:cs="宋体"/>
          <w:b/>
          <w:bCs/>
        </w:rPr>
        <w:t>1.8</w:t>
      </w:r>
      <w:r>
        <w:rPr>
          <w:rFonts w:hint="eastAsia" w:ascii="宋体" w:hAnsi="宋体" w:eastAsia="宋体" w:cs="宋体"/>
        </w:rPr>
        <w:t>福清市政府机关大院电梯系统的运行、维护监督管理；</w:t>
      </w:r>
    </w:p>
    <w:p>
      <w:pPr>
        <w:pStyle w:val="12"/>
        <w:widowControl/>
        <w:spacing w:beforeAutospacing="0" w:afterAutospacing="0" w:line="495" w:lineRule="atLeast"/>
        <w:ind w:firstLine="525"/>
        <w:rPr>
          <w:rFonts w:ascii="微软雅黑" w:hAnsi="微软雅黑" w:eastAsia="宋体" w:cs="微软雅黑"/>
          <w:sz w:val="27"/>
          <w:szCs w:val="27"/>
        </w:rPr>
      </w:pPr>
      <w:r>
        <w:rPr>
          <w:rFonts w:hint="eastAsia" w:ascii="宋体" w:hAnsi="宋体" w:eastAsia="宋体" w:cs="宋体"/>
          <w:b/>
          <w:bCs/>
        </w:rPr>
        <w:t>1.9</w:t>
      </w:r>
      <w:r>
        <w:rPr>
          <w:rFonts w:hint="eastAsia" w:ascii="宋体" w:hAnsi="宋体" w:eastAsia="宋体" w:cs="宋体"/>
        </w:rPr>
        <w:t>福清市政府机关大院消防系统的运行、维护监督维护；</w:t>
      </w:r>
    </w:p>
    <w:p>
      <w:pPr>
        <w:pStyle w:val="12"/>
        <w:widowControl/>
        <w:spacing w:beforeAutospacing="0" w:afterAutospacing="0" w:line="495" w:lineRule="atLeast"/>
        <w:ind w:firstLine="525"/>
        <w:rPr>
          <w:rFonts w:ascii="微软雅黑" w:hAnsi="微软雅黑" w:eastAsia="宋体" w:cs="微软雅黑"/>
          <w:sz w:val="27"/>
          <w:szCs w:val="27"/>
        </w:rPr>
      </w:pPr>
      <w:r>
        <w:rPr>
          <w:rFonts w:hint="eastAsia" w:ascii="宋体" w:hAnsi="宋体" w:eastAsia="宋体" w:cs="宋体"/>
          <w:b/>
          <w:bCs/>
        </w:rPr>
        <w:t>1.10</w:t>
      </w:r>
      <w:r>
        <w:rPr>
          <w:rFonts w:hint="eastAsia" w:ascii="宋体" w:hAnsi="宋体" w:eastAsia="宋体" w:cs="宋体"/>
        </w:rPr>
        <w:t>福清市政府机关大院内外监控系统的运行、维护监督维护；</w:t>
      </w:r>
    </w:p>
    <w:p>
      <w:pPr>
        <w:pStyle w:val="12"/>
        <w:widowControl/>
        <w:spacing w:beforeAutospacing="0" w:afterAutospacing="0" w:line="495" w:lineRule="atLeast"/>
        <w:ind w:firstLine="525"/>
        <w:rPr>
          <w:rFonts w:ascii="微软雅黑" w:hAnsi="微软雅黑" w:eastAsia="宋体" w:cs="微软雅黑"/>
          <w:sz w:val="27"/>
          <w:szCs w:val="27"/>
        </w:rPr>
      </w:pPr>
      <w:r>
        <w:rPr>
          <w:rFonts w:hint="eastAsia" w:ascii="宋体" w:hAnsi="宋体" w:eastAsia="宋体" w:cs="宋体"/>
          <w:b/>
          <w:bCs/>
        </w:rPr>
        <w:t>1.11</w:t>
      </w:r>
      <w:r>
        <w:rPr>
          <w:rFonts w:hint="eastAsia" w:ascii="宋体" w:hAnsi="宋体" w:eastAsia="宋体" w:cs="宋体"/>
        </w:rPr>
        <w:t>福清市政府机关大院变电室、发电机组系统的维护；</w:t>
      </w:r>
    </w:p>
    <w:p>
      <w:pPr>
        <w:pStyle w:val="12"/>
        <w:widowControl/>
        <w:spacing w:beforeAutospacing="0" w:afterAutospacing="0" w:line="495" w:lineRule="atLeast"/>
        <w:ind w:firstLine="525"/>
        <w:rPr>
          <w:rFonts w:ascii="微软雅黑" w:hAnsi="微软雅黑" w:eastAsia="宋体" w:cs="微软雅黑"/>
          <w:sz w:val="27"/>
          <w:szCs w:val="27"/>
        </w:rPr>
      </w:pPr>
      <w:r>
        <w:rPr>
          <w:rFonts w:hint="eastAsia" w:ascii="宋体" w:hAnsi="宋体" w:eastAsia="宋体" w:cs="宋体"/>
          <w:b/>
          <w:bCs/>
        </w:rPr>
        <w:t>1.12</w:t>
      </w:r>
      <w:r>
        <w:rPr>
          <w:rFonts w:hint="eastAsia" w:ascii="宋体" w:hAnsi="宋体" w:eastAsia="宋体" w:cs="宋体"/>
        </w:rPr>
        <w:t>福清市政府机关大院空调系统的运行、维护监督管理；</w:t>
      </w:r>
    </w:p>
    <w:p>
      <w:pPr>
        <w:pStyle w:val="12"/>
        <w:widowControl/>
        <w:spacing w:beforeAutospacing="0" w:afterAutospacing="0" w:line="495" w:lineRule="atLeast"/>
        <w:ind w:firstLine="525"/>
        <w:rPr>
          <w:rFonts w:ascii="微软雅黑" w:hAnsi="微软雅黑" w:eastAsia="宋体" w:cs="微软雅黑"/>
          <w:sz w:val="27"/>
          <w:szCs w:val="27"/>
        </w:rPr>
      </w:pPr>
      <w:r>
        <w:rPr>
          <w:rFonts w:hint="eastAsia" w:ascii="宋体" w:hAnsi="宋体" w:eastAsia="宋体" w:cs="宋体"/>
          <w:b/>
          <w:bCs/>
        </w:rPr>
        <w:t>1.13</w:t>
      </w:r>
      <w:r>
        <w:rPr>
          <w:rFonts w:hint="eastAsia" w:ascii="宋体" w:hAnsi="宋体" w:eastAsia="宋体" w:cs="宋体"/>
        </w:rPr>
        <w:t>福清市政府机关大院车库、车场和交通秩序的管理；</w:t>
      </w:r>
    </w:p>
    <w:p>
      <w:pPr>
        <w:pStyle w:val="12"/>
        <w:widowControl/>
        <w:spacing w:beforeAutospacing="0" w:afterAutospacing="0" w:line="495" w:lineRule="atLeast"/>
        <w:ind w:firstLine="525"/>
        <w:rPr>
          <w:rFonts w:ascii="微软雅黑" w:hAnsi="微软雅黑" w:eastAsia="宋体" w:cs="微软雅黑"/>
          <w:sz w:val="27"/>
          <w:szCs w:val="27"/>
        </w:rPr>
      </w:pPr>
      <w:r>
        <w:rPr>
          <w:rFonts w:hint="eastAsia" w:ascii="宋体" w:hAnsi="宋体" w:eastAsia="宋体" w:cs="宋体"/>
          <w:b/>
          <w:bCs/>
        </w:rPr>
        <w:t>1.14</w:t>
      </w:r>
      <w:r>
        <w:rPr>
          <w:rFonts w:hint="eastAsia" w:ascii="宋体" w:hAnsi="宋体" w:eastAsia="宋体" w:cs="宋体"/>
        </w:rPr>
        <w:t>福清市政府机关大院的书、报、邮件收发管理；</w:t>
      </w:r>
    </w:p>
    <w:p>
      <w:pPr>
        <w:pStyle w:val="12"/>
        <w:widowControl/>
        <w:spacing w:beforeAutospacing="0" w:afterAutospacing="0" w:line="495" w:lineRule="atLeast"/>
        <w:ind w:firstLine="525"/>
        <w:rPr>
          <w:rFonts w:ascii="微软雅黑" w:hAnsi="微软雅黑" w:eastAsia="宋体" w:cs="微软雅黑"/>
          <w:sz w:val="27"/>
          <w:szCs w:val="27"/>
        </w:rPr>
      </w:pPr>
      <w:r>
        <w:rPr>
          <w:rFonts w:hint="eastAsia" w:ascii="宋体" w:hAnsi="宋体" w:eastAsia="宋体" w:cs="宋体"/>
          <w:b/>
          <w:bCs/>
        </w:rPr>
        <w:t>1.15</w:t>
      </w:r>
      <w:r>
        <w:rPr>
          <w:rFonts w:hint="eastAsia" w:ascii="宋体" w:hAnsi="宋体" w:eastAsia="宋体" w:cs="宋体"/>
        </w:rPr>
        <w:t>福清市政府机关大院报修值班、对维修人员的监督及机房的保洁；</w:t>
      </w:r>
    </w:p>
    <w:p>
      <w:pPr>
        <w:pStyle w:val="12"/>
        <w:widowControl/>
        <w:spacing w:beforeAutospacing="0" w:afterAutospacing="0" w:line="495" w:lineRule="atLeast"/>
        <w:ind w:firstLine="525"/>
        <w:rPr>
          <w:rFonts w:ascii="微软雅黑" w:hAnsi="微软雅黑" w:eastAsia="宋体" w:cs="微软雅黑"/>
          <w:sz w:val="27"/>
          <w:szCs w:val="27"/>
        </w:rPr>
      </w:pPr>
      <w:r>
        <w:rPr>
          <w:rFonts w:hint="eastAsia" w:ascii="宋体" w:hAnsi="宋体" w:eastAsia="宋体" w:cs="宋体"/>
          <w:b/>
          <w:bCs/>
        </w:rPr>
        <w:t>1.16</w:t>
      </w:r>
      <w:r>
        <w:rPr>
          <w:rFonts w:hint="eastAsia" w:ascii="宋体" w:hAnsi="宋体" w:eastAsia="宋体" w:cs="宋体"/>
        </w:rPr>
        <w:t>福清市政府机关大院的会议服务；</w:t>
      </w:r>
    </w:p>
    <w:p>
      <w:pPr>
        <w:pStyle w:val="12"/>
        <w:widowControl/>
        <w:spacing w:beforeAutospacing="0" w:afterAutospacing="0" w:line="495" w:lineRule="atLeast"/>
        <w:ind w:firstLine="525"/>
        <w:rPr>
          <w:rFonts w:ascii="宋体" w:hAnsi="宋体" w:eastAsia="宋体" w:cs="宋体"/>
        </w:rPr>
      </w:pPr>
      <w:r>
        <w:rPr>
          <w:rFonts w:hint="eastAsia" w:ascii="宋体" w:hAnsi="宋体" w:eastAsia="宋体" w:cs="宋体"/>
          <w:b/>
          <w:bCs/>
        </w:rPr>
        <w:t>1.17</w:t>
      </w:r>
      <w:r>
        <w:rPr>
          <w:rFonts w:hint="eastAsia" w:ascii="宋体" w:hAnsi="宋体" w:eastAsia="宋体" w:cs="宋体"/>
        </w:rPr>
        <w:t>福清市政府机关大院的绿化服务；</w:t>
      </w:r>
    </w:p>
    <w:p>
      <w:pPr>
        <w:pStyle w:val="12"/>
        <w:widowControl/>
        <w:spacing w:beforeAutospacing="0" w:afterAutospacing="0" w:line="495" w:lineRule="atLeast"/>
        <w:ind w:firstLine="525"/>
      </w:pPr>
      <w:r>
        <w:rPr>
          <w:rFonts w:hint="eastAsia" w:ascii="宋体" w:hAnsi="宋体" w:eastAsia="宋体" w:cs="宋体"/>
          <w:b/>
          <w:bCs/>
        </w:rPr>
        <w:t>1.18</w:t>
      </w:r>
      <w:r>
        <w:rPr>
          <w:rFonts w:hint="eastAsia" w:ascii="宋体" w:hAnsi="宋体" w:eastAsia="宋体" w:cs="宋体"/>
        </w:rPr>
        <w:t>福清市政府机关大院的食堂管理服务；</w:t>
      </w:r>
    </w:p>
    <w:p>
      <w:pPr>
        <w:pStyle w:val="12"/>
        <w:widowControl/>
        <w:spacing w:beforeAutospacing="0" w:afterAutospacing="0" w:line="495" w:lineRule="atLeast"/>
        <w:ind w:firstLine="525"/>
        <w:rPr>
          <w:rFonts w:ascii="微软雅黑" w:hAnsi="微软雅黑" w:eastAsia="微软雅黑" w:cs="微软雅黑"/>
          <w:sz w:val="27"/>
          <w:szCs w:val="27"/>
        </w:rPr>
      </w:pPr>
      <w:r>
        <w:rPr>
          <w:rFonts w:hint="eastAsia" w:ascii="宋体" w:hAnsi="宋体" w:eastAsia="宋体" w:cs="宋体"/>
          <w:b/>
          <w:bCs/>
        </w:rPr>
        <w:t>1.19</w:t>
      </w:r>
      <w:r>
        <w:rPr>
          <w:rFonts w:hint="eastAsia" w:ascii="宋体" w:hAnsi="宋体" w:eastAsia="宋体" w:cs="宋体"/>
        </w:rPr>
        <w:t>物业服务合同规定的其它事项。</w:t>
      </w:r>
    </w:p>
    <w:p>
      <w:pPr>
        <w:pStyle w:val="12"/>
        <w:widowControl/>
        <w:numPr>
          <w:ilvl w:val="0"/>
          <w:numId w:val="3"/>
        </w:numPr>
        <w:spacing w:beforeAutospacing="0" w:afterAutospacing="0" w:line="495" w:lineRule="atLeast"/>
        <w:rPr>
          <w:rFonts w:ascii="微软雅黑" w:hAnsi="微软雅黑" w:eastAsia="宋体" w:cs="微软雅黑"/>
          <w:b/>
          <w:bCs/>
          <w:sz w:val="27"/>
          <w:szCs w:val="27"/>
        </w:rPr>
      </w:pPr>
      <w:r>
        <w:rPr>
          <w:rFonts w:hint="eastAsia" w:ascii="宋体" w:hAnsi="宋体" w:eastAsia="宋体" w:cs="宋体"/>
          <w:b/>
          <w:bCs/>
        </w:rPr>
        <w:t>物业服务人员</w:t>
      </w:r>
    </w:p>
    <w:p>
      <w:pPr>
        <w:pStyle w:val="12"/>
        <w:widowControl/>
        <w:spacing w:beforeAutospacing="0" w:afterAutospacing="0" w:line="360" w:lineRule="auto"/>
        <w:ind w:firstLine="480" w:firstLineChars="200"/>
        <w:rPr>
          <w:rFonts w:ascii="宋体" w:hAnsi="宋体" w:eastAsia="宋体" w:cs="宋体"/>
        </w:rPr>
      </w:pPr>
      <w:r>
        <w:rPr>
          <w:rFonts w:hint="eastAsia" w:ascii="宋体" w:hAnsi="宋体" w:eastAsia="宋体" w:cs="宋体"/>
        </w:rPr>
        <w:t>本项目拟配备的人员应具有良好的政治素质，拥护党的路线、方针、政策，遵守国家法律、法规，品行端正，无违法违纪记录。</w:t>
      </w:r>
    </w:p>
    <w:p>
      <w:pPr>
        <w:pStyle w:val="12"/>
        <w:widowControl/>
        <w:spacing w:beforeAutospacing="0" w:afterAutospacing="0" w:line="495" w:lineRule="atLeast"/>
        <w:rPr>
          <w:rFonts w:ascii="微软雅黑" w:hAnsi="微软雅黑" w:eastAsia="宋体" w:cs="微软雅黑"/>
          <w:b/>
          <w:bCs/>
          <w:sz w:val="27"/>
          <w:szCs w:val="27"/>
        </w:rPr>
      </w:pPr>
      <w:r>
        <w:rPr>
          <w:rFonts w:hint="eastAsia" w:ascii="宋体" w:hAnsi="宋体" w:eastAsia="宋体" w:cs="宋体"/>
          <w:b/>
          <w:bCs/>
        </w:rPr>
        <w:t>2.1物业服务人员配备情况</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7" w:type="dxa"/>
          <w:left w:w="17" w:type="dxa"/>
          <w:bottom w:w="17" w:type="dxa"/>
          <w:right w:w="17" w:type="dxa"/>
        </w:tblCellMar>
      </w:tblPr>
      <w:tblGrid>
        <w:gridCol w:w="368"/>
        <w:gridCol w:w="2781"/>
        <w:gridCol w:w="6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465" w:hRule="atLeast"/>
        </w:trPr>
        <w:tc>
          <w:tcPr>
            <w:tcW w:w="5000" w:type="pct"/>
            <w:gridSpan w:val="3"/>
            <w:shd w:val="clear" w:color="auto" w:fill="auto"/>
            <w:tcMar>
              <w:bottom w:w="0" w:type="dxa"/>
            </w:tcMar>
            <w:vAlign w:val="center"/>
          </w:tcPr>
          <w:p>
            <w:pPr>
              <w:pStyle w:val="12"/>
              <w:widowControl/>
              <w:spacing w:before="105" w:beforeAutospacing="0" w:after="105" w:afterAutospacing="0"/>
              <w:jc w:val="center"/>
              <w:textAlignment w:val="center"/>
              <w:rPr>
                <w:rFonts w:ascii="宋体" w:hAnsi="宋体" w:eastAsia="宋体" w:cs="宋体"/>
              </w:rPr>
            </w:pPr>
            <w:r>
              <w:rPr>
                <w:rFonts w:hint="eastAsia" w:ascii="宋体" w:hAnsi="宋体" w:eastAsia="宋体" w:cs="宋体"/>
              </w:rPr>
              <w:t>人员岗位及人数要求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60" w:hRule="atLeast"/>
        </w:trPr>
        <w:tc>
          <w:tcPr>
            <w:tcW w:w="188" w:type="pct"/>
            <w:shd w:val="clear" w:color="auto" w:fill="auto"/>
            <w:tcMar>
              <w:bottom w:w="0" w:type="dxa"/>
            </w:tcMar>
            <w:vAlign w:val="center"/>
          </w:tcPr>
          <w:p>
            <w:pPr>
              <w:pStyle w:val="12"/>
              <w:widowControl/>
              <w:spacing w:before="105" w:beforeAutospacing="0" w:after="105" w:afterAutospacing="0"/>
              <w:jc w:val="center"/>
              <w:textAlignment w:val="center"/>
              <w:rPr>
                <w:rFonts w:ascii="宋体" w:hAnsi="宋体" w:eastAsia="宋体" w:cs="宋体"/>
              </w:rPr>
            </w:pPr>
            <w:r>
              <w:rPr>
                <w:rFonts w:hint="eastAsia" w:ascii="宋体" w:hAnsi="宋体" w:eastAsia="宋体" w:cs="宋体"/>
              </w:rPr>
              <w:t>序号</w:t>
            </w:r>
          </w:p>
        </w:tc>
        <w:tc>
          <w:tcPr>
            <w:tcW w:w="1422" w:type="pct"/>
            <w:shd w:val="clear" w:color="auto" w:fill="auto"/>
            <w:tcMar>
              <w:bottom w:w="0" w:type="dxa"/>
            </w:tcMar>
            <w:vAlign w:val="center"/>
          </w:tcPr>
          <w:p>
            <w:pPr>
              <w:pStyle w:val="12"/>
              <w:widowControl/>
              <w:spacing w:before="105" w:beforeAutospacing="0" w:after="105" w:afterAutospacing="0"/>
              <w:jc w:val="center"/>
              <w:textAlignment w:val="center"/>
              <w:rPr>
                <w:rFonts w:ascii="宋体" w:hAnsi="宋体" w:eastAsia="宋体" w:cs="宋体"/>
              </w:rPr>
            </w:pPr>
            <w:r>
              <w:rPr>
                <w:rStyle w:val="17"/>
                <w:rFonts w:hint="eastAsia" w:ascii="宋体" w:hAnsi="宋体" w:eastAsia="宋体" w:cs="宋体"/>
                <w:bCs/>
              </w:rPr>
              <w:t>岗位</w:t>
            </w:r>
          </w:p>
        </w:tc>
        <w:tc>
          <w:tcPr>
            <w:tcW w:w="3389" w:type="pct"/>
            <w:shd w:val="clear" w:color="auto" w:fill="auto"/>
            <w:tcMar>
              <w:bottom w:w="0" w:type="dxa"/>
            </w:tcMar>
            <w:vAlign w:val="center"/>
          </w:tcPr>
          <w:p>
            <w:pPr>
              <w:pStyle w:val="12"/>
              <w:widowControl/>
              <w:spacing w:before="105" w:beforeAutospacing="0" w:after="105" w:afterAutospacing="0"/>
              <w:jc w:val="center"/>
              <w:textAlignment w:val="center"/>
              <w:rPr>
                <w:rFonts w:ascii="宋体" w:hAnsi="宋体" w:eastAsia="宋体" w:cs="宋体"/>
              </w:rPr>
            </w:pPr>
            <w:r>
              <w:rPr>
                <w:rStyle w:val="17"/>
                <w:rFonts w:hint="eastAsia" w:ascii="宋体" w:hAnsi="宋体" w:eastAsia="宋体" w:cs="宋体"/>
                <w:bCs/>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45" w:hRule="atLeast"/>
        </w:trPr>
        <w:tc>
          <w:tcPr>
            <w:tcW w:w="368" w:type="dxa"/>
            <w:shd w:val="clear" w:color="auto" w:fill="auto"/>
            <w:tcMar>
              <w:bottom w:w="0" w:type="dxa"/>
            </w:tcMar>
            <w:vAlign w:val="center"/>
          </w:tcPr>
          <w:p>
            <w:pPr>
              <w:pStyle w:val="12"/>
              <w:widowControl/>
              <w:spacing w:before="105" w:beforeAutospacing="0" w:after="105" w:afterAutospacing="0"/>
              <w:jc w:val="center"/>
              <w:textAlignment w:val="bottom"/>
              <w:rPr>
                <w:rFonts w:ascii="宋体" w:hAnsi="宋体" w:eastAsia="宋体" w:cs="宋体"/>
              </w:rPr>
            </w:pPr>
            <w:r>
              <w:rPr>
                <w:rFonts w:hint="eastAsia" w:ascii="宋体" w:hAnsi="宋体" w:eastAsia="宋体" w:cs="宋体"/>
              </w:rPr>
              <w:t>1</w:t>
            </w:r>
          </w:p>
        </w:tc>
        <w:tc>
          <w:tcPr>
            <w:tcW w:w="2781" w:type="dxa"/>
            <w:shd w:val="clear" w:color="auto" w:fill="auto"/>
            <w:tcMar>
              <w:bottom w:w="0" w:type="dxa"/>
            </w:tcMar>
            <w:vAlign w:val="center"/>
          </w:tcPr>
          <w:p>
            <w:pPr>
              <w:pStyle w:val="12"/>
              <w:widowControl/>
              <w:jc w:val="center"/>
              <w:rPr>
                <w:rFonts w:ascii="宋体" w:hAnsi="宋体" w:eastAsia="宋体" w:cs="宋体"/>
              </w:rPr>
            </w:pPr>
            <w:r>
              <w:rPr>
                <w:rFonts w:hint="eastAsia" w:ascii="宋体" w:hAnsi="宋体" w:eastAsia="宋体" w:cs="宋体"/>
              </w:rPr>
              <w:t>物业经理</w:t>
            </w:r>
          </w:p>
        </w:tc>
        <w:tc>
          <w:tcPr>
            <w:tcW w:w="3389" w:type="pct"/>
            <w:shd w:val="clear" w:color="auto" w:fill="auto"/>
            <w:tcMar>
              <w:bottom w:w="0" w:type="dxa"/>
            </w:tcMar>
            <w:vAlign w:val="center"/>
          </w:tcPr>
          <w:p>
            <w:pPr>
              <w:pStyle w:val="12"/>
              <w:widowControl/>
              <w:spacing w:before="105" w:beforeAutospacing="0" w:after="105" w:afterAutospacing="0"/>
              <w:jc w:val="center"/>
              <w:textAlignment w:val="center"/>
              <w:rPr>
                <w:rFonts w:ascii="宋体" w:hAnsi="宋体" w:eastAsia="宋体" w:cs="宋体"/>
              </w:rPr>
            </w:pPr>
            <w:r>
              <w:rPr>
                <w:rFonts w:hint="eastAsia" w:ascii="宋体" w:hAnsi="宋体" w:eastAsia="宋体" w:cs="宋体"/>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45" w:hRule="atLeast"/>
        </w:trPr>
        <w:tc>
          <w:tcPr>
            <w:tcW w:w="368" w:type="dxa"/>
            <w:shd w:val="clear" w:color="auto" w:fill="auto"/>
            <w:tcMar>
              <w:bottom w:w="0" w:type="dxa"/>
            </w:tcMar>
            <w:vAlign w:val="bottom"/>
          </w:tcPr>
          <w:p>
            <w:pPr>
              <w:pStyle w:val="12"/>
              <w:widowControl/>
              <w:spacing w:before="105" w:beforeAutospacing="0" w:after="105" w:afterAutospacing="0"/>
              <w:jc w:val="center"/>
              <w:textAlignment w:val="bottom"/>
              <w:rPr>
                <w:rFonts w:ascii="宋体" w:hAnsi="宋体" w:eastAsia="宋体" w:cs="宋体"/>
              </w:rPr>
            </w:pPr>
            <w:r>
              <w:rPr>
                <w:rFonts w:hint="eastAsia" w:ascii="宋体" w:hAnsi="宋体" w:eastAsia="宋体" w:cs="宋体"/>
              </w:rPr>
              <w:t>2</w:t>
            </w:r>
          </w:p>
        </w:tc>
        <w:tc>
          <w:tcPr>
            <w:tcW w:w="2781" w:type="dxa"/>
            <w:shd w:val="clear" w:color="auto" w:fill="auto"/>
            <w:tcMar>
              <w:bottom w:w="0" w:type="dxa"/>
            </w:tcMar>
            <w:vAlign w:val="center"/>
          </w:tcPr>
          <w:p>
            <w:pPr>
              <w:pStyle w:val="12"/>
              <w:widowControl/>
              <w:jc w:val="center"/>
              <w:rPr>
                <w:rFonts w:ascii="宋体" w:hAnsi="宋体" w:eastAsia="宋体" w:cs="宋体"/>
                <w:kern w:val="2"/>
              </w:rPr>
            </w:pPr>
            <w:r>
              <w:rPr>
                <w:rFonts w:hint="eastAsia" w:ascii="宋体" w:hAnsi="宋体" w:eastAsia="宋体" w:cs="宋体"/>
              </w:rPr>
              <w:t>工程部主管</w:t>
            </w:r>
          </w:p>
        </w:tc>
        <w:tc>
          <w:tcPr>
            <w:tcW w:w="3389" w:type="pct"/>
            <w:shd w:val="clear" w:color="auto" w:fill="auto"/>
            <w:tcMar>
              <w:bottom w:w="0" w:type="dxa"/>
            </w:tcMar>
            <w:vAlign w:val="center"/>
          </w:tcPr>
          <w:p>
            <w:pPr>
              <w:jc w:val="center"/>
              <w:rPr>
                <w:rFonts w:ascii="宋体" w:hAnsi="宋体" w:eastAsia="宋体" w:cs="宋体"/>
                <w:sz w:val="24"/>
              </w:rPr>
            </w:pPr>
            <w:r>
              <w:rPr>
                <w:rFonts w:hint="eastAsia" w:ascii="宋体" w:hAnsi="宋体" w:eastAsia="宋体" w:cs="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45" w:hRule="atLeast"/>
        </w:trPr>
        <w:tc>
          <w:tcPr>
            <w:tcW w:w="368" w:type="dxa"/>
            <w:shd w:val="clear" w:color="auto" w:fill="auto"/>
            <w:tcMar>
              <w:bottom w:w="0" w:type="dxa"/>
            </w:tcMar>
            <w:vAlign w:val="bottom"/>
          </w:tcPr>
          <w:p>
            <w:pPr>
              <w:pStyle w:val="12"/>
              <w:widowControl/>
              <w:spacing w:before="105" w:beforeAutospacing="0" w:after="105" w:afterAutospacing="0"/>
              <w:jc w:val="center"/>
              <w:textAlignment w:val="bottom"/>
              <w:rPr>
                <w:rFonts w:ascii="宋体" w:hAnsi="宋体" w:eastAsia="宋体" w:cs="宋体"/>
              </w:rPr>
            </w:pPr>
            <w:r>
              <w:rPr>
                <w:rFonts w:hint="eastAsia" w:ascii="宋体" w:hAnsi="宋体" w:eastAsia="宋体" w:cs="宋体"/>
              </w:rPr>
              <w:t>3</w:t>
            </w:r>
          </w:p>
        </w:tc>
        <w:tc>
          <w:tcPr>
            <w:tcW w:w="2781" w:type="dxa"/>
            <w:shd w:val="clear" w:color="auto" w:fill="auto"/>
            <w:tcMar>
              <w:bottom w:w="0" w:type="dxa"/>
            </w:tcMar>
            <w:vAlign w:val="center"/>
          </w:tcPr>
          <w:p>
            <w:pPr>
              <w:jc w:val="center"/>
              <w:rPr>
                <w:rFonts w:ascii="宋体" w:hAnsi="宋体" w:eastAsia="宋体" w:cs="宋体"/>
                <w:sz w:val="24"/>
              </w:rPr>
            </w:pPr>
            <w:r>
              <w:rPr>
                <w:rFonts w:hint="eastAsia" w:ascii="宋体" w:hAnsi="宋体" w:eastAsia="宋体" w:cs="宋体"/>
                <w:sz w:val="24"/>
              </w:rPr>
              <w:t>办公室主管</w:t>
            </w:r>
          </w:p>
        </w:tc>
        <w:tc>
          <w:tcPr>
            <w:tcW w:w="3389" w:type="pct"/>
            <w:shd w:val="clear" w:color="auto" w:fill="auto"/>
            <w:tcMar>
              <w:bottom w:w="0" w:type="dxa"/>
            </w:tcMar>
            <w:vAlign w:val="center"/>
          </w:tcPr>
          <w:p>
            <w:pPr>
              <w:jc w:val="center"/>
              <w:rPr>
                <w:rFonts w:ascii="宋体" w:hAnsi="宋体" w:eastAsia="宋体" w:cs="宋体"/>
                <w:sz w:val="24"/>
              </w:rPr>
            </w:pPr>
            <w:r>
              <w:rPr>
                <w:rFonts w:hint="eastAsia" w:ascii="宋体" w:hAnsi="宋体" w:eastAsia="宋体" w:cs="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45" w:hRule="atLeast"/>
        </w:trPr>
        <w:tc>
          <w:tcPr>
            <w:tcW w:w="368" w:type="dxa"/>
            <w:shd w:val="clear" w:color="auto" w:fill="auto"/>
            <w:tcMar>
              <w:bottom w:w="0" w:type="dxa"/>
            </w:tcMar>
            <w:vAlign w:val="center"/>
          </w:tcPr>
          <w:p>
            <w:pPr>
              <w:pStyle w:val="12"/>
              <w:widowControl/>
              <w:spacing w:before="105" w:beforeAutospacing="0" w:after="105" w:afterAutospacing="0"/>
              <w:jc w:val="center"/>
              <w:textAlignment w:val="bottom"/>
              <w:rPr>
                <w:rFonts w:ascii="宋体" w:hAnsi="宋体" w:eastAsia="宋体" w:cs="宋体"/>
              </w:rPr>
            </w:pPr>
            <w:r>
              <w:rPr>
                <w:rFonts w:hint="eastAsia" w:ascii="宋体" w:hAnsi="宋体" w:eastAsia="宋体" w:cs="宋体"/>
              </w:rPr>
              <w:t>4</w:t>
            </w:r>
          </w:p>
        </w:tc>
        <w:tc>
          <w:tcPr>
            <w:tcW w:w="2781" w:type="dxa"/>
            <w:shd w:val="clear" w:color="auto" w:fill="auto"/>
            <w:tcMar>
              <w:bottom w:w="0" w:type="dxa"/>
            </w:tcMar>
            <w:vAlign w:val="center"/>
          </w:tcPr>
          <w:p>
            <w:pPr>
              <w:pStyle w:val="12"/>
              <w:widowControl/>
              <w:jc w:val="center"/>
              <w:rPr>
                <w:rFonts w:ascii="宋体" w:hAnsi="宋体" w:eastAsia="宋体" w:cs="宋体"/>
                <w:kern w:val="2"/>
              </w:rPr>
            </w:pPr>
            <w:r>
              <w:rPr>
                <w:rFonts w:hint="eastAsia" w:ascii="宋体" w:hAnsi="宋体" w:eastAsia="宋体" w:cs="宋体"/>
              </w:rPr>
              <w:t>水电工</w:t>
            </w:r>
          </w:p>
        </w:tc>
        <w:tc>
          <w:tcPr>
            <w:tcW w:w="3389" w:type="pct"/>
            <w:shd w:val="clear" w:color="auto" w:fill="auto"/>
            <w:tcMar>
              <w:bottom w:w="0" w:type="dxa"/>
            </w:tcMar>
            <w:vAlign w:val="center"/>
          </w:tcPr>
          <w:p>
            <w:pPr>
              <w:jc w:val="center"/>
              <w:rPr>
                <w:rFonts w:ascii="宋体" w:hAnsi="宋体" w:eastAsia="宋体" w:cs="宋体"/>
                <w:sz w:val="24"/>
              </w:rPr>
            </w:pPr>
            <w:r>
              <w:rPr>
                <w:rFonts w:hint="eastAsia" w:ascii="宋体" w:hAnsi="宋体" w:eastAsia="宋体" w:cs="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45" w:hRule="atLeast"/>
        </w:trPr>
        <w:tc>
          <w:tcPr>
            <w:tcW w:w="368" w:type="dxa"/>
            <w:shd w:val="clear" w:color="auto" w:fill="auto"/>
            <w:tcMar>
              <w:bottom w:w="0" w:type="dxa"/>
            </w:tcMar>
            <w:vAlign w:val="bottom"/>
          </w:tcPr>
          <w:p>
            <w:pPr>
              <w:pStyle w:val="12"/>
              <w:widowControl/>
              <w:spacing w:before="105" w:beforeAutospacing="0" w:after="105" w:afterAutospacing="0"/>
              <w:jc w:val="center"/>
              <w:textAlignment w:val="bottom"/>
              <w:rPr>
                <w:rFonts w:ascii="宋体" w:hAnsi="宋体" w:eastAsia="宋体" w:cs="宋体"/>
              </w:rPr>
            </w:pPr>
            <w:r>
              <w:rPr>
                <w:rFonts w:hint="eastAsia" w:ascii="宋体" w:hAnsi="宋体" w:eastAsia="宋体" w:cs="宋体"/>
              </w:rPr>
              <w:t>5</w:t>
            </w:r>
          </w:p>
        </w:tc>
        <w:tc>
          <w:tcPr>
            <w:tcW w:w="2781" w:type="dxa"/>
            <w:shd w:val="clear" w:color="auto" w:fill="auto"/>
            <w:tcMar>
              <w:bottom w:w="0" w:type="dxa"/>
            </w:tcMar>
            <w:vAlign w:val="center"/>
          </w:tcPr>
          <w:p>
            <w:pPr>
              <w:pStyle w:val="12"/>
              <w:widowControl/>
              <w:jc w:val="center"/>
              <w:rPr>
                <w:rFonts w:ascii="宋体" w:hAnsi="宋体" w:eastAsia="宋体" w:cs="宋体"/>
                <w:kern w:val="2"/>
              </w:rPr>
            </w:pPr>
            <w:r>
              <w:rPr>
                <w:rFonts w:hint="eastAsia" w:ascii="宋体" w:hAnsi="宋体" w:eastAsia="宋体" w:cs="宋体"/>
              </w:rPr>
              <w:t>电梯维护工</w:t>
            </w:r>
          </w:p>
        </w:tc>
        <w:tc>
          <w:tcPr>
            <w:tcW w:w="3389" w:type="pct"/>
            <w:shd w:val="clear" w:color="auto" w:fill="auto"/>
            <w:tcMar>
              <w:bottom w:w="0" w:type="dxa"/>
            </w:tcMar>
            <w:vAlign w:val="center"/>
          </w:tcPr>
          <w:p>
            <w:pPr>
              <w:jc w:val="center"/>
              <w:rPr>
                <w:rFonts w:ascii="宋体" w:hAnsi="宋体" w:eastAsia="宋体" w:cs="宋体"/>
                <w:sz w:val="24"/>
              </w:rPr>
            </w:pPr>
            <w:r>
              <w:rPr>
                <w:rFonts w:hint="eastAsia" w:ascii="宋体" w:hAnsi="宋体" w:eastAsia="宋体" w:cs="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45" w:hRule="atLeast"/>
        </w:trPr>
        <w:tc>
          <w:tcPr>
            <w:tcW w:w="368" w:type="dxa"/>
            <w:shd w:val="clear" w:color="auto" w:fill="auto"/>
            <w:tcMar>
              <w:bottom w:w="0" w:type="dxa"/>
            </w:tcMar>
            <w:vAlign w:val="bottom"/>
          </w:tcPr>
          <w:p>
            <w:pPr>
              <w:pStyle w:val="12"/>
              <w:widowControl/>
              <w:spacing w:before="105" w:beforeAutospacing="0" w:after="105" w:afterAutospacing="0"/>
              <w:jc w:val="center"/>
              <w:textAlignment w:val="bottom"/>
              <w:rPr>
                <w:rFonts w:ascii="宋体" w:hAnsi="宋体" w:eastAsia="宋体" w:cs="宋体"/>
              </w:rPr>
            </w:pPr>
            <w:r>
              <w:rPr>
                <w:rFonts w:hint="eastAsia" w:ascii="宋体" w:hAnsi="宋体" w:eastAsia="宋体" w:cs="宋体"/>
              </w:rPr>
              <w:t>6</w:t>
            </w:r>
          </w:p>
        </w:tc>
        <w:tc>
          <w:tcPr>
            <w:tcW w:w="2781" w:type="dxa"/>
            <w:shd w:val="clear" w:color="auto" w:fill="auto"/>
            <w:tcMar>
              <w:bottom w:w="0" w:type="dxa"/>
            </w:tcMar>
            <w:vAlign w:val="center"/>
          </w:tcPr>
          <w:p>
            <w:pPr>
              <w:pStyle w:val="12"/>
              <w:widowControl/>
              <w:jc w:val="center"/>
              <w:rPr>
                <w:rFonts w:ascii="宋体" w:hAnsi="宋体" w:eastAsia="宋体" w:cs="宋体"/>
                <w:kern w:val="2"/>
              </w:rPr>
            </w:pPr>
            <w:r>
              <w:rPr>
                <w:rFonts w:hint="eastAsia" w:ascii="宋体" w:hAnsi="宋体" w:eastAsia="宋体" w:cs="宋体"/>
              </w:rPr>
              <w:t>会场音控人员</w:t>
            </w:r>
          </w:p>
        </w:tc>
        <w:tc>
          <w:tcPr>
            <w:tcW w:w="3389" w:type="pct"/>
            <w:shd w:val="clear" w:color="auto" w:fill="auto"/>
            <w:tcMar>
              <w:bottom w:w="0" w:type="dxa"/>
            </w:tcMar>
            <w:vAlign w:val="center"/>
          </w:tcPr>
          <w:p>
            <w:pPr>
              <w:jc w:val="center"/>
              <w:rPr>
                <w:rFonts w:ascii="宋体" w:hAnsi="宋体" w:eastAsia="宋体" w:cs="宋体"/>
                <w:sz w:val="24"/>
              </w:rPr>
            </w:pPr>
            <w:r>
              <w:rPr>
                <w:rFonts w:hint="eastAsia" w:ascii="宋体" w:hAnsi="宋体" w:eastAsia="宋体" w:cs="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45" w:hRule="atLeast"/>
        </w:trPr>
        <w:tc>
          <w:tcPr>
            <w:tcW w:w="368" w:type="dxa"/>
            <w:shd w:val="clear" w:color="auto" w:fill="auto"/>
            <w:tcMar>
              <w:bottom w:w="0" w:type="dxa"/>
            </w:tcMar>
            <w:vAlign w:val="bottom"/>
          </w:tcPr>
          <w:p>
            <w:pPr>
              <w:pStyle w:val="12"/>
              <w:widowControl/>
              <w:spacing w:before="105" w:beforeAutospacing="0" w:after="105" w:afterAutospacing="0"/>
              <w:jc w:val="center"/>
              <w:textAlignment w:val="bottom"/>
              <w:rPr>
                <w:rFonts w:ascii="宋体" w:hAnsi="宋体" w:eastAsia="宋体" w:cs="宋体"/>
              </w:rPr>
            </w:pPr>
            <w:r>
              <w:rPr>
                <w:rFonts w:hint="eastAsia" w:ascii="宋体" w:hAnsi="宋体" w:eastAsia="宋体" w:cs="宋体"/>
              </w:rPr>
              <w:t>7</w:t>
            </w:r>
          </w:p>
        </w:tc>
        <w:tc>
          <w:tcPr>
            <w:tcW w:w="2781" w:type="dxa"/>
            <w:shd w:val="clear" w:color="auto" w:fill="auto"/>
            <w:tcMar>
              <w:bottom w:w="0" w:type="dxa"/>
            </w:tcMar>
            <w:vAlign w:val="center"/>
          </w:tcPr>
          <w:p>
            <w:pPr>
              <w:jc w:val="center"/>
              <w:rPr>
                <w:rFonts w:ascii="宋体" w:hAnsi="宋体" w:eastAsia="宋体" w:cs="宋体"/>
                <w:sz w:val="24"/>
              </w:rPr>
            </w:pPr>
            <w:r>
              <w:rPr>
                <w:rFonts w:hint="eastAsia" w:ascii="宋体" w:hAnsi="宋体" w:eastAsia="宋体" w:cs="宋体"/>
                <w:sz w:val="24"/>
              </w:rPr>
              <w:t>保安队长</w:t>
            </w:r>
          </w:p>
        </w:tc>
        <w:tc>
          <w:tcPr>
            <w:tcW w:w="3389" w:type="pct"/>
            <w:shd w:val="clear" w:color="auto" w:fill="auto"/>
            <w:tcMar>
              <w:bottom w:w="0" w:type="dxa"/>
            </w:tcMar>
            <w:vAlign w:val="center"/>
          </w:tcPr>
          <w:p>
            <w:pPr>
              <w:jc w:val="center"/>
              <w:rPr>
                <w:rFonts w:ascii="宋体" w:hAnsi="宋体" w:eastAsia="宋体" w:cs="宋体"/>
                <w:sz w:val="24"/>
              </w:rPr>
            </w:pPr>
            <w:r>
              <w:rPr>
                <w:rFonts w:hint="eastAsia" w:ascii="宋体" w:hAnsi="宋体" w:eastAsia="宋体" w:cs="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45" w:hRule="atLeast"/>
        </w:trPr>
        <w:tc>
          <w:tcPr>
            <w:tcW w:w="368" w:type="dxa"/>
            <w:shd w:val="clear" w:color="auto" w:fill="auto"/>
            <w:tcMar>
              <w:bottom w:w="0" w:type="dxa"/>
            </w:tcMar>
            <w:vAlign w:val="bottom"/>
          </w:tcPr>
          <w:p>
            <w:pPr>
              <w:pStyle w:val="12"/>
              <w:widowControl/>
              <w:spacing w:before="105" w:beforeAutospacing="0" w:after="105" w:afterAutospacing="0"/>
              <w:jc w:val="center"/>
              <w:textAlignment w:val="bottom"/>
              <w:rPr>
                <w:rFonts w:ascii="宋体" w:hAnsi="宋体" w:eastAsia="宋体" w:cs="宋体"/>
              </w:rPr>
            </w:pPr>
            <w:r>
              <w:rPr>
                <w:rFonts w:hint="eastAsia" w:ascii="宋体" w:hAnsi="宋体" w:eastAsia="宋体" w:cs="宋体"/>
              </w:rPr>
              <w:t>8</w:t>
            </w:r>
          </w:p>
        </w:tc>
        <w:tc>
          <w:tcPr>
            <w:tcW w:w="2781" w:type="dxa"/>
            <w:shd w:val="clear" w:color="auto" w:fill="auto"/>
            <w:tcMar>
              <w:bottom w:w="0" w:type="dxa"/>
            </w:tcMar>
            <w:vAlign w:val="center"/>
          </w:tcPr>
          <w:p>
            <w:pPr>
              <w:jc w:val="center"/>
              <w:rPr>
                <w:rFonts w:ascii="宋体" w:hAnsi="宋体" w:eastAsia="宋体" w:cs="宋体"/>
                <w:sz w:val="24"/>
              </w:rPr>
            </w:pPr>
            <w:r>
              <w:rPr>
                <w:rFonts w:hint="eastAsia" w:ascii="宋体" w:hAnsi="宋体" w:eastAsia="宋体" w:cs="宋体"/>
                <w:sz w:val="24"/>
              </w:rPr>
              <w:t>保安班长</w:t>
            </w:r>
          </w:p>
        </w:tc>
        <w:tc>
          <w:tcPr>
            <w:tcW w:w="3389" w:type="pct"/>
            <w:shd w:val="clear" w:color="auto" w:fill="auto"/>
            <w:tcMar>
              <w:bottom w:w="0" w:type="dxa"/>
            </w:tcMar>
            <w:vAlign w:val="center"/>
          </w:tcPr>
          <w:p>
            <w:pPr>
              <w:jc w:val="center"/>
              <w:rPr>
                <w:rFonts w:ascii="宋体" w:hAnsi="宋体" w:eastAsia="宋体" w:cs="宋体"/>
                <w:sz w:val="24"/>
              </w:rPr>
            </w:pPr>
            <w:r>
              <w:rPr>
                <w:rFonts w:hint="eastAsia" w:ascii="宋体" w:hAnsi="宋体" w:eastAsia="宋体" w:cs="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45" w:hRule="atLeast"/>
        </w:trPr>
        <w:tc>
          <w:tcPr>
            <w:tcW w:w="368" w:type="dxa"/>
            <w:shd w:val="clear" w:color="auto" w:fill="auto"/>
            <w:tcMar>
              <w:bottom w:w="0" w:type="dxa"/>
            </w:tcMar>
            <w:vAlign w:val="bottom"/>
          </w:tcPr>
          <w:p>
            <w:pPr>
              <w:pStyle w:val="12"/>
              <w:widowControl/>
              <w:spacing w:before="105" w:beforeAutospacing="0" w:after="105" w:afterAutospacing="0"/>
              <w:jc w:val="center"/>
              <w:textAlignment w:val="bottom"/>
              <w:rPr>
                <w:rFonts w:ascii="宋体" w:hAnsi="宋体" w:eastAsia="宋体" w:cs="宋体"/>
              </w:rPr>
            </w:pPr>
            <w:r>
              <w:rPr>
                <w:rFonts w:hint="eastAsia" w:ascii="宋体" w:hAnsi="宋体" w:eastAsia="宋体" w:cs="宋体"/>
              </w:rPr>
              <w:t>9</w:t>
            </w:r>
          </w:p>
        </w:tc>
        <w:tc>
          <w:tcPr>
            <w:tcW w:w="2781" w:type="dxa"/>
            <w:shd w:val="clear" w:color="auto" w:fill="auto"/>
            <w:tcMar>
              <w:bottom w:w="0" w:type="dxa"/>
            </w:tcMar>
            <w:vAlign w:val="center"/>
          </w:tcPr>
          <w:p>
            <w:pPr>
              <w:pStyle w:val="12"/>
              <w:widowControl/>
              <w:jc w:val="center"/>
              <w:rPr>
                <w:rFonts w:ascii="宋体" w:hAnsi="宋体" w:eastAsia="宋体" w:cs="宋体"/>
                <w:kern w:val="2"/>
              </w:rPr>
            </w:pPr>
            <w:r>
              <w:rPr>
                <w:rFonts w:hint="eastAsia" w:ascii="宋体" w:hAnsi="宋体" w:eastAsia="宋体" w:cs="宋体"/>
              </w:rPr>
              <w:t>保安员</w:t>
            </w:r>
          </w:p>
        </w:tc>
        <w:tc>
          <w:tcPr>
            <w:tcW w:w="3389" w:type="pct"/>
            <w:shd w:val="clear" w:color="auto" w:fill="auto"/>
            <w:tcMar>
              <w:bottom w:w="0" w:type="dxa"/>
            </w:tcMar>
            <w:vAlign w:val="center"/>
          </w:tcPr>
          <w:p>
            <w:pPr>
              <w:jc w:val="center"/>
              <w:rPr>
                <w:rFonts w:ascii="宋体" w:hAnsi="宋体" w:eastAsia="宋体" w:cs="宋体"/>
                <w:sz w:val="24"/>
              </w:rPr>
            </w:pPr>
            <w:r>
              <w:rPr>
                <w:rFonts w:hint="eastAsia" w:ascii="宋体" w:hAnsi="宋体" w:eastAsia="宋体" w:cs="宋体"/>
                <w:sz w:val="24"/>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45" w:hRule="atLeast"/>
        </w:trPr>
        <w:tc>
          <w:tcPr>
            <w:tcW w:w="368" w:type="dxa"/>
            <w:shd w:val="clear" w:color="auto" w:fill="auto"/>
            <w:tcMar>
              <w:bottom w:w="0" w:type="dxa"/>
            </w:tcMar>
            <w:vAlign w:val="center"/>
          </w:tcPr>
          <w:p>
            <w:pPr>
              <w:pStyle w:val="12"/>
              <w:widowControl/>
              <w:spacing w:before="105" w:beforeAutospacing="0" w:after="105" w:afterAutospacing="0"/>
              <w:jc w:val="center"/>
              <w:textAlignment w:val="bottom"/>
              <w:rPr>
                <w:rFonts w:ascii="宋体" w:hAnsi="宋体" w:eastAsia="宋体" w:cs="宋体"/>
              </w:rPr>
            </w:pPr>
            <w:r>
              <w:rPr>
                <w:rFonts w:hint="eastAsia" w:ascii="宋体" w:hAnsi="宋体" w:eastAsia="宋体" w:cs="宋体"/>
              </w:rPr>
              <w:t>10</w:t>
            </w:r>
          </w:p>
        </w:tc>
        <w:tc>
          <w:tcPr>
            <w:tcW w:w="2781" w:type="dxa"/>
            <w:shd w:val="clear" w:color="auto" w:fill="auto"/>
            <w:tcMar>
              <w:bottom w:w="0" w:type="dxa"/>
            </w:tcMar>
            <w:vAlign w:val="center"/>
          </w:tcPr>
          <w:p>
            <w:pPr>
              <w:pStyle w:val="12"/>
              <w:widowControl/>
              <w:jc w:val="center"/>
              <w:rPr>
                <w:rFonts w:ascii="宋体" w:hAnsi="宋体" w:eastAsia="宋体" w:cs="宋体"/>
                <w:kern w:val="2"/>
              </w:rPr>
            </w:pPr>
            <w:r>
              <w:rPr>
                <w:rFonts w:hint="eastAsia" w:ascii="宋体" w:hAnsi="宋体" w:eastAsia="宋体" w:cs="宋体"/>
              </w:rPr>
              <w:t>消监控室人员</w:t>
            </w:r>
          </w:p>
        </w:tc>
        <w:tc>
          <w:tcPr>
            <w:tcW w:w="3389" w:type="pct"/>
            <w:shd w:val="clear" w:color="auto" w:fill="auto"/>
            <w:tcMar>
              <w:bottom w:w="0" w:type="dxa"/>
            </w:tcMar>
            <w:vAlign w:val="center"/>
          </w:tcPr>
          <w:p>
            <w:pPr>
              <w:jc w:val="center"/>
              <w:rPr>
                <w:rFonts w:ascii="宋体" w:hAnsi="宋体" w:eastAsia="宋体" w:cs="宋体"/>
                <w:sz w:val="24"/>
              </w:rPr>
            </w:pPr>
            <w:r>
              <w:rPr>
                <w:rFonts w:hint="eastAsia" w:ascii="宋体" w:hAnsi="宋体" w:eastAsia="宋体" w:cs="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45" w:hRule="atLeast"/>
        </w:trPr>
        <w:tc>
          <w:tcPr>
            <w:tcW w:w="368" w:type="dxa"/>
            <w:shd w:val="clear" w:color="auto" w:fill="auto"/>
            <w:tcMar>
              <w:bottom w:w="0" w:type="dxa"/>
            </w:tcMar>
            <w:vAlign w:val="bottom"/>
          </w:tcPr>
          <w:p>
            <w:pPr>
              <w:pStyle w:val="12"/>
              <w:widowControl/>
              <w:spacing w:before="105" w:beforeAutospacing="0" w:after="105" w:afterAutospacing="0"/>
              <w:jc w:val="center"/>
              <w:textAlignment w:val="bottom"/>
              <w:rPr>
                <w:rFonts w:ascii="宋体" w:hAnsi="宋体" w:eastAsia="宋体" w:cs="宋体"/>
              </w:rPr>
            </w:pPr>
            <w:r>
              <w:rPr>
                <w:rFonts w:hint="eastAsia" w:ascii="宋体" w:hAnsi="宋体" w:eastAsia="宋体" w:cs="宋体"/>
              </w:rPr>
              <w:t>11</w:t>
            </w:r>
          </w:p>
        </w:tc>
        <w:tc>
          <w:tcPr>
            <w:tcW w:w="2781" w:type="dxa"/>
            <w:shd w:val="clear" w:color="auto" w:fill="auto"/>
            <w:tcMar>
              <w:bottom w:w="0" w:type="dxa"/>
            </w:tcMar>
            <w:vAlign w:val="center"/>
          </w:tcPr>
          <w:p>
            <w:pPr>
              <w:pStyle w:val="12"/>
              <w:widowControl/>
              <w:jc w:val="center"/>
              <w:rPr>
                <w:rFonts w:ascii="宋体" w:hAnsi="宋体" w:eastAsia="宋体" w:cs="宋体"/>
                <w:kern w:val="2"/>
              </w:rPr>
            </w:pPr>
            <w:r>
              <w:rPr>
                <w:rFonts w:hint="eastAsia" w:ascii="宋体" w:hAnsi="宋体" w:eastAsia="宋体" w:cs="宋体"/>
              </w:rPr>
              <w:t>保洁员</w:t>
            </w:r>
          </w:p>
        </w:tc>
        <w:tc>
          <w:tcPr>
            <w:tcW w:w="3389" w:type="pct"/>
            <w:shd w:val="clear" w:color="auto" w:fill="auto"/>
            <w:tcMar>
              <w:bottom w:w="0" w:type="dxa"/>
            </w:tcMar>
            <w:vAlign w:val="center"/>
          </w:tcPr>
          <w:p>
            <w:pPr>
              <w:jc w:val="center"/>
              <w:rPr>
                <w:rFonts w:ascii="宋体" w:hAnsi="宋体" w:eastAsia="宋体" w:cs="宋体"/>
                <w:sz w:val="24"/>
              </w:rPr>
            </w:pPr>
            <w:r>
              <w:rPr>
                <w:rFonts w:hint="eastAsia" w:ascii="宋体" w:hAnsi="宋体" w:eastAsia="宋体" w:cs="宋体"/>
                <w:sz w:val="24"/>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45" w:hRule="atLeast"/>
        </w:trPr>
        <w:tc>
          <w:tcPr>
            <w:tcW w:w="368" w:type="dxa"/>
            <w:shd w:val="clear" w:color="auto" w:fill="auto"/>
            <w:tcMar>
              <w:bottom w:w="0" w:type="dxa"/>
            </w:tcMar>
            <w:vAlign w:val="bottom"/>
          </w:tcPr>
          <w:p>
            <w:pPr>
              <w:pStyle w:val="12"/>
              <w:widowControl/>
              <w:spacing w:before="105" w:beforeAutospacing="0" w:after="105" w:afterAutospacing="0"/>
              <w:jc w:val="center"/>
              <w:textAlignment w:val="bottom"/>
              <w:rPr>
                <w:rFonts w:ascii="宋体" w:hAnsi="宋体" w:eastAsia="宋体" w:cs="宋体"/>
              </w:rPr>
            </w:pPr>
            <w:r>
              <w:rPr>
                <w:rFonts w:hint="eastAsia" w:ascii="宋体" w:hAnsi="宋体" w:eastAsia="宋体" w:cs="宋体"/>
              </w:rPr>
              <w:t>12</w:t>
            </w:r>
          </w:p>
        </w:tc>
        <w:tc>
          <w:tcPr>
            <w:tcW w:w="2781" w:type="dxa"/>
            <w:shd w:val="clear" w:color="auto" w:fill="auto"/>
            <w:tcMar>
              <w:bottom w:w="0" w:type="dxa"/>
            </w:tcMar>
            <w:vAlign w:val="center"/>
          </w:tcPr>
          <w:p>
            <w:pPr>
              <w:pStyle w:val="12"/>
              <w:widowControl/>
              <w:jc w:val="center"/>
              <w:rPr>
                <w:rFonts w:ascii="宋体" w:hAnsi="宋体" w:eastAsia="宋体" w:cs="宋体"/>
                <w:kern w:val="2"/>
              </w:rPr>
            </w:pPr>
            <w:r>
              <w:rPr>
                <w:rFonts w:hint="eastAsia" w:ascii="宋体" w:hAnsi="宋体" w:eastAsia="宋体" w:cs="宋体"/>
              </w:rPr>
              <w:t>绿化工</w:t>
            </w:r>
          </w:p>
        </w:tc>
        <w:tc>
          <w:tcPr>
            <w:tcW w:w="3389" w:type="pct"/>
            <w:shd w:val="clear" w:color="auto" w:fill="auto"/>
            <w:tcMar>
              <w:bottom w:w="0" w:type="dxa"/>
            </w:tcMar>
            <w:vAlign w:val="center"/>
          </w:tcPr>
          <w:p>
            <w:pPr>
              <w:jc w:val="center"/>
              <w:rPr>
                <w:rFonts w:ascii="宋体" w:hAnsi="宋体" w:eastAsia="宋体" w:cs="宋体"/>
                <w:sz w:val="24"/>
              </w:rPr>
            </w:pPr>
            <w:r>
              <w:rPr>
                <w:rFonts w:hint="eastAsia" w:ascii="宋体" w:hAnsi="宋体" w:eastAsia="宋体" w:cs="宋体"/>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45" w:hRule="atLeast"/>
        </w:trPr>
        <w:tc>
          <w:tcPr>
            <w:tcW w:w="368" w:type="dxa"/>
            <w:shd w:val="clear" w:color="auto" w:fill="auto"/>
            <w:tcMar>
              <w:bottom w:w="0" w:type="dxa"/>
            </w:tcMar>
            <w:vAlign w:val="bottom"/>
          </w:tcPr>
          <w:p>
            <w:pPr>
              <w:pStyle w:val="12"/>
              <w:widowControl/>
              <w:spacing w:before="105" w:beforeAutospacing="0" w:after="105" w:afterAutospacing="0"/>
              <w:jc w:val="center"/>
              <w:textAlignment w:val="bottom"/>
              <w:rPr>
                <w:rFonts w:ascii="宋体" w:hAnsi="宋体" w:eastAsia="宋体" w:cs="宋体"/>
              </w:rPr>
            </w:pPr>
            <w:r>
              <w:rPr>
                <w:rFonts w:hint="eastAsia" w:ascii="宋体" w:hAnsi="宋体" w:eastAsia="宋体" w:cs="宋体"/>
              </w:rPr>
              <w:t>13</w:t>
            </w:r>
          </w:p>
        </w:tc>
        <w:tc>
          <w:tcPr>
            <w:tcW w:w="2781" w:type="dxa"/>
            <w:shd w:val="clear" w:color="auto" w:fill="auto"/>
            <w:tcMar>
              <w:bottom w:w="0" w:type="dxa"/>
            </w:tcMar>
            <w:vAlign w:val="center"/>
          </w:tcPr>
          <w:p>
            <w:pPr>
              <w:pStyle w:val="12"/>
              <w:widowControl/>
              <w:jc w:val="center"/>
              <w:rPr>
                <w:rFonts w:ascii="宋体" w:hAnsi="宋体" w:eastAsia="宋体" w:cs="宋体"/>
                <w:kern w:val="2"/>
              </w:rPr>
            </w:pPr>
            <w:r>
              <w:rPr>
                <w:rFonts w:hint="eastAsia" w:ascii="宋体" w:hAnsi="宋体" w:eastAsia="宋体" w:cs="宋体"/>
              </w:rPr>
              <w:t>会务员</w:t>
            </w:r>
          </w:p>
        </w:tc>
        <w:tc>
          <w:tcPr>
            <w:tcW w:w="3389" w:type="pct"/>
            <w:shd w:val="clear" w:color="auto" w:fill="auto"/>
            <w:tcMar>
              <w:bottom w:w="0" w:type="dxa"/>
            </w:tcMar>
            <w:vAlign w:val="center"/>
          </w:tcPr>
          <w:p>
            <w:pPr>
              <w:jc w:val="center"/>
              <w:rPr>
                <w:rFonts w:ascii="宋体" w:hAnsi="宋体" w:eastAsia="宋体" w:cs="宋体"/>
                <w:sz w:val="24"/>
              </w:rPr>
            </w:pPr>
            <w:r>
              <w:rPr>
                <w:rFonts w:hint="eastAsia" w:ascii="宋体" w:hAnsi="宋体" w:eastAsia="宋体" w:cs="宋体"/>
                <w:sz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45" w:hRule="atLeast"/>
        </w:trPr>
        <w:tc>
          <w:tcPr>
            <w:tcW w:w="368" w:type="dxa"/>
            <w:shd w:val="clear" w:color="auto" w:fill="auto"/>
            <w:tcMar>
              <w:bottom w:w="0" w:type="dxa"/>
            </w:tcMar>
            <w:vAlign w:val="bottom"/>
          </w:tcPr>
          <w:p>
            <w:pPr>
              <w:pStyle w:val="12"/>
              <w:widowControl/>
              <w:spacing w:before="105" w:beforeAutospacing="0" w:after="105" w:afterAutospacing="0"/>
              <w:jc w:val="center"/>
              <w:textAlignment w:val="bottom"/>
              <w:rPr>
                <w:rFonts w:ascii="宋体" w:hAnsi="宋体" w:eastAsia="宋体" w:cs="宋体"/>
              </w:rPr>
            </w:pPr>
            <w:r>
              <w:rPr>
                <w:rFonts w:hint="eastAsia" w:ascii="宋体" w:hAnsi="宋体" w:eastAsia="宋体" w:cs="宋体"/>
              </w:rPr>
              <w:t>14</w:t>
            </w:r>
          </w:p>
        </w:tc>
        <w:tc>
          <w:tcPr>
            <w:tcW w:w="2781" w:type="dxa"/>
            <w:shd w:val="clear" w:color="auto" w:fill="auto"/>
            <w:tcMar>
              <w:bottom w:w="0" w:type="dxa"/>
            </w:tcMar>
            <w:vAlign w:val="center"/>
          </w:tcPr>
          <w:p>
            <w:pPr>
              <w:pStyle w:val="12"/>
              <w:widowControl/>
              <w:jc w:val="center"/>
              <w:rPr>
                <w:rFonts w:ascii="宋体" w:hAnsi="宋体" w:eastAsia="宋体" w:cs="宋体"/>
                <w:kern w:val="2"/>
              </w:rPr>
            </w:pPr>
            <w:r>
              <w:rPr>
                <w:rFonts w:hint="eastAsia" w:ascii="宋体" w:hAnsi="宋体" w:eastAsia="宋体" w:cs="宋体"/>
              </w:rPr>
              <w:t>客服主管</w:t>
            </w:r>
          </w:p>
        </w:tc>
        <w:tc>
          <w:tcPr>
            <w:tcW w:w="3389" w:type="pct"/>
            <w:shd w:val="clear" w:color="auto" w:fill="auto"/>
            <w:tcMar>
              <w:bottom w:w="0" w:type="dxa"/>
            </w:tcMar>
            <w:vAlign w:val="center"/>
          </w:tcPr>
          <w:p>
            <w:pPr>
              <w:jc w:val="center"/>
              <w:rPr>
                <w:rFonts w:ascii="宋体" w:hAnsi="宋体" w:eastAsia="宋体" w:cs="宋体"/>
                <w:sz w:val="24"/>
              </w:rPr>
            </w:pPr>
            <w:r>
              <w:rPr>
                <w:rFonts w:hint="eastAsia" w:ascii="宋体" w:hAnsi="宋体" w:eastAsia="宋体" w:cs="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45" w:hRule="atLeast"/>
        </w:trPr>
        <w:tc>
          <w:tcPr>
            <w:tcW w:w="368" w:type="dxa"/>
            <w:shd w:val="clear" w:color="auto" w:fill="auto"/>
            <w:tcMar>
              <w:bottom w:w="0" w:type="dxa"/>
            </w:tcMar>
            <w:vAlign w:val="bottom"/>
          </w:tcPr>
          <w:p>
            <w:pPr>
              <w:pStyle w:val="12"/>
              <w:widowControl/>
              <w:spacing w:before="105" w:beforeAutospacing="0" w:after="105" w:afterAutospacing="0"/>
              <w:jc w:val="center"/>
              <w:textAlignment w:val="bottom"/>
              <w:rPr>
                <w:rFonts w:ascii="宋体" w:hAnsi="宋体" w:eastAsia="宋体" w:cs="宋体"/>
              </w:rPr>
            </w:pPr>
            <w:r>
              <w:rPr>
                <w:rFonts w:hint="eastAsia" w:ascii="宋体" w:hAnsi="宋体" w:eastAsia="宋体" w:cs="宋体"/>
              </w:rPr>
              <w:t>15</w:t>
            </w:r>
          </w:p>
        </w:tc>
        <w:tc>
          <w:tcPr>
            <w:tcW w:w="2781" w:type="dxa"/>
            <w:shd w:val="clear" w:color="auto" w:fill="auto"/>
            <w:tcMar>
              <w:bottom w:w="0" w:type="dxa"/>
            </w:tcMar>
            <w:vAlign w:val="center"/>
          </w:tcPr>
          <w:p>
            <w:pPr>
              <w:pStyle w:val="12"/>
              <w:widowControl/>
              <w:jc w:val="center"/>
              <w:rPr>
                <w:rFonts w:ascii="宋体" w:hAnsi="宋体" w:eastAsia="宋体" w:cs="宋体"/>
                <w:kern w:val="2"/>
              </w:rPr>
            </w:pPr>
            <w:r>
              <w:rPr>
                <w:rFonts w:hint="eastAsia" w:ascii="宋体" w:hAnsi="宋体" w:eastAsia="宋体" w:cs="宋体"/>
              </w:rPr>
              <w:t>客服专员</w:t>
            </w:r>
          </w:p>
        </w:tc>
        <w:tc>
          <w:tcPr>
            <w:tcW w:w="3389" w:type="pct"/>
            <w:shd w:val="clear" w:color="auto" w:fill="auto"/>
            <w:tcMar>
              <w:bottom w:w="0" w:type="dxa"/>
            </w:tcMar>
            <w:vAlign w:val="center"/>
          </w:tcPr>
          <w:p>
            <w:pPr>
              <w:jc w:val="center"/>
              <w:rPr>
                <w:rFonts w:ascii="宋体" w:hAnsi="宋体" w:eastAsia="宋体" w:cs="宋体"/>
                <w:sz w:val="24"/>
              </w:rPr>
            </w:pPr>
            <w:r>
              <w:rPr>
                <w:rFonts w:hint="eastAsia" w:ascii="宋体" w:hAnsi="宋体" w:eastAsia="宋体" w:cs="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45" w:hRule="atLeast"/>
        </w:trPr>
        <w:tc>
          <w:tcPr>
            <w:tcW w:w="368" w:type="dxa"/>
            <w:shd w:val="clear" w:color="auto" w:fill="auto"/>
            <w:tcMar>
              <w:bottom w:w="0" w:type="dxa"/>
            </w:tcMar>
            <w:vAlign w:val="center"/>
          </w:tcPr>
          <w:p>
            <w:pPr>
              <w:pStyle w:val="12"/>
              <w:widowControl/>
              <w:spacing w:before="105" w:beforeAutospacing="0" w:after="105" w:afterAutospacing="0"/>
              <w:jc w:val="center"/>
              <w:textAlignment w:val="bottom"/>
              <w:rPr>
                <w:rFonts w:ascii="宋体" w:hAnsi="宋体" w:eastAsia="宋体" w:cs="宋体"/>
              </w:rPr>
            </w:pPr>
            <w:r>
              <w:rPr>
                <w:rFonts w:hint="eastAsia" w:ascii="宋体" w:hAnsi="宋体" w:eastAsia="宋体" w:cs="宋体"/>
              </w:rPr>
              <w:t>16</w:t>
            </w:r>
          </w:p>
        </w:tc>
        <w:tc>
          <w:tcPr>
            <w:tcW w:w="2781" w:type="dxa"/>
            <w:shd w:val="clear" w:color="auto" w:fill="auto"/>
            <w:tcMar>
              <w:bottom w:w="0" w:type="dxa"/>
            </w:tcMar>
            <w:vAlign w:val="center"/>
          </w:tcPr>
          <w:p>
            <w:pPr>
              <w:jc w:val="center"/>
              <w:rPr>
                <w:rFonts w:ascii="宋体" w:hAnsi="宋体" w:eastAsia="宋体" w:cs="宋体"/>
                <w:sz w:val="24"/>
              </w:rPr>
            </w:pPr>
            <w:r>
              <w:rPr>
                <w:rFonts w:hint="eastAsia" w:ascii="宋体" w:hAnsi="宋体" w:eastAsia="宋体" w:cs="宋体"/>
                <w:sz w:val="24"/>
              </w:rPr>
              <w:t>厨师</w:t>
            </w:r>
          </w:p>
        </w:tc>
        <w:tc>
          <w:tcPr>
            <w:tcW w:w="3389" w:type="pct"/>
            <w:shd w:val="clear" w:color="auto" w:fill="auto"/>
            <w:tcMar>
              <w:bottom w:w="0" w:type="dxa"/>
            </w:tcMar>
            <w:vAlign w:val="center"/>
          </w:tcPr>
          <w:p>
            <w:pPr>
              <w:jc w:val="center"/>
              <w:rPr>
                <w:rFonts w:ascii="宋体" w:hAnsi="宋体" w:eastAsia="宋体" w:cs="宋体"/>
                <w:sz w:val="24"/>
              </w:rPr>
            </w:pPr>
            <w:r>
              <w:rPr>
                <w:rFonts w:hint="eastAsia" w:ascii="宋体" w:hAnsi="宋体" w:eastAsia="宋体" w:cs="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45" w:hRule="atLeast"/>
        </w:trPr>
        <w:tc>
          <w:tcPr>
            <w:tcW w:w="368" w:type="dxa"/>
            <w:shd w:val="clear" w:color="auto" w:fill="auto"/>
            <w:tcMar>
              <w:bottom w:w="0" w:type="dxa"/>
            </w:tcMar>
            <w:vAlign w:val="bottom"/>
          </w:tcPr>
          <w:p>
            <w:pPr>
              <w:pStyle w:val="12"/>
              <w:widowControl/>
              <w:spacing w:before="105" w:beforeAutospacing="0" w:after="105" w:afterAutospacing="0"/>
              <w:jc w:val="center"/>
              <w:textAlignment w:val="bottom"/>
              <w:rPr>
                <w:rFonts w:ascii="宋体" w:hAnsi="宋体" w:eastAsia="宋体" w:cs="宋体"/>
              </w:rPr>
            </w:pPr>
            <w:r>
              <w:rPr>
                <w:rFonts w:hint="eastAsia" w:ascii="宋体" w:hAnsi="宋体" w:eastAsia="宋体" w:cs="宋体"/>
              </w:rPr>
              <w:t>17</w:t>
            </w:r>
          </w:p>
        </w:tc>
        <w:tc>
          <w:tcPr>
            <w:tcW w:w="2781" w:type="dxa"/>
            <w:shd w:val="clear" w:color="auto" w:fill="auto"/>
            <w:tcMar>
              <w:bottom w:w="0" w:type="dxa"/>
            </w:tcMar>
            <w:vAlign w:val="center"/>
          </w:tcPr>
          <w:p>
            <w:pPr>
              <w:jc w:val="center"/>
              <w:rPr>
                <w:rFonts w:ascii="宋体" w:hAnsi="宋体" w:eastAsia="宋体" w:cs="宋体"/>
                <w:sz w:val="24"/>
              </w:rPr>
            </w:pPr>
            <w:r>
              <w:rPr>
                <w:rFonts w:hint="eastAsia" w:ascii="宋体" w:hAnsi="宋体" w:eastAsia="宋体" w:cs="宋体"/>
                <w:sz w:val="24"/>
              </w:rPr>
              <w:t>帮厨</w:t>
            </w:r>
          </w:p>
        </w:tc>
        <w:tc>
          <w:tcPr>
            <w:tcW w:w="3389" w:type="pct"/>
            <w:shd w:val="clear" w:color="auto" w:fill="auto"/>
            <w:tcMar>
              <w:bottom w:w="0" w:type="dxa"/>
            </w:tcMar>
            <w:vAlign w:val="center"/>
          </w:tcPr>
          <w:p>
            <w:pPr>
              <w:jc w:val="center"/>
              <w:rPr>
                <w:rFonts w:ascii="宋体" w:hAnsi="宋体" w:eastAsia="宋体" w:cs="宋体"/>
                <w:sz w:val="24"/>
              </w:rPr>
            </w:pPr>
            <w:r>
              <w:rPr>
                <w:rFonts w:hint="eastAsia" w:ascii="宋体" w:hAnsi="宋体" w:eastAsia="宋体" w:cs="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45" w:hRule="atLeast"/>
        </w:trPr>
        <w:tc>
          <w:tcPr>
            <w:tcW w:w="368" w:type="dxa"/>
            <w:shd w:val="clear" w:color="auto" w:fill="auto"/>
            <w:tcMar>
              <w:bottom w:w="0" w:type="dxa"/>
            </w:tcMar>
            <w:vAlign w:val="bottom"/>
          </w:tcPr>
          <w:p>
            <w:pPr>
              <w:pStyle w:val="12"/>
              <w:widowControl/>
              <w:spacing w:before="105" w:beforeAutospacing="0" w:after="105" w:afterAutospacing="0"/>
              <w:jc w:val="center"/>
              <w:textAlignment w:val="bottom"/>
              <w:rPr>
                <w:rFonts w:ascii="宋体" w:hAnsi="宋体" w:eastAsia="宋体" w:cs="宋体"/>
              </w:rPr>
            </w:pPr>
            <w:r>
              <w:rPr>
                <w:rFonts w:hint="eastAsia" w:ascii="宋体" w:hAnsi="宋体" w:eastAsia="宋体" w:cs="宋体"/>
              </w:rPr>
              <w:t>18</w:t>
            </w:r>
          </w:p>
        </w:tc>
        <w:tc>
          <w:tcPr>
            <w:tcW w:w="2781" w:type="dxa"/>
            <w:shd w:val="clear" w:color="auto" w:fill="auto"/>
            <w:tcMar>
              <w:bottom w:w="0" w:type="dxa"/>
            </w:tcMar>
            <w:vAlign w:val="center"/>
          </w:tcPr>
          <w:p>
            <w:pPr>
              <w:jc w:val="center"/>
              <w:rPr>
                <w:rFonts w:ascii="宋体" w:hAnsi="宋体" w:eastAsia="宋体" w:cs="宋体"/>
                <w:sz w:val="24"/>
              </w:rPr>
            </w:pPr>
            <w:r>
              <w:rPr>
                <w:rFonts w:hint="eastAsia" w:ascii="宋体" w:hAnsi="宋体" w:eastAsia="宋体" w:cs="宋体"/>
                <w:sz w:val="24"/>
              </w:rPr>
              <w:t>餐厅主管</w:t>
            </w:r>
          </w:p>
        </w:tc>
        <w:tc>
          <w:tcPr>
            <w:tcW w:w="3389" w:type="pct"/>
            <w:shd w:val="clear" w:color="auto" w:fill="auto"/>
            <w:tcMar>
              <w:bottom w:w="0" w:type="dxa"/>
            </w:tcMar>
            <w:vAlign w:val="center"/>
          </w:tcPr>
          <w:p>
            <w:pPr>
              <w:jc w:val="center"/>
              <w:rPr>
                <w:rFonts w:ascii="宋体" w:hAnsi="宋体" w:eastAsia="宋体" w:cs="宋体"/>
                <w:sz w:val="24"/>
              </w:rPr>
            </w:pPr>
            <w:r>
              <w:rPr>
                <w:rFonts w:hint="eastAsia" w:ascii="宋体" w:hAnsi="宋体" w:eastAsia="宋体" w:cs="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45" w:hRule="atLeast"/>
        </w:trPr>
        <w:tc>
          <w:tcPr>
            <w:tcW w:w="368" w:type="dxa"/>
            <w:shd w:val="clear" w:color="auto" w:fill="auto"/>
            <w:tcMar>
              <w:bottom w:w="0" w:type="dxa"/>
            </w:tcMar>
            <w:vAlign w:val="bottom"/>
          </w:tcPr>
          <w:p>
            <w:pPr>
              <w:pStyle w:val="12"/>
              <w:widowControl/>
              <w:spacing w:before="105" w:beforeAutospacing="0" w:after="105" w:afterAutospacing="0"/>
              <w:jc w:val="center"/>
              <w:textAlignment w:val="bottom"/>
              <w:rPr>
                <w:rFonts w:ascii="宋体" w:hAnsi="宋体" w:eastAsia="宋体" w:cs="宋体"/>
              </w:rPr>
            </w:pPr>
            <w:r>
              <w:rPr>
                <w:rFonts w:hint="eastAsia" w:ascii="宋体" w:hAnsi="宋体" w:eastAsia="宋体" w:cs="宋体"/>
              </w:rPr>
              <w:t>19</w:t>
            </w:r>
          </w:p>
        </w:tc>
        <w:tc>
          <w:tcPr>
            <w:tcW w:w="2781" w:type="dxa"/>
            <w:shd w:val="clear" w:color="auto" w:fill="auto"/>
            <w:tcMar>
              <w:bottom w:w="0" w:type="dxa"/>
            </w:tcMar>
            <w:vAlign w:val="center"/>
          </w:tcPr>
          <w:p>
            <w:pPr>
              <w:jc w:val="center"/>
              <w:rPr>
                <w:rFonts w:ascii="宋体" w:hAnsi="宋体" w:eastAsia="宋体" w:cs="宋体"/>
                <w:sz w:val="24"/>
              </w:rPr>
            </w:pPr>
            <w:r>
              <w:rPr>
                <w:rFonts w:hint="eastAsia" w:ascii="宋体" w:hAnsi="宋体" w:eastAsia="宋体" w:cs="宋体"/>
                <w:sz w:val="24"/>
              </w:rPr>
              <w:t>洗菜工</w:t>
            </w:r>
          </w:p>
        </w:tc>
        <w:tc>
          <w:tcPr>
            <w:tcW w:w="3389" w:type="pct"/>
            <w:shd w:val="clear" w:color="auto" w:fill="auto"/>
            <w:tcMar>
              <w:bottom w:w="0" w:type="dxa"/>
            </w:tcMar>
            <w:vAlign w:val="center"/>
          </w:tcPr>
          <w:p>
            <w:pPr>
              <w:jc w:val="center"/>
              <w:rPr>
                <w:rFonts w:ascii="宋体" w:hAnsi="宋体" w:eastAsia="宋体" w:cs="宋体"/>
                <w:sz w:val="24"/>
              </w:rPr>
            </w:pPr>
            <w:r>
              <w:rPr>
                <w:rFonts w:hint="eastAsia" w:ascii="宋体" w:hAnsi="宋体" w:eastAsia="宋体" w:cs="宋体"/>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45" w:hRule="atLeast"/>
        </w:trPr>
        <w:tc>
          <w:tcPr>
            <w:tcW w:w="368" w:type="dxa"/>
            <w:shd w:val="clear" w:color="auto" w:fill="auto"/>
            <w:tcMar>
              <w:bottom w:w="0" w:type="dxa"/>
            </w:tcMar>
            <w:vAlign w:val="bottom"/>
          </w:tcPr>
          <w:p>
            <w:pPr>
              <w:pStyle w:val="12"/>
              <w:widowControl/>
              <w:spacing w:before="105" w:beforeAutospacing="0" w:after="105" w:afterAutospacing="0"/>
              <w:jc w:val="center"/>
              <w:textAlignment w:val="bottom"/>
              <w:rPr>
                <w:rFonts w:ascii="宋体" w:hAnsi="宋体" w:eastAsia="宋体" w:cs="宋体"/>
              </w:rPr>
            </w:pPr>
            <w:r>
              <w:rPr>
                <w:rFonts w:hint="eastAsia" w:ascii="宋体" w:hAnsi="宋体" w:eastAsia="宋体" w:cs="宋体"/>
              </w:rPr>
              <w:t>20</w:t>
            </w:r>
          </w:p>
        </w:tc>
        <w:tc>
          <w:tcPr>
            <w:tcW w:w="2781" w:type="dxa"/>
            <w:shd w:val="clear" w:color="auto" w:fill="auto"/>
            <w:tcMar>
              <w:bottom w:w="0" w:type="dxa"/>
            </w:tcMar>
            <w:vAlign w:val="center"/>
          </w:tcPr>
          <w:p>
            <w:pPr>
              <w:jc w:val="center"/>
              <w:rPr>
                <w:rFonts w:ascii="宋体" w:hAnsi="宋体" w:eastAsia="宋体" w:cs="宋体"/>
                <w:sz w:val="24"/>
              </w:rPr>
            </w:pPr>
            <w:r>
              <w:rPr>
                <w:rFonts w:hint="eastAsia" w:ascii="宋体" w:hAnsi="宋体" w:eastAsia="宋体" w:cs="宋体"/>
                <w:sz w:val="24"/>
              </w:rPr>
              <w:t>食堂服务员</w:t>
            </w:r>
          </w:p>
        </w:tc>
        <w:tc>
          <w:tcPr>
            <w:tcW w:w="3389" w:type="pct"/>
            <w:shd w:val="clear" w:color="auto" w:fill="auto"/>
            <w:tcMar>
              <w:bottom w:w="0" w:type="dxa"/>
            </w:tcMar>
            <w:vAlign w:val="center"/>
          </w:tcPr>
          <w:p>
            <w:pPr>
              <w:jc w:val="center"/>
              <w:rPr>
                <w:rFonts w:ascii="宋体" w:hAnsi="宋体" w:eastAsia="宋体" w:cs="宋体"/>
                <w:sz w:val="24"/>
              </w:rPr>
            </w:pPr>
            <w:r>
              <w:rPr>
                <w:rFonts w:hint="eastAsia" w:ascii="宋体" w:hAnsi="宋体" w:eastAsia="宋体" w:cs="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45" w:hRule="atLeast"/>
        </w:trPr>
        <w:tc>
          <w:tcPr>
            <w:tcW w:w="368" w:type="dxa"/>
            <w:shd w:val="clear" w:color="auto" w:fill="auto"/>
            <w:tcMar>
              <w:bottom w:w="0" w:type="dxa"/>
            </w:tcMar>
            <w:vAlign w:val="bottom"/>
          </w:tcPr>
          <w:p>
            <w:pPr>
              <w:pStyle w:val="12"/>
              <w:widowControl/>
              <w:spacing w:before="105" w:beforeAutospacing="0" w:after="105" w:afterAutospacing="0"/>
              <w:jc w:val="center"/>
              <w:textAlignment w:val="bottom"/>
              <w:rPr>
                <w:rFonts w:ascii="宋体" w:hAnsi="宋体" w:eastAsia="宋体" w:cs="宋体"/>
              </w:rPr>
            </w:pPr>
            <w:r>
              <w:rPr>
                <w:rFonts w:hint="eastAsia" w:ascii="宋体" w:hAnsi="宋体" w:eastAsia="宋体" w:cs="宋体"/>
              </w:rPr>
              <w:t>21</w:t>
            </w:r>
          </w:p>
        </w:tc>
        <w:tc>
          <w:tcPr>
            <w:tcW w:w="2781" w:type="dxa"/>
            <w:shd w:val="clear" w:color="auto" w:fill="auto"/>
            <w:tcMar>
              <w:bottom w:w="0" w:type="dxa"/>
            </w:tcMar>
            <w:vAlign w:val="center"/>
          </w:tcPr>
          <w:p>
            <w:pPr>
              <w:jc w:val="center"/>
              <w:rPr>
                <w:rFonts w:ascii="宋体" w:hAnsi="宋体" w:eastAsia="宋体" w:cs="宋体"/>
                <w:sz w:val="24"/>
              </w:rPr>
            </w:pPr>
            <w:r>
              <w:rPr>
                <w:rFonts w:hint="eastAsia" w:ascii="宋体" w:hAnsi="宋体" w:eastAsia="宋体" w:cs="宋体"/>
                <w:sz w:val="24"/>
              </w:rPr>
              <w:t>账务、换购等管理员</w:t>
            </w:r>
          </w:p>
        </w:tc>
        <w:tc>
          <w:tcPr>
            <w:tcW w:w="3389" w:type="pct"/>
            <w:shd w:val="clear" w:color="auto" w:fill="auto"/>
            <w:tcMar>
              <w:bottom w:w="0" w:type="dxa"/>
            </w:tcMar>
            <w:vAlign w:val="center"/>
          </w:tcPr>
          <w:p>
            <w:pPr>
              <w:jc w:val="center"/>
              <w:rPr>
                <w:rFonts w:ascii="宋体" w:hAnsi="宋体" w:eastAsia="宋体" w:cs="宋体"/>
                <w:sz w:val="24"/>
              </w:rPr>
            </w:pPr>
            <w:r>
              <w:rPr>
                <w:rFonts w:hint="eastAsia" w:ascii="宋体" w:hAnsi="宋体" w:eastAsia="宋体" w:cs="宋体"/>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45" w:hRule="atLeast"/>
        </w:trPr>
        <w:tc>
          <w:tcPr>
            <w:tcW w:w="368" w:type="dxa"/>
            <w:shd w:val="clear" w:color="auto" w:fill="auto"/>
            <w:tcMar>
              <w:bottom w:w="0" w:type="dxa"/>
            </w:tcMar>
            <w:vAlign w:val="bottom"/>
          </w:tcPr>
          <w:p>
            <w:pPr>
              <w:pStyle w:val="12"/>
              <w:widowControl/>
              <w:spacing w:before="105" w:beforeAutospacing="0" w:after="105" w:afterAutospacing="0"/>
              <w:jc w:val="center"/>
              <w:textAlignment w:val="bottom"/>
              <w:rPr>
                <w:rFonts w:ascii="宋体" w:hAnsi="宋体" w:eastAsia="宋体" w:cs="宋体"/>
              </w:rPr>
            </w:pPr>
            <w:r>
              <w:rPr>
                <w:rFonts w:hint="eastAsia" w:ascii="宋体" w:hAnsi="宋体" w:eastAsia="宋体" w:cs="宋体"/>
              </w:rPr>
              <w:t>22</w:t>
            </w:r>
          </w:p>
        </w:tc>
        <w:tc>
          <w:tcPr>
            <w:tcW w:w="2781" w:type="dxa"/>
            <w:shd w:val="clear" w:color="auto" w:fill="auto"/>
            <w:tcMar>
              <w:bottom w:w="0" w:type="dxa"/>
            </w:tcMar>
            <w:vAlign w:val="center"/>
          </w:tcPr>
          <w:p>
            <w:pPr>
              <w:jc w:val="center"/>
              <w:rPr>
                <w:rFonts w:ascii="宋体" w:hAnsi="宋体" w:eastAsia="宋体" w:cs="宋体"/>
                <w:sz w:val="24"/>
              </w:rPr>
            </w:pPr>
            <w:r>
              <w:rPr>
                <w:rFonts w:hint="eastAsia" w:ascii="宋体" w:hAnsi="宋体" w:eastAsia="宋体" w:cs="宋体"/>
                <w:sz w:val="24"/>
              </w:rPr>
              <w:t>报刊收发员</w:t>
            </w:r>
          </w:p>
        </w:tc>
        <w:tc>
          <w:tcPr>
            <w:tcW w:w="3389" w:type="pct"/>
            <w:shd w:val="clear" w:color="auto" w:fill="auto"/>
            <w:tcMar>
              <w:bottom w:w="0" w:type="dxa"/>
            </w:tcMar>
            <w:vAlign w:val="center"/>
          </w:tcPr>
          <w:p>
            <w:pPr>
              <w:jc w:val="center"/>
              <w:rPr>
                <w:rFonts w:ascii="宋体" w:hAnsi="宋体" w:eastAsia="宋体" w:cs="宋体"/>
                <w:sz w:val="24"/>
              </w:rPr>
            </w:pPr>
            <w:r>
              <w:rPr>
                <w:rFonts w:hint="eastAsia" w:ascii="宋体" w:hAnsi="宋体" w:eastAsia="宋体" w:cs="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45" w:hRule="atLeast"/>
        </w:trPr>
        <w:tc>
          <w:tcPr>
            <w:tcW w:w="1610" w:type="pct"/>
            <w:gridSpan w:val="2"/>
            <w:shd w:val="clear" w:color="auto" w:fill="auto"/>
            <w:tcMar>
              <w:bottom w:w="0" w:type="dxa"/>
            </w:tcMar>
            <w:vAlign w:val="bottom"/>
          </w:tcPr>
          <w:p>
            <w:pPr>
              <w:pStyle w:val="12"/>
              <w:widowControl/>
              <w:spacing w:before="105" w:beforeAutospacing="0" w:after="105" w:afterAutospacing="0"/>
              <w:jc w:val="center"/>
              <w:textAlignment w:val="center"/>
              <w:rPr>
                <w:rFonts w:ascii="宋体" w:hAnsi="宋体" w:eastAsia="宋体" w:cs="宋体"/>
              </w:rPr>
            </w:pPr>
            <w:r>
              <w:rPr>
                <w:rFonts w:hint="eastAsia" w:ascii="宋体" w:hAnsi="宋体" w:eastAsia="宋体" w:cs="宋体"/>
              </w:rPr>
              <w:t>合计</w:t>
            </w:r>
          </w:p>
        </w:tc>
        <w:tc>
          <w:tcPr>
            <w:tcW w:w="3389" w:type="pct"/>
            <w:shd w:val="clear" w:color="auto" w:fill="auto"/>
            <w:tcMar>
              <w:bottom w:w="0" w:type="dxa"/>
            </w:tcMar>
            <w:vAlign w:val="center"/>
          </w:tcPr>
          <w:p>
            <w:pPr>
              <w:pStyle w:val="12"/>
              <w:widowControl/>
              <w:spacing w:before="105" w:beforeAutospacing="0" w:after="105" w:afterAutospacing="0"/>
              <w:jc w:val="center"/>
              <w:textAlignment w:val="center"/>
              <w:rPr>
                <w:rFonts w:ascii="宋体" w:hAnsi="宋体" w:eastAsia="宋体" w:cs="宋体"/>
              </w:rPr>
            </w:pPr>
            <w:r>
              <w:rPr>
                <w:rFonts w:hint="eastAsia" w:ascii="宋体" w:hAnsi="宋体" w:eastAsia="宋体" w:cs="宋体"/>
              </w:rPr>
              <w:t>170人</w:t>
            </w:r>
          </w:p>
        </w:tc>
      </w:tr>
    </w:tbl>
    <w:p>
      <w:pPr>
        <w:pStyle w:val="12"/>
        <w:widowControl/>
        <w:spacing w:beforeAutospacing="0" w:afterAutospacing="0" w:line="495" w:lineRule="atLeast"/>
        <w:ind w:firstLine="480"/>
        <w:rPr>
          <w:rFonts w:ascii="宋体" w:hAnsi="宋体" w:eastAsia="宋体" w:cs="宋体"/>
          <w:b/>
          <w:bCs/>
        </w:rPr>
      </w:pPr>
      <w:r>
        <w:rPr>
          <w:rFonts w:hint="eastAsia" w:ascii="宋体" w:hAnsi="宋体" w:eastAsia="宋体" w:cs="宋体"/>
          <w:b/>
          <w:bCs/>
        </w:rPr>
        <w:t>注:以上各岗位人员的配置情况由采购人统一安排，中标人应无条件服从。</w:t>
      </w:r>
    </w:p>
    <w:p>
      <w:pPr>
        <w:pStyle w:val="12"/>
        <w:widowControl/>
        <w:spacing w:beforeAutospacing="0" w:afterAutospacing="0" w:line="495" w:lineRule="atLeast"/>
        <w:ind w:firstLine="480"/>
        <w:rPr>
          <w:rFonts w:ascii="微软雅黑" w:hAnsi="微软雅黑" w:eastAsia="微软雅黑" w:cs="微软雅黑"/>
          <w:b/>
          <w:bCs/>
          <w:sz w:val="27"/>
          <w:szCs w:val="27"/>
        </w:rPr>
      </w:pPr>
      <w:r>
        <w:rPr>
          <w:rFonts w:hint="eastAsia" w:ascii="宋体" w:hAnsi="宋体" w:eastAsia="宋体" w:cs="宋体"/>
          <w:b/>
          <w:bCs/>
        </w:rPr>
        <w:t>2.2物业服务人员要求</w:t>
      </w:r>
    </w:p>
    <w:tbl>
      <w:tblPr>
        <w:tblStyle w:val="14"/>
        <w:tblW w:w="9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7" w:type="dxa"/>
          <w:left w:w="17" w:type="dxa"/>
          <w:bottom w:w="17" w:type="dxa"/>
          <w:right w:w="17" w:type="dxa"/>
        </w:tblCellMar>
      </w:tblPr>
      <w:tblGrid>
        <w:gridCol w:w="750"/>
        <w:gridCol w:w="1515"/>
        <w:gridCol w:w="6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50" w:type="dxa"/>
            <w:shd w:val="clear" w:color="auto" w:fill="auto"/>
            <w:tcMar>
              <w:top w:w="0" w:type="dxa"/>
              <w:left w:w="105" w:type="dxa"/>
              <w:bottom w:w="0" w:type="dxa"/>
              <w:right w:w="105" w:type="dxa"/>
            </w:tcMar>
            <w:vAlign w:val="center"/>
          </w:tcPr>
          <w:p>
            <w:pPr>
              <w:pStyle w:val="12"/>
              <w:widowControl/>
              <w:jc w:val="center"/>
            </w:pPr>
            <w:r>
              <w:rPr>
                <w:rStyle w:val="17"/>
                <w:rFonts w:hint="eastAsia" w:ascii="宋体" w:hAnsi="宋体" w:eastAsia="宋体" w:cs="宋体"/>
                <w:bCs/>
              </w:rPr>
              <w:t>序号</w:t>
            </w:r>
          </w:p>
        </w:tc>
        <w:tc>
          <w:tcPr>
            <w:tcW w:w="1515" w:type="dxa"/>
            <w:shd w:val="clear" w:color="auto" w:fill="auto"/>
            <w:tcMar>
              <w:top w:w="0" w:type="dxa"/>
              <w:left w:w="105" w:type="dxa"/>
              <w:bottom w:w="0" w:type="dxa"/>
              <w:right w:w="105" w:type="dxa"/>
            </w:tcMar>
            <w:vAlign w:val="center"/>
          </w:tcPr>
          <w:p>
            <w:pPr>
              <w:pStyle w:val="12"/>
              <w:widowControl/>
              <w:jc w:val="center"/>
            </w:pPr>
            <w:r>
              <w:rPr>
                <w:rStyle w:val="17"/>
                <w:rFonts w:hint="eastAsia" w:ascii="宋体" w:hAnsi="宋体" w:eastAsia="宋体" w:cs="宋体"/>
                <w:bCs/>
              </w:rPr>
              <w:t>岗位</w:t>
            </w:r>
          </w:p>
        </w:tc>
        <w:tc>
          <w:tcPr>
            <w:tcW w:w="6810" w:type="dxa"/>
            <w:shd w:val="clear" w:color="auto" w:fill="auto"/>
            <w:tcMar>
              <w:top w:w="0" w:type="dxa"/>
              <w:left w:w="105" w:type="dxa"/>
              <w:bottom w:w="0" w:type="dxa"/>
              <w:right w:w="105" w:type="dxa"/>
            </w:tcMar>
            <w:vAlign w:val="center"/>
          </w:tcPr>
          <w:p>
            <w:pPr>
              <w:pStyle w:val="12"/>
              <w:widowControl/>
              <w:jc w:val="center"/>
            </w:pPr>
            <w:r>
              <w:rPr>
                <w:rStyle w:val="17"/>
                <w:rFonts w:hint="eastAsia" w:ascii="宋体" w:hAnsi="宋体" w:eastAsia="宋体" w:cs="宋体"/>
                <w:bCs/>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50" w:type="dxa"/>
            <w:shd w:val="clear" w:color="auto" w:fill="auto"/>
            <w:tcMar>
              <w:top w:w="0" w:type="dxa"/>
              <w:left w:w="105" w:type="dxa"/>
              <w:bottom w:w="0" w:type="dxa"/>
              <w:right w:w="105" w:type="dxa"/>
            </w:tcMar>
            <w:vAlign w:val="center"/>
          </w:tcPr>
          <w:p>
            <w:pPr>
              <w:pStyle w:val="12"/>
              <w:widowControl/>
              <w:spacing w:before="105" w:beforeAutospacing="0" w:after="105" w:afterAutospacing="0"/>
              <w:jc w:val="center"/>
              <w:textAlignment w:val="bottom"/>
            </w:pPr>
            <w:r>
              <w:rPr>
                <w:rFonts w:hint="eastAsia" w:ascii="宋体" w:hAnsi="宋体" w:eastAsia="宋体" w:cs="宋体"/>
              </w:rPr>
              <w:t>1</w:t>
            </w:r>
          </w:p>
        </w:tc>
        <w:tc>
          <w:tcPr>
            <w:tcW w:w="1515" w:type="dxa"/>
            <w:shd w:val="clear" w:color="auto" w:fill="auto"/>
            <w:tcMar>
              <w:top w:w="0" w:type="dxa"/>
              <w:left w:w="105" w:type="dxa"/>
              <w:bottom w:w="0" w:type="dxa"/>
              <w:right w:w="105" w:type="dxa"/>
            </w:tcMar>
            <w:vAlign w:val="center"/>
          </w:tcPr>
          <w:p>
            <w:pPr>
              <w:pStyle w:val="12"/>
              <w:widowControl/>
              <w:jc w:val="center"/>
            </w:pPr>
            <w:r>
              <w:rPr>
                <w:rFonts w:hint="eastAsia" w:ascii="宋体" w:hAnsi="宋体" w:eastAsia="宋体" w:cs="宋体"/>
              </w:rPr>
              <w:t>物业经理</w:t>
            </w:r>
          </w:p>
        </w:tc>
        <w:tc>
          <w:tcPr>
            <w:tcW w:w="6810" w:type="dxa"/>
            <w:shd w:val="clear" w:color="auto" w:fill="auto"/>
            <w:tcMar>
              <w:top w:w="0" w:type="dxa"/>
              <w:left w:w="105" w:type="dxa"/>
              <w:bottom w:w="0" w:type="dxa"/>
              <w:right w:w="105" w:type="dxa"/>
            </w:tcMar>
            <w:vAlign w:val="center"/>
          </w:tcPr>
          <w:p>
            <w:pPr>
              <w:pStyle w:val="12"/>
              <w:widowControl/>
            </w:pPr>
            <w:r>
              <w:rPr>
                <w:rFonts w:hint="eastAsia" w:ascii="宋体" w:hAnsi="宋体" w:eastAsia="宋体" w:cs="宋体"/>
                <w:color w:val="auto"/>
              </w:rPr>
              <w:t>中专以上学历，从事物业管理工作五年及以上，并有一年及以上行政事业单位物业管理项目经理经验，具有一定的沟通、协调能力，会操作基本的办公软件。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50" w:type="dxa"/>
            <w:shd w:val="clear" w:color="auto" w:fill="auto"/>
            <w:tcMar>
              <w:top w:w="0" w:type="dxa"/>
              <w:left w:w="105" w:type="dxa"/>
              <w:bottom w:w="0" w:type="dxa"/>
              <w:right w:w="105" w:type="dxa"/>
            </w:tcMar>
            <w:vAlign w:val="bottom"/>
          </w:tcPr>
          <w:p>
            <w:pPr>
              <w:pStyle w:val="12"/>
              <w:widowControl/>
              <w:spacing w:before="105" w:beforeAutospacing="0" w:after="105" w:afterAutospacing="0"/>
              <w:jc w:val="center"/>
              <w:textAlignment w:val="bottom"/>
            </w:pPr>
            <w:r>
              <w:rPr>
                <w:rFonts w:hint="eastAsia" w:ascii="宋体" w:hAnsi="宋体" w:eastAsia="宋体" w:cs="宋体"/>
              </w:rPr>
              <w:t>2</w:t>
            </w:r>
          </w:p>
        </w:tc>
        <w:tc>
          <w:tcPr>
            <w:tcW w:w="1515" w:type="dxa"/>
            <w:shd w:val="clear" w:color="auto" w:fill="auto"/>
            <w:tcMar>
              <w:top w:w="0" w:type="dxa"/>
              <w:left w:w="105" w:type="dxa"/>
              <w:bottom w:w="0" w:type="dxa"/>
              <w:right w:w="105" w:type="dxa"/>
            </w:tcMar>
            <w:vAlign w:val="center"/>
          </w:tcPr>
          <w:p>
            <w:pPr>
              <w:pStyle w:val="12"/>
              <w:widowControl/>
              <w:jc w:val="center"/>
            </w:pPr>
            <w:r>
              <w:rPr>
                <w:rFonts w:hint="eastAsia" w:ascii="宋体" w:hAnsi="宋体" w:eastAsia="宋体" w:cs="宋体"/>
              </w:rPr>
              <w:t>工程部主管</w:t>
            </w:r>
          </w:p>
        </w:tc>
        <w:tc>
          <w:tcPr>
            <w:tcW w:w="6810" w:type="dxa"/>
            <w:shd w:val="clear" w:color="auto" w:fill="auto"/>
            <w:tcMar>
              <w:top w:w="0" w:type="dxa"/>
              <w:left w:w="105" w:type="dxa"/>
              <w:bottom w:w="0" w:type="dxa"/>
              <w:right w:w="105" w:type="dxa"/>
            </w:tcMar>
            <w:vAlign w:val="center"/>
          </w:tcPr>
          <w:p>
            <w:pPr>
              <w:pStyle w:val="12"/>
              <w:widowControl/>
            </w:pPr>
            <w:r>
              <w:rPr>
                <w:rFonts w:hint="eastAsia" w:ascii="宋体" w:hAnsi="宋体" w:eastAsia="宋体" w:cs="宋体"/>
              </w:rPr>
              <w:t>男性，中专及以上学历，持有高压电工证，具备3年以上设备设施维护、维修经验，动手能力强，业务素质高，能吃苦耐劳。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50" w:type="dxa"/>
            <w:shd w:val="clear" w:color="auto" w:fill="auto"/>
            <w:tcMar>
              <w:top w:w="0" w:type="dxa"/>
              <w:left w:w="105" w:type="dxa"/>
              <w:bottom w:w="0" w:type="dxa"/>
              <w:right w:w="105" w:type="dxa"/>
            </w:tcMar>
            <w:vAlign w:val="bottom"/>
          </w:tcPr>
          <w:p>
            <w:pPr>
              <w:pStyle w:val="12"/>
              <w:widowControl/>
              <w:spacing w:before="105" w:beforeAutospacing="0" w:after="105" w:afterAutospacing="0"/>
              <w:jc w:val="center"/>
              <w:textAlignment w:val="bottom"/>
              <w:rPr>
                <w:rFonts w:ascii="宋体" w:hAnsi="宋体" w:eastAsia="宋体" w:cs="宋体"/>
                <w:sz w:val="22"/>
                <w:szCs w:val="22"/>
              </w:rPr>
            </w:pPr>
            <w:r>
              <w:rPr>
                <w:rFonts w:hint="eastAsia" w:ascii="宋体" w:hAnsi="宋体" w:eastAsia="宋体" w:cs="宋体"/>
              </w:rPr>
              <w:t>3</w:t>
            </w:r>
          </w:p>
        </w:tc>
        <w:tc>
          <w:tcPr>
            <w:tcW w:w="1515" w:type="dxa"/>
            <w:shd w:val="clear" w:color="auto" w:fill="auto"/>
            <w:tcMar>
              <w:top w:w="0" w:type="dxa"/>
              <w:left w:w="105" w:type="dxa"/>
              <w:bottom w:w="0" w:type="dxa"/>
              <w:right w:w="105" w:type="dxa"/>
            </w:tcMar>
            <w:vAlign w:val="center"/>
          </w:tcPr>
          <w:p>
            <w:pPr>
              <w:jc w:val="center"/>
            </w:pPr>
            <w:r>
              <w:rPr>
                <w:rFonts w:hint="eastAsia" w:ascii="宋体" w:hAnsi="宋体" w:eastAsia="宋体" w:cs="宋体"/>
                <w:sz w:val="24"/>
              </w:rPr>
              <w:t>办公室主管</w:t>
            </w:r>
          </w:p>
        </w:tc>
        <w:tc>
          <w:tcPr>
            <w:tcW w:w="6810" w:type="dxa"/>
            <w:shd w:val="clear" w:color="auto" w:fill="auto"/>
            <w:tcMar>
              <w:top w:w="0" w:type="dxa"/>
              <w:left w:w="105" w:type="dxa"/>
              <w:bottom w:w="0" w:type="dxa"/>
              <w:right w:w="105" w:type="dxa"/>
            </w:tcMar>
            <w:vAlign w:val="center"/>
          </w:tcPr>
          <w:p>
            <w:pPr>
              <w:pStyle w:val="12"/>
              <w:widowControl/>
            </w:pPr>
            <w:r>
              <w:rPr>
                <w:rFonts w:hint="eastAsia" w:ascii="宋体" w:hAnsi="宋体" w:eastAsia="宋体" w:cs="宋体"/>
                <w:color w:val="auto"/>
              </w:rPr>
              <w:t>中专及以上学历，具有一定的沟通、协调能力，从事三年及以上物业管理工作，会操作基本的办公软件。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50" w:type="dxa"/>
            <w:shd w:val="clear" w:color="auto" w:fill="auto"/>
            <w:tcMar>
              <w:top w:w="0" w:type="dxa"/>
              <w:left w:w="105" w:type="dxa"/>
              <w:bottom w:w="0" w:type="dxa"/>
              <w:right w:w="105" w:type="dxa"/>
            </w:tcMar>
            <w:vAlign w:val="center"/>
          </w:tcPr>
          <w:p>
            <w:pPr>
              <w:pStyle w:val="12"/>
              <w:widowControl/>
              <w:spacing w:before="105" w:beforeAutospacing="0" w:after="105" w:afterAutospacing="0"/>
              <w:jc w:val="center"/>
              <w:textAlignment w:val="bottom"/>
            </w:pPr>
            <w:r>
              <w:rPr>
                <w:rFonts w:hint="eastAsia" w:ascii="宋体" w:hAnsi="宋体" w:eastAsia="宋体" w:cs="宋体"/>
              </w:rPr>
              <w:t>4</w:t>
            </w:r>
          </w:p>
        </w:tc>
        <w:tc>
          <w:tcPr>
            <w:tcW w:w="1515" w:type="dxa"/>
            <w:shd w:val="clear" w:color="auto" w:fill="auto"/>
            <w:tcMar>
              <w:top w:w="0" w:type="dxa"/>
              <w:left w:w="105" w:type="dxa"/>
              <w:bottom w:w="0" w:type="dxa"/>
              <w:right w:w="105" w:type="dxa"/>
            </w:tcMar>
            <w:vAlign w:val="center"/>
          </w:tcPr>
          <w:p>
            <w:pPr>
              <w:pStyle w:val="12"/>
              <w:widowControl/>
              <w:jc w:val="center"/>
            </w:pPr>
            <w:r>
              <w:rPr>
                <w:rFonts w:hint="eastAsia" w:ascii="宋体" w:hAnsi="宋体" w:eastAsia="宋体" w:cs="宋体"/>
              </w:rPr>
              <w:t>水电工</w:t>
            </w:r>
          </w:p>
        </w:tc>
        <w:tc>
          <w:tcPr>
            <w:tcW w:w="6810" w:type="dxa"/>
            <w:shd w:val="clear" w:color="auto" w:fill="auto"/>
            <w:tcMar>
              <w:top w:w="0" w:type="dxa"/>
              <w:left w:w="105" w:type="dxa"/>
              <w:bottom w:w="0" w:type="dxa"/>
              <w:right w:w="105" w:type="dxa"/>
            </w:tcMar>
            <w:vAlign w:val="center"/>
          </w:tcPr>
          <w:p>
            <w:pPr>
              <w:pStyle w:val="12"/>
              <w:widowControl/>
            </w:pPr>
            <w:r>
              <w:rPr>
                <w:rFonts w:hint="eastAsia" w:ascii="宋体" w:hAnsi="宋体" w:eastAsia="宋体" w:cs="宋体"/>
              </w:rPr>
              <w:t>男性，中专及以上学历，持有电工证，具备1年以上设备设施维护、维修经验，动手能力强，业务素质高，能吃苦耐劳。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50" w:type="dxa"/>
            <w:shd w:val="clear" w:color="auto" w:fill="auto"/>
            <w:tcMar>
              <w:top w:w="0" w:type="dxa"/>
              <w:left w:w="105" w:type="dxa"/>
              <w:bottom w:w="0" w:type="dxa"/>
              <w:right w:w="105" w:type="dxa"/>
            </w:tcMar>
            <w:vAlign w:val="bottom"/>
          </w:tcPr>
          <w:p>
            <w:pPr>
              <w:pStyle w:val="12"/>
              <w:widowControl/>
              <w:spacing w:before="105" w:beforeAutospacing="0" w:after="105" w:afterAutospacing="0"/>
              <w:jc w:val="center"/>
              <w:textAlignment w:val="bottom"/>
            </w:pPr>
            <w:r>
              <w:rPr>
                <w:rFonts w:hint="eastAsia" w:ascii="宋体" w:hAnsi="宋体" w:eastAsia="宋体" w:cs="宋体"/>
              </w:rPr>
              <w:t>5</w:t>
            </w:r>
          </w:p>
        </w:tc>
        <w:tc>
          <w:tcPr>
            <w:tcW w:w="1515" w:type="dxa"/>
            <w:shd w:val="clear" w:color="auto" w:fill="auto"/>
            <w:tcMar>
              <w:top w:w="0" w:type="dxa"/>
              <w:left w:w="105" w:type="dxa"/>
              <w:bottom w:w="0" w:type="dxa"/>
              <w:right w:w="105" w:type="dxa"/>
            </w:tcMar>
            <w:vAlign w:val="center"/>
          </w:tcPr>
          <w:p>
            <w:pPr>
              <w:pStyle w:val="12"/>
              <w:widowControl/>
              <w:jc w:val="center"/>
            </w:pPr>
            <w:r>
              <w:rPr>
                <w:rFonts w:hint="eastAsia" w:ascii="宋体" w:hAnsi="宋体" w:eastAsia="宋体" w:cs="宋体"/>
              </w:rPr>
              <w:t>电梯维护工</w:t>
            </w:r>
          </w:p>
        </w:tc>
        <w:tc>
          <w:tcPr>
            <w:tcW w:w="6810" w:type="dxa"/>
            <w:shd w:val="clear" w:color="auto" w:fill="auto"/>
            <w:tcMar>
              <w:top w:w="0" w:type="dxa"/>
              <w:left w:w="105" w:type="dxa"/>
              <w:bottom w:w="0" w:type="dxa"/>
              <w:right w:w="105" w:type="dxa"/>
            </w:tcMar>
            <w:vAlign w:val="center"/>
          </w:tcPr>
          <w:p>
            <w:pPr>
              <w:pStyle w:val="12"/>
              <w:widowControl/>
            </w:pPr>
            <w:r>
              <w:rPr>
                <w:rFonts w:hint="eastAsia" w:ascii="宋体" w:hAnsi="宋体" w:eastAsia="宋体" w:cs="宋体"/>
              </w:rPr>
              <w:t>男性，中专及以上学历，持有电梯安全员证书或电梯维修工证书等相关岗位的专业证书，具备1年以上设备设施维护、维修经验，动手能力强，业务素质高，能吃苦耐劳。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50" w:type="dxa"/>
            <w:shd w:val="clear" w:color="auto" w:fill="auto"/>
            <w:tcMar>
              <w:top w:w="0" w:type="dxa"/>
              <w:left w:w="105" w:type="dxa"/>
              <w:bottom w:w="0" w:type="dxa"/>
              <w:right w:w="105" w:type="dxa"/>
            </w:tcMar>
            <w:vAlign w:val="bottom"/>
          </w:tcPr>
          <w:p>
            <w:pPr>
              <w:pStyle w:val="12"/>
              <w:widowControl/>
              <w:spacing w:before="105" w:beforeAutospacing="0" w:after="105" w:afterAutospacing="0"/>
              <w:jc w:val="center"/>
              <w:textAlignment w:val="bottom"/>
              <w:rPr>
                <w:rFonts w:ascii="微软雅黑" w:hAnsi="微软雅黑" w:eastAsia="微软雅黑" w:cs="微软雅黑"/>
              </w:rPr>
            </w:pPr>
            <w:r>
              <w:rPr>
                <w:rFonts w:hint="eastAsia" w:ascii="宋体" w:hAnsi="宋体" w:eastAsia="宋体" w:cs="宋体"/>
              </w:rPr>
              <w:t>6</w:t>
            </w:r>
          </w:p>
        </w:tc>
        <w:tc>
          <w:tcPr>
            <w:tcW w:w="1515" w:type="dxa"/>
            <w:shd w:val="clear" w:color="auto" w:fill="auto"/>
            <w:tcMar>
              <w:top w:w="0" w:type="dxa"/>
              <w:left w:w="105" w:type="dxa"/>
              <w:bottom w:w="0" w:type="dxa"/>
              <w:right w:w="105" w:type="dxa"/>
            </w:tcMar>
            <w:vAlign w:val="center"/>
          </w:tcPr>
          <w:p>
            <w:pPr>
              <w:pStyle w:val="12"/>
              <w:widowControl/>
              <w:jc w:val="center"/>
            </w:pPr>
            <w:r>
              <w:rPr>
                <w:rFonts w:hint="eastAsia" w:ascii="宋体" w:hAnsi="宋体" w:eastAsia="宋体" w:cs="宋体"/>
              </w:rPr>
              <w:t>会场音控人员</w:t>
            </w:r>
          </w:p>
        </w:tc>
        <w:tc>
          <w:tcPr>
            <w:tcW w:w="6810" w:type="dxa"/>
            <w:shd w:val="clear" w:color="auto" w:fill="auto"/>
            <w:tcMar>
              <w:top w:w="0" w:type="dxa"/>
              <w:left w:w="105" w:type="dxa"/>
              <w:bottom w:w="0" w:type="dxa"/>
              <w:right w:w="105" w:type="dxa"/>
            </w:tcMar>
            <w:vAlign w:val="center"/>
          </w:tcPr>
          <w:p>
            <w:pPr>
              <w:pStyle w:val="12"/>
              <w:widowControl/>
            </w:pPr>
            <w:r>
              <w:rPr>
                <w:rFonts w:hint="eastAsia" w:ascii="宋体" w:hAnsi="宋体" w:eastAsia="宋体" w:cs="宋体"/>
              </w:rPr>
              <w:t>中专及以上学历，具备1年以上会场音控经验，动手能力强，业务素质高，能吃苦耐劳。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50" w:type="dxa"/>
            <w:shd w:val="clear" w:color="auto" w:fill="auto"/>
            <w:tcMar>
              <w:top w:w="0" w:type="dxa"/>
              <w:left w:w="105" w:type="dxa"/>
              <w:bottom w:w="0" w:type="dxa"/>
              <w:right w:w="105" w:type="dxa"/>
            </w:tcMar>
            <w:vAlign w:val="bottom"/>
          </w:tcPr>
          <w:p>
            <w:pPr>
              <w:pStyle w:val="12"/>
              <w:widowControl/>
              <w:spacing w:before="105" w:beforeAutospacing="0" w:after="105" w:afterAutospacing="0"/>
              <w:jc w:val="center"/>
              <w:textAlignment w:val="bottom"/>
              <w:rPr>
                <w:rFonts w:ascii="宋体" w:hAnsi="宋体" w:eastAsia="宋体" w:cs="宋体"/>
                <w:sz w:val="22"/>
                <w:szCs w:val="22"/>
              </w:rPr>
            </w:pPr>
            <w:r>
              <w:rPr>
                <w:rFonts w:hint="eastAsia" w:ascii="宋体" w:hAnsi="宋体" w:eastAsia="宋体" w:cs="宋体"/>
              </w:rPr>
              <w:t>7</w:t>
            </w:r>
          </w:p>
        </w:tc>
        <w:tc>
          <w:tcPr>
            <w:tcW w:w="1515" w:type="dxa"/>
            <w:shd w:val="clear" w:color="auto" w:fill="auto"/>
            <w:tcMar>
              <w:top w:w="0" w:type="dxa"/>
              <w:left w:w="105" w:type="dxa"/>
              <w:bottom w:w="0" w:type="dxa"/>
              <w:right w:w="105" w:type="dxa"/>
            </w:tcMar>
            <w:vAlign w:val="center"/>
          </w:tcPr>
          <w:p>
            <w:pPr>
              <w:jc w:val="center"/>
              <w:rPr>
                <w:rFonts w:ascii="宋体" w:hAnsi="宋体" w:eastAsia="宋体" w:cs="宋体"/>
                <w:sz w:val="24"/>
              </w:rPr>
            </w:pPr>
            <w:r>
              <w:rPr>
                <w:rFonts w:hint="eastAsia" w:ascii="宋体" w:hAnsi="宋体" w:eastAsia="宋体" w:cs="宋体"/>
                <w:sz w:val="24"/>
              </w:rPr>
              <w:t>保安队长</w:t>
            </w:r>
          </w:p>
        </w:tc>
        <w:tc>
          <w:tcPr>
            <w:tcW w:w="6810" w:type="dxa"/>
            <w:shd w:val="clear" w:color="auto" w:fill="auto"/>
            <w:tcMar>
              <w:top w:w="0" w:type="dxa"/>
              <w:left w:w="105" w:type="dxa"/>
              <w:bottom w:w="0" w:type="dxa"/>
              <w:right w:w="105" w:type="dxa"/>
            </w:tcMar>
            <w:vAlign w:val="center"/>
          </w:tcPr>
          <w:p>
            <w:pPr>
              <w:pStyle w:val="12"/>
              <w:widowControl/>
              <w:rPr>
                <w:rFonts w:ascii="宋体" w:hAnsi="宋体" w:eastAsia="宋体" w:cs="宋体"/>
              </w:rPr>
            </w:pPr>
            <w:r>
              <w:rPr>
                <w:rFonts w:hint="eastAsia" w:ascii="宋体" w:hAnsi="宋体" w:eastAsia="宋体" w:cs="宋体"/>
              </w:rPr>
              <w:t>初中及以上学历，男性年龄不大于55岁，女性年龄不大于55岁，身体健康，政治清白，工作积极主动，能吃苦耐劳，持有保安员证。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50" w:type="dxa"/>
            <w:shd w:val="clear" w:color="auto" w:fill="auto"/>
            <w:tcMar>
              <w:top w:w="0" w:type="dxa"/>
              <w:left w:w="105" w:type="dxa"/>
              <w:bottom w:w="0" w:type="dxa"/>
              <w:right w:w="105" w:type="dxa"/>
            </w:tcMar>
            <w:vAlign w:val="bottom"/>
          </w:tcPr>
          <w:p>
            <w:pPr>
              <w:pStyle w:val="12"/>
              <w:widowControl/>
              <w:spacing w:before="105" w:beforeAutospacing="0" w:after="105" w:afterAutospacing="0"/>
              <w:jc w:val="center"/>
              <w:textAlignment w:val="bottom"/>
              <w:rPr>
                <w:rFonts w:ascii="宋体" w:hAnsi="宋体" w:eastAsia="宋体" w:cs="宋体"/>
                <w:sz w:val="22"/>
                <w:szCs w:val="22"/>
              </w:rPr>
            </w:pPr>
            <w:r>
              <w:rPr>
                <w:rFonts w:hint="eastAsia" w:ascii="宋体" w:hAnsi="宋体" w:eastAsia="宋体" w:cs="宋体"/>
              </w:rPr>
              <w:t>8</w:t>
            </w:r>
          </w:p>
        </w:tc>
        <w:tc>
          <w:tcPr>
            <w:tcW w:w="1515" w:type="dxa"/>
            <w:shd w:val="clear" w:color="auto" w:fill="auto"/>
            <w:tcMar>
              <w:top w:w="0" w:type="dxa"/>
              <w:left w:w="105" w:type="dxa"/>
              <w:bottom w:w="0" w:type="dxa"/>
              <w:right w:w="105" w:type="dxa"/>
            </w:tcMar>
            <w:vAlign w:val="center"/>
          </w:tcPr>
          <w:p>
            <w:pPr>
              <w:jc w:val="center"/>
              <w:rPr>
                <w:rFonts w:ascii="宋体" w:hAnsi="宋体" w:eastAsia="宋体" w:cs="宋体"/>
                <w:sz w:val="24"/>
              </w:rPr>
            </w:pPr>
            <w:r>
              <w:rPr>
                <w:rFonts w:hint="eastAsia" w:ascii="宋体" w:hAnsi="宋体" w:eastAsia="宋体" w:cs="宋体"/>
                <w:sz w:val="24"/>
              </w:rPr>
              <w:t>保安班长</w:t>
            </w:r>
          </w:p>
        </w:tc>
        <w:tc>
          <w:tcPr>
            <w:tcW w:w="6810" w:type="dxa"/>
            <w:shd w:val="clear" w:color="auto" w:fill="auto"/>
            <w:tcMar>
              <w:top w:w="0" w:type="dxa"/>
              <w:left w:w="105" w:type="dxa"/>
              <w:bottom w:w="0" w:type="dxa"/>
              <w:right w:w="105" w:type="dxa"/>
            </w:tcMar>
            <w:vAlign w:val="center"/>
          </w:tcPr>
          <w:p>
            <w:pPr>
              <w:pStyle w:val="12"/>
              <w:widowControl/>
              <w:rPr>
                <w:rFonts w:ascii="宋体" w:hAnsi="宋体" w:eastAsia="宋体" w:cs="宋体"/>
              </w:rPr>
            </w:pPr>
            <w:r>
              <w:rPr>
                <w:rFonts w:hint="eastAsia" w:ascii="宋体" w:hAnsi="宋体" w:eastAsia="宋体" w:cs="宋体"/>
              </w:rPr>
              <w:t>初中及以上学历，男性年龄不大于55岁，女性年龄不大于55岁，身体健康，政治清白，工作积极主动，能吃苦耐劳，持有保安员证。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50" w:type="dxa"/>
            <w:shd w:val="clear" w:color="auto" w:fill="auto"/>
            <w:tcMar>
              <w:top w:w="0" w:type="dxa"/>
              <w:left w:w="105" w:type="dxa"/>
              <w:bottom w:w="0" w:type="dxa"/>
              <w:right w:w="105" w:type="dxa"/>
            </w:tcMar>
            <w:vAlign w:val="bottom"/>
          </w:tcPr>
          <w:p>
            <w:pPr>
              <w:pStyle w:val="12"/>
              <w:widowControl/>
              <w:spacing w:before="105" w:beforeAutospacing="0" w:after="105" w:afterAutospacing="0"/>
              <w:jc w:val="center"/>
              <w:textAlignment w:val="bottom"/>
            </w:pPr>
            <w:r>
              <w:rPr>
                <w:rFonts w:hint="eastAsia" w:ascii="宋体" w:hAnsi="宋体" w:eastAsia="宋体" w:cs="宋体"/>
              </w:rPr>
              <w:t>9</w:t>
            </w:r>
          </w:p>
        </w:tc>
        <w:tc>
          <w:tcPr>
            <w:tcW w:w="1515" w:type="dxa"/>
            <w:shd w:val="clear" w:color="auto" w:fill="auto"/>
            <w:tcMar>
              <w:top w:w="0" w:type="dxa"/>
              <w:left w:w="105" w:type="dxa"/>
              <w:bottom w:w="0" w:type="dxa"/>
              <w:right w:w="105" w:type="dxa"/>
            </w:tcMar>
            <w:vAlign w:val="center"/>
          </w:tcPr>
          <w:p>
            <w:pPr>
              <w:pStyle w:val="12"/>
              <w:widowControl/>
              <w:jc w:val="center"/>
            </w:pPr>
            <w:r>
              <w:rPr>
                <w:rFonts w:hint="eastAsia" w:ascii="宋体" w:hAnsi="宋体" w:eastAsia="宋体" w:cs="宋体"/>
              </w:rPr>
              <w:t>保安员</w:t>
            </w:r>
          </w:p>
        </w:tc>
        <w:tc>
          <w:tcPr>
            <w:tcW w:w="6810" w:type="dxa"/>
            <w:shd w:val="clear" w:color="auto" w:fill="auto"/>
            <w:tcMar>
              <w:top w:w="0" w:type="dxa"/>
              <w:left w:w="105" w:type="dxa"/>
              <w:bottom w:w="0" w:type="dxa"/>
              <w:right w:w="105" w:type="dxa"/>
            </w:tcMar>
            <w:vAlign w:val="center"/>
          </w:tcPr>
          <w:p>
            <w:pPr>
              <w:pStyle w:val="12"/>
              <w:widowControl/>
            </w:pPr>
            <w:r>
              <w:rPr>
                <w:rFonts w:hint="eastAsia" w:ascii="宋体" w:hAnsi="宋体" w:eastAsia="宋体" w:cs="宋体"/>
              </w:rPr>
              <w:t>初中及以上学历，男性年龄不大于55岁，女性年龄不大于55岁，身体健康，政治清白，工作积极主动，能吃苦耐劳，持有保安员证。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50" w:type="dxa"/>
            <w:shd w:val="clear" w:color="auto" w:fill="auto"/>
            <w:tcMar>
              <w:top w:w="0" w:type="dxa"/>
              <w:left w:w="105" w:type="dxa"/>
              <w:bottom w:w="0" w:type="dxa"/>
              <w:right w:w="105" w:type="dxa"/>
            </w:tcMar>
            <w:vAlign w:val="center"/>
          </w:tcPr>
          <w:p>
            <w:pPr>
              <w:pStyle w:val="12"/>
              <w:widowControl/>
              <w:spacing w:before="105" w:beforeAutospacing="0" w:after="105" w:afterAutospacing="0"/>
              <w:jc w:val="center"/>
              <w:textAlignment w:val="bottom"/>
            </w:pPr>
            <w:r>
              <w:rPr>
                <w:rFonts w:hint="eastAsia" w:ascii="宋体" w:hAnsi="宋体" w:eastAsia="宋体" w:cs="宋体"/>
              </w:rPr>
              <w:t>10</w:t>
            </w:r>
          </w:p>
        </w:tc>
        <w:tc>
          <w:tcPr>
            <w:tcW w:w="1515" w:type="dxa"/>
            <w:shd w:val="clear" w:color="auto" w:fill="auto"/>
            <w:tcMar>
              <w:top w:w="0" w:type="dxa"/>
              <w:left w:w="105" w:type="dxa"/>
              <w:bottom w:w="0" w:type="dxa"/>
              <w:right w:w="105" w:type="dxa"/>
            </w:tcMar>
            <w:vAlign w:val="center"/>
          </w:tcPr>
          <w:p>
            <w:pPr>
              <w:pStyle w:val="12"/>
              <w:widowControl/>
              <w:jc w:val="center"/>
            </w:pPr>
            <w:r>
              <w:rPr>
                <w:rFonts w:hint="eastAsia" w:ascii="宋体" w:hAnsi="宋体" w:eastAsia="宋体" w:cs="宋体"/>
              </w:rPr>
              <w:t>消监控室人员</w:t>
            </w:r>
          </w:p>
        </w:tc>
        <w:tc>
          <w:tcPr>
            <w:tcW w:w="6810" w:type="dxa"/>
            <w:shd w:val="clear" w:color="auto" w:fill="auto"/>
            <w:tcMar>
              <w:top w:w="0" w:type="dxa"/>
              <w:left w:w="105" w:type="dxa"/>
              <w:bottom w:w="0" w:type="dxa"/>
              <w:right w:w="105" w:type="dxa"/>
            </w:tcMar>
            <w:vAlign w:val="center"/>
          </w:tcPr>
          <w:p>
            <w:pPr>
              <w:pStyle w:val="12"/>
              <w:widowControl/>
            </w:pPr>
            <w:r>
              <w:rPr>
                <w:rFonts w:hint="eastAsia" w:ascii="宋体" w:hAnsi="宋体" w:eastAsia="宋体" w:cs="宋体"/>
              </w:rPr>
              <w:t>男性，中专及以上学历，持有建(构)筑物消防员证书，具备1年以上消监控室工作经验，动手能力强，业务素质高，能吃苦耐劳。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50" w:type="dxa"/>
            <w:shd w:val="clear" w:color="auto" w:fill="auto"/>
            <w:tcMar>
              <w:top w:w="0" w:type="dxa"/>
              <w:left w:w="105" w:type="dxa"/>
              <w:bottom w:w="0" w:type="dxa"/>
              <w:right w:w="105" w:type="dxa"/>
            </w:tcMar>
            <w:vAlign w:val="bottom"/>
          </w:tcPr>
          <w:p>
            <w:pPr>
              <w:pStyle w:val="12"/>
              <w:widowControl/>
              <w:spacing w:before="105" w:beforeAutospacing="0" w:after="105" w:afterAutospacing="0"/>
              <w:jc w:val="center"/>
              <w:textAlignment w:val="bottom"/>
            </w:pPr>
            <w:r>
              <w:rPr>
                <w:rFonts w:hint="eastAsia" w:ascii="宋体" w:hAnsi="宋体" w:eastAsia="宋体" w:cs="宋体"/>
              </w:rPr>
              <w:t>11</w:t>
            </w:r>
          </w:p>
        </w:tc>
        <w:tc>
          <w:tcPr>
            <w:tcW w:w="1515" w:type="dxa"/>
            <w:shd w:val="clear" w:color="auto" w:fill="auto"/>
            <w:tcMar>
              <w:top w:w="0" w:type="dxa"/>
              <w:left w:w="105" w:type="dxa"/>
              <w:bottom w:w="0" w:type="dxa"/>
              <w:right w:w="105" w:type="dxa"/>
            </w:tcMar>
            <w:vAlign w:val="center"/>
          </w:tcPr>
          <w:p>
            <w:pPr>
              <w:pStyle w:val="12"/>
              <w:widowControl/>
              <w:jc w:val="center"/>
            </w:pPr>
            <w:r>
              <w:rPr>
                <w:rFonts w:hint="eastAsia" w:ascii="宋体" w:hAnsi="宋体" w:eastAsia="宋体" w:cs="宋体"/>
              </w:rPr>
              <w:t>保洁员</w:t>
            </w:r>
          </w:p>
        </w:tc>
        <w:tc>
          <w:tcPr>
            <w:tcW w:w="6810" w:type="dxa"/>
            <w:shd w:val="clear" w:color="auto" w:fill="auto"/>
            <w:tcMar>
              <w:top w:w="0" w:type="dxa"/>
              <w:left w:w="105" w:type="dxa"/>
              <w:bottom w:w="0" w:type="dxa"/>
              <w:right w:w="105" w:type="dxa"/>
            </w:tcMar>
            <w:vAlign w:val="center"/>
          </w:tcPr>
          <w:p>
            <w:pPr>
              <w:pStyle w:val="12"/>
              <w:widowControl/>
            </w:pPr>
            <w:r>
              <w:rPr>
                <w:rFonts w:hint="eastAsia" w:ascii="宋体" w:hAnsi="宋体" w:eastAsia="宋体" w:cs="宋体"/>
              </w:rPr>
              <w:t>年龄在18-55之间，身体健康，朴实肯干，具备同类型项目清洁工作经验。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50" w:type="dxa"/>
            <w:shd w:val="clear" w:color="auto" w:fill="auto"/>
            <w:tcMar>
              <w:top w:w="0" w:type="dxa"/>
              <w:left w:w="105" w:type="dxa"/>
              <w:bottom w:w="0" w:type="dxa"/>
              <w:right w:w="105" w:type="dxa"/>
            </w:tcMar>
            <w:vAlign w:val="bottom"/>
          </w:tcPr>
          <w:p>
            <w:pPr>
              <w:pStyle w:val="12"/>
              <w:widowControl/>
              <w:spacing w:before="105" w:beforeAutospacing="0" w:after="105" w:afterAutospacing="0"/>
              <w:jc w:val="center"/>
              <w:textAlignment w:val="bottom"/>
            </w:pPr>
            <w:r>
              <w:rPr>
                <w:rFonts w:hint="eastAsia" w:ascii="宋体" w:hAnsi="宋体" w:eastAsia="宋体" w:cs="宋体"/>
              </w:rPr>
              <w:t>12</w:t>
            </w:r>
          </w:p>
        </w:tc>
        <w:tc>
          <w:tcPr>
            <w:tcW w:w="1515" w:type="dxa"/>
            <w:shd w:val="clear" w:color="auto" w:fill="auto"/>
            <w:tcMar>
              <w:top w:w="0" w:type="dxa"/>
              <w:left w:w="105" w:type="dxa"/>
              <w:bottom w:w="0" w:type="dxa"/>
              <w:right w:w="105" w:type="dxa"/>
            </w:tcMar>
            <w:vAlign w:val="center"/>
          </w:tcPr>
          <w:p>
            <w:pPr>
              <w:pStyle w:val="12"/>
              <w:widowControl/>
              <w:jc w:val="center"/>
            </w:pPr>
            <w:r>
              <w:rPr>
                <w:rFonts w:hint="eastAsia" w:ascii="宋体" w:hAnsi="宋体" w:eastAsia="宋体" w:cs="宋体"/>
              </w:rPr>
              <w:t>绿化工</w:t>
            </w:r>
          </w:p>
        </w:tc>
        <w:tc>
          <w:tcPr>
            <w:tcW w:w="6810" w:type="dxa"/>
            <w:shd w:val="clear" w:color="auto" w:fill="auto"/>
            <w:tcMar>
              <w:top w:w="0" w:type="dxa"/>
              <w:left w:w="105" w:type="dxa"/>
              <w:bottom w:w="0" w:type="dxa"/>
              <w:right w:w="105" w:type="dxa"/>
            </w:tcMar>
            <w:vAlign w:val="center"/>
          </w:tcPr>
          <w:p>
            <w:pPr>
              <w:pStyle w:val="12"/>
              <w:widowControl/>
            </w:pPr>
            <w:r>
              <w:rPr>
                <w:rFonts w:hint="eastAsia" w:ascii="宋体" w:hAnsi="宋体" w:eastAsia="宋体" w:cs="宋体"/>
              </w:rPr>
              <w:t>年龄在18-55之间，身体健康，朴实肯干，具备同类型项目绿化工作经验。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50" w:type="dxa"/>
            <w:shd w:val="clear" w:color="auto" w:fill="auto"/>
            <w:tcMar>
              <w:top w:w="0" w:type="dxa"/>
              <w:left w:w="105" w:type="dxa"/>
              <w:bottom w:w="0" w:type="dxa"/>
              <w:right w:w="105" w:type="dxa"/>
            </w:tcMar>
            <w:vAlign w:val="bottom"/>
          </w:tcPr>
          <w:p>
            <w:pPr>
              <w:pStyle w:val="12"/>
              <w:widowControl/>
              <w:spacing w:before="105" w:beforeAutospacing="0" w:after="105" w:afterAutospacing="0"/>
              <w:jc w:val="center"/>
              <w:textAlignment w:val="bottom"/>
              <w:rPr>
                <w:rFonts w:ascii="宋体" w:hAnsi="宋体" w:eastAsia="宋体" w:cs="宋体"/>
                <w:sz w:val="22"/>
                <w:szCs w:val="22"/>
              </w:rPr>
            </w:pPr>
            <w:r>
              <w:rPr>
                <w:rFonts w:hint="eastAsia" w:ascii="宋体" w:hAnsi="宋体" w:eastAsia="宋体" w:cs="宋体"/>
              </w:rPr>
              <w:t>13</w:t>
            </w:r>
          </w:p>
        </w:tc>
        <w:tc>
          <w:tcPr>
            <w:tcW w:w="1515"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rPr>
              <w:t>会务员</w:t>
            </w:r>
          </w:p>
        </w:tc>
        <w:tc>
          <w:tcPr>
            <w:tcW w:w="6810" w:type="dxa"/>
            <w:shd w:val="clear" w:color="auto" w:fill="auto"/>
            <w:tcMar>
              <w:top w:w="0" w:type="dxa"/>
              <w:left w:w="105" w:type="dxa"/>
              <w:bottom w:w="0" w:type="dxa"/>
              <w:right w:w="105" w:type="dxa"/>
            </w:tcMar>
            <w:vAlign w:val="center"/>
          </w:tcPr>
          <w:p>
            <w:pPr>
              <w:pStyle w:val="12"/>
              <w:widowControl/>
              <w:rPr>
                <w:rFonts w:ascii="宋体" w:hAnsi="宋体" w:eastAsia="宋体" w:cs="宋体"/>
              </w:rPr>
            </w:pPr>
            <w:r>
              <w:rPr>
                <w:rFonts w:hint="eastAsia" w:ascii="宋体" w:hAnsi="宋体" w:eastAsia="宋体" w:cs="宋体"/>
              </w:rPr>
              <w:t>女性，中专及以上学历，身高1.60米以上，品貌端正，形象气质好，品行良好，善于与人沟通。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50" w:type="dxa"/>
            <w:shd w:val="clear" w:color="auto" w:fill="auto"/>
            <w:tcMar>
              <w:top w:w="0" w:type="dxa"/>
              <w:left w:w="105" w:type="dxa"/>
              <w:bottom w:w="0" w:type="dxa"/>
              <w:right w:w="105" w:type="dxa"/>
            </w:tcMar>
            <w:vAlign w:val="bottom"/>
          </w:tcPr>
          <w:p>
            <w:pPr>
              <w:pStyle w:val="12"/>
              <w:widowControl/>
              <w:spacing w:before="105" w:beforeAutospacing="0" w:after="105" w:afterAutospacing="0"/>
              <w:jc w:val="center"/>
              <w:textAlignment w:val="bottom"/>
            </w:pPr>
            <w:r>
              <w:rPr>
                <w:rFonts w:hint="eastAsia" w:ascii="宋体" w:hAnsi="宋体" w:eastAsia="宋体" w:cs="宋体"/>
              </w:rPr>
              <w:t>14</w:t>
            </w:r>
          </w:p>
        </w:tc>
        <w:tc>
          <w:tcPr>
            <w:tcW w:w="1515" w:type="dxa"/>
            <w:shd w:val="clear" w:color="auto" w:fill="auto"/>
            <w:tcMar>
              <w:top w:w="0" w:type="dxa"/>
              <w:left w:w="105" w:type="dxa"/>
              <w:bottom w:w="0" w:type="dxa"/>
              <w:right w:w="105" w:type="dxa"/>
            </w:tcMar>
            <w:vAlign w:val="center"/>
          </w:tcPr>
          <w:p>
            <w:pPr>
              <w:pStyle w:val="12"/>
              <w:widowControl/>
              <w:jc w:val="center"/>
            </w:pPr>
            <w:r>
              <w:rPr>
                <w:rFonts w:hint="eastAsia" w:ascii="宋体" w:hAnsi="宋体" w:eastAsia="宋体" w:cs="宋体"/>
              </w:rPr>
              <w:t>客服主管</w:t>
            </w:r>
          </w:p>
        </w:tc>
        <w:tc>
          <w:tcPr>
            <w:tcW w:w="6810" w:type="dxa"/>
            <w:shd w:val="clear" w:color="auto" w:fill="auto"/>
            <w:tcMar>
              <w:top w:w="0" w:type="dxa"/>
              <w:left w:w="105" w:type="dxa"/>
              <w:bottom w:w="0" w:type="dxa"/>
              <w:right w:w="105" w:type="dxa"/>
            </w:tcMar>
            <w:vAlign w:val="center"/>
          </w:tcPr>
          <w:p>
            <w:pPr>
              <w:pStyle w:val="12"/>
              <w:widowControl/>
            </w:pPr>
            <w:r>
              <w:rPr>
                <w:rFonts w:hint="eastAsia" w:ascii="宋体" w:hAnsi="宋体" w:eastAsia="宋体" w:cs="宋体"/>
              </w:rPr>
              <w:t>女性，中专及以上学历，身高1.60米以上，品貌端正，形象气质好，品行良好，善于与人沟通。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50" w:type="dxa"/>
            <w:shd w:val="clear" w:color="auto" w:fill="auto"/>
            <w:tcMar>
              <w:top w:w="0" w:type="dxa"/>
              <w:left w:w="105" w:type="dxa"/>
              <w:bottom w:w="0" w:type="dxa"/>
              <w:right w:w="105" w:type="dxa"/>
            </w:tcMar>
            <w:vAlign w:val="bottom"/>
          </w:tcPr>
          <w:p>
            <w:pPr>
              <w:pStyle w:val="12"/>
              <w:widowControl/>
              <w:spacing w:before="105" w:beforeAutospacing="0" w:after="105" w:afterAutospacing="0"/>
              <w:jc w:val="center"/>
              <w:textAlignment w:val="bottom"/>
            </w:pPr>
            <w:r>
              <w:rPr>
                <w:rFonts w:hint="eastAsia" w:ascii="宋体" w:hAnsi="宋体" w:eastAsia="宋体" w:cs="宋体"/>
              </w:rPr>
              <w:t>15</w:t>
            </w:r>
          </w:p>
        </w:tc>
        <w:tc>
          <w:tcPr>
            <w:tcW w:w="1515" w:type="dxa"/>
            <w:shd w:val="clear" w:color="auto" w:fill="auto"/>
            <w:tcMar>
              <w:top w:w="0" w:type="dxa"/>
              <w:left w:w="105" w:type="dxa"/>
              <w:bottom w:w="0" w:type="dxa"/>
              <w:right w:w="105" w:type="dxa"/>
            </w:tcMar>
            <w:vAlign w:val="center"/>
          </w:tcPr>
          <w:p>
            <w:pPr>
              <w:pStyle w:val="12"/>
              <w:widowControl/>
              <w:jc w:val="center"/>
            </w:pPr>
            <w:r>
              <w:rPr>
                <w:rFonts w:hint="eastAsia" w:ascii="宋体" w:hAnsi="宋体" w:eastAsia="宋体" w:cs="宋体"/>
              </w:rPr>
              <w:t>客服专员</w:t>
            </w:r>
          </w:p>
        </w:tc>
        <w:tc>
          <w:tcPr>
            <w:tcW w:w="6810" w:type="dxa"/>
            <w:shd w:val="clear" w:color="auto" w:fill="auto"/>
            <w:tcMar>
              <w:top w:w="0" w:type="dxa"/>
              <w:left w:w="105" w:type="dxa"/>
              <w:bottom w:w="0" w:type="dxa"/>
              <w:right w:w="105" w:type="dxa"/>
            </w:tcMar>
            <w:vAlign w:val="center"/>
          </w:tcPr>
          <w:p>
            <w:pPr>
              <w:pStyle w:val="12"/>
              <w:widowControl/>
            </w:pPr>
            <w:r>
              <w:rPr>
                <w:rFonts w:hint="eastAsia" w:ascii="宋体" w:hAnsi="宋体" w:eastAsia="宋体" w:cs="宋体"/>
              </w:rPr>
              <w:t>女性，中专及以上学历，身高1.60米以上，品貌端正，形象气质好，品行良好，善于与人沟通。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50" w:type="dxa"/>
            <w:shd w:val="clear" w:color="auto" w:fill="auto"/>
            <w:tcMar>
              <w:top w:w="0" w:type="dxa"/>
              <w:left w:w="105" w:type="dxa"/>
              <w:bottom w:w="0" w:type="dxa"/>
              <w:right w:w="105" w:type="dxa"/>
            </w:tcMar>
            <w:vAlign w:val="center"/>
          </w:tcPr>
          <w:p>
            <w:pPr>
              <w:pStyle w:val="12"/>
              <w:widowControl/>
              <w:spacing w:before="105" w:beforeAutospacing="0" w:after="105" w:afterAutospacing="0"/>
              <w:jc w:val="center"/>
              <w:textAlignment w:val="bottom"/>
            </w:pPr>
            <w:r>
              <w:rPr>
                <w:rFonts w:hint="eastAsia" w:ascii="宋体" w:hAnsi="宋体" w:eastAsia="宋体" w:cs="宋体"/>
              </w:rPr>
              <w:t>16</w:t>
            </w:r>
          </w:p>
        </w:tc>
        <w:tc>
          <w:tcPr>
            <w:tcW w:w="1515" w:type="dxa"/>
            <w:shd w:val="clear" w:color="auto" w:fill="auto"/>
            <w:tcMar>
              <w:top w:w="0" w:type="dxa"/>
              <w:left w:w="105" w:type="dxa"/>
              <w:bottom w:w="0" w:type="dxa"/>
              <w:right w:w="105" w:type="dxa"/>
            </w:tcMar>
            <w:vAlign w:val="center"/>
          </w:tcPr>
          <w:p>
            <w:pPr>
              <w:jc w:val="center"/>
            </w:pPr>
            <w:r>
              <w:rPr>
                <w:rFonts w:hint="eastAsia" w:ascii="宋体" w:hAnsi="宋体" w:eastAsia="宋体" w:cs="宋体"/>
                <w:sz w:val="24"/>
              </w:rPr>
              <w:t>厨师</w:t>
            </w:r>
          </w:p>
        </w:tc>
        <w:tc>
          <w:tcPr>
            <w:tcW w:w="6810" w:type="dxa"/>
            <w:shd w:val="clear" w:color="auto" w:fill="auto"/>
            <w:tcMar>
              <w:top w:w="0" w:type="dxa"/>
              <w:left w:w="105" w:type="dxa"/>
              <w:bottom w:w="0" w:type="dxa"/>
              <w:right w:w="105" w:type="dxa"/>
            </w:tcMar>
            <w:vAlign w:val="center"/>
          </w:tcPr>
          <w:p>
            <w:pPr>
              <w:spacing w:line="360" w:lineRule="auto"/>
            </w:pPr>
            <w:r>
              <w:rPr>
                <w:rFonts w:hint="eastAsia" w:ascii="宋体" w:hAnsi="宋体" w:cs="宋体"/>
                <w:sz w:val="24"/>
              </w:rPr>
              <w:t>年龄为 18-55 周岁，具有有效健康证、初中以上文化程度</w:t>
            </w:r>
            <w:r>
              <w:rPr>
                <w:rFonts w:hint="eastAsia" w:ascii="宋体" w:hAnsi="宋体" w:cs="宋体"/>
                <w:kern w:val="0"/>
                <w:sz w:val="24"/>
              </w:rPr>
              <w:t>，要24小时随时待命，随叫随到，有从事五年以上的厨师工作经验，须经过业主面试合格后方可担任。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50" w:type="dxa"/>
            <w:shd w:val="clear" w:color="auto" w:fill="auto"/>
            <w:tcMar>
              <w:top w:w="0" w:type="dxa"/>
              <w:left w:w="105" w:type="dxa"/>
              <w:bottom w:w="0" w:type="dxa"/>
              <w:right w:w="105" w:type="dxa"/>
            </w:tcMar>
            <w:vAlign w:val="bottom"/>
          </w:tcPr>
          <w:p>
            <w:pPr>
              <w:pStyle w:val="12"/>
              <w:widowControl/>
              <w:spacing w:before="105" w:beforeAutospacing="0" w:after="105" w:afterAutospacing="0"/>
              <w:jc w:val="center"/>
              <w:textAlignment w:val="bottom"/>
              <w:rPr>
                <w:rFonts w:ascii="宋体" w:hAnsi="宋体" w:eastAsia="宋体" w:cs="宋体"/>
                <w:sz w:val="22"/>
                <w:szCs w:val="22"/>
              </w:rPr>
            </w:pPr>
            <w:r>
              <w:rPr>
                <w:rFonts w:hint="eastAsia" w:ascii="宋体" w:hAnsi="宋体" w:eastAsia="宋体" w:cs="宋体"/>
              </w:rPr>
              <w:t>17</w:t>
            </w:r>
          </w:p>
        </w:tc>
        <w:tc>
          <w:tcPr>
            <w:tcW w:w="1515" w:type="dxa"/>
            <w:shd w:val="clear" w:color="auto" w:fill="auto"/>
            <w:tcMar>
              <w:top w:w="0" w:type="dxa"/>
              <w:left w:w="105" w:type="dxa"/>
              <w:bottom w:w="0" w:type="dxa"/>
              <w:right w:w="105" w:type="dxa"/>
            </w:tcMar>
          </w:tcPr>
          <w:p>
            <w:pPr>
              <w:jc w:val="center"/>
              <w:rPr>
                <w:rFonts w:ascii="宋体" w:hAnsi="宋体" w:eastAsia="宋体" w:cs="宋体"/>
                <w:sz w:val="24"/>
              </w:rPr>
            </w:pPr>
            <w:r>
              <w:rPr>
                <w:rFonts w:hint="eastAsia" w:ascii="宋体" w:hAnsi="宋体" w:eastAsia="宋体" w:cs="宋体"/>
                <w:sz w:val="24"/>
              </w:rPr>
              <w:t>帮厨</w:t>
            </w:r>
          </w:p>
        </w:tc>
        <w:tc>
          <w:tcPr>
            <w:tcW w:w="6810" w:type="dxa"/>
            <w:shd w:val="clear" w:color="auto" w:fill="auto"/>
            <w:tcMar>
              <w:top w:w="0" w:type="dxa"/>
              <w:left w:w="105" w:type="dxa"/>
              <w:bottom w:w="0" w:type="dxa"/>
              <w:right w:w="105" w:type="dxa"/>
            </w:tcMar>
            <w:vAlign w:val="center"/>
          </w:tcPr>
          <w:p>
            <w:pPr>
              <w:pStyle w:val="12"/>
              <w:widowControl/>
              <w:rPr>
                <w:rFonts w:ascii="宋体" w:hAnsi="宋体" w:eastAsia="宋体" w:cs="宋体"/>
              </w:rPr>
            </w:pPr>
            <w:r>
              <w:rPr>
                <w:rFonts w:hint="eastAsia" w:ascii="宋体" w:hAnsi="宋体" w:eastAsia="宋体" w:cs="宋体"/>
              </w:rPr>
              <w:t>年龄在18-55之间，朴实肯干，随叫随到，</w:t>
            </w:r>
            <w:r>
              <w:rPr>
                <w:rFonts w:hint="eastAsia" w:ascii="宋体" w:hAnsi="宋体" w:cs="宋体"/>
              </w:rPr>
              <w:t>必须身体健康并取得有效健康证，持证上岗。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50" w:type="dxa"/>
            <w:shd w:val="clear" w:color="auto" w:fill="auto"/>
            <w:tcMar>
              <w:top w:w="0" w:type="dxa"/>
              <w:left w:w="105" w:type="dxa"/>
              <w:bottom w:w="0" w:type="dxa"/>
              <w:right w:w="105" w:type="dxa"/>
            </w:tcMar>
            <w:vAlign w:val="bottom"/>
          </w:tcPr>
          <w:p>
            <w:pPr>
              <w:pStyle w:val="12"/>
              <w:widowControl/>
              <w:spacing w:before="105" w:beforeAutospacing="0" w:after="105" w:afterAutospacing="0"/>
              <w:jc w:val="center"/>
              <w:textAlignment w:val="bottom"/>
              <w:rPr>
                <w:rFonts w:ascii="宋体" w:hAnsi="宋体" w:eastAsia="宋体" w:cs="宋体"/>
                <w:sz w:val="22"/>
                <w:szCs w:val="22"/>
              </w:rPr>
            </w:pPr>
            <w:r>
              <w:rPr>
                <w:rFonts w:hint="eastAsia" w:ascii="宋体" w:hAnsi="宋体" w:eastAsia="宋体" w:cs="宋体"/>
              </w:rPr>
              <w:t>18</w:t>
            </w:r>
          </w:p>
        </w:tc>
        <w:tc>
          <w:tcPr>
            <w:tcW w:w="1515" w:type="dxa"/>
            <w:shd w:val="clear" w:color="auto" w:fill="auto"/>
            <w:tcMar>
              <w:top w:w="0" w:type="dxa"/>
              <w:left w:w="105" w:type="dxa"/>
              <w:bottom w:w="0" w:type="dxa"/>
              <w:right w:w="105" w:type="dxa"/>
            </w:tcMar>
            <w:vAlign w:val="center"/>
          </w:tcPr>
          <w:p>
            <w:pPr>
              <w:jc w:val="center"/>
              <w:rPr>
                <w:rFonts w:ascii="宋体" w:hAnsi="宋体" w:eastAsia="宋体" w:cs="宋体"/>
                <w:sz w:val="24"/>
              </w:rPr>
            </w:pPr>
            <w:r>
              <w:rPr>
                <w:rFonts w:hint="eastAsia" w:ascii="宋体" w:hAnsi="宋体" w:eastAsia="宋体" w:cs="宋体"/>
                <w:sz w:val="24"/>
              </w:rPr>
              <w:t>餐厅主管</w:t>
            </w:r>
          </w:p>
        </w:tc>
        <w:tc>
          <w:tcPr>
            <w:tcW w:w="6810" w:type="dxa"/>
            <w:shd w:val="clear" w:color="auto" w:fill="auto"/>
            <w:tcMar>
              <w:top w:w="0" w:type="dxa"/>
              <w:left w:w="105" w:type="dxa"/>
              <w:bottom w:w="0" w:type="dxa"/>
              <w:right w:w="105" w:type="dxa"/>
            </w:tcMar>
            <w:vAlign w:val="center"/>
          </w:tcPr>
          <w:p>
            <w:pPr>
              <w:pStyle w:val="12"/>
              <w:widowControl/>
              <w:rPr>
                <w:rFonts w:ascii="宋体" w:hAnsi="宋体" w:eastAsia="宋体" w:cs="宋体"/>
              </w:rPr>
            </w:pPr>
            <w:r>
              <w:rPr>
                <w:rFonts w:hint="eastAsia" w:ascii="宋体" w:hAnsi="宋体" w:eastAsia="宋体" w:cs="宋体"/>
              </w:rPr>
              <w:t>中专（含高中）及以上学历，具有一定的沟通、协调能力，随叫随到，从事五年及以上餐厅管理工作。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50" w:type="dxa"/>
            <w:shd w:val="clear" w:color="auto" w:fill="auto"/>
            <w:tcMar>
              <w:top w:w="0" w:type="dxa"/>
              <w:left w:w="105" w:type="dxa"/>
              <w:bottom w:w="0" w:type="dxa"/>
              <w:right w:w="105" w:type="dxa"/>
            </w:tcMar>
            <w:vAlign w:val="bottom"/>
          </w:tcPr>
          <w:p>
            <w:pPr>
              <w:pStyle w:val="12"/>
              <w:widowControl/>
              <w:spacing w:before="105" w:beforeAutospacing="0" w:after="105" w:afterAutospacing="0"/>
              <w:jc w:val="center"/>
              <w:textAlignment w:val="bottom"/>
              <w:rPr>
                <w:rFonts w:ascii="宋体" w:hAnsi="宋体" w:eastAsia="宋体" w:cs="宋体"/>
                <w:sz w:val="22"/>
                <w:szCs w:val="22"/>
              </w:rPr>
            </w:pPr>
            <w:r>
              <w:rPr>
                <w:rFonts w:hint="eastAsia" w:ascii="宋体" w:hAnsi="宋体" w:eastAsia="宋体" w:cs="宋体"/>
              </w:rPr>
              <w:t>19</w:t>
            </w:r>
          </w:p>
        </w:tc>
        <w:tc>
          <w:tcPr>
            <w:tcW w:w="1515" w:type="dxa"/>
            <w:shd w:val="clear" w:color="auto" w:fill="auto"/>
            <w:tcMar>
              <w:top w:w="0" w:type="dxa"/>
              <w:left w:w="105" w:type="dxa"/>
              <w:bottom w:w="0" w:type="dxa"/>
              <w:right w:w="105" w:type="dxa"/>
            </w:tcMar>
            <w:vAlign w:val="center"/>
          </w:tcPr>
          <w:p>
            <w:pPr>
              <w:jc w:val="center"/>
              <w:rPr>
                <w:rFonts w:ascii="宋体" w:hAnsi="宋体" w:eastAsia="宋体" w:cs="宋体"/>
                <w:sz w:val="24"/>
              </w:rPr>
            </w:pPr>
            <w:r>
              <w:rPr>
                <w:rFonts w:hint="eastAsia" w:ascii="宋体" w:hAnsi="宋体" w:eastAsia="宋体" w:cs="宋体"/>
                <w:sz w:val="24"/>
              </w:rPr>
              <w:t>洗菜工</w:t>
            </w:r>
          </w:p>
        </w:tc>
        <w:tc>
          <w:tcPr>
            <w:tcW w:w="6810" w:type="dxa"/>
            <w:shd w:val="clear" w:color="auto" w:fill="auto"/>
            <w:tcMar>
              <w:top w:w="0" w:type="dxa"/>
              <w:left w:w="105" w:type="dxa"/>
              <w:bottom w:w="0" w:type="dxa"/>
              <w:right w:w="105" w:type="dxa"/>
            </w:tcMar>
            <w:vAlign w:val="center"/>
          </w:tcPr>
          <w:p>
            <w:pPr>
              <w:pStyle w:val="12"/>
              <w:widowControl/>
              <w:rPr>
                <w:rFonts w:ascii="宋体" w:hAnsi="宋体" w:eastAsia="宋体" w:cs="宋体"/>
              </w:rPr>
            </w:pPr>
            <w:r>
              <w:rPr>
                <w:rFonts w:hint="eastAsia" w:ascii="宋体" w:hAnsi="宋体" w:eastAsia="宋体" w:cs="宋体"/>
              </w:rPr>
              <w:t>年龄在18-55之间，朴实肯干，</w:t>
            </w:r>
            <w:r>
              <w:rPr>
                <w:rFonts w:hint="eastAsia" w:ascii="宋体" w:hAnsi="宋体" w:cs="宋体"/>
              </w:rPr>
              <w:t>必须身体健康并取得有效健康证，持证上岗。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50" w:type="dxa"/>
            <w:shd w:val="clear" w:color="auto" w:fill="auto"/>
            <w:tcMar>
              <w:top w:w="0" w:type="dxa"/>
              <w:left w:w="105" w:type="dxa"/>
              <w:bottom w:w="0" w:type="dxa"/>
              <w:right w:w="105" w:type="dxa"/>
            </w:tcMar>
            <w:vAlign w:val="bottom"/>
          </w:tcPr>
          <w:p>
            <w:pPr>
              <w:pStyle w:val="12"/>
              <w:widowControl/>
              <w:spacing w:before="105" w:beforeAutospacing="0" w:after="105" w:afterAutospacing="0"/>
              <w:jc w:val="center"/>
              <w:textAlignment w:val="bottom"/>
              <w:rPr>
                <w:rFonts w:ascii="宋体" w:hAnsi="宋体" w:eastAsia="宋体" w:cs="宋体"/>
                <w:sz w:val="22"/>
                <w:szCs w:val="22"/>
              </w:rPr>
            </w:pPr>
            <w:r>
              <w:rPr>
                <w:rFonts w:hint="eastAsia" w:ascii="宋体" w:hAnsi="宋体" w:eastAsia="宋体" w:cs="宋体"/>
              </w:rPr>
              <w:t>20</w:t>
            </w:r>
          </w:p>
        </w:tc>
        <w:tc>
          <w:tcPr>
            <w:tcW w:w="1515" w:type="dxa"/>
            <w:shd w:val="clear" w:color="auto" w:fill="auto"/>
            <w:tcMar>
              <w:top w:w="0" w:type="dxa"/>
              <w:left w:w="105" w:type="dxa"/>
              <w:bottom w:w="0" w:type="dxa"/>
              <w:right w:w="105" w:type="dxa"/>
            </w:tcMar>
            <w:vAlign w:val="center"/>
          </w:tcPr>
          <w:p>
            <w:pPr>
              <w:jc w:val="center"/>
              <w:rPr>
                <w:rFonts w:ascii="宋体" w:hAnsi="宋体" w:eastAsia="宋体" w:cs="宋体"/>
                <w:sz w:val="24"/>
              </w:rPr>
            </w:pPr>
            <w:r>
              <w:rPr>
                <w:rFonts w:hint="eastAsia" w:ascii="宋体" w:hAnsi="宋体" w:eastAsia="宋体" w:cs="宋体"/>
                <w:sz w:val="24"/>
              </w:rPr>
              <w:t>食堂服务员</w:t>
            </w:r>
          </w:p>
        </w:tc>
        <w:tc>
          <w:tcPr>
            <w:tcW w:w="6810" w:type="dxa"/>
            <w:shd w:val="clear" w:color="auto" w:fill="auto"/>
            <w:tcMar>
              <w:top w:w="0" w:type="dxa"/>
              <w:left w:w="105" w:type="dxa"/>
              <w:bottom w:w="0" w:type="dxa"/>
              <w:right w:w="105" w:type="dxa"/>
            </w:tcMar>
            <w:vAlign w:val="center"/>
          </w:tcPr>
          <w:p>
            <w:pPr>
              <w:pStyle w:val="12"/>
              <w:widowControl/>
              <w:rPr>
                <w:rFonts w:ascii="宋体" w:hAnsi="宋体" w:eastAsia="宋体" w:cs="宋体"/>
              </w:rPr>
            </w:pPr>
            <w:r>
              <w:rPr>
                <w:rFonts w:hint="eastAsia" w:ascii="宋体" w:hAnsi="宋体" w:eastAsia="宋体" w:cs="宋体"/>
              </w:rPr>
              <w:t>女性，中专及以上学历，身高1.60米以上，随叫随到，年龄18-45岁，品貌端正，形象气质好，品行良好，善于与人沟通。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50" w:type="dxa"/>
            <w:shd w:val="clear" w:color="auto" w:fill="auto"/>
            <w:tcMar>
              <w:top w:w="0" w:type="dxa"/>
              <w:left w:w="105" w:type="dxa"/>
              <w:bottom w:w="0" w:type="dxa"/>
              <w:right w:w="105" w:type="dxa"/>
            </w:tcMar>
            <w:vAlign w:val="bottom"/>
          </w:tcPr>
          <w:p>
            <w:pPr>
              <w:pStyle w:val="12"/>
              <w:widowControl/>
              <w:spacing w:before="105" w:beforeAutospacing="0" w:after="105" w:afterAutospacing="0"/>
              <w:jc w:val="center"/>
              <w:textAlignment w:val="bottom"/>
              <w:rPr>
                <w:rFonts w:ascii="宋体" w:hAnsi="宋体" w:eastAsia="宋体" w:cs="宋体"/>
                <w:sz w:val="22"/>
                <w:szCs w:val="22"/>
              </w:rPr>
            </w:pPr>
            <w:r>
              <w:rPr>
                <w:rFonts w:hint="eastAsia" w:ascii="宋体" w:hAnsi="宋体" w:eastAsia="宋体" w:cs="宋体"/>
              </w:rPr>
              <w:t>21</w:t>
            </w:r>
          </w:p>
        </w:tc>
        <w:tc>
          <w:tcPr>
            <w:tcW w:w="1515" w:type="dxa"/>
            <w:shd w:val="clear" w:color="auto" w:fill="auto"/>
            <w:tcMar>
              <w:top w:w="0" w:type="dxa"/>
              <w:left w:w="105" w:type="dxa"/>
              <w:bottom w:w="0" w:type="dxa"/>
              <w:right w:w="105" w:type="dxa"/>
            </w:tcMar>
            <w:vAlign w:val="center"/>
          </w:tcPr>
          <w:p>
            <w:pPr>
              <w:jc w:val="center"/>
              <w:rPr>
                <w:rFonts w:ascii="宋体" w:hAnsi="宋体" w:eastAsia="宋体" w:cs="宋体"/>
                <w:sz w:val="24"/>
              </w:rPr>
            </w:pPr>
            <w:r>
              <w:rPr>
                <w:rFonts w:hint="eastAsia" w:ascii="宋体" w:hAnsi="宋体" w:eastAsia="宋体" w:cs="宋体"/>
                <w:sz w:val="24"/>
              </w:rPr>
              <w:t>账务、换购等管理员</w:t>
            </w:r>
          </w:p>
        </w:tc>
        <w:tc>
          <w:tcPr>
            <w:tcW w:w="6810" w:type="dxa"/>
            <w:shd w:val="clear" w:color="auto" w:fill="auto"/>
            <w:tcMar>
              <w:top w:w="0" w:type="dxa"/>
              <w:left w:w="105" w:type="dxa"/>
              <w:bottom w:w="0" w:type="dxa"/>
              <w:right w:w="105" w:type="dxa"/>
            </w:tcMar>
            <w:vAlign w:val="center"/>
          </w:tcPr>
          <w:p>
            <w:pPr>
              <w:pStyle w:val="12"/>
              <w:widowControl/>
              <w:rPr>
                <w:rFonts w:ascii="宋体" w:hAnsi="宋体" w:eastAsia="宋体" w:cs="宋体"/>
              </w:rPr>
            </w:pPr>
            <w:r>
              <w:rPr>
                <w:rFonts w:hint="eastAsia" w:ascii="宋体" w:hAnsi="宋体" w:eastAsia="宋体" w:cs="宋体"/>
              </w:rPr>
              <w:t>中专及以上学历，具有一定的账务、换购等工作经验，品行良好。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50" w:type="dxa"/>
            <w:shd w:val="clear" w:color="auto" w:fill="auto"/>
            <w:tcMar>
              <w:top w:w="0" w:type="dxa"/>
              <w:left w:w="105" w:type="dxa"/>
              <w:bottom w:w="0" w:type="dxa"/>
              <w:right w:w="105" w:type="dxa"/>
            </w:tcMar>
            <w:vAlign w:val="bottom"/>
          </w:tcPr>
          <w:p>
            <w:pPr>
              <w:pStyle w:val="12"/>
              <w:widowControl/>
              <w:spacing w:before="105" w:beforeAutospacing="0" w:after="105" w:afterAutospacing="0"/>
              <w:jc w:val="center"/>
              <w:textAlignment w:val="bottom"/>
              <w:rPr>
                <w:rFonts w:ascii="宋体" w:hAnsi="宋体" w:eastAsia="宋体" w:cs="宋体"/>
                <w:sz w:val="22"/>
                <w:szCs w:val="22"/>
              </w:rPr>
            </w:pPr>
            <w:r>
              <w:rPr>
                <w:rFonts w:hint="eastAsia" w:ascii="宋体" w:hAnsi="宋体" w:eastAsia="宋体" w:cs="宋体"/>
              </w:rPr>
              <w:t>22</w:t>
            </w:r>
          </w:p>
        </w:tc>
        <w:tc>
          <w:tcPr>
            <w:tcW w:w="1515" w:type="dxa"/>
            <w:shd w:val="clear" w:color="auto" w:fill="auto"/>
            <w:tcMar>
              <w:top w:w="0" w:type="dxa"/>
              <w:left w:w="105" w:type="dxa"/>
              <w:bottom w:w="0" w:type="dxa"/>
              <w:right w:w="105" w:type="dxa"/>
            </w:tcMar>
            <w:vAlign w:val="center"/>
          </w:tcPr>
          <w:p>
            <w:pPr>
              <w:jc w:val="center"/>
              <w:rPr>
                <w:rFonts w:ascii="宋体" w:hAnsi="宋体" w:eastAsia="宋体" w:cs="宋体"/>
                <w:sz w:val="24"/>
              </w:rPr>
            </w:pPr>
            <w:r>
              <w:rPr>
                <w:rFonts w:hint="eastAsia" w:ascii="宋体" w:hAnsi="宋体" w:eastAsia="宋体" w:cs="宋体"/>
                <w:sz w:val="24"/>
              </w:rPr>
              <w:t>报刊收发员</w:t>
            </w:r>
          </w:p>
        </w:tc>
        <w:tc>
          <w:tcPr>
            <w:tcW w:w="6810" w:type="dxa"/>
            <w:shd w:val="clear" w:color="auto" w:fill="auto"/>
            <w:tcMar>
              <w:top w:w="0" w:type="dxa"/>
              <w:left w:w="105" w:type="dxa"/>
              <w:bottom w:w="0" w:type="dxa"/>
              <w:right w:w="105" w:type="dxa"/>
            </w:tcMar>
            <w:vAlign w:val="center"/>
          </w:tcPr>
          <w:p>
            <w:pPr>
              <w:pStyle w:val="12"/>
              <w:widowControl/>
              <w:rPr>
                <w:rFonts w:ascii="宋体" w:hAnsi="宋体" w:eastAsia="宋体" w:cs="宋体"/>
              </w:rPr>
            </w:pPr>
            <w:r>
              <w:rPr>
                <w:rFonts w:hint="eastAsia" w:ascii="宋体" w:hAnsi="宋体" w:eastAsia="宋体" w:cs="宋体"/>
              </w:rPr>
              <w:t>年龄在18-55之间，身体健康，朴实肯干，具备报刊收发的工作经验。</w:t>
            </w:r>
          </w:p>
        </w:tc>
      </w:tr>
    </w:tbl>
    <w:p>
      <w:pPr>
        <w:pStyle w:val="12"/>
        <w:widowControl/>
        <w:spacing w:beforeAutospacing="0" w:afterAutospacing="0" w:line="495" w:lineRule="atLeast"/>
        <w:ind w:firstLine="482" w:firstLineChars="200"/>
        <w:rPr>
          <w:rFonts w:ascii="微软雅黑" w:hAnsi="微软雅黑" w:eastAsia="微软雅黑" w:cs="微软雅黑"/>
          <w:b/>
          <w:bCs/>
          <w:sz w:val="27"/>
          <w:szCs w:val="27"/>
        </w:rPr>
      </w:pPr>
      <w:r>
        <w:rPr>
          <w:rFonts w:hint="eastAsia" w:ascii="宋体" w:hAnsi="宋体" w:eastAsia="宋体" w:cs="宋体"/>
          <w:b/>
          <w:bCs/>
        </w:rPr>
        <w:t>2.3物业服务人员着装要求</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物业服务人员需统一着装，并佩戴铭牌。投标人需为物业服务人员统一配置工作制服(夏装、冬装、春秋装，每种两套及以上)，并根据颜色、款式区分工种、岗位。</w:t>
      </w:r>
    </w:p>
    <w:p>
      <w:pPr>
        <w:pStyle w:val="12"/>
        <w:widowControl/>
        <w:spacing w:beforeAutospacing="0" w:afterAutospacing="0" w:line="495" w:lineRule="atLeast"/>
        <w:rPr>
          <w:rFonts w:ascii="微软雅黑" w:hAnsi="微软雅黑" w:eastAsia="宋体" w:cs="微软雅黑"/>
          <w:b/>
          <w:bCs/>
          <w:strike/>
          <w:sz w:val="27"/>
          <w:szCs w:val="27"/>
        </w:rPr>
      </w:pPr>
      <w:r>
        <w:rPr>
          <w:rFonts w:hint="eastAsia" w:ascii="宋体" w:hAnsi="宋体" w:eastAsia="宋体" w:cs="宋体"/>
          <w:b/>
          <w:bCs/>
        </w:rPr>
        <w:t>（三）保洁服务内容</w:t>
      </w:r>
    </w:p>
    <w:p>
      <w:pPr>
        <w:pStyle w:val="12"/>
        <w:widowControl/>
        <w:spacing w:beforeAutospacing="0" w:afterAutospacing="0" w:line="495" w:lineRule="atLeast"/>
        <w:ind w:firstLine="480"/>
        <w:rPr>
          <w:rFonts w:ascii="微软雅黑" w:hAnsi="微软雅黑" w:eastAsia="微软雅黑" w:cs="微软雅黑"/>
          <w:b/>
          <w:bCs/>
          <w:sz w:val="27"/>
          <w:szCs w:val="27"/>
        </w:rPr>
      </w:pPr>
      <w:r>
        <w:rPr>
          <w:rFonts w:hint="eastAsia" w:ascii="宋体" w:hAnsi="宋体" w:eastAsia="宋体" w:cs="宋体"/>
          <w:b/>
          <w:bCs/>
        </w:rPr>
        <w:t>3.1保洁、清洁服务</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b/>
          <w:bCs/>
        </w:rPr>
        <w:t>3.1.1</w:t>
      </w:r>
      <w:r>
        <w:rPr>
          <w:rFonts w:hint="eastAsia" w:ascii="宋体" w:hAnsi="宋体" w:eastAsia="宋体" w:cs="宋体"/>
        </w:rPr>
        <w:t>负责物业管理区域内共用场所(含各会议室)、绿地、主次干道、房屋共用部位(包括楼顶、外立面、玻璃、围墙和车库等)的保洁、清洁。</w:t>
      </w:r>
    </w:p>
    <w:p>
      <w:pPr>
        <w:pStyle w:val="12"/>
        <w:widowControl/>
        <w:spacing w:beforeAutospacing="0" w:afterAutospacing="0" w:line="495" w:lineRule="atLeast"/>
        <w:ind w:firstLine="480"/>
        <w:rPr>
          <w:rFonts w:ascii="微软雅黑" w:hAnsi="微软雅黑" w:eastAsia="微软雅黑" w:cs="微软雅黑"/>
          <w:b/>
          <w:bCs/>
          <w:sz w:val="27"/>
          <w:szCs w:val="27"/>
        </w:rPr>
      </w:pPr>
      <w:r>
        <w:rPr>
          <w:rFonts w:hint="eastAsia" w:ascii="宋体" w:hAnsi="宋体" w:eastAsia="宋体" w:cs="宋体"/>
          <w:b/>
          <w:bCs/>
        </w:rPr>
        <w:t>3.1.2保洁、清洁服务内容与标准</w:t>
      </w:r>
    </w:p>
    <w:tbl>
      <w:tblPr>
        <w:tblStyle w:val="14"/>
        <w:tblW w:w="456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642"/>
        <w:gridCol w:w="4042"/>
        <w:gridCol w:w="2874"/>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trPr>
        <w:tc>
          <w:tcPr>
            <w:tcW w:w="353"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范 围</w:t>
            </w:r>
          </w:p>
        </w:tc>
        <w:tc>
          <w:tcPr>
            <w:tcW w:w="2221"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清洁内容</w:t>
            </w:r>
          </w:p>
        </w:tc>
        <w:tc>
          <w:tcPr>
            <w:tcW w:w="1579"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清洁要求</w:t>
            </w:r>
          </w:p>
        </w:tc>
        <w:tc>
          <w:tcPr>
            <w:tcW w:w="845"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trPr>
        <w:tc>
          <w:tcPr>
            <w:tcW w:w="353" w:type="pct"/>
            <w:vMerge w:val="restar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大堂</w:t>
            </w:r>
          </w:p>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门厅</w:t>
            </w:r>
          </w:p>
        </w:tc>
        <w:tc>
          <w:tcPr>
            <w:tcW w:w="2221"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地面及入口台阶</w:t>
            </w:r>
          </w:p>
        </w:tc>
        <w:tc>
          <w:tcPr>
            <w:tcW w:w="1579"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扫净及拖洗2次/日</w:t>
            </w:r>
          </w:p>
        </w:tc>
        <w:tc>
          <w:tcPr>
            <w:tcW w:w="845"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干净明亮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trPr>
        <w:tc>
          <w:tcPr>
            <w:tcW w:w="353" w:type="pct"/>
            <w:vMerge w:val="continue"/>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p>
        </w:tc>
        <w:tc>
          <w:tcPr>
            <w:tcW w:w="2221"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门厅玻璃、窗、不锈钢等</w:t>
            </w:r>
          </w:p>
        </w:tc>
        <w:tc>
          <w:tcPr>
            <w:tcW w:w="1579"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抹擦1次/日</w:t>
            </w:r>
          </w:p>
        </w:tc>
        <w:tc>
          <w:tcPr>
            <w:tcW w:w="845"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干净明亮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trPr>
        <w:tc>
          <w:tcPr>
            <w:tcW w:w="353" w:type="pct"/>
            <w:vMerge w:val="continue"/>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p>
        </w:tc>
        <w:tc>
          <w:tcPr>
            <w:tcW w:w="2221"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墙壁表面、宣传栏、指示牌</w:t>
            </w:r>
          </w:p>
        </w:tc>
        <w:tc>
          <w:tcPr>
            <w:tcW w:w="1579"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抹擦1次/周</w:t>
            </w:r>
          </w:p>
        </w:tc>
        <w:tc>
          <w:tcPr>
            <w:tcW w:w="845"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干净明亮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trPr>
        <w:tc>
          <w:tcPr>
            <w:tcW w:w="353" w:type="pct"/>
            <w:vMerge w:val="continue"/>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p>
        </w:tc>
        <w:tc>
          <w:tcPr>
            <w:tcW w:w="2221"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烟灰筒</w:t>
            </w:r>
          </w:p>
        </w:tc>
        <w:tc>
          <w:tcPr>
            <w:tcW w:w="1579"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清倒、抹擦1次/日</w:t>
            </w:r>
          </w:p>
        </w:tc>
        <w:tc>
          <w:tcPr>
            <w:tcW w:w="845"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干净无异味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trPr>
        <w:tc>
          <w:tcPr>
            <w:tcW w:w="353" w:type="pct"/>
            <w:vMerge w:val="continue"/>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p>
        </w:tc>
        <w:tc>
          <w:tcPr>
            <w:tcW w:w="2221"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天花板</w:t>
            </w:r>
          </w:p>
        </w:tc>
        <w:tc>
          <w:tcPr>
            <w:tcW w:w="1579"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清扫1次/月</w:t>
            </w:r>
          </w:p>
        </w:tc>
        <w:tc>
          <w:tcPr>
            <w:tcW w:w="845"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无尘无蜘蛛网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trPr>
        <w:tc>
          <w:tcPr>
            <w:tcW w:w="353" w:type="pct"/>
            <w:vMerge w:val="restar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电梯</w:t>
            </w:r>
          </w:p>
        </w:tc>
        <w:tc>
          <w:tcPr>
            <w:tcW w:w="2221"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轿箱门及内外指示板</w:t>
            </w:r>
          </w:p>
        </w:tc>
        <w:tc>
          <w:tcPr>
            <w:tcW w:w="1579"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清洁1次/日</w:t>
            </w:r>
          </w:p>
        </w:tc>
        <w:tc>
          <w:tcPr>
            <w:tcW w:w="845"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干净明亮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trPr>
        <w:tc>
          <w:tcPr>
            <w:tcW w:w="353" w:type="pct"/>
            <w:vMerge w:val="continue"/>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p>
        </w:tc>
        <w:tc>
          <w:tcPr>
            <w:tcW w:w="2221"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地坂、地毯</w:t>
            </w:r>
          </w:p>
        </w:tc>
        <w:tc>
          <w:tcPr>
            <w:tcW w:w="1579"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清洁1次/日</w:t>
            </w:r>
          </w:p>
        </w:tc>
        <w:tc>
          <w:tcPr>
            <w:tcW w:w="845"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干净无沙粒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trPr>
        <w:tc>
          <w:tcPr>
            <w:tcW w:w="353" w:type="pct"/>
            <w:vMerge w:val="continue"/>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p>
        </w:tc>
        <w:tc>
          <w:tcPr>
            <w:tcW w:w="2221"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轿箱内灯饰及排气扇</w:t>
            </w:r>
          </w:p>
        </w:tc>
        <w:tc>
          <w:tcPr>
            <w:tcW w:w="1579"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清洁1次/月</w:t>
            </w:r>
          </w:p>
        </w:tc>
        <w:tc>
          <w:tcPr>
            <w:tcW w:w="845"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干净无尘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trPr>
        <w:tc>
          <w:tcPr>
            <w:tcW w:w="353" w:type="pct"/>
            <w:vMerge w:val="continue"/>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p>
        </w:tc>
        <w:tc>
          <w:tcPr>
            <w:tcW w:w="2221"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电梯口、墙面</w:t>
            </w:r>
          </w:p>
        </w:tc>
        <w:tc>
          <w:tcPr>
            <w:tcW w:w="1579"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清洁1次/日</w:t>
            </w:r>
          </w:p>
        </w:tc>
        <w:tc>
          <w:tcPr>
            <w:tcW w:w="845"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干净明亮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trPr>
        <w:tc>
          <w:tcPr>
            <w:tcW w:w="353" w:type="pct"/>
            <w:vMerge w:val="continue"/>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p>
        </w:tc>
        <w:tc>
          <w:tcPr>
            <w:tcW w:w="2221"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电梯间上不锈钢保养</w:t>
            </w:r>
          </w:p>
        </w:tc>
        <w:tc>
          <w:tcPr>
            <w:tcW w:w="1579"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1次/周</w:t>
            </w:r>
          </w:p>
        </w:tc>
        <w:tc>
          <w:tcPr>
            <w:tcW w:w="845"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干净明亮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trPr>
        <w:tc>
          <w:tcPr>
            <w:tcW w:w="353"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ascii="宋体" w:hAnsi="宋体" w:eastAsia="宋体" w:cs="宋体"/>
                <w:b w:val="0"/>
                <w:bCs w:val="0"/>
                <w:sz w:val="24"/>
                <w:szCs w:val="24"/>
              </w:rPr>
              <w:t>墙面</w:t>
            </w:r>
          </w:p>
          <w:p/>
          <w:p>
            <w:pPr>
              <w:rPr>
                <w:sz w:val="24"/>
              </w:rPr>
            </w:pPr>
            <w:r>
              <w:rPr>
                <w:rFonts w:hint="eastAsia"/>
                <w:sz w:val="24"/>
              </w:rPr>
              <w:t>玻璃</w:t>
            </w:r>
          </w:p>
          <w:p>
            <w:pPr>
              <w:pStyle w:val="2"/>
              <w:ind w:left="0" w:leftChars="0" w:firstLine="0" w:firstLineChars="0"/>
              <w:rPr>
                <w:lang w:eastAsia="zh-CN"/>
              </w:rPr>
            </w:pPr>
          </w:p>
        </w:tc>
        <w:tc>
          <w:tcPr>
            <w:tcW w:w="2221"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污渍清理</w:t>
            </w:r>
          </w:p>
        </w:tc>
        <w:tc>
          <w:tcPr>
            <w:tcW w:w="1579"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随时</w:t>
            </w:r>
          </w:p>
        </w:tc>
        <w:tc>
          <w:tcPr>
            <w:tcW w:w="845"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墙面和玻璃干净无明显污渍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trPr>
        <w:tc>
          <w:tcPr>
            <w:tcW w:w="353" w:type="pct"/>
            <w:vMerge w:val="restar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卫生间</w:t>
            </w:r>
          </w:p>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开水间</w:t>
            </w:r>
          </w:p>
        </w:tc>
        <w:tc>
          <w:tcPr>
            <w:tcW w:w="2221"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门隔板、窗台、</w:t>
            </w:r>
          </w:p>
        </w:tc>
        <w:tc>
          <w:tcPr>
            <w:tcW w:w="1579"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清洁1次/周</w:t>
            </w:r>
          </w:p>
        </w:tc>
        <w:tc>
          <w:tcPr>
            <w:tcW w:w="845"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干净明亮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trPr>
        <w:tc>
          <w:tcPr>
            <w:tcW w:w="353" w:type="pct"/>
            <w:vMerge w:val="continue"/>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p>
        </w:tc>
        <w:tc>
          <w:tcPr>
            <w:tcW w:w="2221"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洗手间、洗面盆、便盆、</w:t>
            </w:r>
          </w:p>
        </w:tc>
        <w:tc>
          <w:tcPr>
            <w:tcW w:w="1579"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清洗2次/日</w:t>
            </w:r>
          </w:p>
        </w:tc>
        <w:tc>
          <w:tcPr>
            <w:tcW w:w="845"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无异味无污垢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trPr>
        <w:tc>
          <w:tcPr>
            <w:tcW w:w="353" w:type="pct"/>
            <w:vMerge w:val="continue"/>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p>
        </w:tc>
        <w:tc>
          <w:tcPr>
            <w:tcW w:w="2221"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小便器、地漏</w:t>
            </w:r>
          </w:p>
        </w:tc>
        <w:tc>
          <w:tcPr>
            <w:tcW w:w="1579"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清洗2次/日</w:t>
            </w:r>
          </w:p>
        </w:tc>
        <w:tc>
          <w:tcPr>
            <w:tcW w:w="845"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无异味无污垢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trPr>
        <w:tc>
          <w:tcPr>
            <w:tcW w:w="353" w:type="pct"/>
            <w:vMerge w:val="continue"/>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p>
        </w:tc>
        <w:tc>
          <w:tcPr>
            <w:tcW w:w="2221"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地面、通道、开水间</w:t>
            </w:r>
          </w:p>
        </w:tc>
        <w:tc>
          <w:tcPr>
            <w:tcW w:w="1579"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清洗2次/日</w:t>
            </w:r>
          </w:p>
        </w:tc>
        <w:tc>
          <w:tcPr>
            <w:tcW w:w="845"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干净明亮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trPr>
        <w:tc>
          <w:tcPr>
            <w:tcW w:w="353" w:type="pct"/>
            <w:vMerge w:val="continue"/>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p>
        </w:tc>
        <w:tc>
          <w:tcPr>
            <w:tcW w:w="2221"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镜面</w:t>
            </w:r>
          </w:p>
        </w:tc>
        <w:tc>
          <w:tcPr>
            <w:tcW w:w="1579"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抹擦2次/日</w:t>
            </w:r>
          </w:p>
        </w:tc>
        <w:tc>
          <w:tcPr>
            <w:tcW w:w="845"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干净明亮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trPr>
        <w:tc>
          <w:tcPr>
            <w:tcW w:w="353" w:type="pct"/>
            <w:vMerge w:val="continue"/>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p>
        </w:tc>
        <w:tc>
          <w:tcPr>
            <w:tcW w:w="2221"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墙面、电器盒</w:t>
            </w:r>
          </w:p>
        </w:tc>
        <w:tc>
          <w:tcPr>
            <w:tcW w:w="1579"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抹擦1次/周</w:t>
            </w:r>
          </w:p>
        </w:tc>
        <w:tc>
          <w:tcPr>
            <w:tcW w:w="845"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干净明亮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trPr>
        <w:tc>
          <w:tcPr>
            <w:tcW w:w="353" w:type="pct"/>
            <w:vMerge w:val="restar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各楼层</w:t>
            </w:r>
          </w:p>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及通道</w:t>
            </w:r>
          </w:p>
        </w:tc>
        <w:tc>
          <w:tcPr>
            <w:tcW w:w="2221"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垃圾桶</w:t>
            </w:r>
          </w:p>
        </w:tc>
        <w:tc>
          <w:tcPr>
            <w:tcW w:w="1579"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清倒、清洗1次/日</w:t>
            </w:r>
          </w:p>
        </w:tc>
        <w:tc>
          <w:tcPr>
            <w:tcW w:w="845"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干净及时清洗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trPr>
        <w:tc>
          <w:tcPr>
            <w:tcW w:w="353" w:type="pct"/>
            <w:vMerge w:val="continue"/>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p>
        </w:tc>
        <w:tc>
          <w:tcPr>
            <w:tcW w:w="2221"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走廊、通道、地面</w:t>
            </w:r>
          </w:p>
        </w:tc>
        <w:tc>
          <w:tcPr>
            <w:tcW w:w="1579"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清扫或拖洗1次/日、季度冲洗一次。</w:t>
            </w:r>
          </w:p>
        </w:tc>
        <w:tc>
          <w:tcPr>
            <w:tcW w:w="845"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干净无尘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trPr>
        <w:tc>
          <w:tcPr>
            <w:tcW w:w="353" w:type="pct"/>
            <w:vMerge w:val="continue"/>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p>
        </w:tc>
        <w:tc>
          <w:tcPr>
            <w:tcW w:w="2221"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窗台、窗沟、窗玻璃内侧</w:t>
            </w:r>
          </w:p>
        </w:tc>
        <w:tc>
          <w:tcPr>
            <w:tcW w:w="1579"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抹擦1次/周</w:t>
            </w:r>
          </w:p>
        </w:tc>
        <w:tc>
          <w:tcPr>
            <w:tcW w:w="845"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干净无尘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trPr>
        <w:tc>
          <w:tcPr>
            <w:tcW w:w="353" w:type="pct"/>
            <w:vMerge w:val="continue"/>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p>
        </w:tc>
        <w:tc>
          <w:tcPr>
            <w:tcW w:w="2221"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天花板、墙壁</w:t>
            </w:r>
          </w:p>
        </w:tc>
        <w:tc>
          <w:tcPr>
            <w:tcW w:w="1579"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抹擦1次/月</w:t>
            </w:r>
          </w:p>
        </w:tc>
        <w:tc>
          <w:tcPr>
            <w:tcW w:w="845"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无尘无蜘蛛网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trPr>
        <w:tc>
          <w:tcPr>
            <w:tcW w:w="353" w:type="pct"/>
            <w:vMerge w:val="continue"/>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p>
        </w:tc>
        <w:tc>
          <w:tcPr>
            <w:tcW w:w="2221"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烟灰筒</w:t>
            </w:r>
          </w:p>
        </w:tc>
        <w:tc>
          <w:tcPr>
            <w:tcW w:w="1579"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抹擦1次/日</w:t>
            </w:r>
          </w:p>
        </w:tc>
        <w:tc>
          <w:tcPr>
            <w:tcW w:w="845"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干净无尘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rPr>
        <w:tc>
          <w:tcPr>
            <w:tcW w:w="353" w:type="pct"/>
            <w:vMerge w:val="continue"/>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p>
        </w:tc>
        <w:tc>
          <w:tcPr>
            <w:tcW w:w="2221"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管道井门、消火栓箱、防火门</w:t>
            </w:r>
          </w:p>
        </w:tc>
        <w:tc>
          <w:tcPr>
            <w:tcW w:w="1579"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抹擦1次/周</w:t>
            </w:r>
          </w:p>
        </w:tc>
        <w:tc>
          <w:tcPr>
            <w:tcW w:w="845"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干净无尘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0" w:hRule="atLeast"/>
        </w:trPr>
        <w:tc>
          <w:tcPr>
            <w:tcW w:w="353"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会议室</w:t>
            </w:r>
          </w:p>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会客室</w:t>
            </w:r>
          </w:p>
        </w:tc>
        <w:tc>
          <w:tcPr>
            <w:tcW w:w="2221"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地板、桌椅、门、玻璃内侧、窗台、窗沟、天花板、墙壁</w:t>
            </w:r>
          </w:p>
        </w:tc>
        <w:tc>
          <w:tcPr>
            <w:tcW w:w="1579"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随时检查使用情况</w:t>
            </w:r>
          </w:p>
        </w:tc>
        <w:tc>
          <w:tcPr>
            <w:tcW w:w="845"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排列整齐干净无尘无卫生死角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0" w:hRule="atLeast"/>
        </w:trPr>
        <w:tc>
          <w:tcPr>
            <w:tcW w:w="353" w:type="pct"/>
            <w:vMerge w:val="restar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人行消防楼道</w:t>
            </w:r>
          </w:p>
        </w:tc>
        <w:tc>
          <w:tcPr>
            <w:tcW w:w="2221" w:type="pct"/>
            <w:vMerge w:val="restar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地面阶梯</w:t>
            </w:r>
          </w:p>
        </w:tc>
        <w:tc>
          <w:tcPr>
            <w:tcW w:w="1579" w:type="pct"/>
            <w:vMerge w:val="restar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扫净1次/日</w:t>
            </w:r>
          </w:p>
        </w:tc>
        <w:tc>
          <w:tcPr>
            <w:tcW w:w="845" w:type="pct"/>
            <w:vMerge w:val="restar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干净无屑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2" w:hRule="atLeast"/>
        </w:trPr>
        <w:tc>
          <w:tcPr>
            <w:tcW w:w="353" w:type="pct"/>
            <w:vMerge w:val="continue"/>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p>
        </w:tc>
        <w:tc>
          <w:tcPr>
            <w:tcW w:w="2221" w:type="pct"/>
            <w:vMerge w:val="continue"/>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p>
        </w:tc>
        <w:tc>
          <w:tcPr>
            <w:tcW w:w="1579" w:type="pct"/>
            <w:vMerge w:val="continue"/>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p>
        </w:tc>
        <w:tc>
          <w:tcPr>
            <w:tcW w:w="845" w:type="pct"/>
            <w:vMerge w:val="continue"/>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0" w:hRule="atLeast"/>
        </w:trPr>
        <w:tc>
          <w:tcPr>
            <w:tcW w:w="353"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车库场道路</w:t>
            </w:r>
          </w:p>
        </w:tc>
        <w:tc>
          <w:tcPr>
            <w:tcW w:w="2221"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地面</w:t>
            </w:r>
          </w:p>
        </w:tc>
        <w:tc>
          <w:tcPr>
            <w:tcW w:w="1579"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扫净1次/日</w:t>
            </w:r>
          </w:p>
        </w:tc>
        <w:tc>
          <w:tcPr>
            <w:tcW w:w="845"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95" w:hRule="atLeast"/>
        </w:trPr>
        <w:tc>
          <w:tcPr>
            <w:tcW w:w="353"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排污</w:t>
            </w:r>
          </w:p>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管道</w:t>
            </w:r>
          </w:p>
        </w:tc>
        <w:tc>
          <w:tcPr>
            <w:tcW w:w="2221"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排污井口</w:t>
            </w:r>
          </w:p>
        </w:tc>
        <w:tc>
          <w:tcPr>
            <w:tcW w:w="1579"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检查1次/晴天.周</w:t>
            </w:r>
          </w:p>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检查1次/雨天.天</w:t>
            </w:r>
          </w:p>
        </w:tc>
        <w:tc>
          <w:tcPr>
            <w:tcW w:w="845"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保持畅通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0" w:hRule="atLeast"/>
        </w:trPr>
        <w:tc>
          <w:tcPr>
            <w:tcW w:w="353" w:type="pct"/>
            <w:vMerge w:val="restar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天台</w:t>
            </w:r>
          </w:p>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屋顶</w:t>
            </w:r>
          </w:p>
        </w:tc>
        <w:tc>
          <w:tcPr>
            <w:tcW w:w="2221"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排水沟</w:t>
            </w:r>
          </w:p>
        </w:tc>
        <w:tc>
          <w:tcPr>
            <w:tcW w:w="1579"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清理1次/周</w:t>
            </w:r>
          </w:p>
        </w:tc>
        <w:tc>
          <w:tcPr>
            <w:tcW w:w="845"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无杂物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0" w:hRule="atLeast"/>
        </w:trPr>
        <w:tc>
          <w:tcPr>
            <w:tcW w:w="353" w:type="pct"/>
            <w:vMerge w:val="continue"/>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p>
        </w:tc>
        <w:tc>
          <w:tcPr>
            <w:tcW w:w="2221"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地面</w:t>
            </w:r>
          </w:p>
        </w:tc>
        <w:tc>
          <w:tcPr>
            <w:tcW w:w="1579"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清理1次/周</w:t>
            </w:r>
          </w:p>
        </w:tc>
        <w:tc>
          <w:tcPr>
            <w:tcW w:w="845"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整洁无杂物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0" w:hRule="atLeast"/>
        </w:trPr>
        <w:tc>
          <w:tcPr>
            <w:tcW w:w="353"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水培</w:t>
            </w:r>
          </w:p>
        </w:tc>
        <w:tc>
          <w:tcPr>
            <w:tcW w:w="2221"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p>
        </w:tc>
        <w:tc>
          <w:tcPr>
            <w:tcW w:w="1579"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季度冲洗一次</w:t>
            </w:r>
          </w:p>
        </w:tc>
        <w:tc>
          <w:tcPr>
            <w:tcW w:w="845" w:type="pct"/>
            <w:shd w:val="clear" w:color="auto" w:fill="FFFFFF"/>
            <w:tcMar>
              <w:top w:w="0" w:type="dxa"/>
              <w:left w:w="105" w:type="dxa"/>
              <w:bottom w:w="0" w:type="dxa"/>
              <w:right w:w="105" w:type="dxa"/>
            </w:tcMar>
            <w:vAlign w:val="center"/>
          </w:tcPr>
          <w:p>
            <w:pPr>
              <w:pStyle w:val="13"/>
              <w:jc w:val="both"/>
              <w:rPr>
                <w:rFonts w:ascii="宋体" w:hAnsi="宋体" w:eastAsia="宋体" w:cs="宋体"/>
                <w:b w:val="0"/>
                <w:bCs w:val="0"/>
                <w:sz w:val="24"/>
                <w:szCs w:val="24"/>
              </w:rPr>
            </w:pPr>
            <w:r>
              <w:rPr>
                <w:rFonts w:hint="eastAsia" w:ascii="宋体" w:hAnsi="宋体" w:eastAsia="宋体" w:cs="宋体"/>
                <w:b w:val="0"/>
                <w:bCs w:val="0"/>
                <w:sz w:val="24"/>
                <w:szCs w:val="24"/>
              </w:rPr>
              <w:t>干净整洁消毒</w:t>
            </w:r>
          </w:p>
        </w:tc>
      </w:tr>
    </w:tbl>
    <w:p>
      <w:pPr>
        <w:pStyle w:val="12"/>
        <w:widowControl/>
        <w:ind w:firstLine="482"/>
        <w:rPr>
          <w:rFonts w:ascii="微软雅黑" w:hAnsi="微软雅黑" w:eastAsia="微软雅黑" w:cs="微软雅黑"/>
          <w:b/>
          <w:bCs/>
          <w:sz w:val="27"/>
          <w:szCs w:val="27"/>
        </w:rPr>
      </w:pPr>
      <w:r>
        <w:rPr>
          <w:rFonts w:hint="eastAsia" w:ascii="宋体" w:hAnsi="宋体" w:eastAsia="宋体" w:cs="宋体"/>
          <w:b/>
          <w:bCs/>
        </w:rPr>
        <w:t>3.1.3保洁、清洁工作操作程序、频次及标准：</w:t>
      </w:r>
    </w:p>
    <w:p>
      <w:pPr>
        <w:pStyle w:val="12"/>
        <w:widowControl/>
        <w:ind w:firstLine="482"/>
        <w:rPr>
          <w:rFonts w:ascii="微软雅黑" w:hAnsi="微软雅黑" w:eastAsia="微软雅黑" w:cs="微软雅黑"/>
          <w:sz w:val="27"/>
          <w:szCs w:val="27"/>
        </w:rPr>
      </w:pPr>
      <w:r>
        <w:rPr>
          <w:rFonts w:hint="eastAsia" w:ascii="宋体" w:hAnsi="宋体" w:eastAsia="宋体" w:cs="宋体"/>
        </w:rPr>
        <w:t>(1)地面</w:t>
      </w:r>
    </w:p>
    <w:p>
      <w:pPr>
        <w:pStyle w:val="12"/>
        <w:widowControl/>
        <w:ind w:firstLine="482"/>
        <w:rPr>
          <w:rFonts w:ascii="微软雅黑" w:hAnsi="微软雅黑" w:eastAsia="宋体" w:cs="微软雅黑"/>
          <w:sz w:val="27"/>
          <w:szCs w:val="27"/>
        </w:rPr>
      </w:pPr>
      <w:r>
        <w:rPr>
          <w:rFonts w:hint="eastAsia" w:ascii="宋体" w:hAnsi="宋体" w:eastAsia="宋体" w:cs="宋体"/>
        </w:rPr>
        <w:t>①保洁原则：夜间操作为基础，白天进行日常保洁。每周六对办公楼各层地面定期进行彻底清洗，日常保洁要求每日对地面推尘数次；</w:t>
      </w:r>
    </w:p>
    <w:p>
      <w:pPr>
        <w:pStyle w:val="12"/>
        <w:widowControl/>
        <w:ind w:firstLine="480"/>
        <w:rPr>
          <w:rFonts w:ascii="微软雅黑" w:hAnsi="微软雅黑" w:eastAsia="微软雅黑" w:cs="微软雅黑"/>
          <w:sz w:val="27"/>
          <w:szCs w:val="27"/>
        </w:rPr>
      </w:pPr>
      <w:r>
        <w:rPr>
          <w:rFonts w:hint="eastAsia" w:ascii="宋体" w:hAnsi="宋体" w:eastAsia="宋体" w:cs="宋体"/>
        </w:rPr>
        <w:t>②操作过程中，白天要根据实际情况，适当避开客人和客人聚集的区域，在客人离散后，在予以补做，要重点拖擦客人进出频繁和容易赃污的区域。</w:t>
      </w:r>
    </w:p>
    <w:p>
      <w:pPr>
        <w:pStyle w:val="12"/>
        <w:widowControl/>
        <w:ind w:firstLine="480"/>
        <w:rPr>
          <w:rFonts w:ascii="微软雅黑" w:hAnsi="微软雅黑" w:eastAsia="微软雅黑" w:cs="微软雅黑"/>
          <w:sz w:val="27"/>
          <w:szCs w:val="27"/>
        </w:rPr>
      </w:pPr>
      <w:r>
        <w:rPr>
          <w:rFonts w:hint="eastAsia" w:ascii="宋体" w:hAnsi="宋体" w:eastAsia="宋体" w:cs="宋体"/>
        </w:rPr>
        <w:t>③标准：地面目视干净、无污渍、痰迹、水印、脚印，有光泽。</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(2)玻璃及不锈钢</w:t>
      </w:r>
    </w:p>
    <w:p>
      <w:pPr>
        <w:pStyle w:val="12"/>
        <w:widowControl/>
        <w:spacing w:beforeAutospacing="0" w:afterAutospacing="0" w:line="360" w:lineRule="auto"/>
        <w:ind w:firstLine="480"/>
        <w:rPr>
          <w:rFonts w:ascii="微软雅黑" w:hAnsi="微软雅黑" w:eastAsia="宋体" w:cs="微软雅黑"/>
          <w:sz w:val="27"/>
          <w:szCs w:val="27"/>
        </w:rPr>
      </w:pPr>
      <w:r>
        <w:rPr>
          <w:rFonts w:hint="eastAsia" w:ascii="宋体" w:hAnsi="宋体" w:eastAsia="宋体" w:cs="宋体"/>
        </w:rPr>
        <w:t>①工作前，准备好所有工具，如刮窗器、沾水毛刷、玻璃清洁剂、水桶等；</w:t>
      </w:r>
    </w:p>
    <w:p>
      <w:pPr>
        <w:pStyle w:val="12"/>
        <w:widowControl/>
        <w:spacing w:beforeAutospacing="0" w:afterAutospacing="0" w:line="360" w:lineRule="auto"/>
        <w:ind w:firstLine="480"/>
        <w:rPr>
          <w:rFonts w:ascii="微软雅黑" w:hAnsi="微软雅黑" w:eastAsia="宋体" w:cs="微软雅黑"/>
          <w:sz w:val="27"/>
          <w:szCs w:val="27"/>
        </w:rPr>
      </w:pPr>
      <w:r>
        <w:rPr>
          <w:rFonts w:hint="eastAsia" w:ascii="宋体" w:hAnsi="宋体" w:eastAsia="宋体" w:cs="宋体"/>
        </w:rPr>
        <w:t>②用活水毛刷将稀释后的清洁剂搅匀，来回涂在玻璃表面，用刮窗器按45度从上到下，从左到右，及时将水刮下，最后用干抹布将四周及地下的水抹干；</w:t>
      </w:r>
    </w:p>
    <w:p>
      <w:pPr>
        <w:pStyle w:val="12"/>
        <w:widowControl/>
        <w:spacing w:beforeAutospacing="0" w:afterAutospacing="0" w:line="360" w:lineRule="auto"/>
        <w:ind w:firstLine="480"/>
        <w:rPr>
          <w:rFonts w:ascii="微软雅黑" w:hAnsi="微软雅黑" w:eastAsia="宋体" w:cs="微软雅黑"/>
          <w:sz w:val="27"/>
          <w:szCs w:val="27"/>
        </w:rPr>
      </w:pPr>
      <w:r>
        <w:rPr>
          <w:rFonts w:hint="eastAsia" w:ascii="宋体" w:hAnsi="宋体" w:eastAsia="宋体" w:cs="宋体"/>
        </w:rPr>
        <w:t>③如玻璃胶脏，则在第二部操作前，先用水涂在玻璃上，用刀片轻轻挂去表面污垢；</w:t>
      </w:r>
    </w:p>
    <w:p>
      <w:pPr>
        <w:pStyle w:val="12"/>
        <w:widowControl/>
        <w:spacing w:beforeAutospacing="0" w:afterAutospacing="0" w:line="360" w:lineRule="auto"/>
        <w:ind w:firstLine="480"/>
        <w:rPr>
          <w:rFonts w:ascii="微软雅黑" w:hAnsi="微软雅黑" w:eastAsia="宋体" w:cs="微软雅黑"/>
          <w:sz w:val="27"/>
          <w:szCs w:val="27"/>
        </w:rPr>
      </w:pPr>
      <w:r>
        <w:rPr>
          <w:rFonts w:hint="eastAsia" w:ascii="宋体" w:hAnsi="宋体" w:eastAsia="宋体" w:cs="宋体"/>
        </w:rPr>
        <w:t>④不锈钢应用绒布及专用的不锈钢清洁剂清洁，并用不锈钢油定期上光；</w:t>
      </w:r>
    </w:p>
    <w:p>
      <w:pPr>
        <w:pStyle w:val="12"/>
        <w:widowControl/>
        <w:spacing w:beforeAutospacing="0" w:afterAutospacing="0" w:line="360" w:lineRule="auto"/>
        <w:ind w:firstLine="480"/>
        <w:rPr>
          <w:rFonts w:ascii="微软雅黑" w:hAnsi="微软雅黑" w:eastAsia="宋体" w:cs="微软雅黑"/>
          <w:sz w:val="27"/>
          <w:szCs w:val="27"/>
        </w:rPr>
      </w:pPr>
      <w:r>
        <w:rPr>
          <w:rFonts w:hint="eastAsia" w:ascii="宋体" w:hAnsi="宋体" w:eastAsia="宋体" w:cs="宋体"/>
        </w:rPr>
        <w:t>⑤清洁频次，玻璃每月彻底清洁1次，并在每日不时检查、擦拭，遇雨天，过后按标准对照及时擦拭。不锈钢每日清洁、上光1次，经常有人手触摸的玻璃门、不锈钢把手、不锈钢扶手每日擦抹数次；</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⑥标准：玻璃目视干净、光亮，无灰尘、水渍、水印，不锈钢无灰尘、水迹、水印。</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(3)墙面、项棚及灯具</w:t>
      </w:r>
    </w:p>
    <w:p>
      <w:pPr>
        <w:pStyle w:val="12"/>
        <w:widowControl/>
        <w:spacing w:beforeAutospacing="0" w:afterAutospacing="0" w:line="360" w:lineRule="auto"/>
        <w:ind w:firstLine="480"/>
        <w:rPr>
          <w:rFonts w:ascii="微软雅黑" w:hAnsi="微软雅黑" w:eastAsia="宋体" w:cs="微软雅黑"/>
          <w:sz w:val="27"/>
          <w:szCs w:val="27"/>
        </w:rPr>
      </w:pPr>
      <w:r>
        <w:rPr>
          <w:rFonts w:hint="eastAsia" w:ascii="宋体" w:hAnsi="宋体" w:eastAsia="宋体" w:cs="宋体"/>
        </w:rPr>
        <w:t>①用鸡毛弹子或干净的拖把轻轻拂去墙面的灰尘；</w:t>
      </w:r>
    </w:p>
    <w:p>
      <w:pPr>
        <w:pStyle w:val="12"/>
        <w:widowControl/>
        <w:spacing w:beforeAutospacing="0" w:afterAutospacing="0" w:line="360" w:lineRule="auto"/>
        <w:ind w:firstLine="480"/>
        <w:rPr>
          <w:rFonts w:ascii="微软雅黑" w:hAnsi="微软雅黑" w:eastAsia="宋体" w:cs="微软雅黑"/>
          <w:sz w:val="27"/>
          <w:szCs w:val="27"/>
        </w:rPr>
      </w:pPr>
      <w:r>
        <w:rPr>
          <w:rFonts w:hint="eastAsia" w:ascii="宋体" w:hAnsi="宋体" w:eastAsia="宋体" w:cs="宋体"/>
        </w:rPr>
        <w:t>②用干毛巾轻擦乳胶漆墙面的污迹，擦不掉的用细砂纸轻轻善掉，顶棚可用擦玻璃工具清洁；</w:t>
      </w:r>
    </w:p>
    <w:p>
      <w:pPr>
        <w:pStyle w:val="12"/>
        <w:widowControl/>
        <w:spacing w:beforeAutospacing="0" w:afterAutospacing="0" w:line="360" w:lineRule="auto"/>
        <w:ind w:firstLine="480"/>
        <w:rPr>
          <w:rFonts w:ascii="微软雅黑" w:hAnsi="微软雅黑" w:eastAsia="宋体" w:cs="微软雅黑"/>
          <w:sz w:val="27"/>
          <w:szCs w:val="27"/>
        </w:rPr>
      </w:pPr>
      <w:r>
        <w:rPr>
          <w:rFonts w:hint="eastAsia" w:ascii="宋体" w:hAnsi="宋体" w:eastAsia="宋体" w:cs="宋体"/>
        </w:rPr>
        <w:t>③灯具的擦抹由护卫员协助进行；</w:t>
      </w:r>
    </w:p>
    <w:p>
      <w:pPr>
        <w:pStyle w:val="12"/>
        <w:widowControl/>
        <w:spacing w:beforeAutospacing="0" w:afterAutospacing="0" w:line="360" w:lineRule="auto"/>
        <w:ind w:firstLine="480"/>
        <w:rPr>
          <w:rFonts w:ascii="微软雅黑" w:hAnsi="微软雅黑" w:eastAsia="宋体" w:cs="微软雅黑"/>
          <w:sz w:val="27"/>
          <w:szCs w:val="27"/>
        </w:rPr>
      </w:pPr>
      <w:r>
        <w:rPr>
          <w:rFonts w:hint="eastAsia" w:ascii="宋体" w:hAnsi="宋体" w:eastAsia="宋体" w:cs="宋体"/>
        </w:rPr>
        <w:t>④频次：每月清洁1次；</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⑤标准：保持墙面、天花板整洁、完好，无污渍、浮灰、破损、蛛网，灯具完好，表面光亮、无破损、灰尘、污渍。</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(4)卫生间</w:t>
      </w:r>
    </w:p>
    <w:p>
      <w:pPr>
        <w:pStyle w:val="12"/>
        <w:widowControl/>
        <w:spacing w:beforeAutospacing="0" w:afterAutospacing="0" w:line="360" w:lineRule="auto"/>
        <w:ind w:firstLine="480"/>
        <w:rPr>
          <w:rFonts w:ascii="微软雅黑" w:hAnsi="微软雅黑" w:eastAsia="宋体" w:cs="微软雅黑"/>
          <w:sz w:val="27"/>
          <w:szCs w:val="27"/>
        </w:rPr>
      </w:pPr>
      <w:r>
        <w:rPr>
          <w:rFonts w:hint="eastAsia" w:ascii="宋体" w:hAnsi="宋体" w:eastAsia="宋体" w:cs="宋体"/>
        </w:rPr>
        <w:t>①先用清洁剂清洗小便池，并及时更换避味球；</w:t>
      </w:r>
    </w:p>
    <w:p>
      <w:pPr>
        <w:pStyle w:val="12"/>
        <w:widowControl/>
        <w:spacing w:beforeAutospacing="0" w:afterAutospacing="0" w:line="360" w:lineRule="auto"/>
        <w:ind w:firstLine="480"/>
        <w:rPr>
          <w:rFonts w:ascii="微软雅黑" w:hAnsi="微软雅黑" w:eastAsia="宋体" w:cs="微软雅黑"/>
          <w:sz w:val="27"/>
          <w:szCs w:val="27"/>
        </w:rPr>
      </w:pPr>
      <w:r>
        <w:rPr>
          <w:rFonts w:hint="eastAsia" w:ascii="宋体" w:hAnsi="宋体" w:eastAsia="宋体" w:cs="宋体"/>
        </w:rPr>
        <w:t>②按顺序探式面盆、水龙头、台面、镜面；</w:t>
      </w:r>
    </w:p>
    <w:p>
      <w:pPr>
        <w:pStyle w:val="12"/>
        <w:widowControl/>
        <w:spacing w:beforeAutospacing="0" w:afterAutospacing="0" w:line="360" w:lineRule="auto"/>
        <w:ind w:firstLine="480"/>
        <w:rPr>
          <w:rFonts w:ascii="微软雅黑" w:hAnsi="微软雅黑" w:eastAsia="宋体" w:cs="微软雅黑"/>
          <w:sz w:val="27"/>
          <w:szCs w:val="27"/>
        </w:rPr>
      </w:pPr>
      <w:r>
        <w:rPr>
          <w:rFonts w:hint="eastAsia" w:ascii="宋体" w:hAnsi="宋体" w:eastAsia="宋体" w:cs="宋体"/>
        </w:rPr>
        <w:t>③用清洁剂清洗墙面，地面用拖把拖干；</w:t>
      </w:r>
    </w:p>
    <w:p>
      <w:pPr>
        <w:pStyle w:val="12"/>
        <w:widowControl/>
        <w:spacing w:beforeAutospacing="0" w:afterAutospacing="0" w:line="360" w:lineRule="auto"/>
        <w:ind w:firstLine="480"/>
        <w:rPr>
          <w:rFonts w:ascii="微软雅黑" w:hAnsi="微软雅黑" w:eastAsia="宋体" w:cs="微软雅黑"/>
          <w:sz w:val="27"/>
          <w:szCs w:val="27"/>
        </w:rPr>
      </w:pPr>
      <w:r>
        <w:rPr>
          <w:rFonts w:hint="eastAsia" w:ascii="宋体" w:hAnsi="宋体" w:eastAsia="宋体" w:cs="宋体"/>
        </w:rPr>
        <w:t>④配备好卷筒纸、洗手液或香皂；</w:t>
      </w:r>
    </w:p>
    <w:p>
      <w:pPr>
        <w:pStyle w:val="12"/>
        <w:widowControl/>
        <w:spacing w:beforeAutospacing="0" w:afterAutospacing="0" w:line="360" w:lineRule="auto"/>
        <w:ind w:firstLine="480"/>
        <w:rPr>
          <w:rFonts w:ascii="微软雅黑" w:hAnsi="微软雅黑" w:eastAsia="宋体" w:cs="微软雅黑"/>
          <w:sz w:val="27"/>
          <w:szCs w:val="27"/>
        </w:rPr>
      </w:pPr>
      <w:r>
        <w:rPr>
          <w:rFonts w:hint="eastAsia" w:ascii="宋体" w:hAnsi="宋体" w:eastAsia="宋体" w:cs="宋体"/>
        </w:rPr>
        <w:t>⑤检查烘手器是否完好，喷洒空气清香剂；</w:t>
      </w:r>
    </w:p>
    <w:p>
      <w:pPr>
        <w:pStyle w:val="12"/>
        <w:widowControl/>
        <w:spacing w:beforeAutospacing="0" w:afterAutospacing="0" w:line="360" w:lineRule="auto"/>
        <w:ind w:firstLine="480"/>
        <w:rPr>
          <w:rFonts w:ascii="微软雅黑" w:hAnsi="微软雅黑" w:eastAsia="宋体" w:cs="微软雅黑"/>
          <w:sz w:val="27"/>
          <w:szCs w:val="27"/>
        </w:rPr>
      </w:pPr>
      <w:r>
        <w:rPr>
          <w:rFonts w:hint="eastAsia" w:ascii="宋体" w:hAnsi="宋体" w:eastAsia="宋体" w:cs="宋体"/>
        </w:rPr>
        <w:t>⑥频次；每日4次；</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⑦标准：卫生洁具清洁，无水迹、头发、异味，墙面四角干净、无蛛网，地面无脚印、杂物；金属器具保持光亮，无浮灰、水迹、绣斑；卫生用品齐全、无破损、空气清新。</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(5)会议室、活动室</w:t>
      </w:r>
    </w:p>
    <w:p>
      <w:pPr>
        <w:pStyle w:val="12"/>
        <w:widowControl/>
        <w:spacing w:beforeAutospacing="0" w:afterAutospacing="0" w:line="360" w:lineRule="auto"/>
        <w:ind w:firstLine="480"/>
        <w:rPr>
          <w:rFonts w:ascii="微软雅黑" w:hAnsi="微软雅黑" w:eastAsia="宋体" w:cs="微软雅黑"/>
          <w:sz w:val="27"/>
          <w:szCs w:val="27"/>
        </w:rPr>
      </w:pPr>
      <w:r>
        <w:rPr>
          <w:rFonts w:hint="eastAsia" w:ascii="宋体" w:hAnsi="宋体" w:eastAsia="宋体" w:cs="宋体"/>
        </w:rPr>
        <w:t>①按顺序擦拭窗台、窗框、门、扶手；</w:t>
      </w:r>
    </w:p>
    <w:p>
      <w:pPr>
        <w:pStyle w:val="12"/>
        <w:widowControl/>
        <w:spacing w:beforeAutospacing="0" w:afterAutospacing="0" w:line="360" w:lineRule="auto"/>
        <w:ind w:firstLine="480"/>
        <w:rPr>
          <w:rFonts w:ascii="微软雅黑" w:hAnsi="微软雅黑" w:eastAsia="宋体" w:cs="微软雅黑"/>
          <w:sz w:val="27"/>
          <w:szCs w:val="27"/>
        </w:rPr>
      </w:pPr>
      <w:r>
        <w:rPr>
          <w:rFonts w:hint="eastAsia" w:ascii="宋体" w:hAnsi="宋体" w:eastAsia="宋体" w:cs="宋体"/>
        </w:rPr>
        <w:t>②依次清洁墙面、护墙板、踢脚线；</w:t>
      </w:r>
    </w:p>
    <w:p>
      <w:pPr>
        <w:pStyle w:val="12"/>
        <w:widowControl/>
        <w:spacing w:beforeAutospacing="0" w:afterAutospacing="0" w:line="360" w:lineRule="auto"/>
        <w:ind w:firstLine="480"/>
        <w:rPr>
          <w:rFonts w:ascii="微软雅黑" w:hAnsi="微软雅黑" w:eastAsia="宋体" w:cs="微软雅黑"/>
          <w:sz w:val="27"/>
          <w:szCs w:val="27"/>
        </w:rPr>
      </w:pPr>
      <w:r>
        <w:rPr>
          <w:rFonts w:hint="eastAsia" w:ascii="宋体" w:hAnsi="宋体" w:eastAsia="宋体" w:cs="宋体"/>
        </w:rPr>
        <w:t>③擦拭茶几、桌子，皮桌椅清洁定期用皮革清洁剂保养、清洁；</w:t>
      </w:r>
    </w:p>
    <w:p>
      <w:pPr>
        <w:pStyle w:val="12"/>
        <w:widowControl/>
        <w:spacing w:beforeAutospacing="0" w:afterAutospacing="0" w:line="360" w:lineRule="auto"/>
        <w:ind w:firstLine="480"/>
        <w:rPr>
          <w:rFonts w:ascii="微软雅黑" w:hAnsi="微软雅黑" w:eastAsia="宋体" w:cs="微软雅黑"/>
          <w:sz w:val="27"/>
          <w:szCs w:val="27"/>
        </w:rPr>
      </w:pPr>
      <w:r>
        <w:rPr>
          <w:rFonts w:hint="eastAsia" w:ascii="宋体" w:hAnsi="宋体" w:eastAsia="宋体" w:cs="宋体"/>
        </w:rPr>
        <w:t>④清洁地面，喷洒适当的空气清剂；</w:t>
      </w:r>
    </w:p>
    <w:p>
      <w:pPr>
        <w:pStyle w:val="12"/>
        <w:widowControl/>
        <w:spacing w:beforeAutospacing="0" w:afterAutospacing="0" w:line="360" w:lineRule="auto"/>
        <w:ind w:firstLine="480"/>
        <w:rPr>
          <w:rFonts w:ascii="微软雅黑" w:hAnsi="微软雅黑" w:eastAsia="宋体" w:cs="微软雅黑"/>
          <w:sz w:val="27"/>
          <w:szCs w:val="27"/>
        </w:rPr>
      </w:pPr>
      <w:r>
        <w:rPr>
          <w:rFonts w:hint="eastAsia" w:ascii="宋体" w:hAnsi="宋体" w:eastAsia="宋体" w:cs="宋体"/>
        </w:rPr>
        <w:t>⑤频次：每两周清洁1次，会议、活动需要施时清洁。并于结束后立即打扫；</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⑥标准：保持室内窗、窗框，窗态干净、整洁，无灰尘、污渍、破损；保持墙面、天花板整洁、完好、无污渍、浮灰、破损、蛛网；地面整洁，家具放置整齐，光洁无灰尘；空调出风口干净、整洁，无灰尘、霉斑；室内各种艺术装饰挂件摆放端正，清洁无损；按要求喷洒空气清新剂，保持空气清新。</w:t>
      </w:r>
    </w:p>
    <w:p>
      <w:pPr>
        <w:pStyle w:val="12"/>
        <w:widowControl/>
        <w:spacing w:beforeAutospacing="0" w:afterAutospacing="0" w:line="360" w:lineRule="auto"/>
        <w:ind w:firstLine="482" w:firstLineChars="200"/>
        <w:rPr>
          <w:rFonts w:ascii="微软雅黑" w:hAnsi="微软雅黑" w:eastAsia="微软雅黑" w:cs="微软雅黑"/>
          <w:b/>
          <w:bCs/>
          <w:sz w:val="27"/>
          <w:szCs w:val="27"/>
        </w:rPr>
      </w:pPr>
      <w:r>
        <w:rPr>
          <w:rFonts w:hint="eastAsia" w:ascii="宋体" w:hAnsi="宋体" w:eastAsia="宋体" w:cs="宋体"/>
          <w:b/>
          <w:bCs/>
        </w:rPr>
        <w:t>3.2垃圾清运服务</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b/>
          <w:bCs/>
        </w:rPr>
        <w:t>3.2.1</w:t>
      </w:r>
      <w:r>
        <w:rPr>
          <w:rFonts w:hint="eastAsia" w:ascii="宋体" w:hAnsi="宋体" w:eastAsia="宋体" w:cs="宋体"/>
        </w:rPr>
        <w:t>中标人须负责垃圾的收集、清运，做到日产日清，无卫生死角，分类收集，分别处理。垃圾收集、清运、处理者应使用手套、口罩，提高安全防范意识；各类垃圾(含食堂非油污、非泔水垃圾)清运至规定存放地点，防止污染，并有专人保管。要求垃圾袋坚韧耐用，不漏水，所有垃圾均必须装入相应垃圾袋，收集垃圾时，垃圾袋口必须打十字结，避免垃圾暴露在空气中。垃圾袋内垃圾不应超过容积的2/3，注意及时收集、更换垃圾袋。</w:t>
      </w:r>
    </w:p>
    <w:p>
      <w:pPr>
        <w:pStyle w:val="12"/>
        <w:widowControl/>
        <w:spacing w:beforeAutospacing="0" w:afterAutospacing="0" w:line="495" w:lineRule="atLeast"/>
        <w:ind w:firstLine="480"/>
        <w:rPr>
          <w:rFonts w:ascii="微软雅黑" w:hAnsi="微软雅黑" w:eastAsia="微软雅黑" w:cs="微软雅黑"/>
          <w:b/>
          <w:bCs/>
          <w:sz w:val="27"/>
          <w:szCs w:val="27"/>
        </w:rPr>
      </w:pPr>
      <w:r>
        <w:rPr>
          <w:rFonts w:hint="eastAsia" w:ascii="宋体" w:hAnsi="宋体" w:eastAsia="宋体" w:cs="宋体"/>
          <w:b/>
          <w:bCs/>
        </w:rPr>
        <w:t>3.2.2作业要求：</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（1）每日清运1次并保证垃圾堆放点当日清空，如遇迎检等特殊情况，按采购人安排增加运次。</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（2）损坏垃圾桶及时更换，并定时清洗。</w:t>
      </w:r>
    </w:p>
    <w:p>
      <w:pPr>
        <w:pStyle w:val="12"/>
        <w:widowControl/>
        <w:spacing w:beforeAutospacing="0" w:afterAutospacing="0" w:line="495" w:lineRule="atLeast"/>
        <w:ind w:firstLine="480"/>
        <w:rPr>
          <w:rFonts w:ascii="微软雅黑" w:hAnsi="微软雅黑" w:eastAsia="微软雅黑" w:cs="微软雅黑"/>
          <w:b/>
          <w:bCs/>
          <w:sz w:val="27"/>
          <w:szCs w:val="27"/>
        </w:rPr>
      </w:pPr>
      <w:r>
        <w:rPr>
          <w:rFonts w:hint="eastAsia" w:ascii="宋体" w:hAnsi="宋体" w:eastAsia="宋体" w:cs="宋体"/>
          <w:b/>
          <w:bCs/>
        </w:rPr>
        <w:t>3.2.3垃圾清运管理制度：</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为切实做好机关大院垃圾工作，制定垃圾清运人员岗位职责：</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（1）垃圾清运人员着装整齐，举止端庄，语言文明，坚守岗位，忠于职守。</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（2）按规定及时清运当日垃圾；</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（3）清运垃圾车辆挂牌作业，不得超载超速行驶，保证行车安全；</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（4）清运垃圾车辆外观整洁、美观、标识规范；</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（5）清运垃圾倒到指 定位置，不得乱堆乱放；</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（6）提高安全防范意识，搞好“三防”(即防火、防盗、防破坏)；</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（7）如遇迎检等特殊情况，及时完成职能部门交办的其他工作。</w:t>
      </w:r>
    </w:p>
    <w:p>
      <w:pPr>
        <w:pStyle w:val="12"/>
        <w:widowControl/>
        <w:spacing w:beforeAutospacing="0" w:afterAutospacing="0" w:line="495" w:lineRule="atLeast"/>
        <w:rPr>
          <w:rFonts w:ascii="微软雅黑" w:hAnsi="微软雅黑" w:eastAsia="微软雅黑" w:cs="微软雅黑"/>
          <w:b/>
          <w:bCs/>
          <w:sz w:val="27"/>
          <w:szCs w:val="27"/>
        </w:rPr>
      </w:pPr>
      <w:r>
        <w:rPr>
          <w:rFonts w:hint="eastAsia" w:ascii="宋体" w:hAnsi="宋体" w:eastAsia="宋体" w:cs="宋体"/>
          <w:b/>
          <w:bCs/>
        </w:rPr>
        <w:t>3.3消毒、消杀服务</w:t>
      </w:r>
    </w:p>
    <w:p>
      <w:pPr>
        <w:pStyle w:val="12"/>
        <w:widowControl/>
        <w:spacing w:beforeAutospacing="0" w:afterAutospacing="0" w:line="495" w:lineRule="atLeast"/>
        <w:ind w:firstLine="480"/>
        <w:rPr>
          <w:rFonts w:ascii="微软雅黑" w:hAnsi="微软雅黑" w:eastAsia="微软雅黑" w:cs="微软雅黑"/>
          <w:b/>
          <w:bCs/>
          <w:sz w:val="27"/>
          <w:szCs w:val="27"/>
        </w:rPr>
      </w:pPr>
      <w:r>
        <w:rPr>
          <w:rFonts w:hint="eastAsia" w:ascii="宋体" w:hAnsi="宋体" w:eastAsia="宋体" w:cs="宋体"/>
          <w:b/>
          <w:bCs/>
        </w:rPr>
        <w:t>3.3.1虫害消杀</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消杀服务(暨虫害控制服务)：</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（1）虫害特征如下：</w:t>
      </w:r>
    </w:p>
    <w:p>
      <w:pPr>
        <w:pStyle w:val="12"/>
        <w:widowControl/>
        <w:spacing w:beforeAutospacing="0" w:afterAutospacing="0" w:line="495" w:lineRule="atLeast"/>
        <w:ind w:firstLine="480"/>
        <w:rPr>
          <w:rFonts w:ascii="微软雅黑" w:hAnsi="微软雅黑" w:eastAsia="宋体" w:cs="微软雅黑"/>
          <w:sz w:val="27"/>
          <w:szCs w:val="27"/>
        </w:rPr>
      </w:pPr>
      <w:r>
        <w:rPr>
          <w:rFonts w:hint="eastAsia" w:ascii="宋体" w:hAnsi="宋体" w:eastAsia="宋体" w:cs="宋体"/>
        </w:rPr>
        <w:t>①办公楼四周排水系统、管井积水，中央绿化景观园、花盆积水都易造成蚊虫孳生；</w:t>
      </w:r>
    </w:p>
    <w:p>
      <w:pPr>
        <w:pStyle w:val="12"/>
        <w:widowControl/>
        <w:spacing w:beforeAutospacing="0" w:afterAutospacing="0" w:line="495" w:lineRule="atLeast"/>
        <w:ind w:firstLine="480"/>
        <w:rPr>
          <w:rFonts w:ascii="微软雅黑" w:hAnsi="微软雅黑" w:eastAsia="宋体" w:cs="微软雅黑"/>
          <w:sz w:val="27"/>
          <w:szCs w:val="27"/>
        </w:rPr>
      </w:pPr>
      <w:r>
        <w:rPr>
          <w:rFonts w:hint="eastAsia" w:ascii="宋体" w:hAnsi="宋体" w:eastAsia="宋体" w:cs="宋体"/>
        </w:rPr>
        <w:t>②垃圾转运处理场所，厕所等环境会孳生苍蝇；</w:t>
      </w:r>
    </w:p>
    <w:p>
      <w:pPr>
        <w:pStyle w:val="12"/>
        <w:widowControl/>
        <w:spacing w:beforeAutospacing="0" w:afterAutospacing="0" w:line="495" w:lineRule="atLeast"/>
        <w:ind w:firstLine="480"/>
        <w:rPr>
          <w:rFonts w:ascii="微软雅黑" w:hAnsi="微软雅黑" w:eastAsia="宋体" w:cs="微软雅黑"/>
          <w:sz w:val="27"/>
          <w:szCs w:val="27"/>
        </w:rPr>
      </w:pPr>
      <w:r>
        <w:rPr>
          <w:rFonts w:hint="eastAsia" w:ascii="宋体" w:hAnsi="宋体" w:eastAsia="宋体" w:cs="宋体"/>
        </w:rPr>
        <w:t>③办公室、空调系统、电线管道、排水管道系统、食堂等场所有利于老鼠、蟑螂的生存的繁殖；</w:t>
      </w:r>
    </w:p>
    <w:p>
      <w:pPr>
        <w:pStyle w:val="12"/>
        <w:widowControl/>
        <w:spacing w:beforeAutospacing="0" w:afterAutospacing="0" w:line="495" w:lineRule="atLeast"/>
        <w:ind w:firstLine="480"/>
        <w:rPr>
          <w:rFonts w:ascii="微软雅黑" w:hAnsi="微软雅黑" w:eastAsia="宋体" w:cs="微软雅黑"/>
          <w:sz w:val="27"/>
          <w:szCs w:val="27"/>
        </w:rPr>
      </w:pPr>
      <w:r>
        <w:rPr>
          <w:rFonts w:hint="eastAsia" w:ascii="宋体" w:hAnsi="宋体" w:eastAsia="宋体" w:cs="宋体"/>
        </w:rPr>
        <w:t>④办公场所人流多，也是多种传染病传播的高危场所，室内空气、通风与空调系统、人接触的各种物体表面、洗手间、垃圾贮运系统等都是传染病传播的重要途径；</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⑤食堂、备勤房由于食物、易腐败物质较多，更易孳生病菌和虫害。</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（2）做好消杀工作的前提：物业公司须根据环境调查情况，结合日常物业管理并指导业主做好环境整治，减少害虫孳生环境。消杀工作使用的药物必须符合国家标准，确保安全卫生。</w:t>
      </w:r>
    </w:p>
    <w:p>
      <w:pPr>
        <w:pStyle w:val="12"/>
        <w:widowControl/>
        <w:spacing w:beforeAutospacing="0" w:afterAutospacing="0" w:line="495" w:lineRule="atLeast"/>
        <w:ind w:firstLine="480"/>
        <w:rPr>
          <w:rFonts w:ascii="微软雅黑" w:hAnsi="微软雅黑" w:eastAsia="宋体" w:cs="微软雅黑"/>
          <w:sz w:val="27"/>
          <w:szCs w:val="27"/>
        </w:rPr>
      </w:pPr>
      <w:r>
        <w:rPr>
          <w:rFonts w:hint="eastAsia" w:ascii="宋体" w:hAnsi="宋体" w:eastAsia="宋体" w:cs="宋体"/>
        </w:rPr>
        <w:t>①搞好环境卫生，定期清除野粪、腐生植物等；</w:t>
      </w:r>
    </w:p>
    <w:p>
      <w:pPr>
        <w:pStyle w:val="12"/>
        <w:widowControl/>
        <w:spacing w:beforeAutospacing="0" w:afterAutospacing="0" w:line="495" w:lineRule="atLeast"/>
        <w:ind w:firstLine="480"/>
        <w:rPr>
          <w:rFonts w:ascii="微软雅黑" w:hAnsi="微软雅黑" w:eastAsia="宋体" w:cs="微软雅黑"/>
          <w:sz w:val="27"/>
          <w:szCs w:val="27"/>
        </w:rPr>
      </w:pPr>
      <w:r>
        <w:rPr>
          <w:rFonts w:hint="eastAsia" w:ascii="宋体" w:hAnsi="宋体" w:eastAsia="宋体" w:cs="宋体"/>
        </w:rPr>
        <w:t>②供水排水处、垃圾转运处理场所、厕所等蝇类生环境必须彻底清理并加以有效控制；</w:t>
      </w:r>
    </w:p>
    <w:p>
      <w:pPr>
        <w:pStyle w:val="12"/>
        <w:widowControl/>
        <w:spacing w:beforeAutospacing="0" w:afterAutospacing="0" w:line="495" w:lineRule="atLeast"/>
        <w:ind w:firstLine="480"/>
        <w:rPr>
          <w:rFonts w:ascii="微软雅黑" w:hAnsi="微软雅黑" w:eastAsia="宋体" w:cs="微软雅黑"/>
          <w:sz w:val="27"/>
          <w:szCs w:val="27"/>
        </w:rPr>
      </w:pPr>
      <w:r>
        <w:rPr>
          <w:rFonts w:hint="eastAsia" w:ascii="宋体" w:hAnsi="宋体" w:eastAsia="宋体" w:cs="宋体"/>
        </w:rPr>
        <w:t>③搞好垃圾的无害化处理；</w:t>
      </w:r>
    </w:p>
    <w:p>
      <w:pPr>
        <w:pStyle w:val="12"/>
        <w:widowControl/>
        <w:spacing w:beforeAutospacing="0" w:afterAutospacing="0" w:line="495" w:lineRule="atLeast"/>
        <w:ind w:firstLine="480"/>
        <w:rPr>
          <w:rFonts w:ascii="微软雅黑" w:hAnsi="微软雅黑" w:eastAsia="宋体" w:cs="微软雅黑"/>
          <w:sz w:val="27"/>
          <w:szCs w:val="27"/>
        </w:rPr>
      </w:pPr>
      <w:r>
        <w:rPr>
          <w:rFonts w:hint="eastAsia" w:ascii="宋体" w:hAnsi="宋体" w:eastAsia="宋体" w:cs="宋体"/>
        </w:rPr>
        <w:t>④清除所有多余积水，并消除一切渗漏源头；</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⑤定期大扫除，清除卫生死角。</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（3）消杀内容：</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①鼠类控制：</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a.防鼠：观察内外环境是否有鼠洞、鼠尸、鼠粪、鼠迹，应及时封堵和清理；生活垃圾要集中管理，及时清运，搞好室内外环境卫生，尽量不留卫生死角。</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b.灭鼠：根据老鼠的生活习性和各种不同环境，进行不同的对应措施。</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c.物理防制：在鼠类经常出没的地方，选择性的面放鼠笼，鼠夹或粘鼠板。</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d.化学防制：在适合使用鼠药的场所，可选用毒饵、毒水、毒粉以及烟熏堵洞的方法，严禁使用国家禁止使用的鼠药。</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e.及时清理鼠尸，采取焚烧、深埋的方式，必要时应对死鼠所在地进行消毒或喷洒杀虫剂进行灭蚤。</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②灭蟑：</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a.以综合防制为原则，以化学防制为主。</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b.滞留喷洒：采用悬浮剂、乳油、水剂、粉剂等杀虫剂，选 用毒性低、安全、对环境无污染，对皮肤无刺激的杀虫剂。</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c.毒饵：投放在机械设备内层、电闸箱、抽屉等处不能喷洒滞留物的地方。</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d.粘蟑板：在一些不宜用药的场所，可选用布置一些粘蟑板。</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e.烟剂熏蒸：在库房、地沟、垃圾房等处，合用热烟雾机或燃入烟雾弹。</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③灭蚊</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a.开展灭蚊首先过改造净化各种水源，减少积水等方法，清除孳生场所，管井口、排水沟等小型水体灭蚊处理，缩小蚊子幼虫成长所必需的生存空间，然后采取杀灭成虫措施。</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b.空间喷洒杀虫剂：可用喷洒剂，气雾剂、超低容量喷洒等，将杀虫剂弥散于空气或栖息场所，使蚊虫接触杀虫剂而引起死亡。</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c.熏杀成蚊：烟雾剂、热烟雾等主要用于那些进入不便，难以喷洒的场所，如下水道、防空洞及越冬蚊栖息场所。</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④灭蝇：</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a.搞好室内外环境卫生，做好垃圾的处理工作，减少苍蝇的孳生地。</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b.室外环境采用微量雾化机动喷雾器均匀喷洒专用的杀虫剂等毒杀苍蝇。</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c.室内环境采用超低容量或微量雾化机动喷雾器喷洒高效卫生杀虫药剂。</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⑤办公场所消毒：</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a.直接均匀喷洒在被消毒物品的表面，消毒10-30分钟；空气消毒时，关闭门窗，按20ml/M3喷雾，30分钟后开窗通风。</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b.地面、墙面、水龙头、座椅等顾客经常使用或触摸的物体表面：用有效溴或有效氯含量为250毫克/升-500毫克/升的消毒溶液拖擦或喷洒、擦拭。</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c.公共卫生间(厕所)和垃圾箱(桶)：对公共卫生间及时用清水清洁后用有效溴或有效氯含量250毫克/升-500毫克/升的消毒溶液擦拭。对便池、下水道及时用有效溴或有效氯含量1000毫克/升的消毒溶液冲洗，作用30分钟，然后用流动水冲去残留的消毒剂。对垃圾箱(桶)内垃圾在及时清运，未清运的垃圾应置于有盖的桶内，每天用有效溴或有效氯含量1000毫克/升的消毒溶液喷洒垃圾桶内外表面。</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d.空气消毒：平时多开窗通风换气，必要时用超低容量或微量化机动喷雾器空间消毒处理，30分钟后开窗通风。</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（4）消杀工作职责:</w:t>
      </w:r>
    </w:p>
    <w:p>
      <w:pPr>
        <w:pStyle w:val="12"/>
        <w:widowControl/>
        <w:spacing w:beforeAutospacing="0" w:afterAutospacing="0" w:line="495" w:lineRule="atLeast"/>
        <w:ind w:firstLine="480"/>
        <w:rPr>
          <w:rFonts w:ascii="微软雅黑" w:hAnsi="微软雅黑" w:eastAsia="宋体" w:cs="微软雅黑"/>
          <w:sz w:val="27"/>
          <w:szCs w:val="27"/>
        </w:rPr>
      </w:pPr>
      <w:r>
        <w:rPr>
          <w:rFonts w:hint="eastAsia" w:ascii="宋体" w:hAnsi="宋体" w:eastAsia="宋体" w:cs="宋体"/>
        </w:rPr>
        <w:t>①保洁主管负责卫生消杀工作计划的制定、并组织实施和质量监控；</w:t>
      </w:r>
    </w:p>
    <w:p>
      <w:pPr>
        <w:pStyle w:val="12"/>
        <w:widowControl/>
        <w:spacing w:beforeAutospacing="0" w:afterAutospacing="0" w:line="495" w:lineRule="atLeast"/>
        <w:ind w:firstLine="480"/>
        <w:rPr>
          <w:rFonts w:ascii="微软雅黑" w:hAnsi="微软雅黑" w:eastAsia="宋体" w:cs="微软雅黑"/>
          <w:sz w:val="27"/>
          <w:szCs w:val="27"/>
        </w:rPr>
      </w:pPr>
      <w:r>
        <w:rPr>
          <w:rFonts w:hint="eastAsia" w:ascii="宋体" w:hAnsi="宋体" w:eastAsia="宋体" w:cs="宋体"/>
        </w:rPr>
        <w:t>②保洁领班负责协助主管组织实施、检查卫生消杀工作；</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③消杀工作人员由国家认可的专业人员组成。</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（5）公共场所，办公场所害虫消杀前告示：</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每次在消杀前，中标人需经采购人负责人书面确认同意后，发出公共场所害虫消杀注意配合事项的提醒告示，并在办公场所，广场上公共告栏及宿舍醒目位置张贴消杀通知，防止消杀期间对人、禽、宠物造成污染和危害。</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（6）消杀计划:</w:t>
      </w:r>
    </w:p>
    <w:p>
      <w:pPr>
        <w:pStyle w:val="12"/>
        <w:widowControl/>
        <w:spacing w:beforeAutospacing="0" w:afterAutospacing="0" w:line="495" w:lineRule="atLeast"/>
        <w:ind w:firstLine="480"/>
        <w:rPr>
          <w:rFonts w:ascii="微软雅黑" w:hAnsi="微软雅黑" w:eastAsia="宋体" w:cs="微软雅黑"/>
          <w:sz w:val="27"/>
          <w:szCs w:val="27"/>
        </w:rPr>
      </w:pPr>
      <w:r>
        <w:rPr>
          <w:rFonts w:hint="eastAsia" w:ascii="宋体" w:hAnsi="宋体" w:eastAsia="宋体" w:cs="宋体"/>
        </w:rPr>
        <w:t>①全区域每月灭鼠一次；</w:t>
      </w:r>
    </w:p>
    <w:p>
      <w:pPr>
        <w:pStyle w:val="12"/>
        <w:widowControl/>
        <w:spacing w:beforeAutospacing="0" w:afterAutospacing="0" w:line="495" w:lineRule="atLeast"/>
        <w:ind w:firstLine="480"/>
        <w:rPr>
          <w:rFonts w:ascii="微软雅黑" w:hAnsi="微软雅黑" w:eastAsia="宋体" w:cs="微软雅黑"/>
          <w:sz w:val="27"/>
          <w:szCs w:val="27"/>
        </w:rPr>
      </w:pPr>
      <w:r>
        <w:rPr>
          <w:rFonts w:hint="eastAsia" w:ascii="宋体" w:hAnsi="宋体" w:eastAsia="宋体" w:cs="宋体"/>
        </w:rPr>
        <w:t>②排水处、垃圾转运处理场所、厕所、绿化区等，每周一次；</w:t>
      </w:r>
    </w:p>
    <w:p>
      <w:pPr>
        <w:pStyle w:val="12"/>
        <w:widowControl/>
        <w:spacing w:beforeAutospacing="0" w:afterAutospacing="0" w:line="495" w:lineRule="atLeast"/>
        <w:ind w:firstLine="480"/>
        <w:rPr>
          <w:rFonts w:ascii="微软雅黑" w:hAnsi="微软雅黑" w:eastAsia="宋体" w:cs="微软雅黑"/>
          <w:sz w:val="27"/>
          <w:szCs w:val="27"/>
        </w:rPr>
      </w:pPr>
      <w:r>
        <w:rPr>
          <w:rFonts w:hint="eastAsia" w:ascii="宋体" w:hAnsi="宋体" w:eastAsia="宋体" w:cs="宋体"/>
        </w:rPr>
        <w:t>③出现环境污染事件或传染病疫情时，随时消毒杀虫处理；</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④配合创卫活动，加大消杀力度和次数。</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（7）消杀实施:</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①灭蚊、蝇、蟑螂工作</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a.每年1-4、11-12月份中，每月应进行1次灭虫消杀工作。其他月份具体参照各作业规程的要求进行消杀。</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b.消杀区域：</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1)各楼宇的梯口、梯间及楼宇周围；</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2)员工宿舍。</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3)各部门办公室；</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4)公厕、化粪池、垃圾箱、垃圾周转箱等室外公共区域。</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c.消杀药物需选用低毒高效药剂。</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d.消杀方式以喷药触杀为主。</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e.喷杀操作要点：</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1)穿戴好防护衣帽；</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2)将喷杀药品按要求进行稀释注入喷雾器里；</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3)对上述区域进行喷杀。</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f.喷杀时应注意：</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1)梯间喷杀时不得将药液喷在扶手或住户的门面上；</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2)员工宿舍喷杀时不得将药液喷在餐具及生活用品上；</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3)食堂喷杀时不得将药液喷在食品和器具上；</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4)不得在业主工作时间喷药。</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g.办公室、食堂应在下班或营业结束后进行，并注意：</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1)关闭门窗；</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2)将药液喷在墙角、桌下或壁面上，禁止喷在桌面、食品和器具上。</w:t>
      </w:r>
    </w:p>
    <w:p>
      <w:pPr>
        <w:pStyle w:val="12"/>
        <w:widowControl/>
        <w:spacing w:beforeAutospacing="0" w:afterAutospacing="0" w:line="495" w:lineRule="atLeast"/>
        <w:ind w:firstLine="480"/>
        <w:rPr>
          <w:rFonts w:ascii="微软雅黑" w:hAnsi="微软雅黑" w:eastAsia="宋体" w:cs="微软雅黑"/>
          <w:sz w:val="27"/>
          <w:szCs w:val="27"/>
        </w:rPr>
      </w:pPr>
      <w:r>
        <w:rPr>
          <w:rFonts w:hint="eastAsia" w:ascii="宋体" w:hAnsi="宋体" w:eastAsia="宋体" w:cs="宋体"/>
        </w:rPr>
        <w:t>②灭鼠</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a.灭鼠工作每月应进行2次。</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b.灭鼠区域：</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1)楼宇四周；</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2)员工宿舍外；</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3)辖区中常有老鼠出没的区域。</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c.灭鼠方法主要采取投放拌有鼠药的饵较和粘鼠胶。</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d.在灭鼠区域投放饵料应注意：</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1)先放一张写有“灭鼠专用”的纸片：</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2)将鼠药成堆状在纸片上；</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3)尽量放在隐蔽处或角落等小孩拿不到的地方；</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4)禁止成片或随意撒放。</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e.投放鼠药必须在保证安全的前提下进行，必要时挂上明显的标识。</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f.一周后，撤回饵料，期间注意捡拾死鼠，并将数量记录在《消杀服务记录表》中。</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③消杀作业完毕，应将器具、药具统一清洗保管。</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（8）消杀工作标准</w:t>
      </w:r>
    </w:p>
    <w:p>
      <w:pPr>
        <w:pStyle w:val="12"/>
        <w:widowControl/>
        <w:spacing w:beforeAutospacing="0" w:afterAutospacing="0" w:line="495" w:lineRule="atLeast"/>
        <w:ind w:firstLine="480"/>
        <w:rPr>
          <w:rFonts w:ascii="微软雅黑" w:hAnsi="微软雅黑" w:eastAsia="宋体" w:cs="微软雅黑"/>
          <w:sz w:val="27"/>
          <w:szCs w:val="27"/>
        </w:rPr>
      </w:pPr>
      <w:r>
        <w:rPr>
          <w:rFonts w:hint="eastAsia" w:ascii="宋体" w:hAnsi="宋体" w:eastAsia="宋体" w:cs="宋体"/>
        </w:rPr>
        <w:t>①检查仓库或地下室，目视无明显示蚊虫在飞；</w:t>
      </w:r>
    </w:p>
    <w:p>
      <w:pPr>
        <w:pStyle w:val="12"/>
        <w:widowControl/>
        <w:spacing w:beforeAutospacing="0" w:afterAutospacing="0" w:line="495" w:lineRule="atLeast"/>
        <w:ind w:firstLine="480"/>
        <w:rPr>
          <w:rFonts w:ascii="微软雅黑" w:hAnsi="微软雅黑" w:eastAsia="宋体" w:cs="微软雅黑"/>
          <w:sz w:val="27"/>
          <w:szCs w:val="27"/>
        </w:rPr>
      </w:pPr>
      <w:r>
        <w:rPr>
          <w:rFonts w:hint="eastAsia" w:ascii="宋体" w:hAnsi="宋体" w:eastAsia="宋体" w:cs="宋体"/>
        </w:rPr>
        <w:t>②检查办公室，目视无苍蝇滋生地；</w:t>
      </w:r>
    </w:p>
    <w:p>
      <w:pPr>
        <w:pStyle w:val="12"/>
        <w:widowControl/>
        <w:spacing w:beforeAutospacing="0" w:afterAutospacing="0" w:line="495" w:lineRule="atLeast"/>
        <w:ind w:firstLine="480"/>
        <w:rPr>
          <w:rFonts w:ascii="微软雅黑" w:hAnsi="微软雅黑" w:eastAsia="宋体" w:cs="微软雅黑"/>
          <w:sz w:val="27"/>
          <w:szCs w:val="27"/>
        </w:rPr>
      </w:pPr>
      <w:r>
        <w:rPr>
          <w:rFonts w:hint="eastAsia" w:ascii="宋体" w:hAnsi="宋体" w:eastAsia="宋体" w:cs="宋体"/>
        </w:rPr>
        <w:t>③检查室内和污雨井，每处蟑螂数不超过5只；</w:t>
      </w:r>
    </w:p>
    <w:p>
      <w:pPr>
        <w:pStyle w:val="12"/>
        <w:widowControl/>
        <w:spacing w:beforeAutospacing="0" w:afterAutospacing="0" w:line="495" w:lineRule="atLeast"/>
        <w:ind w:firstLine="480"/>
        <w:rPr>
          <w:rFonts w:ascii="微软雅黑" w:hAnsi="微软雅黑" w:eastAsia="宋体" w:cs="微软雅黑"/>
          <w:sz w:val="27"/>
          <w:szCs w:val="27"/>
        </w:rPr>
      </w:pPr>
      <w:r>
        <w:rPr>
          <w:rFonts w:hint="eastAsia" w:ascii="宋体" w:hAnsi="宋体" w:eastAsia="宋体" w:cs="宋体"/>
        </w:rPr>
        <w:t>④抽检楼道、住户家无明显鼠迹。</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（9）消杀工作的管理与检查。</w:t>
      </w:r>
    </w:p>
    <w:p>
      <w:pPr>
        <w:pStyle w:val="12"/>
        <w:widowControl/>
        <w:spacing w:beforeAutospacing="0" w:afterAutospacing="0" w:line="495" w:lineRule="atLeast"/>
        <w:ind w:firstLine="480"/>
        <w:rPr>
          <w:rFonts w:ascii="微软雅黑" w:hAnsi="微软雅黑" w:eastAsia="宋体" w:cs="微软雅黑"/>
          <w:sz w:val="27"/>
          <w:szCs w:val="27"/>
        </w:rPr>
      </w:pPr>
      <w:r>
        <w:rPr>
          <w:rFonts w:hint="eastAsia" w:ascii="宋体" w:hAnsi="宋体" w:eastAsia="宋体" w:cs="宋体"/>
        </w:rPr>
        <w:t>①消杀工作前，保洁主管必须详尽地告诉作业人员应注意的安全事项；</w:t>
      </w:r>
    </w:p>
    <w:p>
      <w:pPr>
        <w:pStyle w:val="12"/>
        <w:widowControl/>
        <w:spacing w:beforeAutospacing="0" w:afterAutospacing="0" w:line="495" w:lineRule="atLeast"/>
        <w:ind w:firstLine="480"/>
        <w:rPr>
          <w:rFonts w:ascii="微软雅黑" w:hAnsi="微软雅黑" w:eastAsia="宋体" w:cs="微软雅黑"/>
          <w:sz w:val="27"/>
          <w:szCs w:val="27"/>
        </w:rPr>
      </w:pPr>
      <w:r>
        <w:rPr>
          <w:rFonts w:hint="eastAsia" w:ascii="宋体" w:hAnsi="宋体" w:eastAsia="宋体" w:cs="宋体"/>
        </w:rPr>
        <w:t>②保洁主管应每次检查消杀工作的进行情况，并记录于每天工作日记中；</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③保洁班长现场跟踪检查，确保操作正确。</w:t>
      </w:r>
    </w:p>
    <w:p>
      <w:pPr>
        <w:pStyle w:val="12"/>
        <w:widowControl/>
        <w:spacing w:beforeAutospacing="0" w:afterAutospacing="0" w:line="495" w:lineRule="atLeast"/>
        <w:rPr>
          <w:rFonts w:ascii="微软雅黑" w:hAnsi="微软雅黑" w:eastAsia="宋体" w:cs="微软雅黑"/>
          <w:b/>
          <w:bCs/>
          <w:strike/>
          <w:sz w:val="27"/>
          <w:szCs w:val="27"/>
        </w:rPr>
      </w:pPr>
      <w:r>
        <w:rPr>
          <w:rFonts w:hint="eastAsia" w:ascii="宋体" w:hAnsi="宋体" w:eastAsia="宋体" w:cs="宋体"/>
          <w:b/>
          <w:bCs/>
        </w:rPr>
        <w:t>（四）绿化服务</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b/>
          <w:bCs/>
        </w:rPr>
        <w:t>4.1</w:t>
      </w:r>
      <w:r>
        <w:rPr>
          <w:rFonts w:hint="eastAsia" w:ascii="宋体" w:hAnsi="宋体" w:eastAsia="宋体" w:cs="宋体"/>
        </w:rPr>
        <w:t>服务要求：中标人必须能按照合同的规定在承包期限内按时对中标标段地点进行绿化养护、修剪服务及部分连带保洁服务，并负责完成绿化养护及部分连带保洁服务所需设备、材料的包装和运输。</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b/>
          <w:bCs/>
        </w:rPr>
        <w:t>4.2</w:t>
      </w:r>
      <w:r>
        <w:rPr>
          <w:rFonts w:hint="eastAsia" w:ascii="宋体" w:hAnsi="宋体" w:eastAsia="宋体" w:cs="宋体"/>
        </w:rPr>
        <w:t>绿化有人为破坏或事故损坏，养护单位的专职巡查人员未及时发现并上报的，由甲方或第三方发现指出，损坏部分由养护单位自行负责。</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b/>
          <w:bCs/>
        </w:rPr>
        <w:t>4.3</w:t>
      </w:r>
      <w:r>
        <w:rPr>
          <w:rFonts w:hint="eastAsia" w:ascii="宋体" w:hAnsi="宋体" w:eastAsia="宋体" w:cs="宋体"/>
        </w:rPr>
        <w:t>中标人发现破坏绿化或恶意盗砍伐园林树木，绿化工需第一时间发现，超过三天未发现的，所产生损失由养护单位自行负责。专职巡查员发现后应第一时间自行报警，追讨损失。若有需要，甲方将配合养护单位协调处理。</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b/>
          <w:bCs/>
        </w:rPr>
        <w:t>4.4</w:t>
      </w:r>
      <w:r>
        <w:rPr>
          <w:rFonts w:hint="eastAsia" w:ascii="宋体" w:hAnsi="宋体" w:eastAsia="宋体" w:cs="宋体"/>
        </w:rPr>
        <w:t>养护单位所辖范围内乔木因及时未做好支护及病虫害防治工作，出现倒树断枝造成群众生命财产损失情况，由养护单位自行承担相应责任。</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b/>
          <w:bCs/>
        </w:rPr>
        <w:t>4.5</w:t>
      </w:r>
      <w:r>
        <w:rPr>
          <w:rFonts w:hint="eastAsia" w:ascii="宋体" w:hAnsi="宋体" w:eastAsia="宋体" w:cs="宋体"/>
        </w:rPr>
        <w:t>养护、保洁标准：养护及保洁标准按照《园林绿地绿化日常养护考核细则(暂行)》执行。</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b/>
          <w:bCs/>
        </w:rPr>
        <w:t>4.6</w:t>
      </w:r>
      <w:r>
        <w:rPr>
          <w:rFonts w:hint="eastAsia" w:ascii="宋体" w:hAnsi="宋体" w:eastAsia="宋体" w:cs="宋体"/>
        </w:rPr>
        <w:t>验收</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（1）验收标准：国家现行标准及规范；采购文件及合同的规定。</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（2）检查验收：由福清市政府机关大院、采购人、有关人员组成考评组进行不定期抽查、定期综合考评和验收。</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（3）不定期检查由采购人每月视情况而定。验收结果将作为服务费发放或扣除的依据。</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b/>
          <w:bCs/>
        </w:rPr>
        <w:t>4.7</w:t>
      </w:r>
      <w:r>
        <w:rPr>
          <w:rFonts w:hint="eastAsia" w:ascii="宋体" w:hAnsi="宋体" w:eastAsia="宋体" w:cs="宋体"/>
        </w:rPr>
        <w:t>考核评分及奖罚：考核评分及奖罚，按照《园林绿地绿化日常养护考核细则(暂行)》执行。</w:t>
      </w:r>
    </w:p>
    <w:p>
      <w:pPr>
        <w:pStyle w:val="12"/>
        <w:widowControl/>
        <w:spacing w:beforeAutospacing="0" w:afterAutospacing="0" w:line="495" w:lineRule="atLeast"/>
        <w:ind w:firstLine="480"/>
        <w:rPr>
          <w:rFonts w:ascii="微软雅黑" w:hAnsi="微软雅黑" w:eastAsia="微软雅黑" w:cs="微软雅黑"/>
          <w:b/>
          <w:bCs/>
          <w:sz w:val="27"/>
          <w:szCs w:val="27"/>
        </w:rPr>
      </w:pPr>
      <w:r>
        <w:rPr>
          <w:rFonts w:hint="eastAsia" w:ascii="宋体" w:hAnsi="宋体" w:eastAsia="宋体" w:cs="宋体"/>
          <w:b/>
          <w:bCs/>
        </w:rPr>
        <w:t>4.8采购项目特别说明</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1）养护的内容物(标的物)产权归采购人所有，采购人对内容物变动(含数量与质量)有知情权和决定权。中标人应及时对内容的变动情况观察和报告。中标人未得采购人指令不得擅自处理。不及时发现和报告的，视情况给予扣罚，造成损失无法追偿的，由中标人赔偿造成的相应损失。</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（2）在养护过程中，中标人严格执行采购人养护标准及规范，及时完成补植、修剪、栽植、防治病虫害、浇水、施肥、保墒除杂、卫生保洁等养护工作以及110联动应急处理和防洪防台风等抢险工作。</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3）养护时间规定：绿地养护作业时间：正常作业时间为每日上午6：30—11：30(夏季：6：00—11：00)；下午14：30—17：30(夏季：15：00—18：00)，其余时间根据实际安排人员承担绿地维护等工作。遇有节假日或重大活动、检查、考评等按委托方要求延长时间，实行24小时不间断巡扫保洁，但不增加任何费用。</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4）原则上养护所需的工具，材料（肥料、农药除外）、设备由中标人自行解决，并须符合国家标准方可使用，否则，由此产生的一切经济损失由中标人全部承担，造成较大损害，中标人还须承担相应的法律责任。采购人有权对不合格的工程材料、设备工艺提出折换或修改要求，据不服从的按相关规定处罚。</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5）水由采购人提供，中标人要按采购人的要求做好浇灌和排涝工作：提倡合理浇灌，做到既不少浇也不多浇，科学浇水，节约水资源，中标人有责任对取水点或消防栓进行管理，因管理不当造成损失的，中标人应承担相应责任并受到处罚。浇水和排涝不符合要求造成园林植物缺水或积涝，影响生长将按《园林绿地绿化日常养护考核细则(暂行)》进行扣罚；中标人用水不当造成浪费的按以下办法处罚：</w:t>
      </w:r>
    </w:p>
    <w:p>
      <w:pPr>
        <w:pStyle w:val="12"/>
        <w:widowControl/>
        <w:spacing w:beforeAutospacing="0" w:afterAutospacing="0" w:line="495" w:lineRule="atLeast"/>
        <w:ind w:firstLine="480"/>
        <w:rPr>
          <w:rFonts w:ascii="微软雅黑" w:hAnsi="微软雅黑" w:eastAsia="宋体" w:cs="微软雅黑"/>
          <w:sz w:val="27"/>
          <w:szCs w:val="27"/>
        </w:rPr>
      </w:pPr>
      <w:r>
        <w:rPr>
          <w:rFonts w:hint="eastAsia" w:ascii="宋体" w:hAnsi="宋体" w:eastAsia="宋体" w:cs="宋体"/>
        </w:rPr>
        <w:t>①绿地上灌溉水被盗用未及时制止或非经采购人许可擅自供其他使用的每发现一次扣罚200元，类似现象发生三次，采购人有权终止中标人的养护合同，并记不良记录一次；</w:t>
      </w:r>
    </w:p>
    <w:p>
      <w:pPr>
        <w:pStyle w:val="12"/>
        <w:widowControl/>
        <w:spacing w:beforeAutospacing="0" w:afterAutospacing="0" w:line="495" w:lineRule="atLeast"/>
        <w:ind w:firstLine="480"/>
        <w:rPr>
          <w:rFonts w:ascii="微软雅黑" w:hAnsi="微软雅黑" w:eastAsia="宋体" w:cs="微软雅黑"/>
          <w:sz w:val="27"/>
          <w:szCs w:val="27"/>
        </w:rPr>
      </w:pPr>
      <w:r>
        <w:rPr>
          <w:rFonts w:hint="eastAsia" w:ascii="宋体" w:hAnsi="宋体" w:eastAsia="宋体" w:cs="宋体"/>
        </w:rPr>
        <w:t>②非经采购人许可擅自灌装由采购人提供的水源水，用于本养护业务以外的灌溉，每被发现一次扣罚200元，发生二次，采购人有权终止中标人的养护合同，并记不良记录一次；</w:t>
      </w:r>
    </w:p>
    <w:p>
      <w:pPr>
        <w:pStyle w:val="12"/>
        <w:widowControl/>
        <w:spacing w:beforeAutospacing="0" w:afterAutospacing="0" w:line="495" w:lineRule="atLeast"/>
        <w:ind w:firstLine="480"/>
        <w:rPr>
          <w:rFonts w:ascii="微软雅黑" w:hAnsi="微软雅黑" w:eastAsia="宋体" w:cs="微软雅黑"/>
          <w:sz w:val="27"/>
          <w:szCs w:val="27"/>
        </w:rPr>
      </w:pPr>
      <w:r>
        <w:rPr>
          <w:rFonts w:hint="eastAsia" w:ascii="宋体" w:hAnsi="宋体" w:eastAsia="宋体" w:cs="宋体"/>
        </w:rPr>
        <w:t>③采购人提供的水源取水点或消防栓若出现损坏漏水等现象，中标人应第一时间向采购人反馈并自主安排维修，否则采购人每发现一次将扣罚200元，损失水费也由中标人承担；</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④采购人在养护绿地上进行景观提升,增植苗木,在不增加养护面积情况下,不增加任何费用,中标人须无条件给予接收,按标准管养,否则造成苗木生长不良或死亡,由中标人承担损失。</w:t>
      </w:r>
    </w:p>
    <w:p>
      <w:pPr>
        <w:pStyle w:val="12"/>
        <w:widowControl/>
        <w:spacing w:beforeAutospacing="0" w:afterAutospacing="0" w:line="495" w:lineRule="atLeast"/>
        <w:ind w:firstLine="482" w:firstLineChars="200"/>
        <w:rPr>
          <w:rFonts w:ascii="微软雅黑" w:hAnsi="微软雅黑" w:eastAsia="微软雅黑" w:cs="微软雅黑"/>
          <w:b/>
          <w:bCs/>
          <w:sz w:val="27"/>
          <w:szCs w:val="27"/>
        </w:rPr>
      </w:pPr>
      <w:r>
        <w:rPr>
          <w:rFonts w:hint="eastAsia" w:ascii="宋体" w:hAnsi="宋体" w:eastAsia="宋体" w:cs="宋体"/>
          <w:b/>
          <w:bCs/>
        </w:rPr>
        <w:t>4.9养护工具、设备要求：</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配备：手推剪草机、打孔机、修边机、绿蓠机或割灌机、喷雾机等设备及相关工具一批。</w:t>
      </w:r>
    </w:p>
    <w:p>
      <w:pPr>
        <w:pStyle w:val="12"/>
        <w:widowControl/>
        <w:spacing w:beforeAutospacing="0" w:afterAutospacing="0" w:line="495" w:lineRule="atLeast"/>
        <w:ind w:firstLine="482" w:firstLineChars="200"/>
        <w:rPr>
          <w:rFonts w:ascii="微软雅黑" w:hAnsi="微软雅黑" w:eastAsia="微软雅黑" w:cs="微软雅黑"/>
          <w:sz w:val="27"/>
          <w:szCs w:val="27"/>
        </w:rPr>
      </w:pPr>
      <w:r>
        <w:rPr>
          <w:rStyle w:val="17"/>
          <w:rFonts w:hint="eastAsia" w:ascii="宋体" w:hAnsi="宋体" w:eastAsia="宋体" w:cs="宋体"/>
          <w:bCs/>
        </w:rPr>
        <w:t>4.10</w:t>
      </w:r>
      <w:r>
        <w:rPr>
          <w:rStyle w:val="17"/>
          <w:rFonts w:hint="eastAsia" w:ascii="宋体" w:hAnsi="宋体" w:eastAsia="宋体" w:cs="宋体"/>
          <w:b w:val="0"/>
        </w:rPr>
        <w:t>《园林绿地绿化日常养护考核细则(暂行)》</w:t>
      </w:r>
    </w:p>
    <w:p>
      <w:pPr>
        <w:pStyle w:val="12"/>
        <w:widowControl/>
        <w:spacing w:beforeAutospacing="0" w:afterAutospacing="0" w:line="495" w:lineRule="atLeast"/>
        <w:ind w:firstLine="480"/>
        <w:rPr>
          <w:rFonts w:ascii="微软雅黑" w:hAnsi="微软雅黑" w:eastAsia="微软雅黑" w:cs="微软雅黑"/>
          <w:sz w:val="27"/>
          <w:szCs w:val="27"/>
        </w:rPr>
      </w:pPr>
      <w:r>
        <w:rPr>
          <w:rStyle w:val="17"/>
          <w:rFonts w:hint="eastAsia" w:ascii="宋体" w:hAnsi="宋体" w:eastAsia="宋体" w:cs="宋体"/>
          <w:b w:val="0"/>
        </w:rPr>
        <w:t>园林绿地绿化日常养护要求：</w:t>
      </w:r>
    </w:p>
    <w:tbl>
      <w:tblPr>
        <w:tblStyle w:val="14"/>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7" w:type="dxa"/>
          <w:left w:w="17" w:type="dxa"/>
          <w:bottom w:w="17" w:type="dxa"/>
          <w:right w:w="17" w:type="dxa"/>
        </w:tblCellMar>
      </w:tblPr>
      <w:tblGrid>
        <w:gridCol w:w="540"/>
        <w:gridCol w:w="930"/>
        <w:gridCol w:w="2670"/>
        <w:gridCol w:w="5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540" w:type="dxa"/>
            <w:shd w:val="clear" w:color="auto" w:fill="auto"/>
            <w:tcMar>
              <w:top w:w="0" w:type="dxa"/>
              <w:left w:w="105" w:type="dxa"/>
              <w:bottom w:w="0" w:type="dxa"/>
              <w:right w:w="105" w:type="dxa"/>
            </w:tcMar>
            <w:vAlign w:val="center"/>
          </w:tcPr>
          <w:p>
            <w:pPr>
              <w:pStyle w:val="12"/>
              <w:widowControl/>
              <w:spacing w:beforeAutospacing="0" w:afterAutospacing="0"/>
              <w:jc w:val="center"/>
            </w:pPr>
            <w:r>
              <w:rPr>
                <w:rFonts w:hint="eastAsia" w:ascii="宋体" w:hAnsi="宋体" w:eastAsia="宋体" w:cs="宋体"/>
              </w:rPr>
              <w:t>序号</w:t>
            </w:r>
          </w:p>
        </w:tc>
        <w:tc>
          <w:tcPr>
            <w:tcW w:w="930" w:type="dxa"/>
            <w:shd w:val="clear" w:color="auto" w:fill="auto"/>
            <w:tcMar>
              <w:top w:w="0" w:type="dxa"/>
              <w:left w:w="105" w:type="dxa"/>
              <w:bottom w:w="0" w:type="dxa"/>
              <w:right w:w="105" w:type="dxa"/>
            </w:tcMar>
            <w:vAlign w:val="center"/>
          </w:tcPr>
          <w:p>
            <w:pPr>
              <w:pStyle w:val="12"/>
              <w:widowControl/>
              <w:spacing w:beforeAutospacing="0" w:afterAutospacing="0"/>
              <w:jc w:val="center"/>
            </w:pPr>
            <w:r>
              <w:rPr>
                <w:rFonts w:hint="eastAsia" w:ascii="宋体" w:hAnsi="宋体" w:eastAsia="宋体" w:cs="宋体"/>
              </w:rPr>
              <w:t>项目</w:t>
            </w:r>
          </w:p>
        </w:tc>
        <w:tc>
          <w:tcPr>
            <w:tcW w:w="2670" w:type="dxa"/>
            <w:shd w:val="clear" w:color="auto" w:fill="auto"/>
            <w:tcMar>
              <w:top w:w="0" w:type="dxa"/>
              <w:left w:w="105" w:type="dxa"/>
              <w:bottom w:w="0" w:type="dxa"/>
              <w:right w:w="105" w:type="dxa"/>
            </w:tcMar>
            <w:vAlign w:val="center"/>
          </w:tcPr>
          <w:p>
            <w:pPr>
              <w:pStyle w:val="12"/>
              <w:widowControl/>
              <w:spacing w:beforeAutospacing="0" w:afterAutospacing="0"/>
              <w:jc w:val="center"/>
            </w:pPr>
            <w:r>
              <w:rPr>
                <w:rFonts w:hint="eastAsia" w:ascii="宋体" w:hAnsi="宋体" w:eastAsia="宋体" w:cs="宋体"/>
              </w:rPr>
              <w:t>服务要求</w:t>
            </w:r>
          </w:p>
        </w:tc>
        <w:tc>
          <w:tcPr>
            <w:tcW w:w="5010" w:type="dxa"/>
            <w:shd w:val="clear" w:color="auto" w:fill="auto"/>
            <w:tcMar>
              <w:top w:w="0" w:type="dxa"/>
              <w:left w:w="105" w:type="dxa"/>
              <w:bottom w:w="0" w:type="dxa"/>
              <w:right w:w="105" w:type="dxa"/>
            </w:tcMar>
            <w:vAlign w:val="center"/>
          </w:tcPr>
          <w:p>
            <w:pPr>
              <w:pStyle w:val="12"/>
              <w:widowControl/>
              <w:spacing w:before="105" w:beforeAutospacing="0" w:after="105" w:afterAutospacing="0"/>
            </w:pPr>
            <w:r>
              <w:rPr>
                <w:rFonts w:hint="eastAsia" w:ascii="宋体" w:hAnsi="宋体" w:eastAsia="宋体" w:cs="宋体"/>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540" w:type="dxa"/>
            <w:shd w:val="clear" w:color="auto" w:fill="auto"/>
            <w:tcMar>
              <w:top w:w="0" w:type="dxa"/>
              <w:left w:w="105" w:type="dxa"/>
              <w:bottom w:w="0" w:type="dxa"/>
              <w:right w:w="105" w:type="dxa"/>
            </w:tcMar>
            <w:vAlign w:val="center"/>
          </w:tcPr>
          <w:p>
            <w:pPr>
              <w:pStyle w:val="12"/>
              <w:widowControl/>
              <w:spacing w:beforeAutospacing="0" w:afterAutospacing="0"/>
              <w:jc w:val="center"/>
            </w:pPr>
            <w:r>
              <w:rPr>
                <w:rFonts w:hint="eastAsia" w:ascii="宋体" w:hAnsi="宋体" w:eastAsia="宋体" w:cs="宋体"/>
              </w:rPr>
              <w:t>1</w:t>
            </w:r>
          </w:p>
        </w:tc>
        <w:tc>
          <w:tcPr>
            <w:tcW w:w="930" w:type="dxa"/>
            <w:shd w:val="clear" w:color="auto" w:fill="auto"/>
            <w:tcMar>
              <w:top w:w="0" w:type="dxa"/>
              <w:left w:w="105" w:type="dxa"/>
              <w:bottom w:w="0" w:type="dxa"/>
              <w:right w:w="105" w:type="dxa"/>
            </w:tcMar>
            <w:vAlign w:val="center"/>
          </w:tcPr>
          <w:p>
            <w:pPr>
              <w:pStyle w:val="12"/>
              <w:widowControl/>
              <w:spacing w:beforeAutospacing="0" w:afterAutospacing="0"/>
              <w:jc w:val="center"/>
            </w:pPr>
            <w:r>
              <w:rPr>
                <w:rFonts w:hint="eastAsia" w:ascii="宋体" w:hAnsi="宋体" w:eastAsia="宋体" w:cs="宋体"/>
              </w:rPr>
              <w:t>乔木</w:t>
            </w:r>
          </w:p>
        </w:tc>
        <w:tc>
          <w:tcPr>
            <w:tcW w:w="2670" w:type="dxa"/>
            <w:shd w:val="clear" w:color="auto" w:fill="auto"/>
            <w:tcMar>
              <w:top w:w="0" w:type="dxa"/>
              <w:left w:w="105" w:type="dxa"/>
              <w:bottom w:w="0" w:type="dxa"/>
              <w:right w:w="105" w:type="dxa"/>
            </w:tcMar>
            <w:vAlign w:val="center"/>
          </w:tcPr>
          <w:p>
            <w:pPr>
              <w:pStyle w:val="12"/>
              <w:widowControl/>
              <w:spacing w:beforeAutospacing="0" w:afterAutospacing="0"/>
            </w:pPr>
            <w:r>
              <w:rPr>
                <w:rFonts w:hint="eastAsia" w:ascii="宋体" w:hAnsi="宋体" w:eastAsia="宋体" w:cs="宋体"/>
              </w:rPr>
              <w:t>1、修剪：集中修剪一年二次，小范围内随时修剪；及时对树木进行适当疏枝、疏叶；</w:t>
            </w:r>
          </w:p>
          <w:p>
            <w:pPr>
              <w:pStyle w:val="12"/>
              <w:widowControl/>
              <w:spacing w:beforeAutospacing="0" w:afterAutospacing="0"/>
            </w:pPr>
            <w:r>
              <w:rPr>
                <w:rFonts w:hint="eastAsia" w:ascii="宋体" w:hAnsi="宋体" w:eastAsia="宋体" w:cs="宋体"/>
              </w:rPr>
              <w:t>2、浇水：不干旱不浇水；</w:t>
            </w:r>
          </w:p>
          <w:p>
            <w:pPr>
              <w:pStyle w:val="12"/>
              <w:widowControl/>
              <w:spacing w:beforeAutospacing="0" w:afterAutospacing="0"/>
            </w:pPr>
            <w:r>
              <w:rPr>
                <w:rFonts w:hint="eastAsia" w:ascii="宋体" w:hAnsi="宋体" w:eastAsia="宋体" w:cs="宋体"/>
              </w:rPr>
              <w:t>3、施肥：一年2次，春秋季各一次；</w:t>
            </w:r>
          </w:p>
          <w:p>
            <w:pPr>
              <w:pStyle w:val="12"/>
              <w:widowControl/>
              <w:spacing w:beforeAutospacing="0" w:afterAutospacing="0"/>
            </w:pPr>
            <w:r>
              <w:rPr>
                <w:rFonts w:hint="eastAsia" w:ascii="宋体" w:hAnsi="宋体" w:eastAsia="宋体" w:cs="宋体"/>
              </w:rPr>
              <w:t>4、松土：半年一次；</w:t>
            </w:r>
          </w:p>
          <w:p>
            <w:pPr>
              <w:pStyle w:val="12"/>
              <w:widowControl/>
              <w:spacing w:beforeAutospacing="0" w:afterAutospacing="0"/>
            </w:pPr>
            <w:r>
              <w:rPr>
                <w:rFonts w:hint="eastAsia" w:ascii="宋体" w:hAnsi="宋体" w:eastAsia="宋体" w:cs="宋体"/>
              </w:rPr>
              <w:t>5、病虫害防治：4-10月份每月一次，有虫害时随时喷药；</w:t>
            </w:r>
          </w:p>
          <w:p>
            <w:pPr>
              <w:pStyle w:val="12"/>
              <w:widowControl/>
              <w:spacing w:beforeAutospacing="0" w:afterAutospacing="0"/>
            </w:pPr>
            <w:r>
              <w:rPr>
                <w:rFonts w:hint="eastAsia" w:ascii="宋体" w:hAnsi="宋体" w:eastAsia="宋体" w:cs="宋体"/>
              </w:rPr>
              <w:t> </w:t>
            </w:r>
          </w:p>
        </w:tc>
        <w:tc>
          <w:tcPr>
            <w:tcW w:w="5010" w:type="dxa"/>
            <w:shd w:val="clear" w:color="auto" w:fill="auto"/>
            <w:tcMar>
              <w:top w:w="0" w:type="dxa"/>
              <w:left w:w="105" w:type="dxa"/>
              <w:bottom w:w="0" w:type="dxa"/>
              <w:right w:w="105" w:type="dxa"/>
            </w:tcMar>
            <w:vAlign w:val="center"/>
          </w:tcPr>
          <w:p>
            <w:pPr>
              <w:pStyle w:val="12"/>
              <w:widowControl/>
              <w:spacing w:beforeAutospacing="0" w:afterAutospacing="0"/>
            </w:pPr>
            <w:r>
              <w:rPr>
                <w:rFonts w:hint="eastAsia" w:ascii="宋体" w:hAnsi="宋体" w:eastAsia="宋体" w:cs="宋体"/>
              </w:rPr>
              <w:t>1、行道树修剪要保持树冠完整美观，主侧枝分布匀称和数量适宜，内堂不空且通气透光；其中：大榕树、造型榕树、罗汉松等乔木的修剪应符合生长形态且按照采购人的要求或事先设 计的图形修剪，做到美观大方、观偿性强</w:t>
            </w:r>
          </w:p>
          <w:p>
            <w:pPr>
              <w:pStyle w:val="12"/>
              <w:widowControl/>
              <w:spacing w:beforeAutospacing="0" w:afterAutospacing="0"/>
            </w:pPr>
            <w:r>
              <w:rPr>
                <w:rFonts w:hint="eastAsia" w:ascii="宋体" w:hAnsi="宋体" w:eastAsia="宋体" w:cs="宋体"/>
              </w:rPr>
              <w:t>2、干枯枝叶要及时剪除</w:t>
            </w:r>
          </w:p>
          <w:p>
            <w:pPr>
              <w:pStyle w:val="12"/>
              <w:widowControl/>
              <w:spacing w:beforeAutospacing="0" w:afterAutospacing="0"/>
            </w:pPr>
            <w:r>
              <w:rPr>
                <w:rFonts w:hint="eastAsia" w:ascii="宋体" w:hAnsi="宋体" w:eastAsia="宋体" w:cs="宋体"/>
              </w:rPr>
              <w:t>3、修剪时按操作规程进行</w:t>
            </w:r>
          </w:p>
          <w:p>
            <w:pPr>
              <w:pStyle w:val="12"/>
              <w:widowControl/>
              <w:spacing w:beforeAutospacing="0" w:afterAutospacing="0"/>
            </w:pPr>
            <w:r>
              <w:rPr>
                <w:rFonts w:hint="eastAsia" w:ascii="宋体" w:hAnsi="宋体" w:eastAsia="宋体" w:cs="宋体"/>
              </w:rPr>
              <w:t>4、树枝不触到建筑物表面或影响车辆、行人</w:t>
            </w:r>
          </w:p>
          <w:p>
            <w:pPr>
              <w:pStyle w:val="12"/>
              <w:widowControl/>
              <w:spacing w:beforeAutospacing="0" w:afterAutospacing="0"/>
            </w:pPr>
            <w:r>
              <w:rPr>
                <w:rFonts w:hint="eastAsia" w:ascii="宋体" w:hAnsi="宋体" w:eastAsia="宋体" w:cs="宋体"/>
              </w:rPr>
              <w:t>5、在树基直径1米范围内无杂草，树盘不下陷</w:t>
            </w:r>
          </w:p>
          <w:p>
            <w:pPr>
              <w:pStyle w:val="12"/>
              <w:widowControl/>
              <w:spacing w:beforeAutospacing="0" w:afterAutospacing="0"/>
            </w:pPr>
            <w:r>
              <w:rPr>
                <w:rFonts w:hint="eastAsia" w:ascii="宋体" w:hAnsi="宋体" w:eastAsia="宋体" w:cs="宋体"/>
              </w:rPr>
              <w:t>6、发生病虫危害率5%以下，单株受害程度在5%以下；架空层、地库的，病害8%以下，虫害5%以上</w:t>
            </w:r>
          </w:p>
          <w:p>
            <w:pPr>
              <w:pStyle w:val="12"/>
              <w:widowControl/>
              <w:spacing w:beforeAutospacing="0" w:afterAutospacing="0"/>
            </w:pPr>
            <w:r>
              <w:rPr>
                <w:rFonts w:hint="eastAsia" w:ascii="宋体" w:hAnsi="宋体" w:eastAsia="宋体" w:cs="宋体"/>
              </w:rPr>
              <w:t>7、无过长度枯枝，无枯叶</w:t>
            </w:r>
          </w:p>
          <w:p>
            <w:pPr>
              <w:pStyle w:val="12"/>
              <w:widowControl/>
              <w:spacing w:beforeAutospacing="0" w:afterAutospacing="0"/>
            </w:pPr>
            <w:r>
              <w:rPr>
                <w:rFonts w:hint="eastAsia" w:ascii="宋体" w:hAnsi="宋体" w:eastAsia="宋体" w:cs="宋体"/>
              </w:rPr>
              <w:t>8、植株生长健康，黄叶少，架空层的生长健康，枯黄叶3%以下</w:t>
            </w:r>
          </w:p>
          <w:p>
            <w:pPr>
              <w:pStyle w:val="12"/>
              <w:widowControl/>
              <w:spacing w:beforeAutospacing="0" w:afterAutospacing="0"/>
            </w:pPr>
            <w:r>
              <w:rPr>
                <w:rFonts w:hint="eastAsia" w:ascii="宋体" w:hAnsi="宋体" w:eastAsia="宋体" w:cs="宋体"/>
              </w:rPr>
              <w:t>9、树木无缺株，无死树</w:t>
            </w:r>
          </w:p>
          <w:p>
            <w:pPr>
              <w:pStyle w:val="12"/>
              <w:widowControl/>
              <w:spacing w:beforeAutospacing="0" w:afterAutospacing="0"/>
            </w:pPr>
            <w:r>
              <w:rPr>
                <w:rFonts w:hint="eastAsia" w:ascii="宋体" w:hAnsi="宋体" w:eastAsia="宋体" w:cs="宋体"/>
              </w:rPr>
              <w:t>10、植株开头优美自然，无外力作用的倾斜</w:t>
            </w:r>
          </w:p>
          <w:p>
            <w:pPr>
              <w:pStyle w:val="12"/>
              <w:widowControl/>
              <w:spacing w:beforeAutospacing="0" w:afterAutospacing="0"/>
            </w:pPr>
            <w:r>
              <w:rPr>
                <w:rFonts w:hint="eastAsia" w:ascii="宋体" w:hAnsi="宋体" w:eastAsia="宋体" w:cs="宋体"/>
              </w:rPr>
              <w:t>11、浇水时，不将泥土冲到路牙、路面，泥水不流到路牙、路面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540" w:type="dxa"/>
            <w:shd w:val="clear" w:color="auto" w:fill="auto"/>
            <w:tcMar>
              <w:top w:w="0" w:type="dxa"/>
              <w:left w:w="105" w:type="dxa"/>
              <w:bottom w:w="0" w:type="dxa"/>
              <w:right w:w="105" w:type="dxa"/>
            </w:tcMar>
            <w:vAlign w:val="center"/>
          </w:tcPr>
          <w:p>
            <w:pPr>
              <w:pStyle w:val="12"/>
              <w:widowControl/>
              <w:spacing w:beforeAutospacing="0" w:afterAutospacing="0"/>
              <w:jc w:val="center"/>
            </w:pPr>
            <w:r>
              <w:rPr>
                <w:rFonts w:hint="eastAsia" w:ascii="宋体" w:hAnsi="宋体" w:eastAsia="宋体" w:cs="宋体"/>
              </w:rPr>
              <w:t>2</w:t>
            </w:r>
          </w:p>
        </w:tc>
        <w:tc>
          <w:tcPr>
            <w:tcW w:w="930" w:type="dxa"/>
            <w:shd w:val="clear" w:color="auto" w:fill="auto"/>
            <w:tcMar>
              <w:top w:w="0" w:type="dxa"/>
              <w:left w:w="105" w:type="dxa"/>
              <w:bottom w:w="0" w:type="dxa"/>
              <w:right w:w="105" w:type="dxa"/>
            </w:tcMar>
            <w:vAlign w:val="center"/>
          </w:tcPr>
          <w:p>
            <w:pPr>
              <w:pStyle w:val="12"/>
              <w:widowControl/>
              <w:spacing w:beforeAutospacing="0" w:afterAutospacing="0"/>
              <w:jc w:val="center"/>
            </w:pPr>
            <w:r>
              <w:rPr>
                <w:rFonts w:hint="eastAsia" w:ascii="宋体" w:hAnsi="宋体" w:eastAsia="宋体" w:cs="宋体"/>
              </w:rPr>
              <w:t>木本灌木</w:t>
            </w:r>
          </w:p>
        </w:tc>
        <w:tc>
          <w:tcPr>
            <w:tcW w:w="2670" w:type="dxa"/>
            <w:shd w:val="clear" w:color="auto" w:fill="auto"/>
            <w:tcMar>
              <w:top w:w="0" w:type="dxa"/>
              <w:left w:w="105" w:type="dxa"/>
              <w:bottom w:w="0" w:type="dxa"/>
              <w:right w:w="105" w:type="dxa"/>
            </w:tcMar>
            <w:vAlign w:val="center"/>
          </w:tcPr>
          <w:p>
            <w:pPr>
              <w:pStyle w:val="12"/>
              <w:widowControl/>
              <w:spacing w:beforeAutospacing="0" w:afterAutospacing="0"/>
            </w:pPr>
            <w:r>
              <w:rPr>
                <w:rFonts w:hint="eastAsia" w:ascii="宋体" w:hAnsi="宋体" w:eastAsia="宋体" w:cs="宋体"/>
              </w:rPr>
              <w:t>1、修剪：a、一般花木徒长枝不超过20公分；b、大红花大面积有花蕾时不修剪；c、毛杜鹃4-10月份每月一次；</w:t>
            </w:r>
          </w:p>
          <w:p>
            <w:pPr>
              <w:pStyle w:val="12"/>
              <w:widowControl/>
              <w:spacing w:beforeAutospacing="0" w:afterAutospacing="0"/>
            </w:pPr>
            <w:r>
              <w:rPr>
                <w:rFonts w:hint="eastAsia" w:ascii="宋体" w:hAnsi="宋体" w:eastAsia="宋体" w:cs="宋体"/>
              </w:rPr>
              <w:t>2、浇水：3-5天一次；</w:t>
            </w:r>
          </w:p>
          <w:p>
            <w:pPr>
              <w:pStyle w:val="12"/>
              <w:widowControl/>
              <w:spacing w:beforeAutospacing="0" w:afterAutospacing="0"/>
            </w:pPr>
            <w:r>
              <w:rPr>
                <w:rFonts w:hint="eastAsia" w:ascii="宋体" w:hAnsi="宋体" w:eastAsia="宋体" w:cs="宋体"/>
              </w:rPr>
              <w:t>3、施肥：一年2次，春、秋季各一次，根据长势增加或减少次数；</w:t>
            </w:r>
          </w:p>
          <w:p>
            <w:pPr>
              <w:pStyle w:val="12"/>
              <w:widowControl/>
              <w:spacing w:beforeAutospacing="0" w:afterAutospacing="0"/>
            </w:pPr>
            <w:r>
              <w:rPr>
                <w:rFonts w:hint="eastAsia" w:ascii="宋体" w:hAnsi="宋体" w:eastAsia="宋体" w:cs="宋体"/>
              </w:rPr>
              <w:t>4、病虫害防治：4-10月份每月一次，有虫害时随时喷药；</w:t>
            </w:r>
          </w:p>
          <w:p>
            <w:pPr>
              <w:pStyle w:val="12"/>
              <w:widowControl/>
              <w:spacing w:beforeAutospacing="0" w:afterAutospacing="0"/>
            </w:pPr>
            <w:r>
              <w:rPr>
                <w:rFonts w:hint="eastAsia" w:ascii="宋体" w:hAnsi="宋体" w:eastAsia="宋体" w:cs="宋体"/>
              </w:rPr>
              <w:t> </w:t>
            </w:r>
          </w:p>
        </w:tc>
        <w:tc>
          <w:tcPr>
            <w:tcW w:w="5010" w:type="dxa"/>
            <w:shd w:val="clear" w:color="auto" w:fill="auto"/>
            <w:tcMar>
              <w:top w:w="0" w:type="dxa"/>
              <w:left w:w="105" w:type="dxa"/>
              <w:bottom w:w="0" w:type="dxa"/>
              <w:right w:w="105" w:type="dxa"/>
            </w:tcMar>
            <w:vAlign w:val="center"/>
          </w:tcPr>
          <w:p>
            <w:pPr>
              <w:pStyle w:val="12"/>
              <w:widowControl/>
              <w:spacing w:beforeAutospacing="0" w:afterAutospacing="0"/>
            </w:pPr>
            <w:r>
              <w:rPr>
                <w:rFonts w:hint="eastAsia" w:ascii="宋体" w:hAnsi="宋体" w:eastAsia="宋体" w:cs="宋体"/>
              </w:rPr>
              <w:t>1、下部不光秃；架空层、地库的，下部光秃不不超过30%</w:t>
            </w:r>
          </w:p>
          <w:p>
            <w:pPr>
              <w:pStyle w:val="12"/>
              <w:widowControl/>
              <w:spacing w:beforeAutospacing="0" w:afterAutospacing="0"/>
            </w:pPr>
            <w:r>
              <w:rPr>
                <w:rFonts w:hint="eastAsia" w:ascii="宋体" w:hAnsi="宋体" w:eastAsia="宋体" w:cs="宋体"/>
              </w:rPr>
              <w:t>2、植株整齐一致</w:t>
            </w:r>
          </w:p>
          <w:p>
            <w:pPr>
              <w:pStyle w:val="12"/>
              <w:widowControl/>
              <w:spacing w:beforeAutospacing="0" w:afterAutospacing="0"/>
            </w:pPr>
            <w:r>
              <w:rPr>
                <w:rFonts w:hint="eastAsia" w:ascii="宋体" w:hAnsi="宋体" w:eastAsia="宋体" w:cs="宋体"/>
              </w:rPr>
              <w:t>3、常年植物一处四季鲜花盛，时花适时开花</w:t>
            </w:r>
          </w:p>
          <w:p>
            <w:pPr>
              <w:pStyle w:val="12"/>
              <w:widowControl/>
              <w:spacing w:beforeAutospacing="0" w:afterAutospacing="0"/>
            </w:pPr>
            <w:r>
              <w:rPr>
                <w:rFonts w:hint="eastAsia" w:ascii="宋体" w:hAnsi="宋体" w:eastAsia="宋体" w:cs="宋体"/>
              </w:rPr>
              <w:t>4、花坛轮廓清晰，无残缺；架空层、地库的，每处缺株裸露面积不超过30*30cm</w:t>
            </w:r>
          </w:p>
          <w:p>
            <w:pPr>
              <w:pStyle w:val="12"/>
              <w:widowControl/>
              <w:spacing w:beforeAutospacing="0" w:afterAutospacing="0"/>
            </w:pPr>
            <w:r>
              <w:rPr>
                <w:rFonts w:hint="eastAsia" w:ascii="宋体" w:hAnsi="宋体" w:eastAsia="宋体" w:cs="宋体"/>
              </w:rPr>
              <w:t>5、花谢后及时将残花枝剪去</w:t>
            </w:r>
          </w:p>
          <w:p>
            <w:pPr>
              <w:pStyle w:val="12"/>
              <w:widowControl/>
              <w:spacing w:beforeAutospacing="0" w:afterAutospacing="0"/>
            </w:pPr>
            <w:r>
              <w:rPr>
                <w:rFonts w:hint="eastAsia" w:ascii="宋体" w:hAnsi="宋体" w:eastAsia="宋体" w:cs="宋体"/>
              </w:rPr>
              <w:t>6、花坛修剪平整，无碎叶，速生树种新长枝不超过30cm；生长较慢树新长枝不超过15cm</w:t>
            </w:r>
          </w:p>
          <w:p>
            <w:pPr>
              <w:pStyle w:val="12"/>
              <w:widowControl/>
              <w:spacing w:beforeAutospacing="0" w:afterAutospacing="0"/>
            </w:pPr>
            <w:r>
              <w:rPr>
                <w:rFonts w:hint="eastAsia" w:ascii="宋体" w:hAnsi="宋体" w:eastAsia="宋体" w:cs="宋体"/>
              </w:rPr>
              <w:t>7、植物生长不影响车辆和行人</w:t>
            </w:r>
          </w:p>
          <w:p>
            <w:pPr>
              <w:pStyle w:val="12"/>
              <w:widowControl/>
              <w:spacing w:beforeAutospacing="0" w:afterAutospacing="0"/>
            </w:pPr>
            <w:r>
              <w:rPr>
                <w:rFonts w:hint="eastAsia" w:ascii="宋体" w:hAnsi="宋体" w:eastAsia="宋体" w:cs="宋体"/>
              </w:rPr>
              <w:t>8、植物基座无垃圾、石块等废弃物，无杂草</w:t>
            </w:r>
          </w:p>
          <w:p>
            <w:pPr>
              <w:pStyle w:val="12"/>
              <w:widowControl/>
              <w:spacing w:beforeAutospacing="0" w:afterAutospacing="0"/>
            </w:pPr>
            <w:r>
              <w:rPr>
                <w:rFonts w:hint="eastAsia" w:ascii="宋体" w:hAnsi="宋体" w:eastAsia="宋体" w:cs="宋体"/>
              </w:rPr>
              <w:t>9、发生病虫害，最严重的危害在5%以下；架空层、地库的，病害8%以下，虫害5%以下</w:t>
            </w:r>
          </w:p>
          <w:p>
            <w:pPr>
              <w:pStyle w:val="12"/>
              <w:widowControl/>
              <w:spacing w:beforeAutospacing="0" w:afterAutospacing="0"/>
            </w:pPr>
            <w:r>
              <w:rPr>
                <w:rFonts w:hint="eastAsia" w:ascii="宋体" w:hAnsi="宋体" w:eastAsia="宋体" w:cs="宋体"/>
              </w:rPr>
              <w:t>10、植株修剪符合要求，造型优美</w:t>
            </w:r>
          </w:p>
          <w:p>
            <w:pPr>
              <w:pStyle w:val="12"/>
              <w:widowControl/>
              <w:spacing w:beforeAutospacing="0" w:afterAutospacing="0"/>
            </w:pPr>
            <w:r>
              <w:rPr>
                <w:rFonts w:hint="eastAsia" w:ascii="宋体" w:hAnsi="宋体" w:eastAsia="宋体" w:cs="宋体"/>
              </w:rPr>
              <w:t>11、黄叶少于2%；架空层、地库的，枯黄叶3%以下</w:t>
            </w:r>
          </w:p>
          <w:p>
            <w:pPr>
              <w:pStyle w:val="12"/>
              <w:widowControl/>
              <w:spacing w:beforeAutospacing="0" w:afterAutospacing="0"/>
            </w:pPr>
            <w:r>
              <w:rPr>
                <w:rFonts w:hint="eastAsia" w:ascii="宋体" w:hAnsi="宋体" w:eastAsia="宋体" w:cs="宋体"/>
              </w:rPr>
              <w:t>12、浇水时，不将泥土冲到路牙、路面，泥水不流到路牙、路面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540" w:type="dxa"/>
            <w:shd w:val="clear" w:color="auto" w:fill="auto"/>
            <w:tcMar>
              <w:top w:w="0" w:type="dxa"/>
              <w:left w:w="105" w:type="dxa"/>
              <w:bottom w:w="0" w:type="dxa"/>
              <w:right w:w="105" w:type="dxa"/>
            </w:tcMar>
            <w:vAlign w:val="center"/>
          </w:tcPr>
          <w:p>
            <w:pPr>
              <w:pStyle w:val="12"/>
              <w:widowControl/>
              <w:spacing w:beforeAutospacing="0" w:afterAutospacing="0"/>
              <w:jc w:val="center"/>
            </w:pPr>
            <w:r>
              <w:rPr>
                <w:rFonts w:hint="eastAsia" w:ascii="宋体" w:hAnsi="宋体" w:eastAsia="宋体" w:cs="宋体"/>
              </w:rPr>
              <w:t>3</w:t>
            </w:r>
          </w:p>
        </w:tc>
        <w:tc>
          <w:tcPr>
            <w:tcW w:w="930" w:type="dxa"/>
            <w:shd w:val="clear" w:color="auto" w:fill="auto"/>
            <w:tcMar>
              <w:top w:w="0" w:type="dxa"/>
              <w:left w:w="105" w:type="dxa"/>
              <w:bottom w:w="0" w:type="dxa"/>
              <w:right w:w="105" w:type="dxa"/>
            </w:tcMar>
            <w:vAlign w:val="center"/>
          </w:tcPr>
          <w:p>
            <w:pPr>
              <w:pStyle w:val="12"/>
              <w:widowControl/>
              <w:spacing w:beforeAutospacing="0" w:afterAutospacing="0"/>
              <w:jc w:val="center"/>
            </w:pPr>
            <w:r>
              <w:rPr>
                <w:rFonts w:hint="eastAsia" w:ascii="宋体" w:hAnsi="宋体" w:eastAsia="宋体" w:cs="宋体"/>
              </w:rPr>
              <w:t>草本灌木</w:t>
            </w:r>
          </w:p>
        </w:tc>
        <w:tc>
          <w:tcPr>
            <w:tcW w:w="2670" w:type="dxa"/>
            <w:shd w:val="clear" w:color="auto" w:fill="auto"/>
            <w:tcMar>
              <w:top w:w="0" w:type="dxa"/>
              <w:left w:w="105" w:type="dxa"/>
              <w:bottom w:w="0" w:type="dxa"/>
              <w:right w:w="105" w:type="dxa"/>
            </w:tcMar>
            <w:vAlign w:val="center"/>
          </w:tcPr>
          <w:p>
            <w:pPr>
              <w:pStyle w:val="12"/>
              <w:widowControl/>
              <w:spacing w:beforeAutospacing="0" w:afterAutospacing="0"/>
            </w:pPr>
            <w:r>
              <w:rPr>
                <w:rFonts w:hint="eastAsia" w:ascii="宋体" w:hAnsi="宋体" w:eastAsia="宋体" w:cs="宋体"/>
              </w:rPr>
              <w:t>1、修剪：大叶红草15天一次，其他一年2次；</w:t>
            </w:r>
          </w:p>
          <w:p>
            <w:pPr>
              <w:pStyle w:val="12"/>
              <w:widowControl/>
              <w:spacing w:beforeAutospacing="0" w:afterAutospacing="0"/>
            </w:pPr>
            <w:r>
              <w:rPr>
                <w:rFonts w:hint="eastAsia" w:ascii="宋体" w:hAnsi="宋体" w:eastAsia="宋体" w:cs="宋体"/>
              </w:rPr>
              <w:t>2、浇水：3-5天；</w:t>
            </w:r>
          </w:p>
          <w:p>
            <w:pPr>
              <w:pStyle w:val="12"/>
              <w:widowControl/>
              <w:spacing w:beforeAutospacing="0" w:afterAutospacing="0"/>
            </w:pPr>
            <w:r>
              <w:rPr>
                <w:rFonts w:hint="eastAsia" w:ascii="宋体" w:hAnsi="宋体" w:eastAsia="宋体" w:cs="宋体"/>
              </w:rPr>
              <w:t>3、施肥：一年一次；</w:t>
            </w:r>
          </w:p>
          <w:p>
            <w:pPr>
              <w:pStyle w:val="12"/>
              <w:widowControl/>
              <w:spacing w:beforeAutospacing="0" w:afterAutospacing="0"/>
            </w:pPr>
            <w:r>
              <w:rPr>
                <w:rFonts w:hint="eastAsia" w:ascii="宋体" w:hAnsi="宋体" w:eastAsia="宋体" w:cs="宋体"/>
              </w:rPr>
              <w:t>4、病虫害防治：4-10月份每月一次，有虫害时随时喷药；</w:t>
            </w:r>
          </w:p>
          <w:p>
            <w:pPr>
              <w:pStyle w:val="12"/>
              <w:widowControl/>
              <w:spacing w:beforeAutospacing="0" w:afterAutospacing="0"/>
            </w:pPr>
            <w:r>
              <w:rPr>
                <w:rFonts w:hint="eastAsia" w:ascii="宋体" w:hAnsi="宋体" w:eastAsia="宋体" w:cs="宋体"/>
              </w:rPr>
              <w:t> </w:t>
            </w:r>
          </w:p>
        </w:tc>
        <w:tc>
          <w:tcPr>
            <w:tcW w:w="5010" w:type="dxa"/>
            <w:shd w:val="clear" w:color="auto" w:fill="auto"/>
            <w:tcMar>
              <w:top w:w="0" w:type="dxa"/>
              <w:left w:w="105" w:type="dxa"/>
              <w:bottom w:w="0" w:type="dxa"/>
              <w:right w:w="105" w:type="dxa"/>
            </w:tcMar>
            <w:vAlign w:val="center"/>
          </w:tcPr>
          <w:p>
            <w:pPr>
              <w:pStyle w:val="12"/>
              <w:widowControl/>
              <w:spacing w:beforeAutospacing="0" w:afterAutospacing="0"/>
            </w:pPr>
            <w:r>
              <w:rPr>
                <w:rFonts w:hint="eastAsia" w:ascii="宋体" w:hAnsi="宋体" w:eastAsia="宋体" w:cs="宋体"/>
              </w:rPr>
              <w:t>1、植株整齐一致，疏密均匀</w:t>
            </w:r>
          </w:p>
          <w:p>
            <w:pPr>
              <w:pStyle w:val="12"/>
              <w:widowControl/>
              <w:spacing w:beforeAutospacing="0" w:afterAutospacing="0"/>
            </w:pPr>
            <w:r>
              <w:rPr>
                <w:rFonts w:hint="eastAsia" w:ascii="宋体" w:hAnsi="宋体" w:eastAsia="宋体" w:cs="宋体"/>
              </w:rPr>
              <w:t>2、常年植物一处四季鲜花盛，时花适时开花</w:t>
            </w:r>
          </w:p>
          <w:p>
            <w:pPr>
              <w:pStyle w:val="12"/>
              <w:widowControl/>
              <w:spacing w:beforeAutospacing="0" w:afterAutospacing="0"/>
            </w:pPr>
            <w:r>
              <w:rPr>
                <w:rFonts w:hint="eastAsia" w:ascii="宋体" w:hAnsi="宋体" w:eastAsia="宋体" w:cs="宋体"/>
              </w:rPr>
              <w:t>3、花坛轮廓清晰，无残缺；架空层、地库的，每处缺株裸露面积不超过30*30cm</w:t>
            </w:r>
          </w:p>
          <w:p>
            <w:pPr>
              <w:pStyle w:val="12"/>
              <w:widowControl/>
              <w:spacing w:beforeAutospacing="0" w:afterAutospacing="0"/>
            </w:pPr>
            <w:r>
              <w:rPr>
                <w:rFonts w:hint="eastAsia" w:ascii="宋体" w:hAnsi="宋体" w:eastAsia="宋体" w:cs="宋体"/>
              </w:rPr>
              <w:t>4、花谢后及时将残花枝剪</w:t>
            </w:r>
          </w:p>
          <w:p>
            <w:pPr>
              <w:pStyle w:val="12"/>
              <w:widowControl/>
              <w:spacing w:beforeAutospacing="0" w:afterAutospacing="0"/>
            </w:pPr>
            <w:r>
              <w:rPr>
                <w:rFonts w:hint="eastAsia" w:ascii="宋体" w:hAnsi="宋体" w:eastAsia="宋体" w:cs="宋体"/>
              </w:rPr>
              <w:t>5、花坛修剪平整，无碎叶</w:t>
            </w:r>
          </w:p>
          <w:p>
            <w:pPr>
              <w:pStyle w:val="12"/>
              <w:widowControl/>
              <w:spacing w:beforeAutospacing="0" w:afterAutospacing="0"/>
            </w:pPr>
            <w:r>
              <w:rPr>
                <w:rFonts w:hint="eastAsia" w:ascii="宋体" w:hAnsi="宋体" w:eastAsia="宋体" w:cs="宋体"/>
              </w:rPr>
              <w:t>6、植物基座无垃圾、石块等废弃物，无杂草</w:t>
            </w:r>
          </w:p>
          <w:p>
            <w:pPr>
              <w:pStyle w:val="12"/>
              <w:widowControl/>
              <w:spacing w:beforeAutospacing="0" w:afterAutospacing="0"/>
            </w:pPr>
            <w:r>
              <w:rPr>
                <w:rFonts w:hint="eastAsia" w:ascii="宋体" w:hAnsi="宋体" w:eastAsia="宋体" w:cs="宋体"/>
              </w:rPr>
              <w:t>7、发生病虫害，最严重的危害在5%以下；架空层、地库的，病害8%以下，虫害5%以下</w:t>
            </w:r>
          </w:p>
          <w:p>
            <w:pPr>
              <w:pStyle w:val="12"/>
              <w:widowControl/>
              <w:spacing w:beforeAutospacing="0" w:afterAutospacing="0"/>
            </w:pPr>
            <w:r>
              <w:rPr>
                <w:rFonts w:hint="eastAsia" w:ascii="宋体" w:hAnsi="宋体" w:eastAsia="宋体" w:cs="宋体"/>
              </w:rPr>
              <w:t>8、黄叶少于2%；架空层、地库的，枯黄叶3%以下</w:t>
            </w:r>
          </w:p>
          <w:p>
            <w:pPr>
              <w:pStyle w:val="12"/>
              <w:widowControl/>
              <w:spacing w:beforeAutospacing="0" w:afterAutospacing="0"/>
            </w:pPr>
            <w:r>
              <w:rPr>
                <w:rFonts w:hint="eastAsia" w:ascii="宋体" w:hAnsi="宋体" w:eastAsia="宋体" w:cs="宋体"/>
              </w:rPr>
              <w:t>9、浇水时，不将泥土冲到路牙、路面，泥水不流到路牙、路面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540" w:type="dxa"/>
            <w:shd w:val="clear" w:color="auto" w:fill="auto"/>
            <w:tcMar>
              <w:top w:w="0" w:type="dxa"/>
              <w:left w:w="105" w:type="dxa"/>
              <w:bottom w:w="0" w:type="dxa"/>
              <w:right w:w="105" w:type="dxa"/>
            </w:tcMar>
            <w:vAlign w:val="center"/>
          </w:tcPr>
          <w:p>
            <w:pPr>
              <w:pStyle w:val="12"/>
              <w:widowControl/>
              <w:spacing w:beforeAutospacing="0" w:afterAutospacing="0"/>
              <w:jc w:val="center"/>
            </w:pPr>
            <w:r>
              <w:rPr>
                <w:rFonts w:hint="eastAsia" w:ascii="宋体" w:hAnsi="宋体" w:eastAsia="宋体" w:cs="宋体"/>
              </w:rPr>
              <w:t>4</w:t>
            </w:r>
          </w:p>
        </w:tc>
        <w:tc>
          <w:tcPr>
            <w:tcW w:w="930" w:type="dxa"/>
            <w:shd w:val="clear" w:color="auto" w:fill="auto"/>
            <w:tcMar>
              <w:top w:w="0" w:type="dxa"/>
              <w:left w:w="105" w:type="dxa"/>
              <w:bottom w:w="0" w:type="dxa"/>
              <w:right w:w="105" w:type="dxa"/>
            </w:tcMar>
            <w:vAlign w:val="center"/>
          </w:tcPr>
          <w:p>
            <w:pPr>
              <w:pStyle w:val="12"/>
              <w:widowControl/>
              <w:spacing w:beforeAutospacing="0" w:afterAutospacing="0"/>
              <w:jc w:val="center"/>
            </w:pPr>
            <w:r>
              <w:rPr>
                <w:rFonts w:hint="eastAsia" w:ascii="宋体" w:hAnsi="宋体" w:eastAsia="宋体" w:cs="宋体"/>
              </w:rPr>
              <w:t>绿篱</w:t>
            </w:r>
          </w:p>
        </w:tc>
        <w:tc>
          <w:tcPr>
            <w:tcW w:w="2670" w:type="dxa"/>
            <w:shd w:val="clear" w:color="auto" w:fill="auto"/>
            <w:tcMar>
              <w:top w:w="0" w:type="dxa"/>
              <w:left w:w="105" w:type="dxa"/>
              <w:bottom w:w="0" w:type="dxa"/>
              <w:right w:w="105" w:type="dxa"/>
            </w:tcMar>
            <w:vAlign w:val="center"/>
          </w:tcPr>
          <w:p>
            <w:pPr>
              <w:pStyle w:val="12"/>
              <w:widowControl/>
              <w:spacing w:beforeAutospacing="0" w:afterAutospacing="0"/>
            </w:pPr>
            <w:r>
              <w:rPr>
                <w:rFonts w:hint="eastAsia" w:ascii="宋体" w:hAnsi="宋体" w:eastAsia="宋体" w:cs="宋体"/>
              </w:rPr>
              <w:t>1、修剪：a、一般花木徒长枝不超过20公分；b、大红花大面积有花蕾时不修剪；c、毛杜鹃4-10月份每月一次；</w:t>
            </w:r>
          </w:p>
          <w:p>
            <w:pPr>
              <w:pStyle w:val="12"/>
              <w:widowControl/>
              <w:spacing w:beforeAutospacing="0" w:afterAutospacing="0"/>
            </w:pPr>
            <w:r>
              <w:rPr>
                <w:rFonts w:hint="eastAsia" w:ascii="宋体" w:hAnsi="宋体" w:eastAsia="宋体" w:cs="宋体"/>
              </w:rPr>
              <w:t>2、浇水：3-5天一次；</w:t>
            </w:r>
          </w:p>
          <w:p>
            <w:pPr>
              <w:pStyle w:val="12"/>
              <w:widowControl/>
              <w:spacing w:beforeAutospacing="0" w:afterAutospacing="0"/>
            </w:pPr>
            <w:r>
              <w:rPr>
                <w:rFonts w:hint="eastAsia" w:ascii="宋体" w:hAnsi="宋体" w:eastAsia="宋体" w:cs="宋体"/>
              </w:rPr>
              <w:t>3、施肥：一年2次，春、秋季各一次，特殊情况除外；</w:t>
            </w:r>
          </w:p>
          <w:p>
            <w:pPr>
              <w:pStyle w:val="12"/>
              <w:widowControl/>
              <w:spacing w:beforeAutospacing="0" w:afterAutospacing="0"/>
            </w:pPr>
            <w:r>
              <w:rPr>
                <w:rFonts w:hint="eastAsia" w:ascii="宋体" w:hAnsi="宋体" w:eastAsia="宋体" w:cs="宋体"/>
              </w:rPr>
              <w:t>4、病虫害防治：4-10月份每月一次，有虫害时随时喷药；</w:t>
            </w:r>
          </w:p>
          <w:p>
            <w:pPr>
              <w:pStyle w:val="12"/>
              <w:widowControl/>
              <w:spacing w:beforeAutospacing="0" w:afterAutospacing="0"/>
            </w:pPr>
            <w:r>
              <w:rPr>
                <w:rFonts w:hint="eastAsia" w:ascii="宋体" w:hAnsi="宋体" w:eastAsia="宋体" w:cs="宋体"/>
              </w:rPr>
              <w:t> </w:t>
            </w:r>
          </w:p>
        </w:tc>
        <w:tc>
          <w:tcPr>
            <w:tcW w:w="5010" w:type="dxa"/>
            <w:shd w:val="clear" w:color="auto" w:fill="auto"/>
            <w:tcMar>
              <w:top w:w="0" w:type="dxa"/>
              <w:left w:w="105" w:type="dxa"/>
              <w:bottom w:w="0" w:type="dxa"/>
              <w:right w:w="105" w:type="dxa"/>
            </w:tcMar>
            <w:vAlign w:val="center"/>
          </w:tcPr>
          <w:p>
            <w:pPr>
              <w:pStyle w:val="12"/>
              <w:widowControl/>
              <w:spacing w:beforeAutospacing="0" w:afterAutospacing="0"/>
            </w:pPr>
            <w:r>
              <w:rPr>
                <w:rFonts w:hint="eastAsia" w:ascii="宋体" w:hAnsi="宋体" w:eastAsia="宋体" w:cs="宋体"/>
              </w:rPr>
              <w:t>1、下部不光秃；架空层、地库的，下部光秃不不超过30%；植株整齐一致</w:t>
            </w:r>
          </w:p>
          <w:p>
            <w:pPr>
              <w:pStyle w:val="12"/>
              <w:widowControl/>
              <w:spacing w:beforeAutospacing="0" w:afterAutospacing="0"/>
            </w:pPr>
            <w:r>
              <w:rPr>
                <w:rFonts w:hint="eastAsia" w:ascii="宋体" w:hAnsi="宋体" w:eastAsia="宋体" w:cs="宋体"/>
              </w:rPr>
              <w:t>2、常年植物一处四季鲜花盛，时花适时开花；花谢后及时将残花枝剪去</w:t>
            </w:r>
          </w:p>
          <w:p>
            <w:pPr>
              <w:pStyle w:val="12"/>
              <w:widowControl/>
              <w:spacing w:beforeAutospacing="0" w:afterAutospacing="0"/>
            </w:pPr>
            <w:r>
              <w:rPr>
                <w:rFonts w:hint="eastAsia" w:ascii="宋体" w:hAnsi="宋体" w:eastAsia="宋体" w:cs="宋体"/>
              </w:rPr>
              <w:t>3、无断层；架空层、地库的，每处缺株裸露面积不超过30*30cm</w:t>
            </w:r>
          </w:p>
          <w:p>
            <w:pPr>
              <w:pStyle w:val="12"/>
              <w:widowControl/>
              <w:spacing w:beforeAutospacing="0" w:afterAutospacing="0"/>
            </w:pPr>
            <w:r>
              <w:rPr>
                <w:rFonts w:hint="eastAsia" w:ascii="宋体" w:hAnsi="宋体" w:eastAsia="宋体" w:cs="宋体"/>
              </w:rPr>
              <w:t>4、花坛修剪平整，无碎叶，速生树种新长枝不超过30cm；生长较慢树新长枝不超过15cm</w:t>
            </w:r>
          </w:p>
          <w:p>
            <w:pPr>
              <w:pStyle w:val="12"/>
              <w:widowControl/>
              <w:spacing w:beforeAutospacing="0" w:afterAutospacing="0"/>
            </w:pPr>
            <w:r>
              <w:rPr>
                <w:rFonts w:hint="eastAsia" w:ascii="宋体" w:hAnsi="宋体" w:eastAsia="宋体" w:cs="宋体"/>
              </w:rPr>
              <w:t>5、植物生长不影响车辆和行人；植物基座无垃圾、石块等废弃物，无杂草</w:t>
            </w:r>
          </w:p>
          <w:p>
            <w:pPr>
              <w:pStyle w:val="12"/>
              <w:widowControl/>
              <w:spacing w:beforeAutospacing="0" w:afterAutospacing="0"/>
            </w:pPr>
            <w:r>
              <w:rPr>
                <w:rFonts w:hint="eastAsia" w:ascii="宋体" w:hAnsi="宋体" w:eastAsia="宋体" w:cs="宋体"/>
              </w:rPr>
              <w:t>6、发生病虫害，最严重的危害在5%以下；架空层、地库的，病害8%以下，虫害5%以下</w:t>
            </w:r>
          </w:p>
          <w:p>
            <w:pPr>
              <w:pStyle w:val="12"/>
              <w:widowControl/>
              <w:spacing w:beforeAutospacing="0" w:afterAutospacing="0"/>
            </w:pPr>
            <w:r>
              <w:rPr>
                <w:rFonts w:hint="eastAsia" w:ascii="宋体" w:hAnsi="宋体" w:eastAsia="宋体" w:cs="宋体"/>
              </w:rPr>
              <w:t>7、植株修剪符合要求，造型优美；黄叶少于2%；架空层、地库的，枯黄叶3%以下</w:t>
            </w:r>
          </w:p>
          <w:p>
            <w:pPr>
              <w:pStyle w:val="12"/>
              <w:widowControl/>
              <w:spacing w:beforeAutospacing="0" w:afterAutospacing="0"/>
            </w:pPr>
            <w:r>
              <w:rPr>
                <w:rFonts w:hint="eastAsia" w:ascii="宋体" w:hAnsi="宋体" w:eastAsia="宋体" w:cs="宋体"/>
              </w:rPr>
              <w:t>8、浇水时，不将泥土冲到路牙、路面，泥水不流到路牙、路面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540" w:type="dxa"/>
            <w:shd w:val="clear" w:color="auto" w:fill="auto"/>
            <w:tcMar>
              <w:top w:w="0" w:type="dxa"/>
              <w:left w:w="105" w:type="dxa"/>
              <w:bottom w:w="0" w:type="dxa"/>
              <w:right w:w="105" w:type="dxa"/>
            </w:tcMar>
            <w:vAlign w:val="center"/>
          </w:tcPr>
          <w:p>
            <w:pPr>
              <w:pStyle w:val="12"/>
              <w:widowControl/>
              <w:spacing w:beforeAutospacing="0" w:afterAutospacing="0"/>
              <w:jc w:val="center"/>
            </w:pPr>
            <w:r>
              <w:rPr>
                <w:rFonts w:hint="eastAsia" w:ascii="宋体" w:hAnsi="宋体" w:eastAsia="宋体" w:cs="宋体"/>
              </w:rPr>
              <w:t>5</w:t>
            </w:r>
          </w:p>
        </w:tc>
        <w:tc>
          <w:tcPr>
            <w:tcW w:w="930" w:type="dxa"/>
            <w:shd w:val="clear" w:color="auto" w:fill="auto"/>
            <w:tcMar>
              <w:top w:w="0" w:type="dxa"/>
              <w:left w:w="105" w:type="dxa"/>
              <w:bottom w:w="0" w:type="dxa"/>
              <w:right w:w="105" w:type="dxa"/>
            </w:tcMar>
            <w:vAlign w:val="center"/>
          </w:tcPr>
          <w:p>
            <w:pPr>
              <w:pStyle w:val="12"/>
              <w:widowControl/>
              <w:spacing w:beforeAutospacing="0" w:afterAutospacing="0"/>
              <w:jc w:val="center"/>
            </w:pPr>
            <w:r>
              <w:rPr>
                <w:rFonts w:hint="eastAsia" w:ascii="宋体" w:hAnsi="宋体" w:eastAsia="宋体" w:cs="宋体"/>
              </w:rPr>
              <w:t>球类</w:t>
            </w:r>
          </w:p>
        </w:tc>
        <w:tc>
          <w:tcPr>
            <w:tcW w:w="2670" w:type="dxa"/>
            <w:shd w:val="clear" w:color="auto" w:fill="auto"/>
            <w:tcMar>
              <w:top w:w="0" w:type="dxa"/>
              <w:left w:w="105" w:type="dxa"/>
              <w:bottom w:w="0" w:type="dxa"/>
              <w:right w:w="105" w:type="dxa"/>
            </w:tcMar>
            <w:vAlign w:val="center"/>
          </w:tcPr>
          <w:p>
            <w:pPr>
              <w:pStyle w:val="12"/>
              <w:widowControl/>
              <w:spacing w:beforeAutospacing="0" w:afterAutospacing="0"/>
            </w:pPr>
            <w:r>
              <w:rPr>
                <w:rFonts w:hint="eastAsia" w:ascii="宋体" w:hAnsi="宋体" w:eastAsia="宋体" w:cs="宋体"/>
              </w:rPr>
              <w:t>1、修剪：一月一次；5-10月生长期一月二次；</w:t>
            </w:r>
          </w:p>
          <w:p>
            <w:pPr>
              <w:pStyle w:val="12"/>
              <w:widowControl/>
              <w:spacing w:beforeAutospacing="0" w:afterAutospacing="0"/>
            </w:pPr>
            <w:r>
              <w:rPr>
                <w:rFonts w:hint="eastAsia" w:ascii="宋体" w:hAnsi="宋体" w:eastAsia="宋体" w:cs="宋体"/>
              </w:rPr>
              <w:t>2、浇水：3-5天；</w:t>
            </w:r>
          </w:p>
          <w:p>
            <w:pPr>
              <w:pStyle w:val="12"/>
              <w:widowControl/>
              <w:spacing w:beforeAutospacing="0" w:afterAutospacing="0"/>
            </w:pPr>
            <w:r>
              <w:rPr>
                <w:rFonts w:hint="eastAsia" w:ascii="宋体" w:hAnsi="宋体" w:eastAsia="宋体" w:cs="宋体"/>
              </w:rPr>
              <w:t>3、施肥：一年2次(春、秋各一次)；</w:t>
            </w:r>
          </w:p>
          <w:p>
            <w:pPr>
              <w:pStyle w:val="12"/>
              <w:widowControl/>
              <w:spacing w:beforeAutospacing="0" w:afterAutospacing="0"/>
            </w:pPr>
            <w:r>
              <w:rPr>
                <w:rFonts w:hint="eastAsia" w:ascii="宋体" w:hAnsi="宋体" w:eastAsia="宋体" w:cs="宋体"/>
              </w:rPr>
              <w:t>4、病虫害防治：4-10月份每月一次，有虫害时随时喷药；</w:t>
            </w:r>
          </w:p>
          <w:p>
            <w:pPr>
              <w:pStyle w:val="12"/>
              <w:widowControl/>
              <w:spacing w:beforeAutospacing="0" w:afterAutospacing="0"/>
            </w:pPr>
            <w:r>
              <w:rPr>
                <w:rFonts w:hint="eastAsia" w:ascii="宋体" w:hAnsi="宋体" w:eastAsia="宋体" w:cs="宋体"/>
              </w:rPr>
              <w:t> </w:t>
            </w:r>
          </w:p>
        </w:tc>
        <w:tc>
          <w:tcPr>
            <w:tcW w:w="5010" w:type="dxa"/>
            <w:shd w:val="clear" w:color="auto" w:fill="auto"/>
            <w:tcMar>
              <w:top w:w="0" w:type="dxa"/>
              <w:left w:w="105" w:type="dxa"/>
              <w:bottom w:w="0" w:type="dxa"/>
              <w:right w:w="105" w:type="dxa"/>
            </w:tcMar>
            <w:vAlign w:val="center"/>
          </w:tcPr>
          <w:p>
            <w:pPr>
              <w:pStyle w:val="12"/>
              <w:widowControl/>
              <w:spacing w:beforeAutospacing="0" w:afterAutospacing="0"/>
            </w:pPr>
            <w:r>
              <w:rPr>
                <w:rFonts w:hint="eastAsia" w:ascii="宋体" w:hAnsi="宋体" w:eastAsia="宋体" w:cs="宋体"/>
              </w:rPr>
              <w:t>1、植株整齐一致；常年植物一处四季鲜花盛，时花适时开花；花谢后及时将残花枝剪去</w:t>
            </w:r>
          </w:p>
          <w:p>
            <w:pPr>
              <w:pStyle w:val="12"/>
              <w:widowControl/>
              <w:spacing w:beforeAutospacing="0" w:afterAutospacing="0"/>
            </w:pPr>
            <w:r>
              <w:rPr>
                <w:rFonts w:hint="eastAsia" w:ascii="宋体" w:hAnsi="宋体" w:eastAsia="宋体" w:cs="宋体"/>
              </w:rPr>
              <w:t>2、无残缺，无死树</w:t>
            </w:r>
          </w:p>
          <w:p>
            <w:pPr>
              <w:pStyle w:val="12"/>
              <w:widowControl/>
              <w:spacing w:beforeAutospacing="0" w:afterAutospacing="0"/>
            </w:pPr>
            <w:r>
              <w:rPr>
                <w:rFonts w:hint="eastAsia" w:ascii="宋体" w:hAnsi="宋体" w:eastAsia="宋体" w:cs="宋体"/>
              </w:rPr>
              <w:t>3、植株修剪符合要求，造型优美；，速生树种新长枝不超过30cm；生长较慢树新长枝不超过15cm；生长较慢的树种新长枝不超过10cm</w:t>
            </w:r>
          </w:p>
          <w:p>
            <w:pPr>
              <w:pStyle w:val="12"/>
              <w:widowControl/>
              <w:spacing w:beforeAutospacing="0" w:afterAutospacing="0"/>
            </w:pPr>
            <w:r>
              <w:rPr>
                <w:rFonts w:hint="eastAsia" w:ascii="宋体" w:hAnsi="宋体" w:eastAsia="宋体" w:cs="宋体"/>
              </w:rPr>
              <w:t>4、植物生长不影响车辆和行人；植物基座无垃圾、石块等废弃物，无杂草</w:t>
            </w:r>
          </w:p>
          <w:p>
            <w:pPr>
              <w:pStyle w:val="12"/>
              <w:widowControl/>
              <w:spacing w:beforeAutospacing="0" w:afterAutospacing="0"/>
            </w:pPr>
            <w:r>
              <w:rPr>
                <w:rFonts w:hint="eastAsia" w:ascii="宋体" w:hAnsi="宋体" w:eastAsia="宋体" w:cs="宋体"/>
              </w:rPr>
              <w:t>5、发生病虫害，最严重的危害在5%以下；架空层、地库的，病害8%以下，虫害5%以下</w:t>
            </w:r>
          </w:p>
          <w:p>
            <w:pPr>
              <w:pStyle w:val="12"/>
              <w:widowControl/>
              <w:spacing w:beforeAutospacing="0" w:afterAutospacing="0"/>
            </w:pPr>
            <w:r>
              <w:rPr>
                <w:rFonts w:hint="eastAsia" w:ascii="宋体" w:hAnsi="宋体" w:eastAsia="宋体" w:cs="宋体"/>
              </w:rPr>
              <w:t>6、单株黄叶少于1%；架空层、地库的，枯黄叶3%以下</w:t>
            </w:r>
          </w:p>
          <w:p>
            <w:pPr>
              <w:pStyle w:val="12"/>
              <w:widowControl/>
              <w:spacing w:beforeAutospacing="0" w:afterAutospacing="0"/>
            </w:pPr>
            <w:r>
              <w:rPr>
                <w:rFonts w:hint="eastAsia" w:ascii="宋体" w:hAnsi="宋体" w:eastAsia="宋体" w:cs="宋体"/>
              </w:rPr>
              <w:t>7、浇水时，不将泥土冲到路牙、路面，泥水不流到路牙、路面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540" w:type="dxa"/>
            <w:shd w:val="clear" w:color="auto" w:fill="auto"/>
            <w:tcMar>
              <w:top w:w="0" w:type="dxa"/>
              <w:left w:w="105" w:type="dxa"/>
              <w:bottom w:w="0" w:type="dxa"/>
              <w:right w:w="105" w:type="dxa"/>
            </w:tcMar>
            <w:vAlign w:val="center"/>
          </w:tcPr>
          <w:p>
            <w:pPr>
              <w:pStyle w:val="12"/>
              <w:widowControl/>
              <w:spacing w:beforeAutospacing="0" w:afterAutospacing="0"/>
              <w:jc w:val="center"/>
            </w:pPr>
            <w:r>
              <w:rPr>
                <w:rFonts w:hint="eastAsia" w:ascii="宋体" w:hAnsi="宋体" w:eastAsia="宋体" w:cs="宋体"/>
              </w:rPr>
              <w:t>6</w:t>
            </w:r>
          </w:p>
        </w:tc>
        <w:tc>
          <w:tcPr>
            <w:tcW w:w="930" w:type="dxa"/>
            <w:shd w:val="clear" w:color="auto" w:fill="auto"/>
            <w:tcMar>
              <w:top w:w="0" w:type="dxa"/>
              <w:left w:w="105" w:type="dxa"/>
              <w:bottom w:w="0" w:type="dxa"/>
              <w:right w:w="105" w:type="dxa"/>
            </w:tcMar>
            <w:vAlign w:val="center"/>
          </w:tcPr>
          <w:p>
            <w:pPr>
              <w:pStyle w:val="12"/>
              <w:widowControl/>
              <w:spacing w:beforeAutospacing="0" w:afterAutospacing="0"/>
              <w:jc w:val="center"/>
            </w:pPr>
            <w:r>
              <w:rPr>
                <w:rFonts w:hint="eastAsia" w:ascii="宋体" w:hAnsi="宋体" w:eastAsia="宋体" w:cs="宋体"/>
              </w:rPr>
              <w:t>棕榈科植物</w:t>
            </w:r>
          </w:p>
        </w:tc>
        <w:tc>
          <w:tcPr>
            <w:tcW w:w="2670" w:type="dxa"/>
            <w:shd w:val="clear" w:color="auto" w:fill="auto"/>
            <w:tcMar>
              <w:top w:w="0" w:type="dxa"/>
              <w:left w:w="105" w:type="dxa"/>
              <w:bottom w:w="0" w:type="dxa"/>
              <w:right w:w="105" w:type="dxa"/>
            </w:tcMar>
            <w:vAlign w:val="center"/>
          </w:tcPr>
          <w:p>
            <w:pPr>
              <w:pStyle w:val="12"/>
              <w:widowControl/>
              <w:spacing w:beforeAutospacing="0" w:afterAutospacing="0"/>
            </w:pPr>
            <w:r>
              <w:rPr>
                <w:rFonts w:hint="eastAsia" w:ascii="宋体" w:hAnsi="宋体" w:eastAsia="宋体" w:cs="宋体"/>
              </w:rPr>
              <w:t>1、修剪：a、大王椰子、海南椰子、高秆葡葵、油棕：没有明显枯残叶、下垂枝，随时修剪；b、其他品种没有明显枯残叶；</w:t>
            </w:r>
          </w:p>
          <w:p>
            <w:pPr>
              <w:pStyle w:val="12"/>
              <w:widowControl/>
              <w:spacing w:beforeAutospacing="0" w:afterAutospacing="0"/>
            </w:pPr>
            <w:r>
              <w:rPr>
                <w:rFonts w:hint="eastAsia" w:ascii="宋体" w:hAnsi="宋体" w:eastAsia="宋体" w:cs="宋体"/>
              </w:rPr>
              <w:t>2、浇水：不干旱不浇水；</w:t>
            </w:r>
          </w:p>
          <w:p>
            <w:pPr>
              <w:pStyle w:val="12"/>
              <w:widowControl/>
              <w:spacing w:beforeAutospacing="0" w:afterAutospacing="0"/>
            </w:pPr>
            <w:r>
              <w:rPr>
                <w:rFonts w:hint="eastAsia" w:ascii="宋体" w:hAnsi="宋体" w:eastAsia="宋体" w:cs="宋体"/>
              </w:rPr>
              <w:t>3、施肥：一年2次(春、秋各一次)；</w:t>
            </w:r>
          </w:p>
          <w:p>
            <w:pPr>
              <w:pStyle w:val="12"/>
              <w:widowControl/>
              <w:spacing w:beforeAutospacing="0" w:afterAutospacing="0"/>
            </w:pPr>
            <w:r>
              <w:rPr>
                <w:rFonts w:hint="eastAsia" w:ascii="宋体" w:hAnsi="宋体" w:eastAsia="宋体" w:cs="宋体"/>
              </w:rPr>
              <w:t>4、病虫害防治：4-10月份每月一次，有虫害时随时喷药；</w:t>
            </w:r>
          </w:p>
          <w:p>
            <w:pPr>
              <w:pStyle w:val="12"/>
              <w:widowControl/>
              <w:spacing w:beforeAutospacing="0" w:afterAutospacing="0"/>
            </w:pPr>
            <w:r>
              <w:rPr>
                <w:rFonts w:hint="eastAsia" w:ascii="宋体" w:hAnsi="宋体" w:eastAsia="宋体" w:cs="宋体"/>
              </w:rPr>
              <w:t> </w:t>
            </w:r>
          </w:p>
        </w:tc>
        <w:tc>
          <w:tcPr>
            <w:tcW w:w="5010" w:type="dxa"/>
            <w:shd w:val="clear" w:color="auto" w:fill="auto"/>
            <w:tcMar>
              <w:top w:w="0" w:type="dxa"/>
              <w:left w:w="105" w:type="dxa"/>
              <w:bottom w:w="0" w:type="dxa"/>
              <w:right w:w="105" w:type="dxa"/>
            </w:tcMar>
            <w:vAlign w:val="center"/>
          </w:tcPr>
          <w:p>
            <w:pPr>
              <w:pStyle w:val="12"/>
              <w:widowControl/>
              <w:spacing w:beforeAutospacing="0" w:afterAutospacing="0"/>
            </w:pPr>
            <w:r>
              <w:rPr>
                <w:rFonts w:hint="eastAsia" w:ascii="宋体" w:hAnsi="宋体" w:eastAsia="宋体" w:cs="宋体"/>
              </w:rPr>
              <w:t>1、散尾葵、棕竹、鱼尾葵等从生性的修剪要保持树冠完整美观，主侧枝分布匀称和数量适宜，内堂不空且通气透光</w:t>
            </w:r>
          </w:p>
          <w:p>
            <w:pPr>
              <w:pStyle w:val="12"/>
              <w:widowControl/>
              <w:spacing w:beforeAutospacing="0" w:afterAutospacing="0"/>
            </w:pPr>
            <w:r>
              <w:rPr>
                <w:rFonts w:hint="eastAsia" w:ascii="宋体" w:hAnsi="宋体" w:eastAsia="宋体" w:cs="宋体"/>
              </w:rPr>
              <w:t>2、根据车辆、行人等情况确定树冠体量，不阻挡车辆、行人通过；树高不影响高压线、路灯</w:t>
            </w:r>
          </w:p>
          <w:p>
            <w:pPr>
              <w:pStyle w:val="12"/>
              <w:widowControl/>
              <w:spacing w:beforeAutospacing="0" w:afterAutospacing="0"/>
            </w:pPr>
            <w:r>
              <w:rPr>
                <w:rFonts w:hint="eastAsia" w:ascii="宋体" w:hAnsi="宋体" w:eastAsia="宋体" w:cs="宋体"/>
              </w:rPr>
              <w:t>3、病虫枝、下垂枝及干枯枝叶要及时剪除</w:t>
            </w:r>
          </w:p>
          <w:p>
            <w:pPr>
              <w:pStyle w:val="12"/>
              <w:widowControl/>
              <w:spacing w:beforeAutospacing="0" w:afterAutospacing="0"/>
            </w:pPr>
            <w:r>
              <w:rPr>
                <w:rFonts w:hint="eastAsia" w:ascii="宋体" w:hAnsi="宋体" w:eastAsia="宋体" w:cs="宋体"/>
              </w:rPr>
              <w:t>4、修剪时按操作规程进行，不能留有超过3cm的叶柄</w:t>
            </w:r>
          </w:p>
          <w:p>
            <w:pPr>
              <w:pStyle w:val="12"/>
              <w:widowControl/>
              <w:spacing w:beforeAutospacing="0" w:afterAutospacing="0"/>
            </w:pPr>
            <w:r>
              <w:rPr>
                <w:rFonts w:hint="eastAsia" w:ascii="宋体" w:hAnsi="宋体" w:eastAsia="宋体" w:cs="宋体"/>
              </w:rPr>
              <w:t>5、肥料要埋施，先打穴或开沟，切忌肥料裸露</w:t>
            </w:r>
          </w:p>
          <w:p>
            <w:pPr>
              <w:pStyle w:val="12"/>
              <w:widowControl/>
              <w:spacing w:beforeAutospacing="0" w:afterAutospacing="0"/>
            </w:pPr>
            <w:r>
              <w:rPr>
                <w:rFonts w:hint="eastAsia" w:ascii="宋体" w:hAnsi="宋体" w:eastAsia="宋体" w:cs="宋体"/>
              </w:rPr>
              <w:t>6、树枝不触到建筑物表面</w:t>
            </w:r>
          </w:p>
          <w:p>
            <w:pPr>
              <w:pStyle w:val="12"/>
              <w:widowControl/>
              <w:spacing w:beforeAutospacing="0" w:afterAutospacing="0"/>
            </w:pPr>
            <w:r>
              <w:rPr>
                <w:rFonts w:hint="eastAsia" w:ascii="宋体" w:hAnsi="宋体" w:eastAsia="宋体" w:cs="宋体"/>
              </w:rPr>
              <w:t>7、在树基直径1米范围内无杂草，树盘不下陷</w:t>
            </w:r>
          </w:p>
          <w:p>
            <w:pPr>
              <w:pStyle w:val="12"/>
              <w:widowControl/>
              <w:spacing w:beforeAutospacing="0" w:afterAutospacing="0"/>
            </w:pPr>
            <w:r>
              <w:rPr>
                <w:rFonts w:hint="eastAsia" w:ascii="宋体" w:hAnsi="宋体" w:eastAsia="宋体" w:cs="宋体"/>
              </w:rPr>
              <w:t>8、发生病虫危害，最严重的危害率5%以下，单株受害程度在5%以下；架空层、地库的，病害8%以下，虫害5%以下</w:t>
            </w:r>
          </w:p>
          <w:p>
            <w:pPr>
              <w:pStyle w:val="12"/>
              <w:widowControl/>
              <w:spacing w:beforeAutospacing="0" w:afterAutospacing="0"/>
            </w:pPr>
            <w:r>
              <w:rPr>
                <w:rFonts w:hint="eastAsia" w:ascii="宋体" w:hAnsi="宋体" w:eastAsia="宋体" w:cs="宋体"/>
              </w:rPr>
              <w:t>9、植株生长健康，无干枯黄叶；架空层、地库的，枯黄叶3%以下</w:t>
            </w:r>
          </w:p>
          <w:p>
            <w:pPr>
              <w:pStyle w:val="12"/>
              <w:widowControl/>
              <w:spacing w:beforeAutospacing="0" w:afterAutospacing="0"/>
            </w:pPr>
            <w:r>
              <w:rPr>
                <w:rFonts w:hint="eastAsia" w:ascii="宋体" w:hAnsi="宋体" w:eastAsia="宋体" w:cs="宋体"/>
              </w:rPr>
              <w:t>10、树木无缺株，无死树；架空层、地库的，每处缺株裸露面积不超过30*30cm</w:t>
            </w:r>
          </w:p>
          <w:p>
            <w:pPr>
              <w:pStyle w:val="12"/>
              <w:widowControl/>
              <w:spacing w:beforeAutospacing="0" w:afterAutospacing="0"/>
            </w:pPr>
            <w:r>
              <w:rPr>
                <w:rFonts w:hint="eastAsia" w:ascii="宋体" w:hAnsi="宋体" w:eastAsia="宋体" w:cs="宋体"/>
              </w:rPr>
              <w:t>11、植株开头优美自然，无外力作用的倾斜</w:t>
            </w:r>
          </w:p>
          <w:p>
            <w:pPr>
              <w:pStyle w:val="12"/>
              <w:widowControl/>
              <w:spacing w:beforeAutospacing="0" w:afterAutospacing="0"/>
            </w:pPr>
            <w:r>
              <w:rPr>
                <w:rFonts w:hint="eastAsia" w:ascii="宋体" w:hAnsi="宋体" w:eastAsia="宋体" w:cs="宋体"/>
              </w:rPr>
              <w:t>12、浇水时，不将泥土冲到路牙、路面，泥水不流到路牙、路面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540" w:type="dxa"/>
            <w:shd w:val="clear" w:color="auto" w:fill="auto"/>
            <w:tcMar>
              <w:top w:w="0" w:type="dxa"/>
              <w:left w:w="105" w:type="dxa"/>
              <w:bottom w:w="0" w:type="dxa"/>
              <w:right w:w="105" w:type="dxa"/>
            </w:tcMar>
            <w:vAlign w:val="center"/>
          </w:tcPr>
          <w:p>
            <w:pPr>
              <w:pStyle w:val="12"/>
              <w:widowControl/>
              <w:spacing w:beforeAutospacing="0" w:afterAutospacing="0"/>
              <w:jc w:val="center"/>
            </w:pPr>
            <w:r>
              <w:rPr>
                <w:rFonts w:hint="eastAsia" w:ascii="宋体" w:hAnsi="宋体" w:eastAsia="宋体" w:cs="宋体"/>
              </w:rPr>
              <w:t>7</w:t>
            </w:r>
          </w:p>
        </w:tc>
        <w:tc>
          <w:tcPr>
            <w:tcW w:w="930" w:type="dxa"/>
            <w:shd w:val="clear" w:color="auto" w:fill="auto"/>
            <w:tcMar>
              <w:top w:w="0" w:type="dxa"/>
              <w:left w:w="105" w:type="dxa"/>
              <w:bottom w:w="0" w:type="dxa"/>
              <w:right w:w="105" w:type="dxa"/>
            </w:tcMar>
            <w:vAlign w:val="center"/>
          </w:tcPr>
          <w:p>
            <w:pPr>
              <w:pStyle w:val="12"/>
              <w:widowControl/>
              <w:spacing w:beforeAutospacing="0" w:afterAutospacing="0"/>
              <w:jc w:val="center"/>
            </w:pPr>
            <w:r>
              <w:rPr>
                <w:rFonts w:hint="eastAsia" w:ascii="宋体" w:hAnsi="宋体" w:eastAsia="宋体" w:cs="宋体"/>
              </w:rPr>
              <w:t>草坪</w:t>
            </w:r>
          </w:p>
        </w:tc>
        <w:tc>
          <w:tcPr>
            <w:tcW w:w="2670" w:type="dxa"/>
            <w:shd w:val="clear" w:color="auto" w:fill="auto"/>
            <w:tcMar>
              <w:top w:w="0" w:type="dxa"/>
              <w:left w:w="105" w:type="dxa"/>
              <w:bottom w:w="0" w:type="dxa"/>
              <w:right w:w="105" w:type="dxa"/>
            </w:tcMar>
            <w:vAlign w:val="center"/>
          </w:tcPr>
          <w:p>
            <w:pPr>
              <w:pStyle w:val="12"/>
              <w:widowControl/>
              <w:spacing w:beforeAutospacing="0" w:afterAutospacing="0"/>
            </w:pPr>
            <w:r>
              <w:rPr>
                <w:rFonts w:hint="eastAsia" w:ascii="宋体" w:hAnsi="宋体" w:eastAsia="宋体" w:cs="宋体"/>
              </w:rPr>
              <w:t>1、修剪：20-25天一次；</w:t>
            </w:r>
          </w:p>
          <w:p>
            <w:pPr>
              <w:pStyle w:val="12"/>
              <w:widowControl/>
              <w:spacing w:beforeAutospacing="0" w:afterAutospacing="0"/>
            </w:pPr>
            <w:r>
              <w:rPr>
                <w:rFonts w:hint="eastAsia" w:ascii="宋体" w:hAnsi="宋体" w:eastAsia="宋体" w:cs="宋体"/>
              </w:rPr>
              <w:t>2、浇水：10天一次，草坪修剪后浇水一次；</w:t>
            </w:r>
          </w:p>
          <w:p>
            <w:pPr>
              <w:pStyle w:val="12"/>
              <w:widowControl/>
              <w:spacing w:beforeAutospacing="0" w:afterAutospacing="0"/>
            </w:pPr>
            <w:r>
              <w:rPr>
                <w:rFonts w:hint="eastAsia" w:ascii="宋体" w:hAnsi="宋体" w:eastAsia="宋体" w:cs="宋体"/>
              </w:rPr>
              <w:t>3、施肥：一年4次(每季一次)；</w:t>
            </w:r>
          </w:p>
          <w:p>
            <w:pPr>
              <w:pStyle w:val="12"/>
              <w:widowControl/>
              <w:spacing w:beforeAutospacing="0" w:afterAutospacing="0"/>
            </w:pPr>
            <w:r>
              <w:rPr>
                <w:rFonts w:hint="eastAsia" w:ascii="宋体" w:hAnsi="宋体" w:eastAsia="宋体" w:cs="宋体"/>
              </w:rPr>
              <w:t>4、病虫害防治：春、夏季每月一次，秋、冬季按实际情况；</w:t>
            </w:r>
          </w:p>
          <w:p>
            <w:pPr>
              <w:pStyle w:val="12"/>
              <w:widowControl/>
              <w:spacing w:beforeAutospacing="0" w:afterAutospacing="0"/>
            </w:pPr>
            <w:r>
              <w:rPr>
                <w:rFonts w:hint="eastAsia" w:ascii="宋体" w:hAnsi="宋体" w:eastAsia="宋体" w:cs="宋体"/>
              </w:rPr>
              <w:t> </w:t>
            </w:r>
          </w:p>
        </w:tc>
        <w:tc>
          <w:tcPr>
            <w:tcW w:w="5010" w:type="dxa"/>
            <w:shd w:val="clear" w:color="auto" w:fill="auto"/>
            <w:tcMar>
              <w:top w:w="0" w:type="dxa"/>
              <w:left w:w="105" w:type="dxa"/>
              <w:bottom w:w="0" w:type="dxa"/>
              <w:right w:w="105" w:type="dxa"/>
            </w:tcMar>
            <w:vAlign w:val="center"/>
          </w:tcPr>
          <w:p>
            <w:pPr>
              <w:pStyle w:val="12"/>
              <w:widowControl/>
              <w:spacing w:beforeAutospacing="0" w:afterAutospacing="0"/>
            </w:pPr>
            <w:r>
              <w:rPr>
                <w:rFonts w:hint="eastAsia" w:ascii="宋体" w:hAnsi="宋体" w:eastAsia="宋体" w:cs="宋体"/>
              </w:rPr>
              <w:t>1、四季常绿，覆盖率达98%以上(树阴下的草皮允许适当稀疏)</w:t>
            </w:r>
          </w:p>
          <w:p>
            <w:pPr>
              <w:pStyle w:val="12"/>
              <w:widowControl/>
              <w:spacing w:beforeAutospacing="0" w:afterAutospacing="0"/>
            </w:pPr>
            <w:r>
              <w:rPr>
                <w:rFonts w:hint="eastAsia" w:ascii="宋体" w:hAnsi="宋体" w:eastAsia="宋体" w:cs="宋体"/>
              </w:rPr>
              <w:t>2、草坪清洁，无废弃物，无垃圾石块，杂草率低于3%(1分)</w:t>
            </w:r>
          </w:p>
          <w:p>
            <w:pPr>
              <w:pStyle w:val="12"/>
              <w:widowControl/>
              <w:spacing w:beforeAutospacing="0" w:afterAutospacing="0"/>
            </w:pPr>
            <w:r>
              <w:rPr>
                <w:rFonts w:hint="eastAsia" w:ascii="宋体" w:hAnsi="宋体" w:eastAsia="宋体" w:cs="宋体"/>
              </w:rPr>
              <w:t>3、草皮平整，无下陷、无坑洼积水</w:t>
            </w:r>
          </w:p>
          <w:p>
            <w:pPr>
              <w:pStyle w:val="12"/>
              <w:widowControl/>
              <w:spacing w:beforeAutospacing="0" w:afterAutospacing="0"/>
            </w:pPr>
            <w:r>
              <w:rPr>
                <w:rFonts w:hint="eastAsia" w:ascii="宋体" w:hAnsi="宋体" w:eastAsia="宋体" w:cs="宋体"/>
              </w:rPr>
              <w:t>4、叶色浓绿，无枯黄叶；架空层、地库的，枯黄叶3%以下</w:t>
            </w:r>
          </w:p>
          <w:p>
            <w:pPr>
              <w:pStyle w:val="12"/>
              <w:widowControl/>
              <w:spacing w:beforeAutospacing="0" w:afterAutospacing="0"/>
            </w:pPr>
            <w:r>
              <w:rPr>
                <w:rFonts w:hint="eastAsia" w:ascii="宋体" w:hAnsi="宋体" w:eastAsia="宋体" w:cs="宋体"/>
              </w:rPr>
              <w:t>5、适时修剪，草的高度一致，边缘整齐</w:t>
            </w:r>
          </w:p>
          <w:p>
            <w:pPr>
              <w:pStyle w:val="12"/>
              <w:widowControl/>
              <w:spacing w:beforeAutospacing="0" w:afterAutospacing="0"/>
            </w:pPr>
            <w:r>
              <w:rPr>
                <w:rFonts w:hint="eastAsia" w:ascii="宋体" w:hAnsi="宋体" w:eastAsia="宋体" w:cs="宋体"/>
              </w:rPr>
              <w:t>6、高度控制在：台湾草5厘米以下，大叶油草、假俭草、沿阶草10厘米以下；蟛蜞菊30厘米以下</w:t>
            </w:r>
          </w:p>
          <w:p>
            <w:pPr>
              <w:pStyle w:val="12"/>
              <w:widowControl/>
              <w:spacing w:beforeAutospacing="0" w:afterAutospacing="0"/>
            </w:pPr>
            <w:r>
              <w:rPr>
                <w:rFonts w:hint="eastAsia" w:ascii="宋体" w:hAnsi="宋体" w:eastAsia="宋体" w:cs="宋体"/>
              </w:rPr>
              <w:t>7、发生病虫危害，最严重的危害率5%以下，单株受害程度在5%以下；架空层、地库的，病害8%以下</w:t>
            </w:r>
          </w:p>
          <w:p>
            <w:pPr>
              <w:pStyle w:val="12"/>
              <w:widowControl/>
              <w:spacing w:beforeAutospacing="0" w:afterAutospacing="0"/>
            </w:pPr>
            <w:r>
              <w:rPr>
                <w:rFonts w:hint="eastAsia" w:ascii="宋体" w:hAnsi="宋体" w:eastAsia="宋体" w:cs="宋体"/>
              </w:rPr>
              <w:t>8、草坪上无践踏，无大于20*20cm的受损面积；无裸露地；；架空层、地库的，每处缺株裸露面积不超过30*30cm</w:t>
            </w:r>
          </w:p>
          <w:p>
            <w:pPr>
              <w:pStyle w:val="12"/>
              <w:widowControl/>
              <w:spacing w:beforeAutospacing="0" w:afterAutospacing="0"/>
            </w:pPr>
            <w:r>
              <w:rPr>
                <w:rFonts w:hint="eastAsia" w:ascii="宋体" w:hAnsi="宋体" w:eastAsia="宋体" w:cs="宋体"/>
              </w:rPr>
              <w:t>9、草地上无粪便，无蚊蝇</w:t>
            </w:r>
          </w:p>
          <w:p>
            <w:pPr>
              <w:pStyle w:val="12"/>
              <w:widowControl/>
              <w:spacing w:beforeAutospacing="0" w:afterAutospacing="0"/>
            </w:pPr>
            <w:r>
              <w:rPr>
                <w:rFonts w:hint="eastAsia" w:ascii="宋体" w:hAnsi="宋体" w:eastAsia="宋体" w:cs="宋体"/>
              </w:rPr>
              <w:t>10、浇水时，不将泥土冲到路牙、路面，泥水不流到路牙、路面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540" w:type="dxa"/>
            <w:shd w:val="clear" w:color="auto" w:fill="auto"/>
            <w:tcMar>
              <w:top w:w="0" w:type="dxa"/>
              <w:left w:w="105" w:type="dxa"/>
              <w:bottom w:w="0" w:type="dxa"/>
              <w:right w:w="105" w:type="dxa"/>
            </w:tcMar>
            <w:vAlign w:val="center"/>
          </w:tcPr>
          <w:p>
            <w:pPr>
              <w:pStyle w:val="12"/>
              <w:widowControl/>
              <w:spacing w:beforeAutospacing="0" w:afterAutospacing="0"/>
              <w:jc w:val="center"/>
            </w:pPr>
            <w:r>
              <w:rPr>
                <w:rFonts w:hint="eastAsia" w:ascii="宋体" w:hAnsi="宋体" w:eastAsia="宋体" w:cs="宋体"/>
              </w:rPr>
              <w:t>8</w:t>
            </w:r>
          </w:p>
        </w:tc>
        <w:tc>
          <w:tcPr>
            <w:tcW w:w="930" w:type="dxa"/>
            <w:shd w:val="clear" w:color="auto" w:fill="auto"/>
            <w:tcMar>
              <w:top w:w="0" w:type="dxa"/>
              <w:left w:w="105" w:type="dxa"/>
              <w:bottom w:w="0" w:type="dxa"/>
              <w:right w:w="105" w:type="dxa"/>
            </w:tcMar>
            <w:vAlign w:val="center"/>
          </w:tcPr>
          <w:p>
            <w:pPr>
              <w:pStyle w:val="12"/>
              <w:widowControl/>
              <w:spacing w:beforeAutospacing="0" w:afterAutospacing="0"/>
              <w:jc w:val="center"/>
            </w:pPr>
            <w:r>
              <w:rPr>
                <w:rFonts w:hint="eastAsia" w:ascii="宋体" w:hAnsi="宋体" w:eastAsia="宋体" w:cs="宋体"/>
              </w:rPr>
              <w:t>园林设施</w:t>
            </w:r>
          </w:p>
        </w:tc>
        <w:tc>
          <w:tcPr>
            <w:tcW w:w="2670" w:type="dxa"/>
            <w:shd w:val="clear" w:color="auto" w:fill="auto"/>
            <w:tcMar>
              <w:top w:w="0" w:type="dxa"/>
              <w:left w:w="105" w:type="dxa"/>
              <w:bottom w:w="0" w:type="dxa"/>
              <w:right w:w="105" w:type="dxa"/>
            </w:tcMar>
            <w:vAlign w:val="center"/>
          </w:tcPr>
          <w:p>
            <w:pPr>
              <w:pStyle w:val="12"/>
              <w:widowControl/>
              <w:spacing w:beforeAutospacing="0" w:afterAutospacing="0"/>
            </w:pPr>
            <w:r>
              <w:rPr>
                <w:rFonts w:hint="eastAsia" w:ascii="宋体" w:hAnsi="宋体" w:eastAsia="宋体" w:cs="宋体"/>
              </w:rPr>
              <w:t>1、及时修整绿地维护竹篱笆、塑料栅栏及铁栅栏；</w:t>
            </w:r>
          </w:p>
          <w:p>
            <w:pPr>
              <w:pStyle w:val="12"/>
              <w:widowControl/>
              <w:spacing w:beforeAutospacing="0" w:afterAutospacing="0"/>
            </w:pPr>
            <w:r>
              <w:rPr>
                <w:rFonts w:hint="eastAsia" w:ascii="宋体" w:hAnsi="宋体" w:eastAsia="宋体" w:cs="宋体"/>
              </w:rPr>
              <w:t>2、及时检查对新栽种乔木的支撑与绑缚；</w:t>
            </w:r>
          </w:p>
          <w:p>
            <w:pPr>
              <w:pStyle w:val="12"/>
              <w:widowControl/>
              <w:spacing w:beforeAutospacing="0" w:afterAutospacing="0"/>
            </w:pPr>
            <w:r>
              <w:rPr>
                <w:rFonts w:hint="eastAsia" w:ascii="宋体" w:hAnsi="宋体" w:eastAsia="宋体" w:cs="宋体"/>
              </w:rPr>
              <w:t>3、及时更换及维护破损的植草砖及园路；</w:t>
            </w:r>
          </w:p>
          <w:p>
            <w:pPr>
              <w:pStyle w:val="12"/>
              <w:widowControl/>
              <w:spacing w:beforeAutospacing="0" w:afterAutospacing="0"/>
            </w:pPr>
            <w:r>
              <w:rPr>
                <w:rFonts w:hint="eastAsia" w:ascii="宋体" w:hAnsi="宋体" w:eastAsia="宋体" w:cs="宋体"/>
              </w:rPr>
              <w:t>4、及时修理滴水、渗水、跑水的水龙头、水管；</w:t>
            </w:r>
          </w:p>
          <w:p>
            <w:pPr>
              <w:pStyle w:val="12"/>
              <w:widowControl/>
              <w:spacing w:beforeAutospacing="0" w:afterAutospacing="0"/>
            </w:pPr>
            <w:r>
              <w:rPr>
                <w:rFonts w:hint="eastAsia" w:ascii="宋体" w:hAnsi="宋体" w:eastAsia="宋体" w:cs="宋体"/>
              </w:rPr>
              <w:t>5、园林机械、工具使用后，及时保养，放回仓库；</w:t>
            </w:r>
          </w:p>
          <w:p>
            <w:pPr>
              <w:pStyle w:val="12"/>
              <w:widowControl/>
              <w:spacing w:beforeAutospacing="0" w:afterAutospacing="0"/>
            </w:pPr>
            <w:r>
              <w:rPr>
                <w:rFonts w:hint="eastAsia" w:ascii="宋体" w:hAnsi="宋体" w:eastAsia="宋体" w:cs="宋体"/>
              </w:rPr>
              <w:t>6、及时整理各种绿化标识牌。</w:t>
            </w:r>
          </w:p>
        </w:tc>
        <w:tc>
          <w:tcPr>
            <w:tcW w:w="5010" w:type="dxa"/>
            <w:shd w:val="clear" w:color="auto" w:fill="auto"/>
            <w:tcMar>
              <w:top w:w="0" w:type="dxa"/>
              <w:left w:w="105" w:type="dxa"/>
              <w:bottom w:w="0" w:type="dxa"/>
              <w:right w:w="105" w:type="dxa"/>
            </w:tcMar>
            <w:vAlign w:val="center"/>
          </w:tcPr>
          <w:p>
            <w:pPr>
              <w:pStyle w:val="12"/>
              <w:widowControl/>
              <w:spacing w:beforeAutospacing="0" w:afterAutospacing="0"/>
            </w:pPr>
            <w:r>
              <w:rPr>
                <w:rFonts w:hint="eastAsia" w:ascii="宋体" w:hAnsi="宋体" w:eastAsia="宋体" w:cs="宋体"/>
              </w:rPr>
              <w:t>1、绿地中的植草砖无破损，卵石路无破损缺石</w:t>
            </w:r>
          </w:p>
          <w:p>
            <w:pPr>
              <w:pStyle w:val="12"/>
              <w:widowControl/>
              <w:spacing w:beforeAutospacing="0" w:afterAutospacing="0"/>
            </w:pPr>
            <w:r>
              <w:rPr>
                <w:rFonts w:hint="eastAsia" w:ascii="宋体" w:hAnsi="宋体" w:eastAsia="宋体" w:cs="宋体"/>
              </w:rPr>
              <w:t>2、维护绿地的竹篱笆、塑料栅栏、铁栅栏等平直、整齐，无破损、斜倒</w:t>
            </w:r>
          </w:p>
          <w:p>
            <w:pPr>
              <w:pStyle w:val="12"/>
              <w:widowControl/>
              <w:spacing w:beforeAutospacing="0" w:afterAutospacing="0"/>
            </w:pPr>
            <w:r>
              <w:rPr>
                <w:rFonts w:hint="eastAsia" w:ascii="宋体" w:hAnsi="宋体" w:eastAsia="宋体" w:cs="宋体"/>
              </w:rPr>
              <w:t>3、绿地中的水龙头、水管不滴水，不跑水，不渗水，其附近不积水</w:t>
            </w:r>
          </w:p>
          <w:p>
            <w:pPr>
              <w:pStyle w:val="12"/>
              <w:widowControl/>
              <w:spacing w:beforeAutospacing="0" w:afterAutospacing="0"/>
            </w:pPr>
            <w:r>
              <w:rPr>
                <w:rFonts w:hint="eastAsia" w:ascii="宋体" w:hAnsi="宋体" w:eastAsia="宋体" w:cs="宋体"/>
              </w:rPr>
              <w:t>4、绿化机械、工具不丢弃、摆放在绿地上</w:t>
            </w:r>
          </w:p>
          <w:p>
            <w:pPr>
              <w:pStyle w:val="12"/>
              <w:widowControl/>
              <w:spacing w:beforeAutospacing="0" w:afterAutospacing="0"/>
            </w:pPr>
            <w:r>
              <w:rPr>
                <w:rFonts w:hint="eastAsia" w:ascii="宋体" w:hAnsi="宋体" w:eastAsia="宋体" w:cs="宋体"/>
              </w:rPr>
              <w:t>5、绿化标识牌清晰干净，无锈斑，悬挂平整或直立不倾斜、不倒伏</w:t>
            </w:r>
          </w:p>
          <w:p>
            <w:pPr>
              <w:pStyle w:val="12"/>
              <w:widowControl/>
              <w:spacing w:beforeAutospacing="0" w:afterAutospacing="0"/>
            </w:pPr>
            <w:r>
              <w:rPr>
                <w:rFonts w:hint="eastAsia" w:ascii="宋体" w:hAnsi="宋体" w:eastAsia="宋体" w:cs="宋体"/>
              </w:rPr>
              <w:t>6、护树支撑用三根竹竿，均匀分布，支撑在同一支撑点，高约为树干的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540" w:type="dxa"/>
            <w:shd w:val="clear" w:color="auto" w:fill="auto"/>
            <w:tcMar>
              <w:top w:w="0" w:type="dxa"/>
              <w:left w:w="105" w:type="dxa"/>
              <w:bottom w:w="0" w:type="dxa"/>
              <w:right w:w="105" w:type="dxa"/>
            </w:tcMar>
            <w:vAlign w:val="center"/>
          </w:tcPr>
          <w:p>
            <w:pPr>
              <w:pStyle w:val="12"/>
              <w:widowControl/>
              <w:spacing w:beforeAutospacing="0" w:afterAutospacing="0"/>
              <w:jc w:val="center"/>
            </w:pPr>
            <w:r>
              <w:rPr>
                <w:rFonts w:hint="eastAsia" w:ascii="宋体" w:hAnsi="宋体" w:eastAsia="宋体" w:cs="宋体"/>
              </w:rPr>
              <w:t>9</w:t>
            </w:r>
          </w:p>
        </w:tc>
        <w:tc>
          <w:tcPr>
            <w:tcW w:w="930" w:type="dxa"/>
            <w:shd w:val="clear" w:color="auto" w:fill="auto"/>
            <w:tcMar>
              <w:top w:w="0" w:type="dxa"/>
              <w:left w:w="105" w:type="dxa"/>
              <w:bottom w:w="0" w:type="dxa"/>
              <w:right w:w="105" w:type="dxa"/>
            </w:tcMar>
            <w:vAlign w:val="center"/>
          </w:tcPr>
          <w:p>
            <w:pPr>
              <w:pStyle w:val="12"/>
              <w:widowControl/>
              <w:spacing w:beforeAutospacing="0" w:afterAutospacing="0"/>
              <w:jc w:val="center"/>
            </w:pPr>
            <w:r>
              <w:rPr>
                <w:rFonts w:hint="eastAsia" w:ascii="宋体" w:hAnsi="宋体" w:eastAsia="宋体" w:cs="宋体"/>
              </w:rPr>
              <w:t>整体美观</w:t>
            </w:r>
          </w:p>
        </w:tc>
        <w:tc>
          <w:tcPr>
            <w:tcW w:w="2670" w:type="dxa"/>
            <w:shd w:val="clear" w:color="auto" w:fill="auto"/>
            <w:tcMar>
              <w:top w:w="0" w:type="dxa"/>
              <w:left w:w="105" w:type="dxa"/>
              <w:bottom w:w="0" w:type="dxa"/>
              <w:right w:w="105" w:type="dxa"/>
            </w:tcMar>
            <w:vAlign w:val="center"/>
          </w:tcPr>
          <w:p>
            <w:pPr>
              <w:pStyle w:val="12"/>
              <w:widowControl/>
              <w:spacing w:beforeAutospacing="0" w:afterAutospacing="0"/>
            </w:pPr>
            <w:r>
              <w:rPr>
                <w:rFonts w:hint="eastAsia" w:ascii="宋体" w:hAnsi="宋体" w:eastAsia="宋体" w:cs="宋体"/>
              </w:rPr>
              <w:t>按时巡视，发现问题及时整改。</w:t>
            </w:r>
          </w:p>
        </w:tc>
        <w:tc>
          <w:tcPr>
            <w:tcW w:w="5010" w:type="dxa"/>
            <w:shd w:val="clear" w:color="auto" w:fill="auto"/>
            <w:tcMar>
              <w:top w:w="0" w:type="dxa"/>
              <w:left w:w="105" w:type="dxa"/>
              <w:bottom w:w="0" w:type="dxa"/>
              <w:right w:w="105" w:type="dxa"/>
            </w:tcMar>
            <w:vAlign w:val="center"/>
          </w:tcPr>
          <w:p>
            <w:pPr>
              <w:pStyle w:val="12"/>
              <w:widowControl/>
              <w:spacing w:beforeAutospacing="0" w:afterAutospacing="0"/>
            </w:pPr>
            <w:r>
              <w:rPr>
                <w:rFonts w:hint="eastAsia" w:ascii="宋体" w:hAnsi="宋体" w:eastAsia="宋体" w:cs="宋体"/>
              </w:rPr>
              <w:t>1、树木无明显涂、写、刻、划现象，树上无垃圾</w:t>
            </w:r>
          </w:p>
          <w:p>
            <w:pPr>
              <w:pStyle w:val="12"/>
              <w:widowControl/>
              <w:spacing w:beforeAutospacing="0" w:afterAutospacing="0"/>
            </w:pPr>
            <w:r>
              <w:rPr>
                <w:rFonts w:hint="eastAsia" w:ascii="宋体" w:hAnsi="宋体" w:eastAsia="宋体" w:cs="宋体"/>
              </w:rPr>
              <w:t>2、无乱张贴标语广告、招牌和影响区容观瞻的物品</w:t>
            </w:r>
          </w:p>
          <w:p>
            <w:pPr>
              <w:pStyle w:val="12"/>
              <w:widowControl/>
              <w:spacing w:beforeAutospacing="0" w:afterAutospacing="0"/>
            </w:pPr>
            <w:r>
              <w:rPr>
                <w:rFonts w:hint="eastAsia" w:ascii="宋体" w:hAnsi="宋体" w:eastAsia="宋体" w:cs="宋体"/>
              </w:rPr>
              <w:t>3、绿化植物上无晾晒衣物等</w:t>
            </w:r>
          </w:p>
        </w:tc>
      </w:tr>
    </w:tbl>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注：苗木的养护成活率必须达到98%。</w:t>
      </w:r>
    </w:p>
    <w:p>
      <w:pPr>
        <w:pStyle w:val="12"/>
        <w:widowControl/>
        <w:spacing w:beforeAutospacing="0" w:afterAutospacing="0" w:line="495" w:lineRule="atLeast"/>
        <w:ind w:firstLine="619" w:firstLineChars="257"/>
        <w:rPr>
          <w:rFonts w:ascii="微软雅黑" w:hAnsi="微软雅黑" w:eastAsia="微软雅黑" w:cs="微软雅黑"/>
          <w:b/>
          <w:bCs/>
          <w:sz w:val="27"/>
          <w:szCs w:val="27"/>
        </w:rPr>
      </w:pPr>
      <w:r>
        <w:rPr>
          <w:rStyle w:val="17"/>
          <w:rFonts w:hint="eastAsia" w:ascii="宋体" w:hAnsi="宋体" w:eastAsia="宋体" w:cs="宋体"/>
          <w:bCs/>
        </w:rPr>
        <w:t>4.11园林绿地绿化日常养护处罚细则</w:t>
      </w:r>
    </w:p>
    <w:p>
      <w:pPr>
        <w:pStyle w:val="12"/>
        <w:widowControl/>
        <w:spacing w:beforeAutospacing="0" w:afterAutospacing="0" w:line="495" w:lineRule="atLeast"/>
        <w:ind w:firstLine="480"/>
        <w:rPr>
          <w:rFonts w:ascii="微软雅黑" w:hAnsi="微软雅黑" w:eastAsia="微软雅黑" w:cs="微软雅黑"/>
          <w:sz w:val="27"/>
          <w:szCs w:val="27"/>
        </w:rPr>
      </w:pPr>
      <w:r>
        <w:rPr>
          <w:rStyle w:val="17"/>
          <w:rFonts w:hint="eastAsia" w:ascii="宋体" w:hAnsi="宋体" w:eastAsia="宋体" w:cs="宋体"/>
          <w:b w:val="0"/>
        </w:rPr>
        <w:t>（1）人员到位要求：</w:t>
      </w:r>
    </w:p>
    <w:p>
      <w:pPr>
        <w:pStyle w:val="12"/>
        <w:widowControl/>
        <w:spacing w:beforeAutospacing="0" w:afterAutospacing="0" w:line="495" w:lineRule="atLeast"/>
        <w:ind w:firstLine="480"/>
        <w:rPr>
          <w:rFonts w:ascii="微软雅黑" w:hAnsi="微软雅黑" w:eastAsia="宋体" w:cs="微软雅黑"/>
          <w:sz w:val="27"/>
          <w:szCs w:val="27"/>
        </w:rPr>
      </w:pPr>
      <w:r>
        <w:rPr>
          <w:rFonts w:hint="eastAsia" w:ascii="宋体" w:hAnsi="宋体" w:eastAsia="宋体" w:cs="宋体"/>
        </w:rPr>
        <w:t>绿化工未履行职责，如未在岗，自查未到位，安排作业工作未到位，作业班组需规范，班组出现窝工，工效低下，迟到早退等现象，出现以上情况者，每次扣罚100元。</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（2）日常检查：</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①中标人必须按时提供日、周、月养护计划及巡查记录，没有达到要求及计划无实际操作性，视为没有达到要求，未提供一次扣100元；</w:t>
      </w:r>
    </w:p>
    <w:p>
      <w:pPr>
        <w:pStyle w:val="12"/>
        <w:widowControl/>
        <w:spacing w:beforeAutospacing="0" w:afterAutospacing="0" w:line="495" w:lineRule="atLeast"/>
        <w:ind w:firstLine="480"/>
        <w:rPr>
          <w:rFonts w:ascii="微软雅黑" w:hAnsi="微软雅黑" w:eastAsia="宋体" w:cs="微软雅黑"/>
          <w:sz w:val="27"/>
          <w:szCs w:val="27"/>
        </w:rPr>
      </w:pPr>
      <w:r>
        <w:rPr>
          <w:rFonts w:hint="eastAsia" w:ascii="宋体" w:hAnsi="宋体" w:eastAsia="宋体" w:cs="宋体"/>
        </w:rPr>
        <w:t>②绿化工月平均出勤数不得少于预算人工数的100%。缺工，一人扣300元；所有人员必须专职，非采购人同意不得兼职与本项目无关的工作，否则每发现一次扣200元；</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③日常作业产生的垃圾、枯枝、草屑需用黑色塑料袋打包收集，并保证日产日清。垃圾未用塑料袋打包收集的，一堆扣100元；未日产日清的，扣100元；</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④经采购人发派整改提示单，属于未及时整改的，一次扣100元。</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（3）浇水效果参差不齐，造成苗木萎焉，扣500元。</w:t>
      </w:r>
    </w:p>
    <w:p>
      <w:pPr>
        <w:pStyle w:val="12"/>
        <w:widowControl/>
        <w:spacing w:beforeAutospacing="0" w:afterAutospacing="0" w:line="495" w:lineRule="atLeast"/>
        <w:ind w:firstLine="480"/>
        <w:rPr>
          <w:rFonts w:hint="eastAsia" w:ascii="微软雅黑" w:hAnsi="微软雅黑" w:eastAsia="宋体" w:cs="微软雅黑"/>
          <w:sz w:val="27"/>
          <w:szCs w:val="27"/>
          <w:lang w:eastAsia="zh-CN"/>
        </w:rPr>
      </w:pPr>
      <w:r>
        <w:rPr>
          <w:rFonts w:hint="eastAsia" w:ascii="宋体" w:hAnsi="宋体" w:eastAsia="宋体" w:cs="宋体"/>
        </w:rPr>
        <w:t>（4）在日常管理中，凡在养护范围内出现“失管、失养”，造成较大面积病虫危害及大面积苗木(包括贵重苗木)死亡的应按整改要求补植，并每次扣罚500元。未按采购人要求的规格及时对缺株缺苗进行补植，采购人有权自行委托第三方进场补植，所产生的一切费用从中标人当月养护费用中扣除，并加罚未补植养护单位500元/次</w:t>
      </w:r>
      <w:r>
        <w:rPr>
          <w:rFonts w:hint="eastAsia" w:ascii="宋体" w:hAnsi="宋体" w:eastAsia="宋体" w:cs="宋体"/>
          <w:lang w:eastAsia="zh-CN"/>
        </w:rPr>
        <w:t>。</w:t>
      </w:r>
    </w:p>
    <w:p>
      <w:pPr>
        <w:pStyle w:val="12"/>
        <w:widowControl/>
        <w:spacing w:beforeAutospacing="0" w:afterAutospacing="0" w:line="360" w:lineRule="auto"/>
        <w:rPr>
          <w:rFonts w:ascii="微软雅黑" w:hAnsi="微软雅黑" w:eastAsia="宋体" w:cs="微软雅黑"/>
          <w:b/>
          <w:bCs/>
          <w:strike/>
          <w:sz w:val="27"/>
          <w:szCs w:val="27"/>
        </w:rPr>
      </w:pPr>
      <w:r>
        <w:rPr>
          <w:rFonts w:hint="eastAsia" w:ascii="宋体" w:hAnsi="宋体" w:eastAsia="宋体" w:cs="宋体"/>
          <w:b/>
          <w:bCs/>
        </w:rPr>
        <w:t>（五）保安服务</w:t>
      </w:r>
    </w:p>
    <w:p>
      <w:pPr>
        <w:pStyle w:val="12"/>
        <w:widowControl/>
        <w:spacing w:beforeAutospacing="0" w:afterAutospacing="0" w:line="360" w:lineRule="auto"/>
        <w:ind w:firstLine="482" w:firstLineChars="200"/>
        <w:rPr>
          <w:rFonts w:ascii="微软雅黑" w:hAnsi="微软雅黑" w:eastAsia="微软雅黑" w:cs="微软雅黑"/>
          <w:b/>
          <w:bCs/>
          <w:sz w:val="27"/>
          <w:szCs w:val="27"/>
        </w:rPr>
      </w:pPr>
      <w:r>
        <w:rPr>
          <w:rFonts w:hint="eastAsia" w:ascii="宋体" w:hAnsi="宋体" w:eastAsia="宋体" w:cs="宋体"/>
          <w:b/>
          <w:bCs/>
        </w:rPr>
        <w:t>5.1服务范围：</w:t>
      </w:r>
    </w:p>
    <w:p>
      <w:pPr>
        <w:pStyle w:val="12"/>
        <w:widowControl/>
        <w:spacing w:beforeAutospacing="0" w:afterAutospacing="0" w:line="360" w:lineRule="auto"/>
        <w:ind w:firstLine="480"/>
        <w:rPr>
          <w:rFonts w:hint="eastAsia" w:ascii="微软雅黑" w:hAnsi="微软雅黑" w:eastAsia="宋体" w:cs="微软雅黑"/>
          <w:sz w:val="27"/>
          <w:szCs w:val="27"/>
          <w:lang w:eastAsia="zh-CN"/>
        </w:rPr>
      </w:pPr>
      <w:r>
        <w:rPr>
          <w:rFonts w:hint="eastAsia" w:ascii="宋体" w:hAnsi="宋体" w:eastAsia="宋体" w:cs="宋体"/>
        </w:rPr>
        <w:t>（1）辖区内的公共秩序维护管理</w:t>
      </w:r>
      <w:r>
        <w:rPr>
          <w:rFonts w:hint="eastAsia" w:ascii="宋体" w:hAnsi="宋体" w:eastAsia="宋体" w:cs="宋体"/>
          <w:lang w:eastAsia="zh-CN"/>
        </w:rPr>
        <w:t>。</w:t>
      </w:r>
    </w:p>
    <w:p>
      <w:pPr>
        <w:pStyle w:val="12"/>
        <w:widowControl/>
        <w:spacing w:beforeAutospacing="0" w:afterAutospacing="0" w:line="360" w:lineRule="auto"/>
        <w:ind w:firstLine="480"/>
        <w:rPr>
          <w:rFonts w:hint="eastAsia" w:ascii="微软雅黑" w:hAnsi="微软雅黑" w:eastAsia="宋体" w:cs="微软雅黑"/>
          <w:sz w:val="27"/>
          <w:szCs w:val="27"/>
          <w:lang w:eastAsia="zh-CN"/>
        </w:rPr>
      </w:pPr>
      <w:r>
        <w:rPr>
          <w:rFonts w:hint="eastAsia" w:ascii="宋体" w:hAnsi="宋体" w:eastAsia="宋体" w:cs="宋体"/>
        </w:rPr>
        <w:t>（2）车辆停放管理</w:t>
      </w:r>
      <w:r>
        <w:rPr>
          <w:rFonts w:hint="eastAsia" w:ascii="宋体" w:hAnsi="宋体" w:eastAsia="宋体" w:cs="宋体"/>
          <w:lang w:eastAsia="zh-CN"/>
        </w:rPr>
        <w:t>。</w:t>
      </w:r>
    </w:p>
    <w:p>
      <w:pPr>
        <w:pStyle w:val="12"/>
        <w:widowControl/>
        <w:spacing w:beforeAutospacing="0" w:afterAutospacing="0" w:line="360" w:lineRule="auto"/>
        <w:ind w:firstLine="480"/>
        <w:rPr>
          <w:rFonts w:hint="eastAsia" w:ascii="宋体" w:hAnsi="宋体" w:eastAsia="宋体" w:cs="宋体"/>
          <w:lang w:eastAsia="zh-CN"/>
        </w:rPr>
      </w:pPr>
      <w:r>
        <w:rPr>
          <w:rFonts w:hint="eastAsia" w:ascii="宋体" w:hAnsi="宋体" w:eastAsia="宋体" w:cs="宋体"/>
        </w:rPr>
        <w:t>（3）人员、物品进出管理</w:t>
      </w:r>
      <w:r>
        <w:rPr>
          <w:rFonts w:hint="eastAsia" w:ascii="宋体" w:hAnsi="宋体" w:eastAsia="宋体" w:cs="宋体"/>
          <w:lang w:eastAsia="zh-CN"/>
        </w:rPr>
        <w:t>。</w:t>
      </w:r>
    </w:p>
    <w:p>
      <w:pPr>
        <w:pStyle w:val="12"/>
        <w:widowControl/>
        <w:spacing w:beforeAutospacing="0" w:afterAutospacing="0" w:line="360" w:lineRule="auto"/>
        <w:ind w:firstLine="480"/>
        <w:rPr>
          <w:rFonts w:hint="eastAsia" w:ascii="微软雅黑" w:hAnsi="微软雅黑" w:eastAsia="宋体" w:cs="微软雅黑"/>
          <w:sz w:val="27"/>
          <w:szCs w:val="27"/>
          <w:lang w:eastAsia="zh-CN"/>
        </w:rPr>
      </w:pPr>
      <w:r>
        <w:rPr>
          <w:rFonts w:hint="eastAsia" w:ascii="宋体" w:hAnsi="宋体" w:eastAsia="宋体" w:cs="宋体"/>
        </w:rPr>
        <w:t>（4）公共设施和消防监控设施的检查管理</w:t>
      </w:r>
      <w:r>
        <w:rPr>
          <w:rFonts w:hint="eastAsia" w:ascii="宋体" w:hAnsi="宋体" w:eastAsia="宋体" w:cs="宋体"/>
          <w:lang w:eastAsia="zh-CN"/>
        </w:rPr>
        <w:t>。</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（5）其他管理服务。</w:t>
      </w:r>
    </w:p>
    <w:p>
      <w:pPr>
        <w:pStyle w:val="12"/>
        <w:widowControl/>
        <w:spacing w:beforeAutospacing="0" w:afterAutospacing="0" w:line="360" w:lineRule="auto"/>
        <w:ind w:firstLine="482" w:firstLineChars="200"/>
        <w:rPr>
          <w:rFonts w:ascii="微软雅黑" w:hAnsi="微软雅黑" w:eastAsia="微软雅黑" w:cs="微软雅黑"/>
          <w:b/>
          <w:bCs/>
          <w:sz w:val="27"/>
          <w:szCs w:val="27"/>
        </w:rPr>
      </w:pPr>
      <w:r>
        <w:rPr>
          <w:rFonts w:hint="eastAsia" w:ascii="宋体" w:hAnsi="宋体" w:eastAsia="宋体" w:cs="宋体"/>
          <w:b/>
          <w:bCs/>
        </w:rPr>
        <w:t>5.2服务标准：</w:t>
      </w:r>
    </w:p>
    <w:p>
      <w:pPr>
        <w:pStyle w:val="12"/>
        <w:widowControl/>
        <w:spacing w:beforeAutospacing="0" w:afterAutospacing="0" w:line="360" w:lineRule="auto"/>
        <w:ind w:firstLine="480"/>
        <w:rPr>
          <w:rFonts w:ascii="微软雅黑" w:hAnsi="微软雅黑" w:eastAsia="微软雅黑" w:cs="微软雅黑"/>
          <w:b/>
          <w:bCs/>
          <w:sz w:val="27"/>
          <w:szCs w:val="27"/>
        </w:rPr>
      </w:pPr>
      <w:r>
        <w:rPr>
          <w:rFonts w:hint="eastAsia" w:ascii="宋体" w:hAnsi="宋体" w:eastAsia="宋体" w:cs="宋体"/>
          <w:b/>
          <w:bCs/>
        </w:rPr>
        <w:t>5.2.1保安队的主要任务</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配置四轮电动巡逻车负责辖区内的治安保卫、交通安全管理和消防管理，参与社会联防，维护辖区内的人身和财产的安全，保证正常的工作、生活和交通秩序。</w:t>
      </w:r>
    </w:p>
    <w:p>
      <w:pPr>
        <w:pStyle w:val="12"/>
        <w:widowControl/>
        <w:spacing w:beforeAutospacing="0" w:afterAutospacing="0" w:line="360" w:lineRule="auto"/>
        <w:ind w:firstLine="480"/>
        <w:rPr>
          <w:rFonts w:ascii="微软雅黑" w:hAnsi="微软雅黑" w:eastAsia="微软雅黑" w:cs="微软雅黑"/>
          <w:b/>
          <w:bCs/>
          <w:sz w:val="27"/>
          <w:szCs w:val="27"/>
        </w:rPr>
      </w:pPr>
      <w:r>
        <w:rPr>
          <w:rFonts w:hint="eastAsia" w:ascii="宋体" w:hAnsi="宋体" w:eastAsia="宋体" w:cs="宋体"/>
          <w:b/>
          <w:bCs/>
        </w:rPr>
        <w:t>5.2.2保安队长的职责</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（1）对整个辖区范围内的安全赋有组织领导的具体责任，制定保安队的工作计划和目标。</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（2）负责指导、监督、检查本部各项工作，定期对本部员工进行考核。</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（3）组织传达上级领导及有关部门的指示，对重大案件事故亲自组织调查、处理。</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（4）负责与公安机关沟通、协调，并协助公安机关侦破各类案件。</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（5）负责制定本部保安人员的各项制度及业务培训计划，定期开展保安业务知识培训、及保安技能训练。</w:t>
      </w:r>
    </w:p>
    <w:p>
      <w:pPr>
        <w:ind w:firstLine="482" w:firstLineChars="200"/>
        <w:rPr>
          <w:rFonts w:ascii="宋体" w:hAnsi="宋体" w:eastAsia="宋体" w:cs="宋体"/>
          <w:b/>
          <w:bCs/>
          <w:sz w:val="24"/>
        </w:rPr>
      </w:pPr>
      <w:r>
        <w:rPr>
          <w:rFonts w:hint="eastAsia" w:ascii="宋体" w:hAnsi="宋体" w:eastAsia="宋体" w:cs="宋体"/>
          <w:b/>
          <w:bCs/>
          <w:sz w:val="24"/>
        </w:rPr>
        <w:t>5.2.3保安班长的职责</w:t>
      </w:r>
    </w:p>
    <w:p>
      <w:pPr>
        <w:spacing w:line="360" w:lineRule="auto"/>
        <w:ind w:firstLine="480" w:firstLineChars="200"/>
        <w:rPr>
          <w:rFonts w:ascii="宋体" w:hAnsi="宋体" w:cs="宋体"/>
          <w:kern w:val="0"/>
          <w:sz w:val="24"/>
        </w:rPr>
      </w:pPr>
      <w:r>
        <w:rPr>
          <w:rFonts w:hint="eastAsia" w:ascii="宋体" w:hAnsi="宋体" w:cs="宋体"/>
          <w:kern w:val="0"/>
          <w:sz w:val="24"/>
        </w:rPr>
        <w:t>（1）在保安队长的领导下,安排本队各项具体工作确保责任区域安全有序。</w:t>
      </w:r>
    </w:p>
    <w:p>
      <w:pPr>
        <w:spacing w:line="360" w:lineRule="auto"/>
        <w:ind w:firstLine="480" w:firstLineChars="200"/>
        <w:rPr>
          <w:rFonts w:ascii="宋体" w:hAnsi="宋体" w:cs="宋体"/>
          <w:kern w:val="0"/>
          <w:sz w:val="24"/>
        </w:rPr>
      </w:pPr>
      <w:r>
        <w:rPr>
          <w:rFonts w:hint="eastAsia" w:ascii="宋体" w:hAnsi="宋体" w:cs="宋体"/>
          <w:kern w:val="0"/>
          <w:sz w:val="24"/>
        </w:rPr>
        <w:t>（2）监管本队队员执行上级各项工作指令及机关规章制度。</w:t>
      </w:r>
    </w:p>
    <w:p>
      <w:pPr>
        <w:spacing w:line="360" w:lineRule="auto"/>
        <w:ind w:firstLine="480" w:firstLineChars="200"/>
        <w:rPr>
          <w:rFonts w:ascii="宋体" w:hAnsi="宋体" w:cs="宋体"/>
          <w:kern w:val="0"/>
          <w:sz w:val="24"/>
        </w:rPr>
      </w:pPr>
      <w:r>
        <w:rPr>
          <w:rFonts w:hint="eastAsia" w:ascii="宋体" w:hAnsi="宋体" w:cs="宋体"/>
          <w:kern w:val="0"/>
          <w:sz w:val="24"/>
        </w:rPr>
        <w:t>（3）检查本队各岗工作情况及时纠正违规、违纪行为。</w:t>
      </w:r>
    </w:p>
    <w:p>
      <w:pPr>
        <w:spacing w:line="360" w:lineRule="auto"/>
        <w:ind w:firstLine="480" w:firstLineChars="200"/>
        <w:rPr>
          <w:rFonts w:ascii="宋体" w:hAnsi="宋体" w:cs="宋体"/>
          <w:kern w:val="0"/>
          <w:sz w:val="24"/>
        </w:rPr>
      </w:pPr>
      <w:r>
        <w:rPr>
          <w:rFonts w:hint="eastAsia" w:ascii="宋体" w:hAnsi="宋体" w:cs="宋体"/>
          <w:kern w:val="0"/>
          <w:sz w:val="24"/>
        </w:rPr>
        <w:t>（4）全面如实记录并小结本队日工作情况并及时向上级汇报。</w:t>
      </w:r>
    </w:p>
    <w:p>
      <w:pPr>
        <w:spacing w:line="360" w:lineRule="auto"/>
        <w:ind w:firstLine="480" w:firstLineChars="200"/>
        <w:rPr>
          <w:rFonts w:ascii="宋体" w:hAnsi="宋体" w:cs="宋体"/>
          <w:kern w:val="0"/>
          <w:sz w:val="24"/>
        </w:rPr>
      </w:pPr>
      <w:r>
        <w:rPr>
          <w:rFonts w:hint="eastAsia" w:ascii="宋体" w:hAnsi="宋体" w:cs="宋体"/>
          <w:kern w:val="0"/>
          <w:sz w:val="24"/>
        </w:rPr>
        <w:t>（5）做好办公用品及安保器材的保管、交接和日常管理工作。</w:t>
      </w:r>
    </w:p>
    <w:p>
      <w:pPr>
        <w:spacing w:line="360" w:lineRule="auto"/>
        <w:ind w:firstLine="480" w:firstLineChars="200"/>
        <w:rPr>
          <w:rFonts w:ascii="宋体" w:hAnsi="宋体" w:cs="宋体"/>
          <w:kern w:val="0"/>
          <w:sz w:val="24"/>
        </w:rPr>
      </w:pPr>
      <w:r>
        <w:rPr>
          <w:rFonts w:hint="eastAsia" w:ascii="宋体" w:hAnsi="宋体" w:cs="宋体"/>
          <w:kern w:val="0"/>
          <w:sz w:val="24"/>
        </w:rPr>
        <w:t>（6）加大夜间巡逻督查力度严防偷盗和火灾的发生。</w:t>
      </w:r>
    </w:p>
    <w:p>
      <w:pPr>
        <w:spacing w:line="360" w:lineRule="auto"/>
        <w:ind w:firstLine="480" w:firstLineChars="200"/>
        <w:rPr>
          <w:rFonts w:ascii="宋体" w:hAnsi="宋体" w:cs="宋体"/>
          <w:kern w:val="0"/>
          <w:sz w:val="24"/>
        </w:rPr>
      </w:pPr>
      <w:r>
        <w:rPr>
          <w:rFonts w:hint="eastAsia" w:ascii="宋体" w:hAnsi="宋体" w:cs="宋体"/>
          <w:kern w:val="0"/>
          <w:sz w:val="24"/>
        </w:rPr>
        <w:t>（7）每日上岗前应检查本队组保安人员到岗及着装整洁情况。</w:t>
      </w:r>
    </w:p>
    <w:p>
      <w:pPr>
        <w:pStyle w:val="12"/>
        <w:widowControl/>
        <w:spacing w:beforeAutospacing="0" w:afterAutospacing="0" w:line="360" w:lineRule="auto"/>
        <w:ind w:firstLine="480"/>
        <w:rPr>
          <w:rFonts w:ascii="微软雅黑" w:hAnsi="微软雅黑" w:eastAsia="微软雅黑" w:cs="微软雅黑"/>
          <w:b/>
          <w:bCs/>
          <w:sz w:val="27"/>
          <w:szCs w:val="27"/>
        </w:rPr>
      </w:pPr>
      <w:r>
        <w:rPr>
          <w:rFonts w:hint="eastAsia" w:ascii="宋体" w:hAnsi="宋体" w:eastAsia="宋体" w:cs="宋体"/>
          <w:b/>
          <w:bCs/>
        </w:rPr>
        <w:t>5.2.4保安员职责</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（1）保安员上岗必须穿着制服，佩带装备，端正仪容：纠正违章时先敬礼，必须做到以礼待人。</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（2）值班保安员要认真做好防火、防盗、防抢劫工作，认真检查设备设施，发现不安全因素应立即查明情况，排除险情，并及时报告主管部门及领导，确保辖区的安全。</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（3）坚守岗位，提高警惕，发现违法犯罪分子要坚决设法抓获。</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（4）值勤过程中要勤巡查，要有敏锐的目光，注意发现可疑的人、事、物，预防案件、事故的发生，力争做到万无一失。</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（5）爱护设施设备、公共财物，对岗位内的一切设施、财物不得随便移动及乱用。熟悉消防器件的位置及使用方法，遇到突发事件时能正确进行处理。</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（6）值班期间，对岗位发生的各种情况要认真处理，并且做好详细的书面记载。</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（7）遇到紧急、突发性重大事件，要及时向主管领导请示报告。</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（8）严格执行交接班制度，按时按规定交接班，不得迟到、早退，更不能误班、漏班。</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（9）认真完成领导交办的其他任务，做好公司的规章制度及治安保卫的宣传工作。</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（10）及时发现并及时报告和积极配合有关部门处置“四防或发生在区域内的刑事、治安案件现场。把服务区域内的违法犯罪嫌疑人员扭送公安机关或送保卫部门。</w:t>
      </w:r>
    </w:p>
    <w:p>
      <w:pPr>
        <w:pStyle w:val="12"/>
        <w:widowControl/>
        <w:spacing w:beforeAutospacing="0" w:afterAutospacing="0" w:line="360" w:lineRule="auto"/>
        <w:ind w:firstLine="480"/>
        <w:rPr>
          <w:rFonts w:ascii="微软雅黑" w:hAnsi="微软雅黑" w:eastAsia="微软雅黑" w:cs="微软雅黑"/>
          <w:b/>
          <w:bCs/>
          <w:sz w:val="27"/>
          <w:szCs w:val="27"/>
        </w:rPr>
      </w:pPr>
      <w:r>
        <w:rPr>
          <w:rFonts w:hint="eastAsia" w:ascii="宋体" w:hAnsi="宋体" w:eastAsia="宋体" w:cs="宋体"/>
          <w:b/>
          <w:bCs/>
        </w:rPr>
        <w:t>5.2.5保安员纪律</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（1）模范遵守国家的法律法规及辖区、保安队内的各项规章制度。</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（2）服从管理、听从安排、廉洁奉公，敢于同违法犯罪分子做斗争。</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（3）坚守岗位，忠于职守，严格执行岗位责任制。</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（4）注意仪容整洁，讲究文明礼貌。</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（5）值班时禁止喝酒、玩手机、吃零食；不准嬉笑打闹；不准会客、看书报；不准做其他与值班执勤职责无关的事。</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（6）不准包庇坏人，不准贪污受贿，不准徇私舞弊。</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（7）不准擅自带人进单位。</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（8）爱护各种警械器具装备，不得丢失、损坏、转借或随意携带外出。</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（9）不准利用娱乐之便作变相赌博。</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（10）严格执行请、销假制度。有事外出时必须请假。</w:t>
      </w:r>
    </w:p>
    <w:p>
      <w:pPr>
        <w:pStyle w:val="12"/>
        <w:widowControl/>
        <w:spacing w:beforeAutospacing="0" w:afterAutospacing="0" w:line="360" w:lineRule="auto"/>
        <w:ind w:firstLine="480"/>
        <w:rPr>
          <w:rFonts w:ascii="微软雅黑" w:hAnsi="微软雅黑" w:eastAsia="微软雅黑" w:cs="微软雅黑"/>
          <w:b/>
          <w:bCs/>
          <w:sz w:val="27"/>
          <w:szCs w:val="27"/>
        </w:rPr>
      </w:pPr>
      <w:r>
        <w:rPr>
          <w:rFonts w:hint="eastAsia" w:ascii="宋体" w:hAnsi="宋体" w:eastAsia="宋体" w:cs="宋体"/>
          <w:b/>
          <w:bCs/>
        </w:rPr>
        <w:t>5.2.6保安员交接班制度</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（1）接班保安员要按规定着装，提前10分钟上岗接班，在登记薄上记录接班时间。</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（2）交接班时，交班的保安员要把需要在值班中继续注意或处理的问题以及警械器具向接班保安员交代、移交清楚。</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（3）交班保安员要等接班保安员对辖区巡逻一遍进行验收后才能下班，接班保安员验收时间无特殊情况不得超过接班时间15分钟。</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（4）接班保安员验收时发现的问题，由交班保安员承担责任，验收完毕，交班保安员离开岗位后发生的问题由当班保安员承担责任。</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（5）所有事项交接清楚后，交班保安员在离开岗位前，在登记薄上记录下班时间并签名。</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（6）接班人员未来，交班人员不得下班，若接班人员未来，交班人员下班，这期间发生的问题，两人共同负责，没有发生问题，则分别扣发两人的当月工资。</w:t>
      </w:r>
    </w:p>
    <w:p>
      <w:pPr>
        <w:pStyle w:val="12"/>
        <w:widowControl/>
        <w:spacing w:beforeAutospacing="0" w:afterAutospacing="0" w:line="360" w:lineRule="auto"/>
        <w:ind w:firstLine="480"/>
        <w:rPr>
          <w:rFonts w:ascii="微软雅黑" w:hAnsi="微软雅黑" w:eastAsia="微软雅黑" w:cs="微软雅黑"/>
          <w:b/>
          <w:bCs/>
          <w:sz w:val="27"/>
          <w:szCs w:val="27"/>
        </w:rPr>
      </w:pPr>
      <w:r>
        <w:rPr>
          <w:rFonts w:hint="eastAsia" w:ascii="宋体" w:hAnsi="宋体" w:eastAsia="宋体" w:cs="宋体"/>
          <w:b/>
          <w:bCs/>
        </w:rPr>
        <w:t>5.3各治安班的岗位职责及日常管理</w:t>
      </w:r>
    </w:p>
    <w:p>
      <w:pPr>
        <w:pStyle w:val="12"/>
        <w:widowControl/>
        <w:spacing w:beforeAutospacing="0" w:afterAutospacing="0" w:line="360" w:lineRule="auto"/>
        <w:ind w:firstLine="480"/>
        <w:rPr>
          <w:rFonts w:ascii="微软雅黑" w:hAnsi="微软雅黑" w:eastAsia="微软雅黑" w:cs="微软雅黑"/>
          <w:b/>
          <w:bCs/>
          <w:sz w:val="27"/>
          <w:szCs w:val="27"/>
        </w:rPr>
      </w:pPr>
      <w:r>
        <w:rPr>
          <w:rFonts w:hint="eastAsia" w:ascii="宋体" w:hAnsi="宋体" w:eastAsia="宋体" w:cs="宋体"/>
          <w:b/>
          <w:bCs/>
        </w:rPr>
        <w:t>5.3.1门岗保安服务</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（1）着装整齐、佩戴齐全，按规定上岗交接班。</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（2）执勤中不准擅离岗位，不准嬉笑打闹；不准看书报杂志、吃东西、睡觉或进行其他与执勤职责无关的事。</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（3）执勤中要讲文明、讲礼貌，不刁难辱骂群众，处理问题要讲原则、讲方法，态度和蔼，不急不躁。</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（4）认真检查出入车辆，指挥车辆按规定线路行驶，停放在指 定位置，不准乱停乱放，确保通道畅通无阻，避免造成交通堵塞。</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（5）严格控制外来车辆及闲杂人员、小商贩进入辖区。</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（6）认真履行值班登记制度，值班中发生、处理的各种情况在登记薄上作详细记录，交接班时移交清楚，责任明确。</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（7）执勤中玩忽职守，对工作不负责，造成一定损失的，要追究当班保安员的责任。</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（8）积极配合其他班组的保安员，做好安全防范工作，把好辖区的大门。</w:t>
      </w:r>
    </w:p>
    <w:p>
      <w:pPr>
        <w:pStyle w:val="12"/>
        <w:widowControl/>
        <w:spacing w:beforeAutospacing="0" w:afterAutospacing="0" w:line="360" w:lineRule="auto"/>
        <w:ind w:firstLine="482" w:firstLineChars="200"/>
        <w:rPr>
          <w:rFonts w:ascii="微软雅黑" w:hAnsi="微软雅黑" w:eastAsia="微软雅黑" w:cs="微软雅黑"/>
          <w:b/>
          <w:bCs/>
          <w:sz w:val="27"/>
          <w:szCs w:val="27"/>
        </w:rPr>
      </w:pPr>
      <w:r>
        <w:rPr>
          <w:rFonts w:hint="eastAsia" w:ascii="宋体" w:hAnsi="宋体" w:eastAsia="宋体" w:cs="宋体"/>
          <w:b/>
          <w:bCs/>
        </w:rPr>
        <w:t>5.3.2巡逻保安服务</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（1）实行24小时监视和巡察，防止不安全事件的发生。</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（2）对于形迹可疑的人进行证件检查，必要时检查其所带物品。</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（3）对于带出辖区或在辖区起卸的较大的物品，要检查单位证明，个人证件，与物主单位联系核实，并予以登记。</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（4）制止辖区范围内的打架斗殴事件。</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（5）制止在辖区范围内大声喧哗，以免影响他人的工作。</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（6）接到住户的报警，要立即向监控室汇报，并立刻前去现场处理。</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（7）看管好辖区范围内的车辆，防止撬盗车事件的发生。</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（8）指挥并监视好辖区范围内的行驶车辆，防止交通事故的发生。</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（9）监视辖区范围内的物业，及时消灭火灾隐患。</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（10）回答访客的咨询，必要时为其向导。</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（11）协助解决入驻单位遇到的其他困难。</w:t>
      </w:r>
    </w:p>
    <w:p>
      <w:pPr>
        <w:pStyle w:val="12"/>
        <w:widowControl/>
        <w:spacing w:beforeAutospacing="0" w:afterAutospacing="0" w:line="360" w:lineRule="auto"/>
        <w:ind w:firstLine="480"/>
        <w:rPr>
          <w:rFonts w:ascii="微软雅黑" w:hAnsi="微软雅黑" w:eastAsia="微软雅黑" w:cs="微软雅黑"/>
          <w:b/>
          <w:bCs/>
          <w:sz w:val="27"/>
          <w:szCs w:val="27"/>
        </w:rPr>
      </w:pPr>
      <w:r>
        <w:rPr>
          <w:rFonts w:hint="eastAsia" w:ascii="宋体" w:hAnsi="宋体" w:eastAsia="宋体" w:cs="宋体"/>
          <w:b/>
          <w:bCs/>
        </w:rPr>
        <w:t>5.3.3消防服务</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（1）监控室24小时严密监视保安对象的各种情况，发现可疑或不安全迹象，及时通知值班保安就地处理，及时向上级领导报告，随时汇报变动情况直到问题处理完毕，并记录好当班的监控情况。</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（2）24小时保持与各保安班的通讯联系。</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（3）接待投诉，协调处理各种纠纷和治安违规行为并做好处理记录。</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（4）及时检查保安器材和监控设备(包括通讯器材)的使用性能，做好保养和及时更换工作，保证其在工作中的正常使用。消防箱内清洁工整无杂物，器材放置规范：</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①消防栓手轮、阀门、接口是否完好、水喉无堵塞不漏水、无生锈、水压足够。</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②水带盘转符合要求，悬挂工整接头完好、接头橡胶垫完好、水带无破损。</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③水枪，一个消防栓必须有一支水枪、接口完好、橡胶垫完好无损。</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④灭火器检查一个位置至少有两瓶，且指针处于绿色位置，铅封完好，喷口无堵塞，是否在有效期内，瓶身无损坏。</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⑤全方面检查有无私自乱拉电源线，排查火情楼房内走廊、楼梯及出口无任何杂物，确保通道畅通。</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⑥检查做到每周巡查，每月检查。</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⑦检查情况每月一次及时汇报给负责领导。</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⑧协助配合做好各项机关安保检查。</w:t>
      </w:r>
    </w:p>
    <w:p>
      <w:pPr>
        <w:ind w:firstLine="480" w:firstLineChars="200"/>
        <w:rPr>
          <w:rFonts w:ascii="宋体" w:hAnsi="宋体" w:eastAsia="宋体" w:cs="宋体"/>
          <w:kern w:val="0"/>
          <w:sz w:val="24"/>
        </w:rPr>
      </w:pPr>
      <w:r>
        <w:rPr>
          <w:rFonts w:hint="eastAsia" w:ascii="宋体" w:hAnsi="宋体" w:eastAsia="宋体" w:cs="宋体"/>
          <w:kern w:val="0"/>
          <w:sz w:val="24"/>
        </w:rPr>
        <w:t>（5）出现紧急情况时，利用对讲机进行人员的统一指挥调度。</w:t>
      </w:r>
    </w:p>
    <w:p>
      <w:pPr>
        <w:pStyle w:val="12"/>
        <w:widowControl/>
        <w:spacing w:beforeAutospacing="0" w:afterAutospacing="0" w:line="360" w:lineRule="auto"/>
        <w:ind w:firstLine="480"/>
        <w:rPr>
          <w:rFonts w:ascii="宋体" w:hAnsi="宋体" w:eastAsia="宋体" w:cs="宋体"/>
        </w:rPr>
      </w:pPr>
      <w:r>
        <w:rPr>
          <w:rFonts w:hint="eastAsia" w:ascii="宋体" w:hAnsi="宋体" w:eastAsia="宋体" w:cs="宋体"/>
        </w:rPr>
        <w:t>（6）做好各种内外文件、信函资料的整理归档；各种通知的起草以及案件处理报告的书写。</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7）要记录当班的监视情况，严格执行交接班制度。提前做好上岗准备，按时接班、着装严整；做好交接班手续，无遗漏、无差错、哨位设施无损坏、无丢失，勤务登记准确及时内容清楚，如实记录和反映情况；保持室内卫生整洁，交接班以后，上一班打扫完卫生后才能离岗；严禁无关人员进入，也不准带亲戚朋友在工作场所聊天、嬉笑打闹；上班时精神集中，不准擅离岗位，不做与工作无关的事；严守岗位，保持高度的警惕性，发生可疑情况，严密监视，同时通知该区域保安和报告上级，密切配合，确保安全。</w:t>
      </w:r>
    </w:p>
    <w:p>
      <w:pPr>
        <w:pStyle w:val="12"/>
        <w:widowControl/>
        <w:spacing w:beforeAutospacing="0" w:afterAutospacing="0" w:line="360" w:lineRule="auto"/>
        <w:ind w:firstLine="482" w:firstLineChars="200"/>
        <w:rPr>
          <w:rFonts w:ascii="微软雅黑" w:hAnsi="微软雅黑" w:eastAsia="微软雅黑" w:cs="微软雅黑"/>
          <w:b/>
          <w:bCs/>
          <w:sz w:val="27"/>
          <w:szCs w:val="27"/>
        </w:rPr>
      </w:pPr>
      <w:r>
        <w:rPr>
          <w:rFonts w:hint="eastAsia" w:ascii="宋体" w:hAnsi="宋体" w:eastAsia="宋体" w:cs="宋体"/>
          <w:b/>
          <w:bCs/>
        </w:rPr>
        <w:t>5.3.4车辆管理服务</w:t>
      </w:r>
    </w:p>
    <w:p>
      <w:pPr>
        <w:pStyle w:val="12"/>
        <w:widowControl/>
        <w:spacing w:beforeAutospacing="0" w:afterAutospacing="0" w:line="360" w:lineRule="auto"/>
        <w:ind w:firstLine="513" w:firstLineChars="214"/>
        <w:rPr>
          <w:rFonts w:ascii="微软雅黑" w:hAnsi="微软雅黑" w:eastAsia="微软雅黑" w:cs="微软雅黑"/>
          <w:sz w:val="27"/>
          <w:szCs w:val="27"/>
        </w:rPr>
      </w:pPr>
      <w:r>
        <w:rPr>
          <w:rFonts w:hint="eastAsia" w:ascii="宋体" w:hAnsi="宋体" w:eastAsia="宋体" w:cs="宋体"/>
        </w:rPr>
        <w:t>（1）巡查车库，核实车辆停放情况，发现损坏、漏水、漏油，未关好车门等，应及时取证并通知车主或司机。</w:t>
      </w:r>
    </w:p>
    <w:p>
      <w:pPr>
        <w:pStyle w:val="12"/>
        <w:widowControl/>
        <w:spacing w:beforeAutospacing="0" w:afterAutospacing="0" w:line="360" w:lineRule="auto"/>
        <w:ind w:firstLine="513" w:firstLineChars="214"/>
        <w:rPr>
          <w:rFonts w:ascii="微软雅黑" w:hAnsi="微软雅黑" w:eastAsia="微软雅黑" w:cs="微软雅黑"/>
          <w:sz w:val="27"/>
          <w:szCs w:val="27"/>
        </w:rPr>
      </w:pPr>
      <w:r>
        <w:rPr>
          <w:rFonts w:hint="eastAsia" w:ascii="宋体" w:hAnsi="宋体" w:eastAsia="宋体" w:cs="宋体"/>
        </w:rPr>
        <w:t>（2）中标人应协助做好门禁出入卡和道闸的相关登记、补办、录入等工作。</w:t>
      </w:r>
    </w:p>
    <w:p>
      <w:pPr>
        <w:pStyle w:val="12"/>
        <w:widowControl/>
        <w:spacing w:beforeAutospacing="0" w:afterAutospacing="0" w:line="360" w:lineRule="auto"/>
        <w:ind w:firstLine="513" w:firstLineChars="214"/>
        <w:rPr>
          <w:rFonts w:ascii="微软雅黑" w:hAnsi="微软雅黑" w:eastAsia="微软雅黑" w:cs="微软雅黑"/>
          <w:sz w:val="27"/>
          <w:szCs w:val="27"/>
        </w:rPr>
      </w:pPr>
      <w:r>
        <w:rPr>
          <w:rFonts w:hint="eastAsia" w:ascii="宋体" w:hAnsi="宋体" w:eastAsia="宋体" w:cs="宋体"/>
        </w:rPr>
        <w:t>（3）指挥引导来访车辆规范停放到停车位。</w:t>
      </w:r>
    </w:p>
    <w:p>
      <w:pPr>
        <w:pStyle w:val="12"/>
        <w:widowControl/>
        <w:spacing w:beforeAutospacing="0" w:afterAutospacing="0" w:line="360" w:lineRule="auto"/>
        <w:ind w:firstLine="513" w:firstLineChars="214"/>
        <w:rPr>
          <w:rFonts w:ascii="微软雅黑" w:hAnsi="微软雅黑" w:eastAsia="微软雅黑" w:cs="微软雅黑"/>
          <w:sz w:val="27"/>
          <w:szCs w:val="27"/>
        </w:rPr>
      </w:pPr>
      <w:r>
        <w:rPr>
          <w:rFonts w:hint="eastAsia" w:ascii="宋体" w:hAnsi="宋体" w:eastAsia="宋体" w:cs="宋体"/>
        </w:rPr>
        <w:t>（4）做到车辆三序：进出有序、行驶有序、停放有序。</w:t>
      </w:r>
    </w:p>
    <w:p>
      <w:pPr>
        <w:pStyle w:val="12"/>
        <w:widowControl/>
        <w:spacing w:beforeAutospacing="0" w:afterAutospacing="0" w:line="360" w:lineRule="auto"/>
        <w:ind w:firstLine="482" w:firstLineChars="200"/>
        <w:rPr>
          <w:rFonts w:ascii="微软雅黑" w:hAnsi="微软雅黑" w:eastAsia="微软雅黑" w:cs="微软雅黑"/>
          <w:b/>
          <w:bCs/>
          <w:sz w:val="27"/>
          <w:szCs w:val="27"/>
        </w:rPr>
      </w:pPr>
      <w:r>
        <w:rPr>
          <w:rFonts w:hint="eastAsia" w:ascii="宋体" w:hAnsi="宋体" w:eastAsia="宋体" w:cs="宋体"/>
          <w:b/>
          <w:bCs/>
        </w:rPr>
        <w:t>5.3.5其他应急服务</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其他应急服务包括但不限于：电力故障应急服务、电梯故障应急服务、火警应急服务、打架斗殴应急服务等。</w:t>
      </w:r>
    </w:p>
    <w:p>
      <w:pPr>
        <w:pStyle w:val="12"/>
        <w:widowControl/>
        <w:spacing w:beforeAutospacing="0" w:afterAutospacing="0" w:line="360" w:lineRule="auto"/>
        <w:ind w:firstLine="480" w:firstLineChars="200"/>
        <w:rPr>
          <w:rFonts w:ascii="微软雅黑" w:hAnsi="微软雅黑" w:eastAsia="微软雅黑" w:cs="微软雅黑"/>
          <w:sz w:val="27"/>
          <w:szCs w:val="27"/>
        </w:rPr>
      </w:pPr>
      <w:r>
        <w:rPr>
          <w:rFonts w:hint="eastAsia" w:ascii="宋体" w:hAnsi="宋体" w:eastAsia="宋体" w:cs="宋体"/>
        </w:rPr>
        <w:t>（1）电力故障应急服务</w:t>
      </w:r>
    </w:p>
    <w:p>
      <w:pPr>
        <w:pStyle w:val="12"/>
        <w:widowControl/>
        <w:spacing w:beforeAutospacing="0" w:afterAutospacing="0" w:line="360" w:lineRule="auto"/>
        <w:ind w:firstLine="480"/>
        <w:rPr>
          <w:rFonts w:ascii="微软雅黑" w:hAnsi="微软雅黑" w:eastAsia="宋体" w:cs="微软雅黑"/>
          <w:sz w:val="27"/>
          <w:szCs w:val="27"/>
        </w:rPr>
      </w:pPr>
      <w:r>
        <w:rPr>
          <w:rFonts w:hint="eastAsia" w:ascii="宋体" w:hAnsi="宋体" w:eastAsia="宋体" w:cs="宋体"/>
        </w:rPr>
        <w:t>①保安员应清楚场所内电力设备、电源总闸及楼层分闸的位置，经常协助工程部检查其工作状态；</w:t>
      </w:r>
    </w:p>
    <w:p>
      <w:pPr>
        <w:pStyle w:val="12"/>
        <w:widowControl/>
        <w:spacing w:beforeAutospacing="0" w:afterAutospacing="0" w:line="360" w:lineRule="auto"/>
        <w:ind w:firstLine="480"/>
        <w:rPr>
          <w:rFonts w:ascii="微软雅黑" w:hAnsi="微软雅黑" w:eastAsia="宋体" w:cs="微软雅黑"/>
          <w:sz w:val="27"/>
          <w:szCs w:val="27"/>
        </w:rPr>
      </w:pPr>
      <w:r>
        <w:rPr>
          <w:rFonts w:hint="eastAsia" w:ascii="宋体" w:hAnsi="宋体" w:eastAsia="宋体" w:cs="宋体"/>
        </w:rPr>
        <w:t>②保安队与工程部应经常性演练断电的切换操作,以便紧急情况下训练有素地处理；</w:t>
      </w:r>
    </w:p>
    <w:p>
      <w:pPr>
        <w:pStyle w:val="12"/>
        <w:widowControl/>
        <w:spacing w:beforeAutospacing="0" w:afterAutospacing="0" w:line="360" w:lineRule="auto"/>
        <w:ind w:firstLine="480"/>
        <w:rPr>
          <w:rFonts w:ascii="微软雅黑" w:hAnsi="微软雅黑" w:eastAsia="宋体" w:cs="微软雅黑"/>
          <w:sz w:val="27"/>
          <w:szCs w:val="27"/>
        </w:rPr>
      </w:pPr>
      <w:r>
        <w:rPr>
          <w:rFonts w:hint="eastAsia" w:ascii="宋体" w:hAnsi="宋体" w:eastAsia="宋体" w:cs="宋体"/>
        </w:rPr>
        <w:t>③发生电力故障时，应立即通知工程部及时修理，同时通知到各部门机关人员以避免惊慌；</w:t>
      </w:r>
    </w:p>
    <w:p>
      <w:pPr>
        <w:pStyle w:val="12"/>
        <w:widowControl/>
        <w:spacing w:beforeAutospacing="0" w:afterAutospacing="0" w:line="360" w:lineRule="auto"/>
        <w:ind w:firstLine="480"/>
        <w:rPr>
          <w:rFonts w:ascii="微软雅黑" w:hAnsi="微软雅黑" w:eastAsia="宋体" w:cs="微软雅黑"/>
          <w:sz w:val="27"/>
          <w:szCs w:val="27"/>
        </w:rPr>
      </w:pPr>
      <w:r>
        <w:rPr>
          <w:rFonts w:hint="eastAsia" w:ascii="宋体" w:hAnsi="宋体" w:eastAsia="宋体" w:cs="宋体"/>
        </w:rPr>
        <w:t>④然后检查电梯看是否有被困人员，如有的话及时通知工程部进行救助，以免发生危险事故；</w:t>
      </w:r>
    </w:p>
    <w:p>
      <w:pPr>
        <w:pStyle w:val="12"/>
        <w:widowControl/>
        <w:spacing w:beforeAutospacing="0" w:afterAutospacing="0" w:line="360" w:lineRule="auto"/>
        <w:ind w:firstLine="480"/>
        <w:rPr>
          <w:rFonts w:ascii="微软雅黑" w:hAnsi="微软雅黑" w:eastAsia="宋体" w:cs="微软雅黑"/>
          <w:sz w:val="27"/>
          <w:szCs w:val="27"/>
        </w:rPr>
      </w:pPr>
      <w:r>
        <w:rPr>
          <w:rFonts w:hint="eastAsia" w:ascii="宋体" w:hAnsi="宋体" w:eastAsia="宋体" w:cs="宋体"/>
        </w:rPr>
        <w:t>⑤任何情况下，除专业维修人员外，其他人员均不得自行进行修理，以避免发生危险事故；</w:t>
      </w:r>
    </w:p>
    <w:p>
      <w:pPr>
        <w:pStyle w:val="12"/>
        <w:widowControl/>
        <w:spacing w:beforeAutospacing="0" w:afterAutospacing="0" w:line="360" w:lineRule="auto"/>
        <w:ind w:firstLine="480"/>
        <w:rPr>
          <w:rFonts w:ascii="微软雅黑" w:hAnsi="微软雅黑" w:eastAsia="宋体" w:cs="微软雅黑"/>
          <w:sz w:val="27"/>
          <w:szCs w:val="27"/>
        </w:rPr>
      </w:pPr>
      <w:r>
        <w:rPr>
          <w:rFonts w:hint="eastAsia" w:ascii="宋体" w:hAnsi="宋体" w:eastAsia="宋体" w:cs="宋体"/>
        </w:rPr>
        <w:t>⑥加强出入口的人员检查，防止有人趁机混入作案；</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⑦保安队平时应预备应急电灯，充好电源，保证停电期间的巡查时照明使用。</w:t>
      </w:r>
    </w:p>
    <w:p>
      <w:pPr>
        <w:pStyle w:val="12"/>
        <w:widowControl/>
        <w:spacing w:beforeAutospacing="0" w:afterAutospacing="0" w:line="360" w:lineRule="auto"/>
        <w:ind w:firstLine="480" w:firstLineChars="200"/>
        <w:rPr>
          <w:rFonts w:ascii="微软雅黑" w:hAnsi="微软雅黑" w:eastAsia="微软雅黑" w:cs="微软雅黑"/>
          <w:sz w:val="27"/>
          <w:szCs w:val="27"/>
        </w:rPr>
      </w:pPr>
      <w:r>
        <w:rPr>
          <w:rFonts w:hint="eastAsia" w:ascii="宋体" w:hAnsi="宋体" w:eastAsia="宋体" w:cs="宋体"/>
        </w:rPr>
        <w:t>（2）电梯故障应急服务</w:t>
      </w:r>
    </w:p>
    <w:p>
      <w:pPr>
        <w:pStyle w:val="12"/>
        <w:widowControl/>
        <w:spacing w:beforeAutospacing="0" w:afterAutospacing="0" w:line="360" w:lineRule="auto"/>
        <w:ind w:firstLine="480"/>
        <w:rPr>
          <w:rFonts w:ascii="微软雅黑" w:hAnsi="微软雅黑" w:eastAsia="宋体" w:cs="微软雅黑"/>
          <w:sz w:val="27"/>
          <w:szCs w:val="27"/>
        </w:rPr>
      </w:pPr>
      <w:r>
        <w:rPr>
          <w:rFonts w:hint="eastAsia" w:ascii="宋体" w:hAnsi="宋体" w:eastAsia="宋体" w:cs="宋体"/>
        </w:rPr>
        <w:t>①保安室、消监控中心备有电梯维护维修公司最新电话号码,以保障及时维修；</w:t>
      </w:r>
    </w:p>
    <w:p>
      <w:pPr>
        <w:pStyle w:val="12"/>
        <w:widowControl/>
        <w:spacing w:beforeAutospacing="0" w:afterAutospacing="0" w:line="360" w:lineRule="auto"/>
        <w:ind w:firstLine="480"/>
        <w:rPr>
          <w:rFonts w:ascii="微软雅黑" w:hAnsi="微软雅黑" w:eastAsia="宋体" w:cs="微软雅黑"/>
          <w:sz w:val="27"/>
          <w:szCs w:val="27"/>
        </w:rPr>
      </w:pPr>
      <w:r>
        <w:rPr>
          <w:rFonts w:hint="eastAsia" w:ascii="宋体" w:hAnsi="宋体" w:eastAsia="宋体" w:cs="宋体"/>
        </w:rPr>
        <w:t>②电梯发生故障，保安人员先通知工程部派员抢修,如有人员被困，则用电话安慰被困人“被困事项已知,正加紧处置”,同时,摄像定格该电梯,随时关注并摄像；</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③工程部在修复前，应挂好“暂停服务”告示牌,如需开梯作业,则在梯门外加隔离绳； </w:t>
      </w:r>
    </w:p>
    <w:p>
      <w:pPr>
        <w:pStyle w:val="12"/>
        <w:widowControl/>
        <w:spacing w:beforeAutospacing="0" w:afterAutospacing="0" w:line="360" w:lineRule="auto"/>
        <w:ind w:firstLine="480"/>
        <w:rPr>
          <w:rFonts w:ascii="微软雅黑" w:hAnsi="微软雅黑" w:eastAsia="宋体" w:cs="微软雅黑"/>
          <w:sz w:val="27"/>
          <w:szCs w:val="27"/>
        </w:rPr>
      </w:pPr>
      <w:r>
        <w:rPr>
          <w:rFonts w:hint="eastAsia" w:ascii="宋体" w:hAnsi="宋体" w:eastAsia="宋体" w:cs="宋体"/>
        </w:rPr>
        <w:t>④如修理时间较长，应及时通知各机关单位部门；</w:t>
      </w:r>
    </w:p>
    <w:p>
      <w:pPr>
        <w:pStyle w:val="12"/>
        <w:widowControl/>
        <w:spacing w:beforeAutospacing="0" w:afterAutospacing="0" w:line="360" w:lineRule="auto"/>
        <w:ind w:firstLine="480"/>
        <w:rPr>
          <w:rFonts w:ascii="微软雅黑" w:hAnsi="微软雅黑" w:eastAsia="宋体" w:cs="微软雅黑"/>
          <w:sz w:val="27"/>
          <w:szCs w:val="27"/>
        </w:rPr>
      </w:pPr>
      <w:r>
        <w:rPr>
          <w:rFonts w:hint="eastAsia" w:ascii="宋体" w:hAnsi="宋体" w:eastAsia="宋体" w:cs="宋体"/>
        </w:rPr>
        <w:t>⑤保安员切勿自行企图开启电梯门救援被围者,除非由操作资格的维修人员处理，一般情况下，先关闭主机电源再安排救人；</w:t>
      </w:r>
    </w:p>
    <w:p>
      <w:pPr>
        <w:pStyle w:val="12"/>
        <w:widowControl/>
        <w:spacing w:beforeAutospacing="0" w:afterAutospacing="0" w:line="360" w:lineRule="auto"/>
        <w:ind w:firstLine="480"/>
        <w:rPr>
          <w:rFonts w:ascii="微软雅黑" w:hAnsi="微软雅黑" w:eastAsia="宋体" w:cs="微软雅黑"/>
          <w:sz w:val="27"/>
          <w:szCs w:val="27"/>
        </w:rPr>
      </w:pPr>
      <w:r>
        <w:rPr>
          <w:rFonts w:hint="eastAsia" w:ascii="宋体" w:hAnsi="宋体" w:eastAsia="宋体" w:cs="宋体"/>
        </w:rPr>
        <w:t>⑥如有可能在场就近安慰被困者，保持与被困者联络，让他们知道救援行动已经开始；</w:t>
      </w:r>
    </w:p>
    <w:p>
      <w:pPr>
        <w:pStyle w:val="12"/>
        <w:widowControl/>
        <w:spacing w:beforeAutospacing="0" w:afterAutospacing="0" w:line="360" w:lineRule="auto"/>
        <w:ind w:firstLine="480"/>
        <w:rPr>
          <w:rFonts w:ascii="微软雅黑" w:hAnsi="微软雅黑" w:eastAsia="宋体" w:cs="微软雅黑"/>
          <w:sz w:val="27"/>
          <w:szCs w:val="27"/>
        </w:rPr>
      </w:pPr>
      <w:r>
        <w:rPr>
          <w:rFonts w:hint="eastAsia" w:ascii="宋体" w:hAnsi="宋体" w:eastAsia="宋体" w:cs="宋体"/>
        </w:rPr>
        <w:t>⑦如果电梯维修人员在30分钟后，仍未到现场处理，或被困者中有孕妇，病人需要救援，可报警，待消防人员到场处理；</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⑧被困者救出后，必须主动了解是束无恙，如有人不适，应立即致电救护车送院治疗。</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（3）火警应急服务</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①制作消防管理制度,确定管理指挥小组和义务消防队人员组成；</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②储备灭火物资,定期检查,作联动测试,确保处于适用状态；</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③组织人员培训和演习(急救灭火跑位等)；</w:t>
      </w:r>
    </w:p>
    <w:p>
      <w:pPr>
        <w:pStyle w:val="12"/>
        <w:widowControl/>
        <w:spacing w:beforeAutospacing="0" w:afterAutospacing="0" w:line="360" w:lineRule="auto"/>
        <w:ind w:firstLine="480"/>
        <w:rPr>
          <w:rFonts w:ascii="微软雅黑" w:hAnsi="微软雅黑" w:eastAsia="宋体" w:cs="微软雅黑"/>
          <w:sz w:val="27"/>
          <w:szCs w:val="27"/>
        </w:rPr>
      </w:pPr>
      <w:r>
        <w:rPr>
          <w:rFonts w:hint="eastAsia" w:ascii="宋体" w:hAnsi="宋体" w:eastAsia="宋体" w:cs="宋体"/>
        </w:rPr>
        <w:t>④制作消防管理预案,并定期演练灭火；</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⑤接到火警预报,立即现场查看；</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⑥确定属于误报才可消音；</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⑦通知当值最高管理人员；</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⑧现场处理员工注意客户安全措施；</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⑨用准确灭火器灭火，适时由灭火转为组织逃生；</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⑩安全环境许可时，开启门及通道，以免阻塞逃生之路；</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⑪监控人员作好录像和整体组织调度；</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⑫维修人员作好走火区域电源切断及水的供应；</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⑬门岗人员作好人流控制,只出不进，引导急救车辆车道通畅并引导消防车辆至水接驳口；</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⑭其他员工作好人员疏散及安抚工作。</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（4）打架斗殴应急服务</w:t>
      </w:r>
    </w:p>
    <w:p>
      <w:pPr>
        <w:pStyle w:val="12"/>
        <w:widowControl/>
        <w:spacing w:beforeAutospacing="0" w:afterAutospacing="0" w:line="360" w:lineRule="auto"/>
        <w:ind w:firstLine="480"/>
        <w:rPr>
          <w:rFonts w:ascii="微软雅黑" w:hAnsi="微软雅黑" w:eastAsia="宋体" w:cs="微软雅黑"/>
          <w:sz w:val="27"/>
          <w:szCs w:val="27"/>
        </w:rPr>
      </w:pPr>
      <w:r>
        <w:rPr>
          <w:rFonts w:hint="eastAsia" w:ascii="宋体" w:hAnsi="宋体" w:eastAsia="宋体" w:cs="宋体"/>
        </w:rPr>
        <w:t>在值勤中发现人员之间有争吵、打架现象时，要及时制止。</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制止原则：①劝阻双方住手、住口；②将双方或一方劝离现场；③持有器械斗殴，则应先制止持械-方；④如有伤情，轻伤可征求当事人意见是否报案，重伤或流血严重时应报警，等待处理，送伤员到医院去，应征求当事人意见或警方决定，费用由当事人自理，值勤部只从社会公德角度出发协助；⑤迅速报告队长及采购人相关部门，由保安队长先出面调解，如个人力量单薄，应请求增援，必要时及时致电110报警。</w:t>
      </w:r>
    </w:p>
    <w:p>
      <w:pPr>
        <w:pStyle w:val="12"/>
        <w:widowControl/>
        <w:spacing w:beforeAutospacing="0" w:afterAutospacing="0" w:line="495" w:lineRule="atLeast"/>
        <w:rPr>
          <w:rFonts w:ascii="微软雅黑" w:hAnsi="微软雅黑" w:eastAsia="宋体" w:cs="微软雅黑"/>
          <w:b/>
          <w:bCs/>
          <w:sz w:val="27"/>
          <w:szCs w:val="27"/>
        </w:rPr>
      </w:pPr>
      <w:r>
        <w:rPr>
          <w:rFonts w:hint="eastAsia" w:ascii="宋体" w:hAnsi="宋体" w:eastAsia="宋体" w:cs="宋体"/>
          <w:b/>
          <w:bCs/>
        </w:rPr>
        <w:t>（六）日常管理服务</w:t>
      </w:r>
    </w:p>
    <w:p>
      <w:pPr>
        <w:pStyle w:val="12"/>
        <w:widowControl/>
        <w:spacing w:beforeAutospacing="0" w:afterAutospacing="0" w:line="495" w:lineRule="atLeast"/>
        <w:ind w:firstLine="482" w:firstLineChars="200"/>
        <w:rPr>
          <w:rFonts w:ascii="微软雅黑" w:hAnsi="微软雅黑" w:eastAsia="宋体" w:cs="微软雅黑"/>
          <w:b/>
          <w:bCs/>
          <w:sz w:val="27"/>
          <w:szCs w:val="27"/>
        </w:rPr>
      </w:pPr>
      <w:r>
        <w:rPr>
          <w:rFonts w:hint="eastAsia" w:ascii="宋体" w:hAnsi="宋体" w:eastAsia="宋体" w:cs="宋体"/>
          <w:b/>
          <w:bCs/>
        </w:rPr>
        <w:t>6.1客服服务</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针对日常事务进行客服服务。包括但不限于：来访者的登记、迎候来宾、接待来宾、引导来宾办理事项、设备报修。客服人员举止文雅，待客礼貌，认真负责，爱岗敬业。协助采购人、项目经理完成行政工作事务、积极完成上级指派的任务。</w:t>
      </w:r>
    </w:p>
    <w:p>
      <w:pPr>
        <w:pStyle w:val="12"/>
        <w:widowControl/>
        <w:spacing w:beforeAutospacing="0" w:afterAutospacing="0" w:line="495" w:lineRule="atLeast"/>
        <w:ind w:firstLine="482" w:firstLineChars="200"/>
        <w:rPr>
          <w:rFonts w:ascii="微软雅黑" w:hAnsi="微软雅黑" w:eastAsia="微软雅黑" w:cs="微软雅黑"/>
          <w:b/>
          <w:bCs/>
          <w:sz w:val="27"/>
          <w:szCs w:val="27"/>
        </w:rPr>
      </w:pPr>
      <w:r>
        <w:rPr>
          <w:rFonts w:hint="eastAsia" w:ascii="宋体" w:hAnsi="宋体" w:eastAsia="宋体" w:cs="宋体"/>
          <w:b/>
          <w:bCs/>
        </w:rPr>
        <w:t>6.2投诉处理服务</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针对福清市政府机关大院各单位部门对物业的投诉和建议及时记录上报项目经理。并及时回访。</w:t>
      </w:r>
    </w:p>
    <w:p>
      <w:pPr>
        <w:pStyle w:val="12"/>
        <w:widowControl/>
        <w:spacing w:beforeAutospacing="0" w:afterAutospacing="0" w:line="495" w:lineRule="atLeast"/>
        <w:rPr>
          <w:rFonts w:ascii="微软雅黑" w:hAnsi="微软雅黑" w:eastAsia="宋体" w:cs="微软雅黑"/>
          <w:b/>
          <w:bCs/>
          <w:strike/>
          <w:sz w:val="27"/>
          <w:szCs w:val="27"/>
        </w:rPr>
      </w:pPr>
      <w:r>
        <w:rPr>
          <w:rFonts w:hint="eastAsia" w:ascii="宋体" w:hAnsi="宋体" w:eastAsia="宋体" w:cs="宋体"/>
          <w:b/>
          <w:bCs/>
        </w:rPr>
        <w:t>（七）维修服务</w:t>
      </w:r>
    </w:p>
    <w:p>
      <w:pPr>
        <w:pStyle w:val="12"/>
        <w:widowControl/>
        <w:spacing w:beforeAutospacing="0" w:afterAutospacing="0" w:line="495" w:lineRule="atLeast"/>
        <w:ind w:firstLine="482" w:firstLineChars="200"/>
        <w:rPr>
          <w:rFonts w:ascii="微软雅黑" w:hAnsi="微软雅黑" w:eastAsia="微软雅黑" w:cs="微软雅黑"/>
          <w:b/>
          <w:bCs/>
          <w:sz w:val="27"/>
          <w:szCs w:val="27"/>
        </w:rPr>
      </w:pPr>
      <w:r>
        <w:rPr>
          <w:rFonts w:hint="eastAsia" w:ascii="宋体" w:hAnsi="宋体" w:eastAsia="宋体" w:cs="宋体"/>
          <w:b/>
          <w:bCs/>
        </w:rPr>
        <w:t>7.1给排水维修、维护</w:t>
      </w:r>
    </w:p>
    <w:p>
      <w:pPr>
        <w:pStyle w:val="12"/>
        <w:widowControl/>
        <w:spacing w:beforeAutospacing="0" w:afterAutospacing="0" w:line="495" w:lineRule="atLeast"/>
        <w:ind w:firstLine="482" w:firstLineChars="200"/>
        <w:rPr>
          <w:rFonts w:ascii="微软雅黑" w:hAnsi="微软雅黑" w:eastAsia="微软雅黑" w:cs="微软雅黑"/>
          <w:sz w:val="27"/>
          <w:szCs w:val="27"/>
        </w:rPr>
      </w:pPr>
      <w:r>
        <w:rPr>
          <w:rFonts w:hint="eastAsia" w:ascii="宋体" w:hAnsi="宋体" w:eastAsia="宋体" w:cs="宋体"/>
          <w:b/>
          <w:bCs/>
        </w:rPr>
        <w:t>7.1.1下水道、污管疏通</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（1）作业要求：</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下水道、污管、管井、化粪池等日常维护，化粪池每年清理1次，下水道、污管、管井每年疏通2次。对下水道、污管、管井、化粪池则遇堵塞疏通。</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（2）管道管理制度　　</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为切实做好机关大院行政区、办公区、生活区管道(排污管、排水管、雨水管等)管理，制定管道管理人员岗位职责：</w:t>
      </w:r>
    </w:p>
    <w:p>
      <w:pPr>
        <w:pStyle w:val="12"/>
        <w:widowControl/>
        <w:spacing w:beforeAutospacing="0" w:afterAutospacing="0" w:line="495" w:lineRule="atLeast"/>
        <w:ind w:firstLine="480"/>
        <w:rPr>
          <w:rFonts w:ascii="微软雅黑" w:hAnsi="微软雅黑" w:eastAsia="宋体" w:cs="微软雅黑"/>
          <w:sz w:val="27"/>
          <w:szCs w:val="27"/>
        </w:rPr>
      </w:pPr>
      <w:r>
        <w:rPr>
          <w:rFonts w:hint="eastAsia" w:ascii="宋体" w:hAnsi="宋体" w:eastAsia="宋体" w:cs="宋体"/>
        </w:rPr>
        <w:t>①定期对管道进行检查；</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②及时对堵塞管道进行疏通；</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③规范对管道的疏通工作，保证生产安全；</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④提高安全防范意识，搞好“三防”(即防火、防盗、防破坏)；</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⑤如遇迎检等特殊情况，及时完成职能部门交办的其他工作。</w:t>
      </w:r>
    </w:p>
    <w:p>
      <w:pPr>
        <w:pStyle w:val="12"/>
        <w:widowControl/>
        <w:spacing w:beforeAutospacing="0" w:afterAutospacing="0" w:line="360" w:lineRule="auto"/>
        <w:ind w:firstLine="482" w:firstLineChars="200"/>
        <w:rPr>
          <w:rFonts w:ascii="微软雅黑" w:hAnsi="微软雅黑" w:eastAsia="微软雅黑" w:cs="微软雅黑"/>
          <w:b/>
          <w:bCs/>
          <w:sz w:val="27"/>
          <w:szCs w:val="27"/>
        </w:rPr>
      </w:pPr>
      <w:r>
        <w:rPr>
          <w:rFonts w:hint="eastAsia" w:ascii="宋体" w:hAnsi="宋体" w:eastAsia="宋体" w:cs="宋体"/>
          <w:b/>
          <w:bCs/>
        </w:rPr>
        <w:t>7.1.2雨水管维护</w:t>
      </w:r>
    </w:p>
    <w:p>
      <w:pPr>
        <w:pStyle w:val="12"/>
        <w:widowControl/>
        <w:spacing w:beforeAutospacing="0" w:afterAutospacing="0" w:line="360" w:lineRule="auto"/>
        <w:ind w:firstLine="480"/>
        <w:rPr>
          <w:rFonts w:ascii="微软雅黑" w:hAnsi="微软雅黑" w:eastAsia="微软雅黑" w:cs="微软雅黑"/>
          <w:sz w:val="27"/>
          <w:szCs w:val="27"/>
        </w:rPr>
      </w:pPr>
      <w:r>
        <w:rPr>
          <w:rFonts w:hint="eastAsia" w:ascii="宋体" w:hAnsi="宋体" w:eastAsia="宋体" w:cs="宋体"/>
        </w:rPr>
        <w:t>（1）作业要求：</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每年疏通2次。</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（2）管道管理制度</w:t>
      </w:r>
    </w:p>
    <w:p>
      <w:pPr>
        <w:pStyle w:val="12"/>
        <w:widowControl/>
        <w:spacing w:beforeAutospacing="0" w:afterAutospacing="0" w:line="495" w:lineRule="atLeast"/>
        <w:rPr>
          <w:rFonts w:ascii="微软雅黑" w:hAnsi="微软雅黑" w:eastAsia="微软雅黑" w:cs="微软雅黑"/>
          <w:sz w:val="27"/>
          <w:szCs w:val="27"/>
        </w:rPr>
      </w:pPr>
      <w:r>
        <w:rPr>
          <w:rFonts w:hint="eastAsia" w:ascii="宋体" w:hAnsi="宋体" w:eastAsia="宋体" w:cs="宋体"/>
        </w:rPr>
        <w:t>　　为切实做好机关大院行政区、办公区、生活区管道(排污管、排水管、雨水管等)管理，制定管道管理人员岗位职责：</w:t>
      </w:r>
    </w:p>
    <w:p>
      <w:pPr>
        <w:pStyle w:val="12"/>
        <w:widowControl/>
        <w:spacing w:beforeAutospacing="0" w:afterAutospacing="0" w:line="495" w:lineRule="atLeast"/>
        <w:ind w:firstLine="480"/>
        <w:rPr>
          <w:rFonts w:ascii="微软雅黑" w:hAnsi="微软雅黑" w:eastAsia="宋体" w:cs="微软雅黑"/>
          <w:sz w:val="27"/>
          <w:szCs w:val="27"/>
        </w:rPr>
      </w:pPr>
      <w:r>
        <w:rPr>
          <w:rFonts w:hint="eastAsia" w:ascii="宋体" w:hAnsi="宋体" w:eastAsia="宋体" w:cs="宋体"/>
        </w:rPr>
        <w:t>①定期对管道进行检查；</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②及时对堵塞管道进行疏通；</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③规范对管道的疏通工作，保证生产安全；</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④提高安全防范意识，搞好“三防”(即防火、防盗、防破坏)；</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⑤如遇迎检等特殊情况，及时完成职能部门交办的其他工作。</w:t>
      </w:r>
    </w:p>
    <w:p>
      <w:pPr>
        <w:pStyle w:val="12"/>
        <w:widowControl/>
        <w:spacing w:beforeAutospacing="0" w:afterAutospacing="0" w:line="495" w:lineRule="atLeast"/>
        <w:ind w:firstLine="482" w:firstLineChars="200"/>
        <w:rPr>
          <w:rFonts w:ascii="微软雅黑" w:hAnsi="微软雅黑" w:eastAsia="微软雅黑" w:cs="微软雅黑"/>
          <w:b/>
          <w:bCs/>
          <w:sz w:val="27"/>
          <w:szCs w:val="27"/>
        </w:rPr>
      </w:pPr>
      <w:r>
        <w:rPr>
          <w:rFonts w:hint="eastAsia" w:ascii="宋体" w:hAnsi="宋体" w:eastAsia="宋体" w:cs="宋体"/>
          <w:b/>
          <w:bCs/>
        </w:rPr>
        <w:t>7.2公共设备维修、维护</w:t>
      </w:r>
    </w:p>
    <w:p>
      <w:pPr>
        <w:pStyle w:val="12"/>
        <w:widowControl/>
        <w:spacing w:beforeAutospacing="0" w:afterAutospacing="0" w:line="495" w:lineRule="atLeast"/>
        <w:ind w:firstLine="480"/>
        <w:rPr>
          <w:rFonts w:ascii="微软雅黑" w:hAnsi="微软雅黑" w:eastAsia="微软雅黑" w:cs="微软雅黑"/>
          <w:b/>
          <w:bCs/>
          <w:sz w:val="27"/>
          <w:szCs w:val="27"/>
        </w:rPr>
      </w:pPr>
      <w:r>
        <w:rPr>
          <w:rFonts w:hint="eastAsia" w:ascii="宋体" w:hAnsi="宋体" w:eastAsia="宋体" w:cs="宋体"/>
          <w:b/>
          <w:bCs/>
        </w:rPr>
        <w:t>7.2.1路灯维护</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（1）作业要求:</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路灯日常维护，保持路灯、庭院灯夜间定时明亮、关闭。</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（2）路灯管理制度</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为切实做好机关大院行政区、办公区、生活区路灯管理，制定路灯管理人员岗位职责：</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①定期对路灯进行检查。</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②及时对烧损及线路损坏的路灯进行修复；</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③规范对路灯的修复工作，保证生产安全；</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④提高安全防范意识，搞好“三防”(即防火、防盗、防破坏)；</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⑤如遇迎检等特殊情况，及时完成职能部门交办的其他工作。</w:t>
      </w:r>
    </w:p>
    <w:p>
      <w:pPr>
        <w:pStyle w:val="12"/>
        <w:widowControl/>
        <w:spacing w:beforeAutospacing="0" w:afterAutospacing="0" w:line="495" w:lineRule="atLeast"/>
        <w:ind w:firstLine="482" w:firstLineChars="200"/>
        <w:rPr>
          <w:rFonts w:ascii="微软雅黑" w:hAnsi="微软雅黑" w:eastAsia="微软雅黑" w:cs="微软雅黑"/>
          <w:b/>
          <w:bCs/>
          <w:sz w:val="27"/>
          <w:szCs w:val="27"/>
        </w:rPr>
      </w:pPr>
      <w:r>
        <w:rPr>
          <w:rFonts w:hint="eastAsia" w:ascii="宋体" w:hAnsi="宋体" w:eastAsia="宋体" w:cs="宋体"/>
          <w:b/>
          <w:bCs/>
        </w:rPr>
        <w:t>7.2.2铁栏栅除锈、上防锈漆</w:t>
      </w:r>
    </w:p>
    <w:p>
      <w:pPr>
        <w:pStyle w:val="12"/>
        <w:widowControl/>
        <w:spacing w:beforeAutospacing="0" w:afterAutospacing="0" w:line="495" w:lineRule="atLeast"/>
        <w:ind w:firstLine="480"/>
        <w:rPr>
          <w:rFonts w:ascii="宋体" w:hAnsi="宋体" w:eastAsia="宋体" w:cs="宋体"/>
        </w:rPr>
      </w:pPr>
      <w:r>
        <w:rPr>
          <w:rFonts w:hint="eastAsia" w:ascii="宋体" w:hAnsi="宋体" w:eastAsia="宋体" w:cs="宋体"/>
        </w:rPr>
        <w:t>作业要求：机关大院铁栏栅每年除锈、上防锈漆1次/年。</w:t>
      </w:r>
    </w:p>
    <w:p>
      <w:pPr>
        <w:pStyle w:val="12"/>
        <w:widowControl/>
        <w:spacing w:beforeAutospacing="0" w:afterAutospacing="0" w:line="495" w:lineRule="atLeast"/>
        <w:ind w:firstLine="480"/>
        <w:rPr>
          <w:rFonts w:ascii="微软雅黑" w:hAnsi="微软雅黑" w:eastAsia="宋体" w:cs="微软雅黑"/>
          <w:sz w:val="27"/>
          <w:szCs w:val="27"/>
        </w:rPr>
      </w:pPr>
      <w:r>
        <w:rPr>
          <w:rFonts w:hint="eastAsia" w:ascii="宋体" w:hAnsi="宋体" w:eastAsia="宋体" w:cs="宋体"/>
        </w:rPr>
        <w:t>注：油漆费用由中标人负责。</w:t>
      </w:r>
    </w:p>
    <w:p>
      <w:pPr>
        <w:pStyle w:val="12"/>
        <w:widowControl/>
        <w:spacing w:beforeAutospacing="0" w:afterAutospacing="0" w:line="495" w:lineRule="atLeast"/>
        <w:ind w:firstLine="482" w:firstLineChars="200"/>
        <w:rPr>
          <w:rFonts w:ascii="微软雅黑" w:hAnsi="微软雅黑" w:eastAsia="微软雅黑" w:cs="微软雅黑"/>
          <w:b/>
          <w:bCs/>
          <w:sz w:val="27"/>
          <w:szCs w:val="27"/>
        </w:rPr>
      </w:pPr>
      <w:r>
        <w:rPr>
          <w:rFonts w:hint="eastAsia" w:ascii="宋体" w:hAnsi="宋体" w:eastAsia="宋体" w:cs="宋体"/>
          <w:b/>
          <w:bCs/>
        </w:rPr>
        <w:t>7.3强弱电维修、维护服务</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对各个电力系统严格管理，建立完整的值班制度和维修保养规则，值班人员应认真监测系统运行状况，随时记录异常情况，及时报修。</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b/>
          <w:bCs/>
        </w:rPr>
        <w:t>7.3.1</w:t>
      </w:r>
      <w:r>
        <w:rPr>
          <w:rFonts w:hint="eastAsia" w:ascii="宋体" w:hAnsi="宋体" w:eastAsia="宋体" w:cs="宋体"/>
        </w:rPr>
        <w:t>按国家有关规范和要求派专业人员对系统定期检查，测试，保养，维修，确保电力设备正常运行。</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（1）对维保项目每周不低于1次进行检测。并填写巡查记录，发现故障及时排除或修复，并作为考核维保工作的依据。</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（2）每月2次系统状态进行检查，每年24次。</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（3）每季度不低于1次对维保项目进检测。如出现故障或问题，要及时排除修复。</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b/>
          <w:bCs/>
        </w:rPr>
        <w:t>7.3.2</w:t>
      </w:r>
      <w:r>
        <w:rPr>
          <w:rFonts w:hint="eastAsia" w:ascii="宋体" w:hAnsi="宋体" w:eastAsia="宋体" w:cs="宋体"/>
        </w:rPr>
        <w:t>须提供24小时维保热线，24小时×365天随时接受采购人的服务请求，接到采购人服务请求后，派水电工5分钟内到达现场。</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（1）水电工对故障进行诊断后，按紧急程度不同划分，最迟在1小时提交解决方案。</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2）水电工到达现场后需持续工作直到设备正常运行，一般故障应当在1小时内修复。如需等待购买配件或因设备本身等原因不能及时修复的，要立即向采购人报告，并采取相应的应急措施，在此期间，系统中断运行不得超过4小时。</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（3）系统或设备修复后必须由采购人确认。</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b/>
          <w:bCs/>
        </w:rPr>
        <w:t>7.3.3</w:t>
      </w:r>
      <w:r>
        <w:rPr>
          <w:rFonts w:hint="eastAsia" w:ascii="宋体" w:hAnsi="宋体" w:eastAsia="宋体" w:cs="宋体"/>
        </w:rPr>
        <w:t>设备更换：维护保养过程中需购买、更换设备或配件的，应事先向采购人报告，由采购人代表签字确认后，方可进行维修或更换。若中标人为了确保系统或设备正常运行，应急修复需立即更换设备或配件的，必须在事后及时向采购人报告，更换后的损坏件应交由采购人查验。更换的设备(或器件)的型号参数不得低于原设备(或器件)型号参数，并记入设备维修(更换)记录单。将结果报告采购人，按报修项目的试运行期，安排时间回访。维修记录归档。</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b/>
          <w:bCs/>
        </w:rPr>
        <w:t>7.3.4</w:t>
      </w:r>
      <w:r>
        <w:rPr>
          <w:rFonts w:hint="eastAsia" w:ascii="宋体" w:hAnsi="宋体" w:eastAsia="宋体" w:cs="宋体"/>
        </w:rPr>
        <w:t>中标人必须向采购人提交详细的工作计划与工作安排，对每次检修、保养工作要认真做好记录，并交采购人相关人员签字。</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b/>
          <w:bCs/>
        </w:rPr>
        <w:t>7.3.5</w:t>
      </w:r>
      <w:r>
        <w:rPr>
          <w:rFonts w:hint="eastAsia" w:ascii="宋体" w:hAnsi="宋体" w:eastAsia="宋体" w:cs="宋体"/>
        </w:rPr>
        <w:t>中标人应切实加强现场管理，确保安全生产，在检修保修中发生人身、设备及第三者事故，采购人不承担任何责任。</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b/>
          <w:bCs/>
        </w:rPr>
        <w:t>7.3.6</w:t>
      </w:r>
      <w:r>
        <w:rPr>
          <w:rFonts w:hint="eastAsia" w:ascii="宋体" w:hAnsi="宋体" w:eastAsia="宋体" w:cs="宋体"/>
        </w:rPr>
        <w:t>中标人不得对相关信息进行查询、下载，不得泄露采购人工作秘密。中标人工作人员进入福清市政府机关大院开展维保工作，必须遵守采购人的相关规章制度，服从业主单位的管理。</w:t>
      </w:r>
    </w:p>
    <w:p>
      <w:pPr>
        <w:pStyle w:val="12"/>
        <w:widowControl/>
        <w:spacing w:beforeAutospacing="0" w:afterAutospacing="0" w:line="495" w:lineRule="atLeast"/>
        <w:ind w:firstLine="482" w:firstLineChars="200"/>
        <w:rPr>
          <w:rFonts w:ascii="微软雅黑" w:hAnsi="微软雅黑" w:eastAsia="微软雅黑" w:cs="微软雅黑"/>
          <w:b/>
          <w:bCs/>
          <w:sz w:val="27"/>
          <w:szCs w:val="27"/>
        </w:rPr>
      </w:pPr>
      <w:r>
        <w:rPr>
          <w:rFonts w:hint="eastAsia" w:ascii="宋体" w:hAnsi="宋体" w:eastAsia="宋体" w:cs="宋体"/>
          <w:b/>
          <w:bCs/>
        </w:rPr>
        <w:t>7.4电梯管理服务</w:t>
      </w:r>
    </w:p>
    <w:p>
      <w:pPr>
        <w:pStyle w:val="12"/>
        <w:widowControl/>
        <w:spacing w:beforeAutospacing="0" w:afterAutospacing="0" w:line="495" w:lineRule="atLeast"/>
        <w:ind w:firstLine="482" w:firstLineChars="200"/>
        <w:rPr>
          <w:rFonts w:ascii="微软雅黑" w:hAnsi="微软雅黑" w:eastAsia="微软雅黑" w:cs="微软雅黑"/>
          <w:b/>
          <w:bCs/>
          <w:sz w:val="27"/>
          <w:szCs w:val="27"/>
        </w:rPr>
      </w:pPr>
      <w:r>
        <w:rPr>
          <w:rFonts w:hint="eastAsia" w:ascii="宋体" w:hAnsi="宋体" w:eastAsia="宋体" w:cs="宋体"/>
          <w:b/>
          <w:bCs/>
        </w:rPr>
        <w:t>7.4.1</w:t>
      </w:r>
      <w:r>
        <w:rPr>
          <w:rStyle w:val="17"/>
          <w:rFonts w:hint="eastAsia" w:ascii="宋体" w:hAnsi="宋体" w:eastAsia="宋体" w:cs="宋体"/>
          <w:bCs/>
        </w:rPr>
        <w:t>维保内容及要求</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对每台电梯的设备环境、使用频率进行分析，制定长期计划，进行科学的保养。为了充分发挥电梯的性能定期保养做到“一保”“二保”“定期检查”“故障应对”“修理”。即：</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（1）一保：</w:t>
      </w:r>
    </w:p>
    <w:p>
      <w:pPr>
        <w:pStyle w:val="12"/>
        <w:widowControl/>
        <w:spacing w:beforeAutospacing="0" w:afterAutospacing="0" w:line="495" w:lineRule="atLeast"/>
        <w:ind w:firstLine="480"/>
        <w:rPr>
          <w:rFonts w:ascii="微软雅黑" w:hAnsi="微软雅黑" w:eastAsia="宋体" w:cs="微软雅黑"/>
          <w:sz w:val="27"/>
          <w:szCs w:val="27"/>
        </w:rPr>
      </w:pPr>
      <w:r>
        <w:rPr>
          <w:rFonts w:hint="eastAsia" w:ascii="宋体" w:hAnsi="宋体" w:eastAsia="宋体" w:cs="宋体"/>
        </w:rPr>
        <w:t>①作为最基本的机械运行中，各类运行件的仔细清扫、清洁、加油；</w:t>
      </w:r>
    </w:p>
    <w:p>
      <w:pPr>
        <w:pStyle w:val="12"/>
        <w:widowControl/>
        <w:spacing w:beforeAutospacing="0" w:afterAutospacing="0" w:line="495" w:lineRule="atLeast"/>
        <w:ind w:firstLine="480"/>
        <w:rPr>
          <w:rFonts w:ascii="微软雅黑" w:hAnsi="微软雅黑" w:eastAsia="宋体" w:cs="微软雅黑"/>
          <w:sz w:val="27"/>
          <w:szCs w:val="27"/>
        </w:rPr>
      </w:pPr>
      <w:r>
        <w:rPr>
          <w:rFonts w:hint="eastAsia" w:ascii="宋体" w:hAnsi="宋体" w:eastAsia="宋体" w:cs="宋体"/>
        </w:rPr>
        <w:t>②对各类显示灯，照明的检查；</w:t>
      </w:r>
    </w:p>
    <w:p>
      <w:pPr>
        <w:pStyle w:val="12"/>
        <w:widowControl/>
        <w:spacing w:beforeAutospacing="0" w:afterAutospacing="0" w:line="495" w:lineRule="atLeast"/>
        <w:ind w:firstLine="480"/>
        <w:rPr>
          <w:rFonts w:ascii="微软雅黑" w:hAnsi="微软雅黑" w:eastAsia="宋体" w:cs="微软雅黑"/>
          <w:sz w:val="27"/>
          <w:szCs w:val="27"/>
        </w:rPr>
      </w:pPr>
      <w:r>
        <w:rPr>
          <w:rFonts w:hint="eastAsia" w:ascii="宋体" w:hAnsi="宋体" w:eastAsia="宋体" w:cs="宋体"/>
        </w:rPr>
        <w:t>③对每天发生数千次动作的继电器等电器件及机械各部分的动作状况检查，尽早发现不良部位；</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④严格检查诸如限速器、门的开关、起动和停止等重要装置的动作状况。</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（2）二保：</w:t>
      </w:r>
    </w:p>
    <w:p>
      <w:pPr>
        <w:pStyle w:val="12"/>
        <w:widowControl/>
        <w:spacing w:beforeAutospacing="0" w:afterAutospacing="0" w:line="495" w:lineRule="atLeast"/>
        <w:ind w:firstLine="480"/>
        <w:rPr>
          <w:rFonts w:ascii="微软雅黑" w:hAnsi="微软雅黑" w:eastAsia="宋体" w:cs="微软雅黑"/>
          <w:sz w:val="27"/>
          <w:szCs w:val="27"/>
        </w:rPr>
      </w:pPr>
      <w:r>
        <w:rPr>
          <w:rFonts w:hint="eastAsia" w:ascii="宋体" w:hAnsi="宋体" w:eastAsia="宋体" w:cs="宋体"/>
        </w:rPr>
        <w:t>①为充分发挥各机器的性能，采用各种计测仪器，经常按照调整标准进行调整；</w:t>
      </w:r>
    </w:p>
    <w:p>
      <w:pPr>
        <w:pStyle w:val="12"/>
        <w:widowControl/>
        <w:spacing w:beforeAutospacing="0" w:afterAutospacing="0" w:line="495" w:lineRule="atLeast"/>
        <w:ind w:firstLine="480"/>
        <w:rPr>
          <w:rFonts w:ascii="微软雅黑" w:hAnsi="微软雅黑" w:eastAsia="宋体" w:cs="微软雅黑"/>
          <w:sz w:val="27"/>
          <w:szCs w:val="27"/>
        </w:rPr>
      </w:pPr>
      <w:r>
        <w:rPr>
          <w:rFonts w:hint="eastAsia" w:ascii="宋体" w:hAnsi="宋体" w:eastAsia="宋体" w:cs="宋体"/>
        </w:rPr>
        <w:t>②各机器都有根据设 计值和数据规定的检查标准，按标准进行定期检查；</w:t>
      </w:r>
    </w:p>
    <w:p>
      <w:pPr>
        <w:pStyle w:val="12"/>
        <w:widowControl/>
        <w:spacing w:beforeAutospacing="0" w:afterAutospacing="0" w:line="495" w:lineRule="atLeast"/>
        <w:ind w:firstLine="480"/>
        <w:rPr>
          <w:rFonts w:ascii="微软雅黑" w:hAnsi="微软雅黑" w:eastAsia="宋体" w:cs="微软雅黑"/>
          <w:sz w:val="27"/>
          <w:szCs w:val="27"/>
        </w:rPr>
      </w:pPr>
      <w:r>
        <w:rPr>
          <w:rFonts w:hint="eastAsia" w:ascii="宋体" w:hAnsi="宋体" w:eastAsia="宋体" w:cs="宋体"/>
        </w:rPr>
        <w:t>③为使电梯顺利、安全运行，保证电梯使用寿命，对各部件要进行必要的检查或更换；</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④检查、调整数据将作为电梯的一部分，将被搜集记录在档案或数据库中。</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（3）故障应对：</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快速反应的交通、通讯工具，全市范围内的合理布点，完善的管理网络系统，可准确快速地采取应对措施。</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（4）定期检查：</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为确保电梯的顺利、安全运行，为检测电梯运行中的整体数据，尺寸的吻合每年进行一次全面检测。</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（5）修理：</w:t>
      </w:r>
    </w:p>
    <w:p>
      <w:pPr>
        <w:pStyle w:val="12"/>
        <w:widowControl/>
        <w:spacing w:beforeAutospacing="0" w:afterAutospacing="0" w:line="495" w:lineRule="atLeast"/>
        <w:ind w:firstLine="480"/>
        <w:rPr>
          <w:rFonts w:ascii="微软雅黑" w:hAnsi="微软雅黑" w:eastAsia="宋体" w:cs="微软雅黑"/>
          <w:sz w:val="27"/>
          <w:szCs w:val="27"/>
        </w:rPr>
      </w:pPr>
      <w:r>
        <w:rPr>
          <w:rFonts w:hint="eastAsia" w:ascii="宋体" w:hAnsi="宋体" w:eastAsia="宋体" w:cs="宋体"/>
        </w:rPr>
        <w:t>①对性能下降机器和零部件，有必要采取修理或更换措施；</w:t>
      </w:r>
    </w:p>
    <w:p>
      <w:pPr>
        <w:pStyle w:val="12"/>
        <w:widowControl/>
        <w:spacing w:beforeAutospacing="0" w:afterAutospacing="0" w:line="495" w:lineRule="atLeast"/>
        <w:ind w:firstLine="480"/>
        <w:rPr>
          <w:rFonts w:ascii="微软雅黑" w:hAnsi="微软雅黑" w:eastAsia="宋体" w:cs="微软雅黑"/>
          <w:sz w:val="27"/>
          <w:szCs w:val="27"/>
        </w:rPr>
      </w:pPr>
      <w:r>
        <w:rPr>
          <w:rFonts w:hint="eastAsia" w:ascii="宋体" w:hAnsi="宋体" w:eastAsia="宋体" w:cs="宋体"/>
        </w:rPr>
        <w:t>②对使用功能、要求作调整、大修改造；</w:t>
      </w:r>
    </w:p>
    <w:p>
      <w:pPr>
        <w:pStyle w:val="12"/>
        <w:widowControl/>
        <w:spacing w:beforeAutospacing="0" w:afterAutospacing="0" w:line="495" w:lineRule="atLeast"/>
        <w:ind w:firstLine="480"/>
        <w:rPr>
          <w:rFonts w:ascii="微软雅黑" w:hAnsi="微软雅黑" w:eastAsia="宋体" w:cs="微软雅黑"/>
          <w:sz w:val="27"/>
          <w:szCs w:val="27"/>
        </w:rPr>
      </w:pPr>
      <w:r>
        <w:rPr>
          <w:rFonts w:hint="eastAsia" w:ascii="宋体" w:hAnsi="宋体" w:eastAsia="宋体" w:cs="宋体"/>
        </w:rPr>
        <w:t>③负责对零部件的更换和修理；</w:t>
      </w:r>
    </w:p>
    <w:p>
      <w:pPr>
        <w:pStyle w:val="12"/>
        <w:widowControl/>
        <w:spacing w:beforeAutospacing="0" w:afterAutospacing="0" w:line="495" w:lineRule="atLeast"/>
        <w:ind w:firstLine="480"/>
        <w:rPr>
          <w:rFonts w:ascii="微软雅黑" w:hAnsi="微软雅黑" w:eastAsia="宋体" w:cs="微软雅黑"/>
          <w:sz w:val="27"/>
          <w:szCs w:val="27"/>
        </w:rPr>
      </w:pPr>
      <w:r>
        <w:rPr>
          <w:rFonts w:hint="eastAsia" w:ascii="宋体" w:hAnsi="宋体" w:eastAsia="宋体" w:cs="宋体"/>
        </w:rPr>
        <w:t>④提供24小时专线服务，接到采购方故障报告后，电梯维护人员在10分钟内赶到现场；一般故障在1小时内解决，特殊重大故障持续解决并书面通知采购方。</w:t>
      </w:r>
    </w:p>
    <w:p>
      <w:pPr>
        <w:pStyle w:val="12"/>
        <w:widowControl/>
        <w:spacing w:beforeAutospacing="0" w:afterAutospacing="0" w:line="495" w:lineRule="atLeast"/>
        <w:ind w:firstLine="480"/>
        <w:rPr>
          <w:rFonts w:ascii="微软雅黑" w:hAnsi="微软雅黑" w:eastAsia="微软雅黑" w:cs="微软雅黑"/>
          <w:sz w:val="27"/>
          <w:szCs w:val="27"/>
        </w:rPr>
      </w:pPr>
      <w:r>
        <w:rPr>
          <w:rStyle w:val="17"/>
          <w:rFonts w:hint="eastAsia" w:ascii="宋体" w:hAnsi="宋体" w:eastAsia="宋体" w:cs="宋体"/>
          <w:bCs/>
        </w:rPr>
        <w:t>注：详细维保内容按国家下达最新文件要求执行。</w:t>
      </w:r>
    </w:p>
    <w:p>
      <w:pPr>
        <w:pStyle w:val="12"/>
        <w:widowControl/>
        <w:spacing w:beforeAutospacing="0" w:afterAutospacing="0" w:line="495" w:lineRule="atLeast"/>
        <w:ind w:firstLine="723" w:firstLineChars="300"/>
        <w:rPr>
          <w:rFonts w:ascii="微软雅黑" w:hAnsi="微软雅黑" w:eastAsia="微软雅黑" w:cs="微软雅黑"/>
          <w:b/>
          <w:bCs/>
          <w:sz w:val="27"/>
          <w:szCs w:val="27"/>
        </w:rPr>
      </w:pPr>
      <w:r>
        <w:rPr>
          <w:rStyle w:val="17"/>
          <w:rFonts w:hint="eastAsia" w:ascii="宋体" w:hAnsi="宋体" w:eastAsia="宋体" w:cs="宋体"/>
          <w:bCs/>
        </w:rPr>
        <w:t>7.4.2维保其他要求</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（1）中标人对本合同约定的电梯进行了详细的检查，检查结果经双签字确认，并作为电梯现状记录由双方保存。</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（2）维保记录是记载电梯运行、维护、保养的依据。每台电梯均应当建立独立的维保记录。维保记录应当一式两份，双方各保存一份，保存时间为4 年。维修与抢修记录均应当长期保存。</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（3）中标人提供电梯维保服务时需要更换零配件的需经采购人审验同意。</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（4）中标人实施日常维护保养后的电梯应当符合《电梯维修规范》(GB/T18775)、《电梯制造与安装安全规范》(GB 7588)、TSG 特种设备安全技术规范TSG T5002—2017和《自动扶梯、垃圾梯和自动人行道的制造与安装安全规范》(GB 16899)的相关规定。</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（5）中标人维保时应检查所有的钢丝绳，以保持设备足够安全和所有曵引钢丝绳张力平衡。定期对设备进行润滑并加油。</w:t>
      </w:r>
    </w:p>
    <w:p>
      <w:pPr>
        <w:pStyle w:val="12"/>
        <w:widowControl/>
        <w:spacing w:beforeAutospacing="0" w:afterAutospacing="0" w:line="495" w:lineRule="atLeast"/>
        <w:ind w:firstLine="480"/>
        <w:rPr>
          <w:rFonts w:ascii="宋体" w:hAnsi="宋体" w:eastAsia="宋体" w:cs="宋体"/>
        </w:rPr>
      </w:pPr>
      <w:r>
        <w:rPr>
          <w:rFonts w:hint="eastAsia" w:ascii="宋体" w:hAnsi="宋体" w:eastAsia="宋体" w:cs="宋体"/>
        </w:rPr>
        <w:t>（6）中标人可经采购人确认后委托有相关电梯维保资质的第三方维保机构进行维保。第三方维保机构需在福州市范围内设立并取得许可的安装、改造、维修单位(含在福州市质监局已经报备的维保点)。</w:t>
      </w:r>
    </w:p>
    <w:p>
      <w:pPr>
        <w:pStyle w:val="12"/>
        <w:widowControl/>
        <w:spacing w:beforeAutospacing="0" w:afterAutospacing="0" w:line="495" w:lineRule="atLeast"/>
        <w:ind w:firstLine="480"/>
        <w:rPr>
          <w:rStyle w:val="17"/>
          <w:rFonts w:ascii="宋体" w:hAnsi="宋体" w:eastAsia="宋体" w:cs="宋体"/>
          <w:b w:val="0"/>
        </w:rPr>
      </w:pPr>
      <w:r>
        <w:rPr>
          <w:rStyle w:val="17"/>
          <w:rFonts w:hint="eastAsia" w:ascii="宋体" w:hAnsi="宋体" w:eastAsia="宋体" w:cs="宋体"/>
          <w:bCs/>
        </w:rPr>
        <w:t xml:space="preserve"> 7.4.3质保服务要求</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（1）</w:t>
      </w:r>
      <w:r>
        <w:rPr>
          <w:rFonts w:hint="eastAsia" w:ascii="宋体" w:hAnsi="宋体" w:eastAsia="宋体" w:cs="宋体"/>
          <w:shd w:val="clear" w:color="auto" w:fill="FFFFFF"/>
        </w:rPr>
        <w:t>中标人负责电梯日常维护保养，确保电梯安全、舒适、可靠的运行；按期完成电梯半月、季度、半年的维保项目；及时处理电梯出现的故障。每台电梯全年维保数量不低于二十五次。</w:t>
      </w:r>
    </w:p>
    <w:p>
      <w:pPr>
        <w:pStyle w:val="12"/>
        <w:widowControl/>
        <w:shd w:val="clear" w:color="auto" w:fill="FFFFFF"/>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（2）</w:t>
      </w:r>
      <w:r>
        <w:rPr>
          <w:rFonts w:hint="eastAsia" w:ascii="宋体" w:hAnsi="宋体" w:eastAsia="宋体" w:cs="宋体"/>
          <w:shd w:val="clear" w:color="auto" w:fill="FFFFFF"/>
        </w:rPr>
        <w:t>提供24小时的应急响应服务，且能在接到故障或事故报警后5分钟内到达现场，并能提供正常连续的服务直至故障排除。对电梯困人事故要求在到达现场后20分钟内把乘客从轿厢中救出、对非电子板原因的常见故障要求在120分钟内排除，对电子板原因的故障应在普遍认可的合理时间内解决。</w:t>
      </w:r>
    </w:p>
    <w:p>
      <w:pPr>
        <w:pStyle w:val="12"/>
        <w:widowControl/>
        <w:shd w:val="clear" w:color="auto" w:fill="FFFFFF"/>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（3）</w:t>
      </w:r>
      <w:r>
        <w:rPr>
          <w:rFonts w:hint="eastAsia" w:ascii="宋体" w:hAnsi="宋体" w:eastAsia="宋体" w:cs="宋体"/>
          <w:shd w:val="clear" w:color="auto" w:fill="FFFFFF"/>
        </w:rPr>
        <w:t>采购人在必要时安排维保人员进行现场值守，及时发现并处理电梯存在的问题。</w:t>
      </w:r>
    </w:p>
    <w:p>
      <w:pPr>
        <w:pStyle w:val="12"/>
        <w:widowControl/>
        <w:shd w:val="clear" w:color="auto" w:fill="FFFFFF"/>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（4）</w:t>
      </w:r>
      <w:r>
        <w:rPr>
          <w:rFonts w:hint="eastAsia" w:ascii="宋体" w:hAnsi="宋体" w:eastAsia="宋体" w:cs="宋体"/>
          <w:shd w:val="clear" w:color="auto" w:fill="FFFFFF"/>
        </w:rPr>
        <w:t>建立电梯维护保养记录和档案实行双方签字记录制度。</w:t>
      </w:r>
    </w:p>
    <w:p>
      <w:pPr>
        <w:pStyle w:val="12"/>
        <w:widowControl/>
        <w:shd w:val="clear" w:color="auto" w:fill="FFFFFF"/>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（5）</w:t>
      </w:r>
      <w:r>
        <w:rPr>
          <w:rFonts w:hint="eastAsia" w:ascii="宋体" w:hAnsi="宋体" w:eastAsia="宋体" w:cs="宋体"/>
          <w:shd w:val="clear" w:color="auto" w:fill="FFFFFF"/>
        </w:rPr>
        <w:t>中标人更换的所有零配件交给采购人保存，能修复的由中标人负责维修，维修好后交采购人保管，维修好的零配件作为采购人的备用件使用。</w:t>
      </w:r>
    </w:p>
    <w:p>
      <w:pPr>
        <w:pStyle w:val="12"/>
        <w:widowControl/>
        <w:shd w:val="clear" w:color="auto" w:fill="FFFFFF"/>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（6）</w:t>
      </w:r>
      <w:r>
        <w:rPr>
          <w:rFonts w:hint="eastAsia" w:ascii="宋体" w:hAnsi="宋体" w:eastAsia="宋体" w:cs="宋体"/>
          <w:shd w:val="clear" w:color="auto" w:fill="FFFFFF"/>
        </w:rPr>
        <w:t>中标人应该积极配合特检单位做好电梯年检，因年检不合格产生的复检费由中标人承担。</w:t>
      </w:r>
    </w:p>
    <w:p>
      <w:pPr>
        <w:pStyle w:val="12"/>
        <w:widowControl/>
        <w:shd w:val="clear" w:color="auto" w:fill="FFFFFF"/>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（7）</w:t>
      </w:r>
      <w:r>
        <w:rPr>
          <w:rFonts w:hint="eastAsia" w:ascii="宋体" w:hAnsi="宋体" w:eastAsia="宋体" w:cs="宋体"/>
          <w:shd w:val="clear" w:color="auto" w:fill="FFFFFF"/>
        </w:rPr>
        <w:t>配合质监部门做好电梯安全检查，并对存在问题进行整改。</w:t>
      </w:r>
    </w:p>
    <w:p>
      <w:pPr>
        <w:pStyle w:val="12"/>
        <w:widowControl/>
        <w:shd w:val="clear" w:color="auto" w:fill="FFFFFF"/>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（8）</w:t>
      </w:r>
      <w:r>
        <w:rPr>
          <w:rFonts w:hint="eastAsia" w:ascii="宋体" w:hAnsi="宋体" w:eastAsia="宋体" w:cs="宋体"/>
          <w:shd w:val="clear" w:color="auto" w:fill="FFFFFF"/>
        </w:rPr>
        <w:t>中标人因电梯维护工作问题或工作失误造成电梯损坏及由此产生的人身伤害赔偿、电梯维修费等由中标人承担，造成的安全责任事故由中标人承担。如因使用不当造成电梯故障或损坏，中标人有责任负责及时将其修复或更换，使电梯恢复安全、正常运行。</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（9）</w:t>
      </w:r>
      <w:r>
        <w:rPr>
          <w:rStyle w:val="17"/>
          <w:rFonts w:hint="eastAsia" w:ascii="宋体" w:hAnsi="宋体" w:eastAsia="宋体" w:cs="宋体"/>
          <w:b w:val="0"/>
        </w:rPr>
        <w:t>电梯保养人员要固定、并且维保技术过硬，遵守职业道德。中标人应明确日常维护保养中现场作业的维保技术人员人员的名单、联系方式和有效的特种设备作业人员证书复印件(须加盖聘用单位印章)等信息报采购人备案；如发现维修人员不遵守操作规程或做出违背职业道德的言行，采购人有权要求对维保人员进行调离并消除影响。中标人技术人员在日常维护保养作业中，必须遵守采购人的相关制度。</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（10）在合同结束前，中标人对电梯免费进行综合性的检查和试验，并与新承接维护单位做好移交手续，如新承接维护单位对维护有意见，需对电梯进行整改到位后移交，</w:t>
      </w:r>
      <w:r>
        <w:rPr>
          <w:rStyle w:val="17"/>
          <w:rFonts w:hint="eastAsia" w:ascii="宋体" w:hAnsi="宋体" w:eastAsia="宋体" w:cs="宋体"/>
          <w:b w:val="0"/>
        </w:rPr>
        <w:t>保证无因维护保养原因的不合格项目存在，</w:t>
      </w:r>
      <w:r>
        <w:rPr>
          <w:rFonts w:hint="eastAsia" w:ascii="宋体" w:hAnsi="宋体" w:eastAsia="宋体" w:cs="宋体"/>
        </w:rPr>
        <w:t>并向采购人提供一份详细的电梯工作报告。</w:t>
      </w:r>
    </w:p>
    <w:p>
      <w:pPr>
        <w:pStyle w:val="12"/>
        <w:widowControl/>
        <w:shd w:val="clear" w:color="auto" w:fill="FFFFFF"/>
        <w:spacing w:beforeAutospacing="0" w:afterAutospacing="0" w:line="495" w:lineRule="atLeast"/>
        <w:ind w:firstLine="790" w:firstLineChars="328"/>
        <w:rPr>
          <w:rFonts w:ascii="微软雅黑" w:hAnsi="微软雅黑" w:eastAsia="微软雅黑" w:cs="微软雅黑"/>
          <w:b/>
          <w:bCs/>
          <w:sz w:val="27"/>
          <w:szCs w:val="27"/>
        </w:rPr>
      </w:pPr>
      <w:r>
        <w:rPr>
          <w:rStyle w:val="17"/>
          <w:rFonts w:hint="eastAsia" w:ascii="宋体" w:hAnsi="宋体" w:eastAsia="宋体" w:cs="宋体"/>
          <w:bCs/>
          <w:shd w:val="clear" w:color="auto" w:fill="FFFFFF"/>
        </w:rPr>
        <w:t>7.4.4处罚措施</w:t>
      </w:r>
    </w:p>
    <w:p>
      <w:pPr>
        <w:pStyle w:val="12"/>
        <w:widowControl/>
        <w:shd w:val="clear" w:color="auto" w:fill="FFFFFF"/>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（1）</w:t>
      </w:r>
      <w:r>
        <w:rPr>
          <w:rFonts w:hint="eastAsia" w:ascii="宋体" w:hAnsi="宋体" w:eastAsia="宋体" w:cs="宋体"/>
          <w:shd w:val="clear" w:color="auto" w:fill="FFFFFF"/>
        </w:rPr>
        <w:t>电梯发生困人故障，中标人未能在规定时间内到达现场救援的，每次罚款1000元；</w:t>
      </w:r>
    </w:p>
    <w:p>
      <w:pPr>
        <w:pStyle w:val="12"/>
        <w:widowControl/>
        <w:shd w:val="clear" w:color="auto" w:fill="FFFFFF"/>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（2）</w:t>
      </w:r>
      <w:r>
        <w:rPr>
          <w:rFonts w:hint="eastAsia" w:ascii="宋体" w:hAnsi="宋体" w:eastAsia="宋体" w:cs="宋体"/>
          <w:shd w:val="clear" w:color="auto" w:fill="FFFFFF"/>
        </w:rPr>
        <w:t xml:space="preserve"> 电梯发生一般故障，中标人未能在约定时间内到达现场处理完成的，每次罚款1000元；</w:t>
      </w:r>
    </w:p>
    <w:p>
      <w:pPr>
        <w:pStyle w:val="12"/>
        <w:widowControl/>
        <w:shd w:val="clear" w:color="auto" w:fill="FFFFFF"/>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（3）</w:t>
      </w:r>
      <w:r>
        <w:rPr>
          <w:rFonts w:hint="eastAsia" w:ascii="宋体" w:hAnsi="宋体" w:eastAsia="宋体" w:cs="宋体"/>
          <w:shd w:val="clear" w:color="auto" w:fill="FFFFFF"/>
        </w:rPr>
        <w:t>电梯未在规定时间内完成维护保养计划的，每次每台罚款1000元；</w:t>
      </w:r>
    </w:p>
    <w:p>
      <w:pPr>
        <w:pStyle w:val="12"/>
        <w:widowControl/>
        <w:shd w:val="clear" w:color="auto" w:fill="FFFFFF"/>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（4）</w:t>
      </w:r>
      <w:r>
        <w:rPr>
          <w:rFonts w:hint="eastAsia" w:ascii="宋体" w:hAnsi="宋体" w:eastAsia="宋体" w:cs="宋体"/>
          <w:shd w:val="clear" w:color="auto" w:fill="FFFFFF"/>
        </w:rPr>
        <w:t>电梯每月的故障率次数(电梯发生故障次数除以总得电梯数乘以百分百)应不超过百分之二十，超过百分之一罚款100元，超过百分二罚款200元，以此类推。</w:t>
      </w:r>
    </w:p>
    <w:p>
      <w:pPr>
        <w:pStyle w:val="12"/>
        <w:widowControl/>
        <w:shd w:val="clear" w:color="auto" w:fill="FFFFFF"/>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（5）</w:t>
      </w:r>
      <w:r>
        <w:rPr>
          <w:rFonts w:hint="eastAsia" w:ascii="宋体" w:hAnsi="宋体" w:eastAsia="宋体" w:cs="宋体"/>
          <w:shd w:val="clear" w:color="auto" w:fill="FFFFFF"/>
        </w:rPr>
        <w:t>电梯每月的困人次数应不超过2次，超过2次后，每多一次罚款1000元，多两次罚款2000元，以此类推。</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rPr>
        <w:t>（6）采购人对中标人以上行为进行处罚时，应书面通知中标人。</w:t>
      </w:r>
    </w:p>
    <w:p>
      <w:pPr>
        <w:pStyle w:val="13"/>
        <w:ind w:firstLine="723" w:firstLineChars="300"/>
        <w:jc w:val="both"/>
        <w:rPr>
          <w:rFonts w:ascii="宋体" w:hAnsi="宋体" w:eastAsia="宋体" w:cs="宋体"/>
          <w:sz w:val="24"/>
          <w:szCs w:val="24"/>
        </w:rPr>
      </w:pPr>
      <w:r>
        <w:rPr>
          <w:rFonts w:hint="eastAsia" w:ascii="宋体" w:hAnsi="宋体" w:eastAsia="宋体" w:cs="宋体"/>
          <w:sz w:val="24"/>
          <w:szCs w:val="24"/>
        </w:rPr>
        <w:t>7.5房屋结构的维护</w:t>
      </w:r>
    </w:p>
    <w:p>
      <w:pPr>
        <w:pStyle w:val="13"/>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（1）中标人须负责机关范围内房屋外观完好、整洁，无妨碍市容和观瞻。</w:t>
      </w:r>
    </w:p>
    <w:p>
      <w:pPr>
        <w:pStyle w:val="13"/>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（2）中标人须负责机关范围内无违章装修，无乱搭建，无乱张贴悬挂等。</w:t>
      </w:r>
    </w:p>
    <w:p>
      <w:pPr>
        <w:pStyle w:val="13"/>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（3）中标人须负责机关范围内房屋及公用设施保持良好，公共楼梯、走道、天台、大厅等无随意堆放杂物和占用现象。</w:t>
      </w:r>
    </w:p>
    <w:p>
      <w:pPr>
        <w:pStyle w:val="13"/>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（4）中标人须负责机关范围内房屋的整体良好，发现问题及时报修，并全力做好相关衔接和配合工作。</w:t>
      </w:r>
    </w:p>
    <w:p>
      <w:pPr>
        <w:pStyle w:val="13"/>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（5）中标人须负责道路平坦通畅，停车场、棚、房及其他公共场所（地）、建筑小品、雕塑等完好无损。</w:t>
      </w:r>
    </w:p>
    <w:p>
      <w:pPr>
        <w:pStyle w:val="2"/>
        <w:ind w:left="0" w:leftChars="0" w:firstLine="723" w:firstLineChars="300"/>
        <w:rPr>
          <w:rFonts w:ascii="宋体" w:hAnsi="宋体" w:eastAsia="宋体" w:cs="宋体"/>
          <w:b/>
          <w:bCs/>
          <w:sz w:val="24"/>
          <w:szCs w:val="24"/>
          <w:lang w:eastAsia="zh-CN"/>
        </w:rPr>
      </w:pPr>
      <w:r>
        <w:rPr>
          <w:rFonts w:hint="eastAsia" w:ascii="宋体" w:hAnsi="宋体" w:eastAsia="宋体" w:cs="宋体"/>
          <w:b/>
          <w:bCs/>
          <w:sz w:val="24"/>
          <w:szCs w:val="24"/>
          <w:lang w:eastAsia="zh-CN"/>
        </w:rPr>
        <w:t>7.6监控室维护及要求</w:t>
      </w:r>
    </w:p>
    <w:p>
      <w:pPr>
        <w:spacing w:line="360" w:lineRule="auto"/>
        <w:ind w:firstLine="480" w:firstLineChars="200"/>
        <w:rPr>
          <w:rFonts w:ascii="宋体" w:hAnsi="宋体" w:cs="宋体"/>
          <w:kern w:val="0"/>
          <w:sz w:val="24"/>
        </w:rPr>
      </w:pPr>
      <w:r>
        <w:rPr>
          <w:rFonts w:hint="eastAsia" w:ascii="宋体" w:hAnsi="宋体" w:cs="宋体"/>
          <w:kern w:val="0"/>
          <w:sz w:val="24"/>
        </w:rPr>
        <w:t>（1）监控员必须严格按照规定时间、范围，集中精力严密观察，对异常可疑情况作好记录并录像。</w:t>
      </w:r>
    </w:p>
    <w:p>
      <w:pPr>
        <w:spacing w:line="360" w:lineRule="auto"/>
        <w:ind w:firstLine="480" w:firstLineChars="200"/>
        <w:rPr>
          <w:rFonts w:ascii="宋体" w:hAnsi="宋体" w:cs="宋体"/>
          <w:kern w:val="0"/>
          <w:sz w:val="24"/>
        </w:rPr>
      </w:pPr>
      <w:r>
        <w:rPr>
          <w:rFonts w:hint="eastAsia" w:ascii="宋体" w:hAnsi="宋体" w:cs="宋体"/>
          <w:kern w:val="0"/>
          <w:sz w:val="24"/>
        </w:rPr>
        <w:t>（2）监控员应根据他人提供的情况及从屏幕中观察到的可疑情况进行定时、定位、定人及时录像，并做好记录，对电话报案及发现刑案、治安案件、火灾、事故等应迅速按照程序上报处理。</w:t>
      </w:r>
    </w:p>
    <w:p>
      <w:pPr>
        <w:spacing w:line="360" w:lineRule="auto"/>
        <w:ind w:firstLine="480" w:firstLineChars="200"/>
        <w:rPr>
          <w:rFonts w:ascii="宋体" w:hAnsi="宋体" w:cs="宋体"/>
          <w:kern w:val="0"/>
          <w:sz w:val="24"/>
        </w:rPr>
      </w:pPr>
      <w:r>
        <w:rPr>
          <w:rFonts w:hint="eastAsia" w:ascii="宋体" w:hAnsi="宋体" w:cs="宋体"/>
          <w:kern w:val="0"/>
          <w:sz w:val="24"/>
        </w:rPr>
        <w:t>（3）监控员在当班时不准做与工作无关的事，严守工作纪律。监控室禁止无关人员入内，其他部门确因工作需要来监控室的人员也应作好登记。</w:t>
      </w:r>
    </w:p>
    <w:p>
      <w:pPr>
        <w:spacing w:line="360" w:lineRule="auto"/>
        <w:ind w:firstLine="480" w:firstLineChars="200"/>
        <w:rPr>
          <w:rFonts w:ascii="宋体" w:hAnsi="宋体" w:cs="宋体"/>
          <w:kern w:val="0"/>
          <w:sz w:val="24"/>
        </w:rPr>
      </w:pPr>
      <w:r>
        <w:rPr>
          <w:rFonts w:hint="eastAsia" w:ascii="宋体" w:hAnsi="宋体" w:cs="宋体"/>
          <w:kern w:val="0"/>
          <w:sz w:val="24"/>
        </w:rPr>
        <w:t>（4）监控员应爱护使用的设备，以延长机器的使用寿命，不得擅自拆装设备。</w:t>
      </w:r>
    </w:p>
    <w:p>
      <w:pPr>
        <w:spacing w:line="360" w:lineRule="auto"/>
        <w:ind w:firstLine="480" w:firstLineChars="200"/>
        <w:rPr>
          <w:rFonts w:ascii="宋体" w:hAnsi="宋体" w:cs="宋体"/>
          <w:kern w:val="0"/>
          <w:sz w:val="24"/>
        </w:rPr>
      </w:pPr>
      <w:r>
        <w:rPr>
          <w:rFonts w:hint="eastAsia" w:ascii="宋体" w:hAnsi="宋体" w:cs="宋体"/>
          <w:kern w:val="0"/>
          <w:sz w:val="24"/>
        </w:rPr>
        <w:t>（5）在当班时主动做好监控室的清洁卫生工作，保持整洁，禁止在监控中心吸烟。</w:t>
      </w:r>
    </w:p>
    <w:p>
      <w:pPr>
        <w:spacing w:line="360" w:lineRule="auto"/>
        <w:ind w:firstLine="480" w:firstLineChars="200"/>
        <w:rPr>
          <w:rFonts w:ascii="宋体" w:hAnsi="宋体" w:cs="宋体"/>
          <w:kern w:val="0"/>
          <w:sz w:val="24"/>
        </w:rPr>
      </w:pPr>
      <w:r>
        <w:rPr>
          <w:rFonts w:hint="eastAsia" w:ascii="宋体" w:hAnsi="宋体" w:cs="宋体"/>
          <w:kern w:val="0"/>
          <w:sz w:val="24"/>
        </w:rPr>
        <w:t>（6）监控室所监控范围及摄像监视头的开关时间均属保密，不传播监控中发现的各种情况特别是他人隐私；不损害他人声誉；不在机关内及机关外和非值班场合谈论监控过程；不泄露监控录像内容；无公安机关出具的破案需要证明或非经机关领导批准，不外借录像资料或为保卫部以外的人员翻看、检索监控资料。因不遵守保密制度而造成严重不良后果的，由泄密人员承担法律责任。</w:t>
      </w:r>
    </w:p>
    <w:p>
      <w:pPr>
        <w:spacing w:line="360" w:lineRule="auto"/>
        <w:ind w:firstLine="480" w:firstLineChars="200"/>
        <w:rPr>
          <w:rFonts w:ascii="宋体" w:hAnsi="宋体" w:cs="宋体"/>
          <w:kern w:val="0"/>
          <w:sz w:val="24"/>
        </w:rPr>
      </w:pPr>
      <w:r>
        <w:rPr>
          <w:rFonts w:hint="eastAsia" w:ascii="宋体" w:hAnsi="宋体" w:cs="宋体"/>
          <w:kern w:val="0"/>
          <w:sz w:val="24"/>
        </w:rPr>
        <w:t>（7）保持通信联络畅通。保证有线电话、无线对讲机等通信设备始终处于良好的工作状态；发生故障及时报修；不占用监控室电话处理与监控、报警、指挥无关的事情。</w:t>
      </w:r>
    </w:p>
    <w:p>
      <w:pPr>
        <w:spacing w:line="360" w:lineRule="auto"/>
        <w:ind w:firstLine="480" w:firstLineChars="200"/>
        <w:rPr>
          <w:rFonts w:ascii="宋体" w:hAnsi="宋体" w:cs="宋体"/>
          <w:kern w:val="0"/>
          <w:sz w:val="24"/>
        </w:rPr>
      </w:pPr>
      <w:r>
        <w:rPr>
          <w:rFonts w:hint="eastAsia" w:ascii="宋体" w:hAnsi="宋体" w:cs="宋体"/>
          <w:kern w:val="0"/>
          <w:sz w:val="24"/>
        </w:rPr>
        <w:t>（8）严格遵守监控设备操作程序，禁止调整改动工控计算机系统。</w:t>
      </w:r>
    </w:p>
    <w:p>
      <w:pPr>
        <w:pStyle w:val="12"/>
        <w:widowControl/>
        <w:spacing w:beforeAutospacing="0" w:afterAutospacing="0" w:line="495" w:lineRule="atLeast"/>
        <w:rPr>
          <w:rFonts w:ascii="微软雅黑" w:hAnsi="微软雅黑" w:eastAsia="微软雅黑" w:cs="微软雅黑"/>
          <w:b/>
          <w:bCs/>
          <w:sz w:val="27"/>
          <w:szCs w:val="27"/>
        </w:rPr>
      </w:pPr>
      <w:r>
        <w:rPr>
          <w:rFonts w:hint="eastAsia" w:ascii="宋体" w:hAnsi="宋体" w:eastAsia="宋体" w:cs="宋体"/>
          <w:b/>
          <w:bCs/>
        </w:rPr>
        <w:t>（八）宴会、会议接待服务</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b/>
          <w:bCs/>
        </w:rPr>
        <w:t>8.1</w:t>
      </w:r>
      <w:r>
        <w:rPr>
          <w:rFonts w:hint="eastAsia" w:ascii="宋体" w:hAnsi="宋体" w:eastAsia="宋体" w:cs="宋体"/>
        </w:rPr>
        <w:t>负责日常会务的茶水接待服务(包含外出服务)，保持会议室的干净整洁，会议开始前提前十五分钟检查会议室、准备好茶水、纸巾等，会议期间的茶水接待服务，协助分发会议材料，会后及时整理会议室、清洗茶具、关闭门窗、电子设备等。</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b/>
          <w:bCs/>
        </w:rPr>
        <w:t>8.2</w:t>
      </w:r>
      <w:r>
        <w:rPr>
          <w:rFonts w:hint="eastAsia" w:ascii="宋体" w:hAnsi="宋体" w:eastAsia="宋体" w:cs="宋体"/>
        </w:rPr>
        <w:t>协助做好办公室日常茶水接待，清洗茶盘、茶具等及室内的环境卫生整理。</w:t>
      </w:r>
    </w:p>
    <w:p>
      <w:pPr>
        <w:pStyle w:val="12"/>
        <w:widowControl/>
        <w:spacing w:beforeAutospacing="0" w:afterAutospacing="0" w:line="495" w:lineRule="atLeast"/>
        <w:ind w:firstLine="480"/>
        <w:rPr>
          <w:rFonts w:ascii="微软雅黑" w:hAnsi="微软雅黑" w:eastAsia="微软雅黑" w:cs="微软雅黑"/>
          <w:sz w:val="27"/>
          <w:szCs w:val="27"/>
        </w:rPr>
      </w:pPr>
      <w:r>
        <w:rPr>
          <w:rFonts w:hint="eastAsia" w:ascii="宋体" w:hAnsi="宋体" w:eastAsia="宋体" w:cs="宋体"/>
          <w:b/>
          <w:bCs/>
        </w:rPr>
        <w:t>8.3</w:t>
      </w:r>
      <w:r>
        <w:rPr>
          <w:rFonts w:hint="eastAsia" w:ascii="宋体" w:hAnsi="宋体" w:eastAsia="宋体" w:cs="宋体"/>
        </w:rPr>
        <w:t>根据采购人需求提供职责范围内的服务。</w:t>
      </w:r>
    </w:p>
    <w:p>
      <w:pPr>
        <w:pStyle w:val="13"/>
        <w:jc w:val="both"/>
        <w:rPr>
          <w:rFonts w:ascii="宋体" w:hAnsi="宋体" w:eastAsia="宋体" w:cs="宋体"/>
          <w:sz w:val="24"/>
          <w:szCs w:val="24"/>
        </w:rPr>
      </w:pPr>
      <w:r>
        <w:rPr>
          <w:rFonts w:hint="eastAsia" w:ascii="宋体" w:hAnsi="宋体" w:eastAsia="宋体" w:cs="宋体"/>
          <w:sz w:val="24"/>
          <w:szCs w:val="24"/>
        </w:rPr>
        <w:t>（九）食堂管理服务要求</w:t>
      </w:r>
    </w:p>
    <w:p>
      <w:pPr>
        <w:pStyle w:val="13"/>
        <w:spacing w:line="360" w:lineRule="auto"/>
        <w:ind w:firstLine="482" w:firstLineChars="200"/>
        <w:jc w:val="both"/>
        <w:rPr>
          <w:rFonts w:ascii="宋体" w:hAnsi="宋体" w:eastAsia="宋体" w:cs="宋体"/>
          <w:b w:val="0"/>
          <w:bCs w:val="0"/>
          <w:sz w:val="24"/>
          <w:szCs w:val="24"/>
        </w:rPr>
      </w:pPr>
      <w:r>
        <w:rPr>
          <w:rFonts w:hint="eastAsia" w:ascii="宋体" w:hAnsi="宋体" w:eastAsia="宋体" w:cs="宋体"/>
          <w:sz w:val="24"/>
          <w:szCs w:val="24"/>
        </w:rPr>
        <w:t>9.1</w:t>
      </w:r>
      <w:r>
        <w:rPr>
          <w:rFonts w:hint="eastAsia" w:ascii="宋体" w:hAnsi="宋体" w:eastAsia="宋体" w:cs="宋体"/>
          <w:b w:val="0"/>
          <w:bCs w:val="0"/>
          <w:sz w:val="24"/>
          <w:szCs w:val="24"/>
        </w:rPr>
        <w:t>中标人需严格遵守国家的法律、法规及采购人规定的管理制度，以优质服务为宗旨，负责好食堂区域内所有场所（含厨房、堂厅、门、走道、各门外及周边环境等）的分区规范管理服务。</w:t>
      </w:r>
    </w:p>
    <w:p>
      <w:pPr>
        <w:pStyle w:val="13"/>
        <w:spacing w:line="360" w:lineRule="auto"/>
        <w:ind w:firstLine="482" w:firstLineChars="200"/>
        <w:jc w:val="both"/>
        <w:rPr>
          <w:rFonts w:ascii="宋体" w:hAnsi="宋体" w:eastAsia="宋体" w:cs="宋体"/>
          <w:b w:val="0"/>
          <w:bCs w:val="0"/>
          <w:sz w:val="24"/>
          <w:szCs w:val="24"/>
        </w:rPr>
      </w:pPr>
      <w:r>
        <w:rPr>
          <w:rFonts w:hint="eastAsia" w:ascii="宋体" w:hAnsi="宋体" w:eastAsia="宋体" w:cs="宋体"/>
          <w:sz w:val="24"/>
          <w:szCs w:val="24"/>
        </w:rPr>
        <w:t>9.2</w:t>
      </w:r>
      <w:r>
        <w:rPr>
          <w:rFonts w:hint="eastAsia" w:ascii="宋体" w:hAnsi="宋体" w:eastAsia="宋体" w:cs="宋体"/>
          <w:b w:val="0"/>
          <w:bCs w:val="0"/>
          <w:sz w:val="24"/>
          <w:szCs w:val="24"/>
        </w:rPr>
        <w:t>中标人需严格遵守国家对从事食品加工行业从业人员卫生防疫的有关规定和健康标准，相关工作人员需取得健康证明后方可上岗，后期定期安排体检。</w:t>
      </w:r>
    </w:p>
    <w:p>
      <w:pPr>
        <w:pStyle w:val="13"/>
        <w:ind w:firstLine="482" w:firstLineChars="200"/>
        <w:jc w:val="both"/>
        <w:rPr>
          <w:rFonts w:ascii="宋体" w:hAnsi="宋体" w:eastAsia="宋体" w:cs="宋体"/>
          <w:b w:val="0"/>
          <w:bCs w:val="0"/>
          <w:sz w:val="24"/>
          <w:szCs w:val="24"/>
        </w:rPr>
      </w:pPr>
      <w:r>
        <w:rPr>
          <w:rFonts w:hint="eastAsia" w:ascii="宋体" w:hAnsi="宋体" w:eastAsia="宋体" w:cs="宋体"/>
          <w:sz w:val="24"/>
          <w:szCs w:val="24"/>
        </w:rPr>
        <w:t>9.3</w:t>
      </w:r>
      <w:r>
        <w:rPr>
          <w:rFonts w:hint="eastAsia" w:ascii="宋体" w:hAnsi="宋体" w:eastAsia="宋体" w:cs="宋体"/>
          <w:b w:val="0"/>
          <w:bCs w:val="0"/>
          <w:sz w:val="24"/>
          <w:szCs w:val="24"/>
        </w:rPr>
        <w:t>中标人需制定切实可行的食堂运行管理的各项管理制度，以及有关应急处理预案，建立食堂运行管理的各种台帐与报表。</w:t>
      </w:r>
    </w:p>
    <w:p>
      <w:pPr>
        <w:pStyle w:val="13"/>
        <w:ind w:firstLine="482" w:firstLineChars="200"/>
        <w:jc w:val="both"/>
        <w:rPr>
          <w:rFonts w:ascii="宋体" w:hAnsi="宋体" w:eastAsia="宋体" w:cs="宋体"/>
          <w:b w:val="0"/>
          <w:bCs w:val="0"/>
          <w:sz w:val="24"/>
          <w:szCs w:val="24"/>
        </w:rPr>
      </w:pPr>
      <w:r>
        <w:rPr>
          <w:rFonts w:hint="eastAsia" w:ascii="宋体" w:hAnsi="宋体" w:eastAsia="宋体" w:cs="宋体"/>
          <w:sz w:val="24"/>
          <w:szCs w:val="24"/>
        </w:rPr>
        <w:t>9.4</w:t>
      </w:r>
      <w:r>
        <w:rPr>
          <w:rFonts w:hint="eastAsia" w:ascii="宋体" w:hAnsi="宋体" w:eastAsia="宋体" w:cs="宋体"/>
          <w:b w:val="0"/>
          <w:bCs w:val="0"/>
          <w:sz w:val="24"/>
          <w:szCs w:val="24"/>
        </w:rPr>
        <w:t>中标人需按规定做好食材、原料的验收和保管，做好进出库记录。</w:t>
      </w:r>
    </w:p>
    <w:p>
      <w:pPr>
        <w:pStyle w:val="13"/>
        <w:ind w:firstLine="482" w:firstLineChars="200"/>
        <w:jc w:val="both"/>
      </w:pPr>
      <w:r>
        <w:rPr>
          <w:rFonts w:hint="eastAsia" w:ascii="宋体" w:hAnsi="宋体" w:eastAsia="宋体" w:cs="宋体"/>
          <w:sz w:val="24"/>
          <w:szCs w:val="24"/>
        </w:rPr>
        <w:t>9.5</w:t>
      </w:r>
      <w:r>
        <w:rPr>
          <w:rFonts w:hint="eastAsia" w:ascii="宋体" w:hAnsi="宋体" w:eastAsia="宋体" w:cs="宋体"/>
          <w:b w:val="0"/>
          <w:bCs w:val="0"/>
          <w:sz w:val="24"/>
          <w:szCs w:val="24"/>
        </w:rPr>
        <w:t>中标人在加工制作食品过程中，应避免食品交叉污染：不同类型食品需分开存放，生食熟食加工制作工具和盛具需分开使用。</w:t>
      </w:r>
    </w:p>
    <w:p>
      <w:pPr>
        <w:pStyle w:val="13"/>
        <w:ind w:firstLine="482" w:firstLineChars="200"/>
        <w:jc w:val="both"/>
        <w:rPr>
          <w:rFonts w:ascii="宋体" w:hAnsi="宋体" w:eastAsia="宋体" w:cs="宋体"/>
          <w:b w:val="0"/>
          <w:bCs w:val="0"/>
          <w:sz w:val="24"/>
          <w:szCs w:val="24"/>
        </w:rPr>
      </w:pPr>
      <w:r>
        <w:rPr>
          <w:rFonts w:hint="eastAsia" w:ascii="宋体" w:hAnsi="宋体" w:eastAsia="宋体" w:cs="宋体"/>
          <w:sz w:val="24"/>
          <w:szCs w:val="24"/>
        </w:rPr>
        <w:t>9.6</w:t>
      </w:r>
      <w:r>
        <w:rPr>
          <w:rFonts w:hint="eastAsia" w:ascii="宋体" w:hAnsi="宋体" w:eastAsia="宋体" w:cs="宋体"/>
          <w:b w:val="0"/>
          <w:bCs w:val="0"/>
          <w:sz w:val="24"/>
          <w:szCs w:val="24"/>
        </w:rPr>
        <w:t>中标人在人员用餐完后应认真清洗餐具并消毒。</w:t>
      </w:r>
    </w:p>
    <w:p>
      <w:pPr>
        <w:pStyle w:val="13"/>
        <w:ind w:firstLine="482" w:firstLineChars="200"/>
        <w:jc w:val="both"/>
        <w:rPr>
          <w:rFonts w:ascii="宋体" w:hAnsi="宋体" w:eastAsia="宋体" w:cs="宋体"/>
          <w:b w:val="0"/>
          <w:bCs w:val="0"/>
          <w:sz w:val="24"/>
          <w:szCs w:val="24"/>
        </w:rPr>
      </w:pPr>
      <w:r>
        <w:rPr>
          <w:rFonts w:hint="eastAsia" w:ascii="宋体" w:hAnsi="宋体" w:eastAsia="宋体" w:cs="宋体"/>
          <w:sz w:val="24"/>
          <w:szCs w:val="24"/>
        </w:rPr>
        <w:t>9.7</w:t>
      </w:r>
      <w:r>
        <w:rPr>
          <w:rFonts w:hint="eastAsia" w:ascii="宋体" w:hAnsi="宋体" w:eastAsia="宋体" w:cs="宋体"/>
          <w:b w:val="0"/>
          <w:bCs w:val="0"/>
          <w:sz w:val="24"/>
          <w:szCs w:val="24"/>
        </w:rPr>
        <w:t>中标人须将食堂加工区、仓库、储存间、用餐大厅等环境卫生全面清洁管理。</w:t>
      </w:r>
    </w:p>
    <w:p>
      <w:pPr>
        <w:pStyle w:val="13"/>
        <w:ind w:firstLine="482" w:firstLineChars="200"/>
        <w:jc w:val="both"/>
        <w:rPr>
          <w:rFonts w:ascii="宋体" w:hAnsi="宋体" w:eastAsia="宋体" w:cs="宋体"/>
          <w:b w:val="0"/>
          <w:bCs w:val="0"/>
          <w:sz w:val="24"/>
          <w:szCs w:val="24"/>
        </w:rPr>
      </w:pPr>
      <w:r>
        <w:rPr>
          <w:rFonts w:hint="eastAsia" w:ascii="宋体" w:hAnsi="宋体" w:eastAsia="宋体" w:cs="宋体"/>
          <w:sz w:val="24"/>
          <w:szCs w:val="24"/>
        </w:rPr>
        <w:t>9.8</w:t>
      </w:r>
      <w:r>
        <w:rPr>
          <w:rFonts w:hint="eastAsia" w:ascii="宋体" w:hAnsi="宋体" w:eastAsia="宋体" w:cs="宋体"/>
          <w:b w:val="0"/>
          <w:bCs w:val="0"/>
          <w:sz w:val="24"/>
          <w:szCs w:val="24"/>
        </w:rPr>
        <w:t>中标人须负责消除老鼠、蟑螂、苍蝇和其他有害昆虫及其孳生条件。</w:t>
      </w:r>
    </w:p>
    <w:p>
      <w:pPr>
        <w:pStyle w:val="13"/>
        <w:ind w:firstLine="482" w:firstLineChars="200"/>
        <w:jc w:val="both"/>
        <w:rPr>
          <w:rFonts w:ascii="宋体" w:hAnsi="宋体" w:eastAsia="宋体" w:cs="宋体"/>
          <w:b w:val="0"/>
          <w:bCs w:val="0"/>
          <w:sz w:val="24"/>
          <w:szCs w:val="24"/>
        </w:rPr>
      </w:pPr>
      <w:r>
        <w:rPr>
          <w:rFonts w:hint="eastAsia" w:ascii="宋体" w:hAnsi="宋体" w:eastAsia="宋体" w:cs="宋体"/>
          <w:sz w:val="24"/>
          <w:szCs w:val="24"/>
        </w:rPr>
        <w:t>9.9</w:t>
      </w:r>
      <w:r>
        <w:rPr>
          <w:rFonts w:hint="eastAsia" w:ascii="宋体" w:hAnsi="宋体" w:cs="宋体"/>
          <w:b w:val="0"/>
          <w:bCs w:val="0"/>
          <w:sz w:val="24"/>
        </w:rPr>
        <w:t>中标人需保证加强厨具、设备、用具的管理，按要求做好各类物品日常维护、维修保养工作，中标人应做好防火、防盗工作，短少、损坏、被盗，照价赔偿</w:t>
      </w:r>
      <w:r>
        <w:rPr>
          <w:rFonts w:hint="eastAsia" w:ascii="宋体" w:hAnsi="宋体" w:eastAsia="宋体" w:cs="宋体"/>
          <w:b w:val="0"/>
          <w:bCs w:val="0"/>
          <w:sz w:val="24"/>
          <w:szCs w:val="24"/>
        </w:rPr>
        <w:t>。</w:t>
      </w:r>
    </w:p>
    <w:p>
      <w:pPr>
        <w:pStyle w:val="13"/>
        <w:ind w:firstLine="482" w:firstLineChars="200"/>
        <w:jc w:val="both"/>
      </w:pPr>
      <w:r>
        <w:rPr>
          <w:rFonts w:hint="eastAsia" w:ascii="宋体" w:hAnsi="宋体" w:eastAsia="宋体" w:cs="宋体"/>
          <w:sz w:val="24"/>
          <w:szCs w:val="24"/>
        </w:rPr>
        <w:t>9.10</w:t>
      </w:r>
      <w:r>
        <w:rPr>
          <w:rFonts w:hint="eastAsia" w:ascii="宋体" w:hAnsi="宋体" w:eastAsia="宋体" w:cs="宋体"/>
          <w:b w:val="0"/>
          <w:bCs w:val="0"/>
          <w:sz w:val="24"/>
          <w:szCs w:val="24"/>
        </w:rPr>
        <w:t>中标人需经常清理食堂内外水池、下水道，确保管道畅通。</w:t>
      </w:r>
    </w:p>
    <w:p>
      <w:pPr>
        <w:pStyle w:val="13"/>
        <w:ind w:firstLine="482" w:firstLineChars="200"/>
        <w:jc w:val="both"/>
        <w:rPr>
          <w:rFonts w:ascii="宋体" w:hAnsi="宋体" w:eastAsia="宋体" w:cs="宋体"/>
          <w:b w:val="0"/>
          <w:bCs w:val="0"/>
          <w:sz w:val="24"/>
          <w:szCs w:val="24"/>
        </w:rPr>
      </w:pPr>
      <w:r>
        <w:rPr>
          <w:rFonts w:hint="eastAsia" w:ascii="宋体" w:hAnsi="宋体" w:eastAsia="宋体" w:cs="宋体"/>
          <w:sz w:val="24"/>
          <w:szCs w:val="24"/>
        </w:rPr>
        <w:t>9.11</w:t>
      </w:r>
      <w:r>
        <w:rPr>
          <w:rFonts w:hint="eastAsia" w:ascii="宋体" w:hAnsi="宋体" w:eastAsia="宋体" w:cs="宋体"/>
          <w:b w:val="0"/>
          <w:bCs w:val="0"/>
          <w:sz w:val="24"/>
          <w:szCs w:val="24"/>
        </w:rPr>
        <w:t>中标人提供的每餐、每样食品都必需按规定留样，并做好留样记录。</w:t>
      </w:r>
    </w:p>
    <w:p>
      <w:pPr>
        <w:pStyle w:val="13"/>
        <w:ind w:firstLine="482" w:firstLineChars="200"/>
        <w:jc w:val="both"/>
      </w:pPr>
      <w:r>
        <w:rPr>
          <w:rFonts w:hint="eastAsia" w:ascii="宋体" w:hAnsi="宋体" w:eastAsia="宋体" w:cs="宋体"/>
          <w:sz w:val="24"/>
          <w:szCs w:val="24"/>
        </w:rPr>
        <w:t>9.12</w:t>
      </w:r>
      <w:r>
        <w:rPr>
          <w:rFonts w:hint="eastAsia" w:ascii="宋体" w:hAnsi="宋体" w:eastAsia="宋体" w:cs="宋体"/>
          <w:b w:val="0"/>
          <w:bCs w:val="0"/>
          <w:sz w:val="24"/>
          <w:szCs w:val="24"/>
        </w:rPr>
        <w:t>中标人需安排人员做好餐厨废弃物管理，建立完整的处置台账。</w:t>
      </w:r>
    </w:p>
    <w:p>
      <w:pPr>
        <w:spacing w:line="360" w:lineRule="auto"/>
        <w:ind w:firstLine="482" w:firstLineChars="200"/>
        <w:rPr>
          <w:rFonts w:ascii="宋体" w:hAnsi="宋体" w:cs="宋体"/>
          <w:sz w:val="24"/>
        </w:rPr>
      </w:pPr>
      <w:r>
        <w:rPr>
          <w:rFonts w:hint="eastAsia" w:ascii="宋体" w:hAnsi="宋体" w:eastAsia="宋体" w:cs="宋体"/>
          <w:b/>
          <w:bCs/>
          <w:sz w:val="24"/>
        </w:rPr>
        <w:t>9.13</w:t>
      </w:r>
      <w:r>
        <w:rPr>
          <w:rFonts w:hint="eastAsia" w:ascii="宋体" w:hAnsi="宋体" w:eastAsia="宋体" w:cs="宋体"/>
          <w:sz w:val="24"/>
        </w:rPr>
        <w:t>中标人应保证食堂用餐的安全，如发生事故，包括食物中毒、摔伤、火灾、电击等造成人身伤害等事件，中标人须承担相关的一切经济和法律责任</w:t>
      </w:r>
      <w:r>
        <w:rPr>
          <w:rFonts w:hint="eastAsia" w:ascii="宋体" w:hAnsi="宋体" w:cs="宋体"/>
          <w:sz w:val="24"/>
        </w:rPr>
        <w:t>。</w:t>
      </w:r>
    </w:p>
    <w:p>
      <w:pPr>
        <w:pStyle w:val="13"/>
        <w:ind w:firstLine="482" w:firstLineChars="200"/>
        <w:jc w:val="both"/>
        <w:rPr>
          <w:rFonts w:ascii="宋体" w:hAnsi="宋体" w:eastAsia="宋体" w:cs="宋体"/>
          <w:b w:val="0"/>
          <w:bCs w:val="0"/>
          <w:sz w:val="24"/>
          <w:szCs w:val="24"/>
          <w:highlight w:val="yellow"/>
        </w:rPr>
      </w:pPr>
      <w:r>
        <w:rPr>
          <w:rFonts w:hint="eastAsia" w:ascii="宋体" w:hAnsi="宋体" w:eastAsia="宋体" w:cs="宋体"/>
          <w:sz w:val="24"/>
          <w:szCs w:val="24"/>
        </w:rPr>
        <w:t>9.14</w:t>
      </w:r>
      <w:r>
        <w:rPr>
          <w:rFonts w:hint="eastAsia" w:ascii="宋体" w:hAnsi="宋体" w:eastAsia="宋体" w:cs="宋体"/>
          <w:b w:val="0"/>
          <w:bCs w:val="0"/>
          <w:sz w:val="24"/>
          <w:szCs w:val="24"/>
        </w:rPr>
        <w:t>中标人食堂相关工作人员需24小时待命，随叫随到。节假日加班需服从安排。完成投标人交办的其他事项，如食堂换购等。</w:t>
      </w:r>
    </w:p>
    <w:p>
      <w:pPr>
        <w:pStyle w:val="13"/>
        <w:spacing w:line="360" w:lineRule="auto"/>
        <w:ind w:firstLine="482" w:firstLineChars="200"/>
        <w:jc w:val="both"/>
      </w:pPr>
      <w:r>
        <w:rPr>
          <w:rFonts w:hint="eastAsia" w:ascii="宋体" w:hAnsi="宋体" w:eastAsia="宋体" w:cs="宋体"/>
          <w:sz w:val="24"/>
          <w:szCs w:val="24"/>
        </w:rPr>
        <w:t>9.15奖惩办法</w:t>
      </w:r>
    </w:p>
    <w:p>
      <w:pPr>
        <w:spacing w:line="360" w:lineRule="auto"/>
        <w:ind w:firstLine="480" w:firstLineChars="200"/>
        <w:rPr>
          <w:rFonts w:ascii="宋体" w:hAnsi="宋体" w:eastAsia="宋体" w:cs="宋体"/>
          <w:sz w:val="24"/>
        </w:rPr>
      </w:pPr>
      <w:r>
        <w:rPr>
          <w:rFonts w:hint="eastAsia" w:ascii="宋体" w:hAnsi="宋体" w:cs="宋体"/>
          <w:kern w:val="0"/>
          <w:sz w:val="24"/>
        </w:rPr>
        <w:t>（1）</w:t>
      </w:r>
      <w:r>
        <w:rPr>
          <w:rFonts w:hint="eastAsia" w:ascii="宋体" w:hAnsi="宋体" w:eastAsia="宋体" w:cs="宋体"/>
          <w:sz w:val="24"/>
        </w:rPr>
        <w:t>不服从工作安排，谩骂领导，经教育仍不服从者，扣款500元。</w:t>
      </w:r>
    </w:p>
    <w:p>
      <w:pPr>
        <w:spacing w:line="360" w:lineRule="auto"/>
        <w:ind w:firstLine="480" w:firstLineChars="200"/>
        <w:rPr>
          <w:rFonts w:ascii="宋体" w:hAnsi="宋体" w:eastAsia="宋体" w:cs="宋体"/>
          <w:sz w:val="24"/>
        </w:rPr>
      </w:pPr>
      <w:r>
        <w:rPr>
          <w:rFonts w:hint="eastAsia" w:ascii="宋体" w:hAnsi="宋体" w:cs="宋体"/>
          <w:kern w:val="0"/>
          <w:sz w:val="24"/>
        </w:rPr>
        <w:t>（2）</w:t>
      </w:r>
      <w:r>
        <w:rPr>
          <w:rFonts w:hint="eastAsia" w:ascii="宋体" w:hAnsi="宋体" w:eastAsia="宋体" w:cs="宋体"/>
          <w:sz w:val="24"/>
        </w:rPr>
        <w:t>未合理开单，造成较大浪费，食堂持续亏损，扣款500元。</w:t>
      </w:r>
    </w:p>
    <w:p>
      <w:pPr>
        <w:spacing w:line="360" w:lineRule="auto"/>
        <w:ind w:firstLine="480" w:firstLineChars="200"/>
      </w:pPr>
      <w:r>
        <w:rPr>
          <w:rFonts w:hint="eastAsia" w:ascii="宋体" w:hAnsi="宋体" w:cs="宋体"/>
          <w:kern w:val="0"/>
          <w:sz w:val="24"/>
        </w:rPr>
        <w:t>（3）</w:t>
      </w:r>
      <w:r>
        <w:rPr>
          <w:rFonts w:hint="eastAsia" w:ascii="宋体" w:hAnsi="宋体" w:eastAsia="宋体" w:cs="宋体"/>
          <w:sz w:val="24"/>
        </w:rPr>
        <w:t>食堂因服务态度差，菜品卫生不良等问题被投诉的，每被投诉一次，扣款200元。</w:t>
      </w:r>
    </w:p>
    <w:p>
      <w:pPr>
        <w:spacing w:line="360" w:lineRule="auto"/>
        <w:ind w:firstLine="480" w:firstLineChars="200"/>
      </w:pPr>
      <w:r>
        <w:rPr>
          <w:rFonts w:hint="eastAsia" w:ascii="宋体" w:hAnsi="宋体" w:cs="宋体"/>
          <w:kern w:val="0"/>
          <w:sz w:val="24"/>
        </w:rPr>
        <w:t>（4）</w:t>
      </w:r>
      <w:r>
        <w:rPr>
          <w:rFonts w:hint="eastAsia" w:ascii="宋体" w:hAnsi="宋体" w:eastAsia="宋体" w:cs="宋体"/>
          <w:sz w:val="24"/>
        </w:rPr>
        <w:t>上班纪律差，无故迟到早退，上班时间擅离岗位，无故旷工等，每发现一次，扣款200元。</w:t>
      </w:r>
    </w:p>
    <w:p>
      <w:pPr>
        <w:spacing w:line="360" w:lineRule="auto"/>
        <w:ind w:firstLine="480" w:firstLineChars="200"/>
      </w:pPr>
      <w:r>
        <w:rPr>
          <w:rFonts w:hint="eastAsia" w:ascii="宋体" w:hAnsi="宋体" w:cs="宋体"/>
          <w:kern w:val="0"/>
          <w:sz w:val="24"/>
        </w:rPr>
        <w:t>（5）</w:t>
      </w:r>
      <w:r>
        <w:rPr>
          <w:rFonts w:hint="eastAsia" w:ascii="宋体" w:hAnsi="宋体" w:eastAsia="宋体" w:cs="宋体"/>
          <w:sz w:val="24"/>
        </w:rPr>
        <w:t>上班时间接私活，工作不负责任，工作不认真，互相推诿者，扣款200元。</w:t>
      </w:r>
    </w:p>
    <w:p>
      <w:pPr>
        <w:spacing w:line="360" w:lineRule="auto"/>
        <w:ind w:firstLine="480" w:firstLineChars="200"/>
      </w:pPr>
      <w:r>
        <w:rPr>
          <w:rFonts w:hint="eastAsia" w:ascii="宋体" w:hAnsi="宋体" w:cs="宋体"/>
          <w:kern w:val="0"/>
          <w:sz w:val="24"/>
        </w:rPr>
        <w:t>（6）</w:t>
      </w:r>
      <w:r>
        <w:rPr>
          <w:rFonts w:hint="eastAsia" w:ascii="宋体" w:hAnsi="宋体" w:eastAsia="宋体" w:cs="宋体"/>
          <w:sz w:val="24"/>
        </w:rPr>
        <w:t>未按规定做好食材验收、储存、出入库记录者，扣款200元。</w:t>
      </w:r>
    </w:p>
    <w:p>
      <w:pPr>
        <w:spacing w:line="360" w:lineRule="auto"/>
        <w:ind w:firstLine="480" w:firstLineChars="200"/>
      </w:pPr>
      <w:r>
        <w:rPr>
          <w:rFonts w:hint="eastAsia" w:ascii="宋体" w:hAnsi="宋体" w:cs="宋体"/>
          <w:kern w:val="0"/>
          <w:sz w:val="24"/>
        </w:rPr>
        <w:t>（7）</w:t>
      </w:r>
      <w:r>
        <w:rPr>
          <w:rFonts w:hint="eastAsia" w:ascii="宋体" w:hAnsi="宋体" w:eastAsia="宋体" w:cs="宋体"/>
          <w:sz w:val="24"/>
        </w:rPr>
        <w:t>未按规定做好食堂消杀工作、灭蝇灭鼠工作，扣款200元。</w:t>
      </w:r>
    </w:p>
    <w:p>
      <w:pPr>
        <w:spacing w:line="360" w:lineRule="auto"/>
        <w:ind w:firstLine="480" w:firstLineChars="200"/>
        <w:rPr>
          <w:rFonts w:ascii="宋体" w:hAnsi="宋体" w:eastAsia="宋体" w:cs="宋体"/>
          <w:sz w:val="24"/>
        </w:rPr>
      </w:pPr>
      <w:r>
        <w:rPr>
          <w:rFonts w:hint="eastAsia" w:ascii="宋体" w:hAnsi="宋体" w:cs="宋体"/>
          <w:kern w:val="0"/>
          <w:sz w:val="24"/>
        </w:rPr>
        <w:t>（8）</w:t>
      </w:r>
      <w:r>
        <w:rPr>
          <w:rFonts w:hint="eastAsia" w:ascii="宋体" w:hAnsi="宋体" w:eastAsia="宋体" w:cs="宋体"/>
          <w:sz w:val="24"/>
        </w:rPr>
        <w:t>食物中发现苍蝇、蟑螂、毛发等异物，每发现一次扣款200元。</w:t>
      </w:r>
    </w:p>
    <w:p>
      <w:pPr>
        <w:spacing w:line="360" w:lineRule="auto"/>
        <w:ind w:firstLine="480" w:firstLineChars="200"/>
        <w:rPr>
          <w:rFonts w:ascii="宋体" w:hAnsi="宋体" w:eastAsia="宋体" w:cs="宋体"/>
          <w:sz w:val="24"/>
        </w:rPr>
      </w:pPr>
      <w:r>
        <w:rPr>
          <w:rFonts w:hint="eastAsia" w:ascii="宋体" w:hAnsi="宋体" w:cs="宋体"/>
          <w:kern w:val="0"/>
          <w:sz w:val="24"/>
        </w:rPr>
        <w:t>（9）</w:t>
      </w:r>
      <w:r>
        <w:rPr>
          <w:rFonts w:hint="eastAsia" w:ascii="宋体" w:hAnsi="宋体" w:eastAsia="宋体" w:cs="宋体"/>
          <w:sz w:val="24"/>
        </w:rPr>
        <w:t>不同类型的食物未分开存放，生食熟食混用案板，扣款200元。</w:t>
      </w:r>
    </w:p>
    <w:p>
      <w:pPr>
        <w:spacing w:line="360" w:lineRule="auto"/>
        <w:ind w:firstLine="480" w:firstLineChars="200"/>
        <w:rPr>
          <w:rFonts w:ascii="宋体" w:hAnsi="宋体" w:eastAsia="宋体" w:cs="宋体"/>
          <w:sz w:val="24"/>
        </w:rPr>
      </w:pPr>
      <w:r>
        <w:rPr>
          <w:rFonts w:hint="eastAsia" w:ascii="宋体" w:hAnsi="宋体" w:cs="宋体"/>
          <w:kern w:val="0"/>
          <w:sz w:val="24"/>
        </w:rPr>
        <w:t>（10）</w:t>
      </w:r>
      <w:r>
        <w:rPr>
          <w:rFonts w:hint="eastAsia" w:ascii="宋体" w:hAnsi="宋体" w:eastAsia="宋体" w:cs="宋体"/>
          <w:sz w:val="24"/>
        </w:rPr>
        <w:t>餐后未将餐具清洗干净并消毒，扣款200元。</w:t>
      </w:r>
    </w:p>
    <w:p>
      <w:pPr>
        <w:spacing w:line="360" w:lineRule="auto"/>
        <w:ind w:firstLine="480" w:firstLineChars="200"/>
        <w:rPr>
          <w:rFonts w:ascii="宋体" w:hAnsi="宋体" w:eastAsia="宋体" w:cs="宋体"/>
          <w:sz w:val="24"/>
        </w:rPr>
      </w:pPr>
      <w:r>
        <w:rPr>
          <w:rFonts w:hint="eastAsia" w:ascii="宋体" w:hAnsi="宋体" w:cs="宋体"/>
          <w:kern w:val="0"/>
          <w:sz w:val="24"/>
        </w:rPr>
        <w:t>（11）</w:t>
      </w:r>
      <w:r>
        <w:rPr>
          <w:rFonts w:hint="eastAsia" w:ascii="宋体" w:hAnsi="宋体" w:eastAsia="宋体" w:cs="宋体"/>
          <w:sz w:val="24"/>
        </w:rPr>
        <w:t>未按规定做好各项台账记录，扣款200元。</w:t>
      </w:r>
    </w:p>
    <w:p>
      <w:pPr>
        <w:spacing w:line="360" w:lineRule="auto"/>
        <w:ind w:firstLine="480" w:firstLineChars="200"/>
        <w:rPr>
          <w:rFonts w:ascii="宋体" w:hAnsi="宋体" w:eastAsia="宋体" w:cs="宋体"/>
          <w:sz w:val="24"/>
        </w:rPr>
      </w:pPr>
      <w:r>
        <w:rPr>
          <w:rFonts w:hint="eastAsia" w:ascii="宋体" w:hAnsi="宋体" w:cs="宋体"/>
          <w:kern w:val="0"/>
          <w:sz w:val="24"/>
        </w:rPr>
        <w:t>（12）</w:t>
      </w:r>
      <w:r>
        <w:rPr>
          <w:rFonts w:hint="eastAsia" w:ascii="宋体" w:hAnsi="宋体" w:eastAsia="宋体" w:cs="宋体"/>
          <w:sz w:val="24"/>
        </w:rPr>
        <w:t>未按要求做好各类物品日常维护保养，造成物资损坏，照价赔偿。</w:t>
      </w:r>
    </w:p>
    <w:p>
      <w:pPr>
        <w:spacing w:line="360" w:lineRule="auto"/>
        <w:ind w:firstLine="480" w:firstLineChars="200"/>
        <w:rPr>
          <w:rFonts w:ascii="宋体" w:hAnsi="宋体" w:eastAsia="宋体" w:cs="宋体"/>
          <w:sz w:val="24"/>
        </w:rPr>
      </w:pPr>
      <w:r>
        <w:rPr>
          <w:rFonts w:hint="eastAsia" w:ascii="宋体" w:hAnsi="宋体" w:cs="宋体"/>
          <w:kern w:val="0"/>
          <w:sz w:val="24"/>
        </w:rPr>
        <w:t>（13）</w:t>
      </w:r>
      <w:r>
        <w:rPr>
          <w:rFonts w:hint="eastAsia" w:ascii="宋体" w:hAnsi="宋体" w:eastAsia="宋体" w:cs="宋体"/>
          <w:sz w:val="24"/>
        </w:rPr>
        <w:t>食堂管理不善，造成不良后果的，中标人承担全部责任。</w:t>
      </w:r>
    </w:p>
    <w:p>
      <w:pPr>
        <w:pStyle w:val="12"/>
        <w:widowControl/>
        <w:spacing w:beforeAutospacing="0" w:afterAutospacing="0" w:line="495" w:lineRule="atLeast"/>
        <w:rPr>
          <w:rFonts w:ascii="微软雅黑" w:hAnsi="微软雅黑" w:eastAsia="微软雅黑" w:cs="微软雅黑"/>
          <w:b/>
          <w:bCs/>
          <w:sz w:val="27"/>
          <w:szCs w:val="27"/>
        </w:rPr>
      </w:pPr>
      <w:r>
        <w:rPr>
          <w:rFonts w:hint="eastAsia" w:ascii="宋体" w:hAnsi="宋体" w:eastAsia="宋体" w:cs="宋体"/>
          <w:b/>
          <w:bCs/>
        </w:rPr>
        <w:t>（十）应急服务</w:t>
      </w:r>
    </w:p>
    <w:p>
      <w:pPr>
        <w:pStyle w:val="12"/>
        <w:widowControl/>
        <w:spacing w:beforeAutospacing="0" w:afterAutospacing="0" w:line="495" w:lineRule="atLeast"/>
        <w:ind w:firstLine="480" w:firstLineChars="200"/>
        <w:rPr>
          <w:rFonts w:ascii="微软雅黑" w:hAnsi="微软雅黑" w:eastAsia="微软雅黑" w:cs="微软雅黑"/>
          <w:sz w:val="27"/>
          <w:szCs w:val="27"/>
        </w:rPr>
      </w:pPr>
      <w:r>
        <w:rPr>
          <w:rFonts w:hint="eastAsia" w:ascii="宋体" w:hAnsi="宋体" w:eastAsia="宋体" w:cs="宋体"/>
        </w:rPr>
        <w:t>中标人面对突发事件如自然灾害、重特大事故、环境公害及人为破坏，需提供的应急管理、指挥、救援计划服务等。包括但不限于：水旱灾害、气象灾害、地震灾害、地质灾害、海洋灾害、生物灾害和森林草原火灾、安全事故、交通运输事故、公共设施和设备事故、环境污染和生态破坏事件、传染病疫情、群体性不明原因疾病、食品安全和职业危害、动物疫情以及其他严重影响公众健康和生命安全的事件、恐怖袭击事件等。中标人需编制预案，组织指挥体系及职责，预警及预防机制，应急响应，后期处理，保障措施等。</w:t>
      </w:r>
    </w:p>
    <w:p>
      <w:pPr>
        <w:pStyle w:val="13"/>
        <w:jc w:val="both"/>
        <w:rPr>
          <w:rFonts w:ascii="宋体" w:hAnsi="宋体" w:eastAsia="宋体" w:cs="宋体"/>
          <w:b w:val="0"/>
          <w:bCs w:val="0"/>
          <w:sz w:val="24"/>
          <w:szCs w:val="24"/>
        </w:rPr>
      </w:pPr>
      <w:r>
        <w:rPr>
          <w:rFonts w:hint="eastAsia" w:ascii="宋体" w:hAnsi="宋体" w:eastAsia="宋体" w:cs="宋体"/>
          <w:sz w:val="24"/>
          <w:szCs w:val="24"/>
        </w:rPr>
        <w:t>（十一）</w:t>
      </w:r>
      <w:r>
        <w:rPr>
          <w:rStyle w:val="17"/>
          <w:rFonts w:hint="eastAsia" w:ascii="宋体" w:hAnsi="宋体" w:eastAsia="宋体" w:cs="宋体"/>
          <w:b/>
          <w:sz w:val="24"/>
          <w:szCs w:val="24"/>
        </w:rPr>
        <w:t>物</w:t>
      </w:r>
      <w:r>
        <w:rPr>
          <w:rFonts w:hint="eastAsia" w:ascii="宋体" w:hAnsi="宋体" w:eastAsia="宋体" w:cs="宋体"/>
          <w:sz w:val="24"/>
          <w:szCs w:val="24"/>
        </w:rPr>
        <w:t>业管理量化考评办法</w:t>
      </w:r>
    </w:p>
    <w:p>
      <w:pPr>
        <w:pStyle w:val="13"/>
        <w:spacing w:line="360" w:lineRule="auto"/>
        <w:ind w:firstLine="480" w:firstLineChars="200"/>
        <w:jc w:val="both"/>
        <w:rPr>
          <w:b w:val="0"/>
          <w:bCs w:val="0"/>
          <w:sz w:val="24"/>
          <w:szCs w:val="24"/>
        </w:rPr>
      </w:pPr>
      <w:r>
        <w:rPr>
          <w:rFonts w:hint="eastAsia" w:ascii="宋体" w:hAnsi="宋体" w:eastAsia="宋体" w:cs="宋体"/>
          <w:b w:val="0"/>
          <w:bCs w:val="0"/>
          <w:sz w:val="24"/>
          <w:szCs w:val="24"/>
        </w:rPr>
        <w:t>为了加强对福清市机关大院物业管理工作的监督，规范物业管理服务行为，提高服务质量。根据国家、省、市对物业管理有关法律法规规定和物业管理合同要求，结合福清市机关大院的特点，制定本办法，量化考评中涉及的内容如在任一管理制度或合同中未细化体现的，量化考评内容将作为合同及相关管理制度的补充，视为同等的双方约定条款</w:t>
      </w:r>
      <w:r>
        <w:rPr>
          <w:rStyle w:val="17"/>
          <w:rFonts w:hint="eastAsia" w:ascii="宋体" w:hAnsi="宋体" w:eastAsia="宋体" w:cs="宋体"/>
          <w:b w:val="0"/>
          <w:bCs w:val="0"/>
          <w:sz w:val="24"/>
          <w:szCs w:val="24"/>
        </w:rPr>
        <w:t>。</w:t>
      </w:r>
    </w:p>
    <w:p>
      <w:pPr>
        <w:pStyle w:val="13"/>
        <w:spacing w:line="360" w:lineRule="auto"/>
        <w:ind w:firstLine="482" w:firstLineChars="200"/>
        <w:jc w:val="both"/>
        <w:rPr>
          <w:rFonts w:ascii="宋体" w:hAnsi="宋体" w:eastAsia="宋体" w:cs="宋体"/>
          <w:sz w:val="24"/>
          <w:szCs w:val="24"/>
        </w:rPr>
      </w:pPr>
      <w:r>
        <w:rPr>
          <w:rFonts w:hint="eastAsia" w:ascii="宋体" w:hAnsi="宋体" w:eastAsia="宋体" w:cs="宋体"/>
          <w:sz w:val="24"/>
          <w:szCs w:val="24"/>
        </w:rPr>
        <w:t>11.1考核机构</w:t>
      </w:r>
    </w:p>
    <w:p>
      <w:pPr>
        <w:pStyle w:val="13"/>
        <w:spacing w:line="360" w:lineRule="auto"/>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由采购人组建考核小组。</w:t>
      </w:r>
    </w:p>
    <w:p>
      <w:pPr>
        <w:pStyle w:val="13"/>
        <w:spacing w:line="360" w:lineRule="auto"/>
        <w:ind w:firstLine="482" w:firstLineChars="200"/>
        <w:jc w:val="both"/>
        <w:rPr>
          <w:rFonts w:ascii="宋体" w:hAnsi="宋体" w:eastAsia="宋体" w:cs="宋体"/>
          <w:sz w:val="24"/>
          <w:szCs w:val="24"/>
        </w:rPr>
      </w:pPr>
      <w:r>
        <w:rPr>
          <w:rFonts w:hint="eastAsia" w:ascii="宋体" w:hAnsi="宋体" w:eastAsia="宋体" w:cs="宋体"/>
          <w:sz w:val="24"/>
          <w:szCs w:val="24"/>
        </w:rPr>
        <w:t>11.2考核办法</w:t>
      </w:r>
    </w:p>
    <w:p>
      <w:pPr>
        <w:pStyle w:val="13"/>
        <w:spacing w:line="360" w:lineRule="auto"/>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（1）本办法对物业公司的福清市机关大院服务情况及服务质量合并进行评分，评出的分数与当月物业管理服务费挂钩。</w:t>
      </w:r>
    </w:p>
    <w:p>
      <w:pPr>
        <w:pStyle w:val="13"/>
        <w:spacing w:line="360" w:lineRule="auto"/>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2）月综合考评以每月不定期抽查，检查情况主要依据《福清市机关大院物业管理量化考评内容及评分标准》进行评分。次月月初根据评分情况测算该月物业管理服务费（评分与每月物业管理服务费换算比例见该办法三考核措施）。月综合得分计算方式：</w:t>
      </w:r>
    </w:p>
    <w:p>
      <w:pPr>
        <w:pStyle w:val="13"/>
        <w:spacing w:line="360" w:lineRule="auto"/>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月综合得分=100-月抽查扣分总和。</w:t>
      </w:r>
    </w:p>
    <w:p>
      <w:pPr>
        <w:pStyle w:val="13"/>
        <w:spacing w:line="360" w:lineRule="auto"/>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（3）采购人届时将根据物业管理行业有关规定和惯例，并结合本物业管理服务项目实际情况制定《福清市机关大院物业管理量化考评内容及评分标准》。</w:t>
      </w:r>
    </w:p>
    <w:p>
      <w:pPr>
        <w:pStyle w:val="13"/>
        <w:spacing w:line="360" w:lineRule="auto"/>
        <w:ind w:firstLine="482" w:firstLineChars="200"/>
        <w:jc w:val="both"/>
        <w:rPr>
          <w:rFonts w:ascii="宋体" w:hAnsi="宋体" w:eastAsia="宋体" w:cs="宋体"/>
          <w:sz w:val="24"/>
          <w:szCs w:val="24"/>
        </w:rPr>
      </w:pPr>
      <w:r>
        <w:rPr>
          <w:rFonts w:hint="eastAsia" w:ascii="宋体" w:hAnsi="宋体" w:eastAsia="宋体" w:cs="宋体"/>
          <w:sz w:val="24"/>
          <w:szCs w:val="24"/>
        </w:rPr>
        <w:t>11.3考核措施：</w:t>
      </w:r>
    </w:p>
    <w:p>
      <w:pPr>
        <w:pStyle w:val="13"/>
        <w:spacing w:line="360" w:lineRule="auto"/>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月度考评，与当月物业管理服务费挂钩：</w:t>
      </w:r>
    </w:p>
    <w:p>
      <w:pPr>
        <w:pStyle w:val="13"/>
        <w:spacing w:line="360" w:lineRule="auto"/>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①月综合得分达到90分（含90分）以上为不扣减当月物业管理服务费，全额拨款；</w:t>
      </w:r>
    </w:p>
    <w:p>
      <w:pPr>
        <w:pStyle w:val="13"/>
        <w:spacing w:line="360" w:lineRule="auto"/>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②90分以下，扣减当月物业管理服务费，低于90分的部分，按每扣1分扣1000元进行减扣（以100分为基数，例如月综合得分为87分，则该月物业管理服务费扣减3000元）。</w:t>
      </w:r>
    </w:p>
    <w:p>
      <w:pPr>
        <w:pStyle w:val="13"/>
        <w:spacing w:line="360" w:lineRule="auto"/>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③同一年度连续2次或累计4次得分低于80分的终止合同，并扣除履约保证金。</w:t>
      </w:r>
    </w:p>
    <w:p>
      <w:pPr>
        <w:pStyle w:val="13"/>
        <w:spacing w:line="360" w:lineRule="auto"/>
        <w:ind w:firstLine="482" w:firstLineChars="200"/>
        <w:jc w:val="both"/>
        <w:rPr>
          <w:rFonts w:ascii="宋体" w:hAnsi="宋体" w:eastAsia="宋体" w:cs="宋体"/>
          <w:b w:val="0"/>
          <w:bCs w:val="0"/>
          <w:sz w:val="24"/>
          <w:szCs w:val="24"/>
        </w:rPr>
      </w:pPr>
      <w:r>
        <w:rPr>
          <w:rFonts w:hint="eastAsia" w:ascii="宋体" w:hAnsi="宋体" w:eastAsia="宋体" w:cs="宋体"/>
          <w:sz w:val="24"/>
          <w:szCs w:val="24"/>
        </w:rPr>
        <w:t>11.4</w:t>
      </w:r>
      <w:r>
        <w:rPr>
          <w:rFonts w:hint="eastAsia" w:ascii="宋体" w:hAnsi="宋体" w:eastAsia="宋体" w:cs="宋体"/>
          <w:b w:val="0"/>
          <w:bCs w:val="0"/>
          <w:sz w:val="24"/>
          <w:szCs w:val="24"/>
        </w:rPr>
        <w:t>考核结果双方签字确认，物业管理公司对于考核结果和需整改项目有申诉和解释权，经考核人员确认属实，对考核结果可予以调整。确有争议的，如有证据的以证据为准，如果无法在证据中体现的，物业公司需无条件接受。</w:t>
      </w:r>
    </w:p>
    <w:p>
      <w:pPr>
        <w:pStyle w:val="13"/>
        <w:spacing w:line="360" w:lineRule="auto"/>
        <w:ind w:firstLine="482" w:firstLineChars="200"/>
        <w:jc w:val="both"/>
        <w:rPr>
          <w:rFonts w:ascii="宋体" w:hAnsi="宋体" w:eastAsia="宋体" w:cs="宋体"/>
          <w:bCs w:val="0"/>
          <w:sz w:val="24"/>
          <w:szCs w:val="24"/>
        </w:rPr>
      </w:pPr>
      <w:r>
        <w:rPr>
          <w:rStyle w:val="17"/>
          <w:rFonts w:hint="eastAsia" w:ascii="宋体" w:hAnsi="宋体" w:eastAsia="宋体" w:cs="宋体"/>
          <w:b/>
          <w:bCs w:val="0"/>
          <w:kern w:val="0"/>
          <w:sz w:val="24"/>
          <w:szCs w:val="24"/>
          <w:lang w:bidi="ar"/>
        </w:rPr>
        <w:t>11</w:t>
      </w:r>
      <w:r>
        <w:rPr>
          <w:rFonts w:hint="eastAsia" w:ascii="宋体" w:hAnsi="宋体" w:eastAsia="宋体" w:cs="宋体"/>
          <w:bCs w:val="0"/>
          <w:sz w:val="24"/>
          <w:szCs w:val="24"/>
        </w:rPr>
        <w:t>.5扣罚物业管理服务费其他项目：</w:t>
      </w:r>
    </w:p>
    <w:p>
      <w:pPr>
        <w:pStyle w:val="13"/>
        <w:spacing w:line="360" w:lineRule="auto"/>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1）物业公司的人员（保安、电工、消监控等）需持证上岗，如每发现一人次无上岗证书每人次扣1000元，限期整改，一周内必须整改到位，否则扣罚当月物业管理服务费的10%；中标人如需更换项目经理的，需经书面报告采购人，并经采购人签字同意后方可更换，未经同意更换项目经理的扣罚当月物业管理服务费的10%；对项目经理自身提出辞职的，物业公司需在一个月前书面告知福清市机关大院备案，否则扣罚当月物业管理服务费的10%。</w:t>
      </w:r>
    </w:p>
    <w:p>
      <w:pPr>
        <w:pStyle w:val="13"/>
        <w:spacing w:line="360" w:lineRule="auto"/>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（2）因未认真执行巡逻制度以致未及时发现问题，造成福清市机关大院不合理用水用电的，相应的当月水费或电费由物业公司承担，并按相应的当月水费或电费的30%扣减当月物业管理服务费。</w:t>
      </w:r>
    </w:p>
    <w:p>
      <w:pPr>
        <w:pStyle w:val="13"/>
        <w:spacing w:line="360" w:lineRule="auto"/>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（3）确保福清市机关大院不发生刑事、治安案件，如有发生属物业没有履行职责或没有完全履行职责，查实后，每次扣除月物业管理服务费的10%并承担相应的法律责任及经济损失。</w:t>
      </w:r>
    </w:p>
    <w:p>
      <w:pPr>
        <w:pStyle w:val="13"/>
        <w:spacing w:line="360" w:lineRule="auto"/>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（4）确保福清市机关大院不发生偷盗事件。如有发生，除赔偿当事人损失外，还应扣除当月物业管理服务费的10%并承担相应的法律责任及经济损失。</w:t>
      </w:r>
    </w:p>
    <w:p>
      <w:pPr>
        <w:pStyle w:val="13"/>
        <w:spacing w:line="360" w:lineRule="auto"/>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（5）确保福清市机关大院无重大安全事故发生，如因巡查、设施设备监管不到位等物业公司原因出现重大责任事故，除承担相应的法律责任及经济损失外，并扣除当月物业管理服务费的10%。</w:t>
      </w:r>
    </w:p>
    <w:p>
      <w:pPr>
        <w:pStyle w:val="13"/>
        <w:spacing w:line="360" w:lineRule="auto"/>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（6）因物业公司管理不善不到位的，造成损失的，所需相关费用由物业公司承担。</w:t>
      </w:r>
    </w:p>
    <w:p>
      <w:pPr>
        <w:pStyle w:val="13"/>
        <w:spacing w:line="360" w:lineRule="auto"/>
        <w:ind w:firstLine="482" w:firstLineChars="200"/>
        <w:jc w:val="both"/>
        <w:rPr>
          <w:rFonts w:ascii="宋体" w:hAnsi="宋体" w:eastAsia="宋体" w:cs="宋体"/>
          <w:b w:val="0"/>
          <w:bCs w:val="0"/>
          <w:sz w:val="24"/>
          <w:szCs w:val="24"/>
        </w:rPr>
      </w:pPr>
      <w:r>
        <w:rPr>
          <w:rFonts w:hint="eastAsia" w:ascii="宋体" w:hAnsi="宋体" w:eastAsia="宋体" w:cs="宋体"/>
          <w:sz w:val="24"/>
          <w:szCs w:val="24"/>
        </w:rPr>
        <w:t>11.6</w:t>
      </w:r>
      <w:r>
        <w:rPr>
          <w:rFonts w:hint="eastAsia" w:ascii="宋体" w:hAnsi="宋体" w:eastAsia="宋体" w:cs="宋体"/>
          <w:b w:val="0"/>
          <w:bCs w:val="0"/>
          <w:sz w:val="24"/>
          <w:szCs w:val="24"/>
        </w:rPr>
        <w:t>中标人需建立健全企业各项管理制度，做好配置人员的日常监督、定期考核，确保人员定时定点、在岗在位、规范作业，并由采购人进行一年一次的工作质量考核。</w:t>
      </w:r>
    </w:p>
    <w:p>
      <w:pPr>
        <w:pStyle w:val="13"/>
        <w:spacing w:line="360" w:lineRule="auto"/>
        <w:ind w:firstLine="482" w:firstLineChars="200"/>
        <w:jc w:val="both"/>
        <w:rPr>
          <w:rFonts w:ascii="宋体" w:hAnsi="宋体" w:eastAsia="宋体" w:cs="宋体"/>
          <w:b w:val="0"/>
          <w:bCs w:val="0"/>
          <w:sz w:val="24"/>
          <w:szCs w:val="24"/>
        </w:rPr>
      </w:pPr>
      <w:r>
        <w:rPr>
          <w:rFonts w:hint="eastAsia" w:ascii="宋体" w:hAnsi="宋体" w:eastAsia="宋体" w:cs="宋体"/>
          <w:sz w:val="24"/>
          <w:szCs w:val="24"/>
        </w:rPr>
        <w:t>11.7</w:t>
      </w:r>
      <w:r>
        <w:rPr>
          <w:rFonts w:hint="eastAsia" w:ascii="宋体" w:hAnsi="宋体" w:eastAsia="宋体" w:cs="宋体"/>
          <w:b w:val="0"/>
          <w:bCs w:val="0"/>
          <w:sz w:val="24"/>
          <w:szCs w:val="24"/>
        </w:rPr>
        <w:t>以上考评办法为暂行办法，福清市机关大院可根据具体实施情况作出修改。</w:t>
      </w:r>
    </w:p>
    <w:p>
      <w:pPr>
        <w:pStyle w:val="12"/>
        <w:widowControl/>
        <w:rPr>
          <w:rFonts w:ascii="宋体" w:hAnsi="宋体" w:eastAsia="宋体" w:cs="宋体"/>
          <w:bCs/>
        </w:rPr>
      </w:pPr>
      <w:r>
        <w:rPr>
          <w:rStyle w:val="17"/>
          <w:rFonts w:hint="eastAsia" w:ascii="宋体" w:hAnsi="宋体" w:eastAsia="宋体" w:cs="宋体"/>
          <w:b w:val="0"/>
          <w:bCs/>
        </w:rPr>
        <w:t>附件：</w:t>
      </w:r>
    </w:p>
    <w:p>
      <w:pPr>
        <w:pStyle w:val="12"/>
        <w:widowControl/>
        <w:ind w:firstLine="3360" w:firstLineChars="1400"/>
        <w:jc w:val="both"/>
        <w:rPr>
          <w:rFonts w:ascii="宋体" w:hAnsi="宋体" w:eastAsia="宋体" w:cs="宋体"/>
          <w:bCs/>
        </w:rPr>
      </w:pPr>
      <w:r>
        <w:rPr>
          <w:rFonts w:hint="eastAsia" w:ascii="宋体" w:hAnsi="宋体" w:eastAsia="宋体" w:cs="宋体"/>
          <w:bCs/>
        </w:rPr>
        <w:t>福清市机关大院</w:t>
      </w:r>
      <w:r>
        <w:rPr>
          <w:rStyle w:val="17"/>
          <w:rFonts w:hint="eastAsia" w:ascii="宋体" w:hAnsi="宋体" w:eastAsia="宋体" w:cs="宋体"/>
          <w:b w:val="0"/>
          <w:bCs/>
        </w:rPr>
        <w:t>物业管理量化</w:t>
      </w:r>
    </w:p>
    <w:p>
      <w:pPr>
        <w:pStyle w:val="12"/>
        <w:widowControl/>
        <w:jc w:val="center"/>
        <w:rPr>
          <w:rFonts w:ascii="宋体" w:hAnsi="宋体" w:eastAsia="宋体" w:cs="宋体"/>
          <w:bCs/>
        </w:rPr>
      </w:pPr>
      <w:r>
        <w:rPr>
          <w:rStyle w:val="17"/>
          <w:rFonts w:hint="eastAsia" w:ascii="宋体" w:hAnsi="宋体" w:eastAsia="宋体" w:cs="宋体"/>
          <w:b w:val="0"/>
          <w:bCs/>
        </w:rPr>
        <w:t>考评内容及评分标准</w:t>
      </w:r>
    </w:p>
    <w:p>
      <w:pPr>
        <w:pStyle w:val="12"/>
        <w:widowControl/>
      </w:pPr>
      <w:r>
        <w:rPr>
          <w:rStyle w:val="17"/>
          <w:rFonts w:hint="eastAsia" w:ascii="宋体" w:hAnsi="宋体" w:eastAsia="宋体" w:cs="宋体"/>
          <w:sz w:val="19"/>
          <w:szCs w:val="19"/>
        </w:rPr>
        <w:t> </w:t>
      </w:r>
    </w:p>
    <w:tbl>
      <w:tblPr>
        <w:tblStyle w:val="1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7" w:type="dxa"/>
          <w:left w:w="17" w:type="dxa"/>
          <w:bottom w:w="17" w:type="dxa"/>
          <w:right w:w="17" w:type="dxa"/>
        </w:tblCellMar>
      </w:tblPr>
      <w:tblGrid>
        <w:gridCol w:w="783"/>
        <w:gridCol w:w="3224"/>
        <w:gridCol w:w="3684"/>
        <w:gridCol w:w="902"/>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95"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序号</w:t>
            </w: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标准内容</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评分细则</w:t>
            </w:r>
          </w:p>
        </w:tc>
        <w:tc>
          <w:tcPr>
            <w:tcW w:w="455"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分值</w:t>
            </w:r>
          </w:p>
        </w:tc>
        <w:tc>
          <w:tcPr>
            <w:tcW w:w="664"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扣分备注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252" w:hRule="atLeast"/>
        </w:trPr>
        <w:tc>
          <w:tcPr>
            <w:tcW w:w="395" w:type="pct"/>
            <w:vMerge w:val="restar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一、基础管理</w:t>
            </w: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基础管理</w:t>
            </w:r>
          </w:p>
        </w:tc>
        <w:tc>
          <w:tcPr>
            <w:tcW w:w="1858" w:type="pct"/>
            <w:shd w:val="clear" w:color="auto" w:fill="auto"/>
            <w:tcMar>
              <w:top w:w="0" w:type="dxa"/>
              <w:left w:w="84" w:type="dxa"/>
              <w:bottom w:w="0" w:type="dxa"/>
              <w:right w:w="84" w:type="dxa"/>
            </w:tcMar>
            <w:vAlign w:val="center"/>
          </w:tcPr>
          <w:p>
            <w:pPr>
              <w:widowControl/>
              <w:jc w:val="left"/>
              <w:rPr>
                <w:rFonts w:ascii="宋体" w:hAnsi="宋体" w:eastAsia="宋体" w:cs="宋体"/>
                <w:sz w:val="24"/>
              </w:rPr>
            </w:pPr>
          </w:p>
        </w:tc>
        <w:tc>
          <w:tcPr>
            <w:tcW w:w="455" w:type="pct"/>
            <w:shd w:val="clear" w:color="auto" w:fill="auto"/>
            <w:tcMar>
              <w:top w:w="0" w:type="dxa"/>
              <w:left w:w="84" w:type="dxa"/>
              <w:bottom w:w="0" w:type="dxa"/>
              <w:right w:w="84" w:type="dxa"/>
            </w:tcMar>
          </w:tcPr>
          <w:p>
            <w:pPr>
              <w:widowControl/>
              <w:jc w:val="left"/>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72"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1、物业处设立24小时接听服务电话、接受业主和使用人对物业管理服务报修、求助、建议、问询、质疑、投诉等各类信息的收集和反馈，并及时处理，有回访制度和记录。</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各项制度未上墙每处扣0.5分，抽查时客服电话无人接听时间超过10分钟，发现一次扣1.5分。</w:t>
            </w:r>
          </w:p>
        </w:tc>
        <w:tc>
          <w:tcPr>
            <w:tcW w:w="455" w:type="pct"/>
            <w:vMerge w:val="restart"/>
            <w:shd w:val="clear" w:color="auto" w:fill="auto"/>
            <w:tcMar>
              <w:top w:w="0" w:type="dxa"/>
              <w:left w:w="84" w:type="dxa"/>
              <w:bottom w:w="0" w:type="dxa"/>
              <w:right w:w="84" w:type="dxa"/>
            </w:tcMar>
            <w:vAlign w:val="center"/>
          </w:tcPr>
          <w:p>
            <w:pPr>
              <w:pStyle w:val="12"/>
              <w:widowControl/>
              <w:jc w:val="center"/>
              <w:rPr>
                <w:rFonts w:ascii="宋体" w:hAnsi="宋体" w:eastAsia="宋体" w:cs="宋体"/>
              </w:rPr>
            </w:pPr>
            <w:r>
              <w:rPr>
                <w:rFonts w:hint="eastAsia" w:ascii="宋体" w:hAnsi="宋体" w:eastAsia="宋体" w:cs="宋体"/>
              </w:rPr>
              <w:t>20</w:t>
            </w:r>
          </w:p>
        </w:tc>
        <w:tc>
          <w:tcPr>
            <w:tcW w:w="664" w:type="pct"/>
            <w:vMerge w:val="restar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2、确保业主零投诉（含12345上的投诉）。</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对有效投诉，视事件严重、影响程度每次扣0.5-2.5分，被区及以上部门通报的或被区领导批评一次扣2.5-5分。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vMerge w:val="continue"/>
            <w:shd w:val="clear" w:color="auto" w:fill="auto"/>
            <w:tcMar>
              <w:top w:w="0" w:type="dxa"/>
              <w:left w:w="84" w:type="dxa"/>
              <w:bottom w:w="0" w:type="dxa"/>
              <w:right w:w="84" w:type="dxa"/>
            </w:tcMar>
          </w:tcPr>
          <w:p>
            <w:pP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3、物业人员工作时间需严格着装要求，统一着制服，佩戴名牌。</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发现一次未着制服扣0.5分，</w:t>
            </w:r>
            <w:r>
              <w:rPr>
                <w:rFonts w:hint="eastAsia"/>
              </w:rPr>
              <w:t>未佩戴名牌扣0.5分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vMerge w:val="continue"/>
            <w:shd w:val="clear" w:color="auto" w:fill="auto"/>
            <w:tcMar>
              <w:top w:w="0" w:type="dxa"/>
              <w:left w:w="84" w:type="dxa"/>
              <w:bottom w:w="0" w:type="dxa"/>
              <w:right w:w="84" w:type="dxa"/>
            </w:tcMar>
          </w:tcPr>
          <w:p>
            <w:pP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00"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4、组织物业相关人员业务学习，一个月至少一次，并做好记录。</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未记录发现一次扣1分。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vMerge w:val="continue"/>
            <w:shd w:val="clear" w:color="auto" w:fill="auto"/>
            <w:tcMar>
              <w:top w:w="0" w:type="dxa"/>
              <w:left w:w="84" w:type="dxa"/>
              <w:bottom w:w="0" w:type="dxa"/>
              <w:right w:w="84" w:type="dxa"/>
            </w:tcMar>
          </w:tcPr>
          <w:p>
            <w:pP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00"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5、24小时值班（消控中心、工程人员、保安），值班人员应坚守岗位，严禁脱岗。</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抽查时如发现离岗、睡岗的每人扣1.5分。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vMerge w:val="continue"/>
            <w:shd w:val="clear" w:color="auto" w:fill="auto"/>
            <w:tcMar>
              <w:top w:w="0" w:type="dxa"/>
              <w:left w:w="84" w:type="dxa"/>
              <w:bottom w:w="0" w:type="dxa"/>
              <w:right w:w="84" w:type="dxa"/>
            </w:tcMar>
          </w:tcPr>
          <w:p>
            <w:pP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00" w:hRule="atLeast"/>
        </w:trPr>
        <w:tc>
          <w:tcPr>
            <w:tcW w:w="395" w:type="pct"/>
            <w:vMerge w:val="restar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二、保安及车辆管理</w:t>
            </w: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保安及车辆管理</w:t>
            </w:r>
          </w:p>
        </w:tc>
        <w:tc>
          <w:tcPr>
            <w:tcW w:w="1858" w:type="pct"/>
            <w:shd w:val="clear" w:color="auto" w:fill="auto"/>
            <w:tcMar>
              <w:top w:w="0" w:type="dxa"/>
              <w:left w:w="84" w:type="dxa"/>
              <w:bottom w:w="0" w:type="dxa"/>
              <w:right w:w="84" w:type="dxa"/>
            </w:tcMar>
            <w:vAlign w:val="center"/>
          </w:tcPr>
          <w:p>
            <w:pPr>
              <w:widowControl/>
              <w:jc w:val="left"/>
              <w:rPr>
                <w:rFonts w:ascii="宋体" w:hAnsi="宋体" w:eastAsia="宋体" w:cs="宋体"/>
                <w:sz w:val="24"/>
              </w:rPr>
            </w:pPr>
          </w:p>
        </w:tc>
        <w:tc>
          <w:tcPr>
            <w:tcW w:w="455" w:type="pct"/>
            <w:vMerge w:val="restart"/>
            <w:shd w:val="clear" w:color="auto" w:fill="auto"/>
            <w:tcMar>
              <w:top w:w="0" w:type="dxa"/>
              <w:left w:w="84" w:type="dxa"/>
              <w:bottom w:w="0" w:type="dxa"/>
              <w:right w:w="84" w:type="dxa"/>
            </w:tcMar>
            <w:vAlign w:val="center"/>
          </w:tcPr>
          <w:p>
            <w:pPr>
              <w:pStyle w:val="12"/>
              <w:widowControl/>
              <w:jc w:val="center"/>
              <w:rPr>
                <w:rFonts w:ascii="宋体" w:hAnsi="宋体" w:eastAsia="宋体" w:cs="宋体"/>
              </w:rPr>
            </w:pPr>
            <w:r>
              <w:rPr>
                <w:rFonts w:hint="eastAsia" w:ascii="宋体" w:hAnsi="宋体" w:eastAsia="宋体" w:cs="宋体"/>
              </w:rPr>
              <w:t>15</w:t>
            </w: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00"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1、保安人员每周安排一次体能训练或业务培训。</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未执行一次扣0.5分。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00"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2、保安统一制服，穿戴整齐，不得留长头发，不得留胡须、剃光头，礼貌待人，站有站姿，保安交接班有登记记录。</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发现一处不符合扣0.5分。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00"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3、保安室保持干净整洁，不得随意堆放杂物，不得在室内抽烟。</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发现一处不符合扣0.5分。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00"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4、机动车和非机动车库管理严格，车辆停放有序，严禁私自收费。</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未经批准的区域停放车辆每次扣0.5分；发现一次有投诉收费的扣1分；重大会议做好车辆清场引导工作，未处理好的扣1.5分。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00"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5、各楼层保安巡检记录完整，巡逻内容含卫生、安全及配备设施运转情况等。</w:t>
            </w:r>
          </w:p>
        </w:tc>
        <w:tc>
          <w:tcPr>
            <w:tcW w:w="1858" w:type="pct"/>
            <w:shd w:val="clear" w:color="auto" w:fill="auto"/>
            <w:tcMar>
              <w:top w:w="0" w:type="dxa"/>
              <w:left w:w="84" w:type="dxa"/>
              <w:bottom w:w="0" w:type="dxa"/>
              <w:right w:w="84" w:type="dxa"/>
            </w:tcMar>
          </w:tcPr>
          <w:p>
            <w:pPr>
              <w:pStyle w:val="12"/>
              <w:widowControl/>
              <w:rPr>
                <w:rFonts w:ascii="宋体" w:hAnsi="宋体" w:eastAsia="宋体" w:cs="宋体"/>
              </w:rPr>
            </w:pPr>
            <w:r>
              <w:rPr>
                <w:rFonts w:hint="eastAsia" w:ascii="宋体" w:hAnsi="宋体" w:eastAsia="宋体" w:cs="宋体"/>
              </w:rPr>
              <w:t>每发现一处不符合扣0.5分。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00"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6、对来访人员做好登记，对上访群众要做好“劝、疏、阻”工作，耐心劝说，积极疏导，防止未登记人员进入大楼内部。</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发现未登记人员进入大楼或大院的发现一次扣0.5分。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00"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7、上班前、上班时不得饮酒；上班期间内不与他人谈笑、打闹，看书看报、玩手机、看彩票，不做与本职工作无关的事。</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发现一次扣0.5分。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228" w:hRule="atLeast"/>
        </w:trPr>
        <w:tc>
          <w:tcPr>
            <w:tcW w:w="395" w:type="pct"/>
            <w:vMerge w:val="restart"/>
            <w:shd w:val="clear" w:color="auto" w:fill="auto"/>
            <w:tcMar>
              <w:top w:w="0" w:type="dxa"/>
              <w:left w:w="84" w:type="dxa"/>
              <w:bottom w:w="0" w:type="dxa"/>
              <w:right w:w="84" w:type="dxa"/>
            </w:tcMar>
            <w:vAlign w:val="center"/>
          </w:tcPr>
          <w:p>
            <w:pPr>
              <w:pStyle w:val="12"/>
              <w:widowControl/>
              <w:jc w:val="center"/>
              <w:rPr>
                <w:rFonts w:ascii="宋体" w:hAnsi="宋体" w:eastAsia="宋体" w:cs="宋体"/>
              </w:rPr>
            </w:pPr>
            <w:r>
              <w:rPr>
                <w:rFonts w:hint="eastAsia" w:ascii="宋体" w:hAnsi="宋体" w:eastAsia="宋体" w:cs="宋体"/>
              </w:rPr>
              <w:t>三、设备设施管理</w:t>
            </w: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共用设施设备管理</w:t>
            </w:r>
          </w:p>
        </w:tc>
        <w:tc>
          <w:tcPr>
            <w:tcW w:w="1858" w:type="pct"/>
            <w:shd w:val="clear" w:color="auto" w:fill="auto"/>
            <w:tcMar>
              <w:top w:w="0" w:type="dxa"/>
              <w:left w:w="84" w:type="dxa"/>
              <w:bottom w:w="0" w:type="dxa"/>
              <w:right w:w="84" w:type="dxa"/>
            </w:tcMar>
            <w:vAlign w:val="center"/>
          </w:tcPr>
          <w:p>
            <w:pPr>
              <w:widowControl/>
              <w:jc w:val="left"/>
              <w:rPr>
                <w:rFonts w:ascii="宋体" w:hAnsi="宋体" w:eastAsia="宋体" w:cs="宋体"/>
                <w:sz w:val="24"/>
              </w:rPr>
            </w:pPr>
          </w:p>
        </w:tc>
        <w:tc>
          <w:tcPr>
            <w:tcW w:w="455" w:type="pct"/>
            <w:vMerge w:val="restart"/>
            <w:shd w:val="clear" w:color="auto" w:fill="auto"/>
            <w:tcMar>
              <w:top w:w="0" w:type="dxa"/>
              <w:left w:w="84" w:type="dxa"/>
              <w:bottom w:w="0" w:type="dxa"/>
              <w:right w:w="84" w:type="dxa"/>
            </w:tcMar>
            <w:vAlign w:val="center"/>
          </w:tcPr>
          <w:p>
            <w:pPr>
              <w:pStyle w:val="12"/>
              <w:widowControl/>
              <w:jc w:val="center"/>
              <w:rPr>
                <w:rFonts w:ascii="宋体" w:hAnsi="宋体" w:eastAsia="宋体" w:cs="宋体"/>
              </w:rPr>
            </w:pPr>
            <w:r>
              <w:rPr>
                <w:rFonts w:hint="eastAsia" w:ascii="宋体" w:hAnsi="宋体" w:eastAsia="宋体" w:cs="宋体"/>
              </w:rPr>
              <w:t>20</w:t>
            </w: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168"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(一)供电系统</w:t>
            </w:r>
          </w:p>
        </w:tc>
        <w:tc>
          <w:tcPr>
            <w:tcW w:w="1858" w:type="pct"/>
            <w:shd w:val="clear" w:color="auto" w:fill="auto"/>
            <w:tcMar>
              <w:top w:w="0" w:type="dxa"/>
              <w:left w:w="84" w:type="dxa"/>
              <w:bottom w:w="0" w:type="dxa"/>
              <w:right w:w="84" w:type="dxa"/>
            </w:tcMar>
            <w:vAlign w:val="center"/>
          </w:tcPr>
          <w:p>
            <w:pPr>
              <w:widowControl/>
              <w:jc w:val="left"/>
              <w:rPr>
                <w:rFonts w:ascii="宋体" w:hAnsi="宋体" w:eastAsia="宋体" w:cs="宋体"/>
                <w:sz w:val="24"/>
              </w:rPr>
            </w:pP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1、保持配电室内照明灯具、应急照明、各种指示灯仪表良好。设备运行记录按有关行业规定必须完整，准确，清晰。</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发现不符合一处扣0.5分。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2、保持配电室内卫生清洁，不乱堆杂物，仪表箱无灰尘，禁止吸烟，无蜘蛛网。</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不符一处扣0.5分。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168"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(二)消防系统</w:t>
            </w:r>
          </w:p>
        </w:tc>
        <w:tc>
          <w:tcPr>
            <w:tcW w:w="1858" w:type="pct"/>
            <w:shd w:val="clear" w:color="auto" w:fill="auto"/>
            <w:tcMar>
              <w:top w:w="0" w:type="dxa"/>
              <w:left w:w="84" w:type="dxa"/>
              <w:bottom w:w="0" w:type="dxa"/>
              <w:right w:w="84" w:type="dxa"/>
            </w:tcMar>
            <w:vAlign w:val="center"/>
          </w:tcPr>
          <w:p>
            <w:pPr>
              <w:widowControl/>
              <w:jc w:val="left"/>
              <w:rPr>
                <w:rFonts w:ascii="宋体" w:hAnsi="宋体" w:eastAsia="宋体" w:cs="宋体"/>
                <w:sz w:val="24"/>
              </w:rPr>
            </w:pP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1、消监控室24小时值班，异常状态及时处理排除并记录，保持消监控室干净整洁，不得使用明火和电热器具等。</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发现一次不符扣0.5分。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2、灭火器状态正常可使用，灭火器箱贴有检查封条，箱体表面干净无尘；保持消火栓状态正常可使用，有检查记录。</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发现一次不符扣0.5分。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3、在明显处设立消防疏散示意图，照明设施、引路标志完好，消防通道畅通无阻。</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消防通道未经管理单位同意，任意堆放办公物品或杂物的，每发现一处扣0.5分。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240"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4、组织开展消防法规及消防知识的宣传教育，根据突发火灾应急预案，每半年至少举行一次消防演练，并做好演练过程记录资料存档（含照片）。</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未进行消防演练的，扣2.5分；有演练但记录不完整的扣0.5分。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240"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(三)给排水系统</w:t>
            </w:r>
          </w:p>
        </w:tc>
        <w:tc>
          <w:tcPr>
            <w:tcW w:w="1858" w:type="pct"/>
            <w:shd w:val="clear" w:color="auto" w:fill="auto"/>
            <w:tcMar>
              <w:top w:w="0" w:type="dxa"/>
              <w:left w:w="84" w:type="dxa"/>
              <w:bottom w:w="0" w:type="dxa"/>
              <w:right w:w="84" w:type="dxa"/>
            </w:tcMar>
            <w:vAlign w:val="center"/>
          </w:tcPr>
          <w:p>
            <w:pPr>
              <w:widowControl/>
              <w:jc w:val="left"/>
              <w:rPr>
                <w:rFonts w:ascii="宋体" w:hAnsi="宋体" w:eastAsia="宋体" w:cs="宋体"/>
                <w:sz w:val="24"/>
              </w:rPr>
            </w:pP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240"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1、高压水泵、水池、水箱有严格的管理措施，每日检查电源系统、控制系统、水泵运转部分的润滑情况， 保证水泵运行稳定、无异响，电源指示无波动，控制箱清洁，开机时盘根滴水不超标，日常检查并做好记录。</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发现一处不符扣0.5分。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240"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2、按规定对二次供水蓄水池设施设备进行清洁、消毒水池、水箱清洁卫生，无二次污染，定期办理二次供水水质化验单。</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未在规定时间内办理二供水水质化验单的扣0.5分。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240"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3、保持水泵房干净整洁。</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发现一处不符合扣0.5分。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240"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(四)电梯系统</w:t>
            </w:r>
          </w:p>
        </w:tc>
        <w:tc>
          <w:tcPr>
            <w:tcW w:w="1858" w:type="pct"/>
            <w:shd w:val="clear" w:color="auto" w:fill="auto"/>
            <w:tcMar>
              <w:top w:w="0" w:type="dxa"/>
              <w:left w:w="84" w:type="dxa"/>
              <w:bottom w:w="0" w:type="dxa"/>
              <w:right w:w="84" w:type="dxa"/>
            </w:tcMar>
            <w:vAlign w:val="center"/>
          </w:tcPr>
          <w:p>
            <w:pPr>
              <w:widowControl/>
              <w:jc w:val="left"/>
              <w:rPr>
                <w:rFonts w:ascii="宋体" w:hAnsi="宋体" w:eastAsia="宋体" w:cs="宋体"/>
                <w:sz w:val="24"/>
              </w:rPr>
            </w:pP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968"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1、电梯准用证、年检合格证跟踪办理。</w:t>
            </w:r>
          </w:p>
        </w:tc>
        <w:tc>
          <w:tcPr>
            <w:tcW w:w="1858" w:type="pct"/>
            <w:shd w:val="clear" w:color="auto" w:fill="auto"/>
            <w:tcMar>
              <w:top w:w="0" w:type="dxa"/>
              <w:left w:w="84" w:type="dxa"/>
              <w:bottom w:w="0" w:type="dxa"/>
              <w:right w:w="84" w:type="dxa"/>
            </w:tcMar>
            <w:vAlign w:val="center"/>
          </w:tcPr>
          <w:p>
            <w:pPr>
              <w:pStyle w:val="12"/>
              <w:widowControl/>
              <w:jc w:val="center"/>
              <w:rPr>
                <w:rFonts w:ascii="宋体" w:hAnsi="宋体" w:eastAsia="宋体" w:cs="宋体"/>
              </w:rPr>
            </w:pPr>
          </w:p>
          <w:p>
            <w:pPr>
              <w:pStyle w:val="12"/>
              <w:widowControl/>
              <w:jc w:val="center"/>
              <w:rPr>
                <w:rFonts w:ascii="宋体" w:hAnsi="宋体" w:eastAsia="宋体" w:cs="宋体"/>
              </w:rPr>
            </w:pPr>
            <w:r>
              <w:rPr>
                <w:rFonts w:hint="eastAsia" w:ascii="宋体" w:hAnsi="宋体" w:eastAsia="宋体" w:cs="宋体"/>
              </w:rPr>
              <w:t>未提前办理，因物业方面原因导致发证推迟的一经发现扣0.5分。</w:t>
            </w:r>
          </w:p>
          <w:p>
            <w:pPr>
              <w:pStyle w:val="12"/>
              <w:widowControl/>
              <w:jc w:val="center"/>
              <w:rPr>
                <w:rFonts w:ascii="宋体" w:hAnsi="宋体" w:eastAsia="宋体" w:cs="宋体"/>
              </w:rPr>
            </w:pP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2、电梯按规定时间运行，安全设施齐全，通风、照明及附属设施完好，轿厢、井道、机房保持整洁，电梯轿厢保持洁净。</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每发现一处不符合扣0.5分。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3、运行出现故障后，物业工作人员应在5分钟内到达故障现场，并立即联系电梯维保单位到场维修。</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没有按规定时间内到现场的扣0.5分。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36"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(五)空调系统</w:t>
            </w:r>
          </w:p>
        </w:tc>
        <w:tc>
          <w:tcPr>
            <w:tcW w:w="1858" w:type="pct"/>
            <w:shd w:val="clear" w:color="auto" w:fill="auto"/>
            <w:tcMar>
              <w:top w:w="0" w:type="dxa"/>
              <w:left w:w="84" w:type="dxa"/>
              <w:bottom w:w="0" w:type="dxa"/>
              <w:right w:w="84" w:type="dxa"/>
            </w:tcMar>
            <w:vAlign w:val="center"/>
          </w:tcPr>
          <w:p>
            <w:pPr>
              <w:widowControl/>
              <w:jc w:val="left"/>
              <w:rPr>
                <w:rFonts w:ascii="宋体" w:hAnsi="宋体" w:eastAsia="宋体" w:cs="宋体"/>
                <w:sz w:val="24"/>
              </w:rPr>
            </w:pP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1、中央空调系统运行正常，水泵电机运行正常且噪音不超标， 无滴漏水现象，做好中央空调机组卫生清洁。</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不符合扣0.5分。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2、冬夏季来临之前，为保证中央空调正常运行，应提前检查，对发现问题及时上报维修。</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没有提前检查导致无法正常使用的，扣1.5分。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216" w:hRule="atLeast"/>
        </w:trPr>
        <w:tc>
          <w:tcPr>
            <w:tcW w:w="395" w:type="pct"/>
            <w:vMerge w:val="restar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四、房屋管理与维修养护</w:t>
            </w: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房屋管理与维修养护</w:t>
            </w:r>
          </w:p>
        </w:tc>
        <w:tc>
          <w:tcPr>
            <w:tcW w:w="1858" w:type="pct"/>
            <w:shd w:val="clear" w:color="auto" w:fill="auto"/>
            <w:tcMar>
              <w:top w:w="0" w:type="dxa"/>
              <w:left w:w="84" w:type="dxa"/>
              <w:bottom w:w="0" w:type="dxa"/>
              <w:right w:w="84" w:type="dxa"/>
            </w:tcMar>
            <w:vAlign w:val="center"/>
          </w:tcPr>
          <w:p>
            <w:pPr>
              <w:widowControl/>
              <w:jc w:val="left"/>
              <w:rPr>
                <w:rFonts w:ascii="宋体" w:hAnsi="宋体" w:eastAsia="宋体" w:cs="宋体"/>
                <w:sz w:val="24"/>
              </w:rPr>
            </w:pPr>
          </w:p>
        </w:tc>
        <w:tc>
          <w:tcPr>
            <w:tcW w:w="455" w:type="pct"/>
            <w:shd w:val="clear" w:color="auto" w:fill="auto"/>
            <w:tcMar>
              <w:top w:w="0" w:type="dxa"/>
              <w:left w:w="84" w:type="dxa"/>
              <w:bottom w:w="0" w:type="dxa"/>
              <w:right w:w="84" w:type="dxa"/>
            </w:tcMar>
          </w:tcPr>
          <w:p>
            <w:pPr>
              <w:widowControl/>
              <w:jc w:val="left"/>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216"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1、物业管理辖区内各建筑物标志明显、设立引路方向平面图和路标、单位名录标识在区内明显位置铭牌及各类标识牌统一有序。</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发现一处标志不清或没有标志扣0.5分。</w:t>
            </w:r>
          </w:p>
        </w:tc>
        <w:tc>
          <w:tcPr>
            <w:tcW w:w="455" w:type="pct"/>
            <w:vMerge w:val="restar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10</w:t>
            </w: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216"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2、无违反规划私搭乱建，无擅自改变房屋用途现象。</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每发现一处任一单位私搭乱建或擅自改变房屋使用用途扣0.5分。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216"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3、墙体整洁，无乱张贴；共用部位门窗、灯具、开关等功能良好；卫生间、水房、电梯等管理完好，维修工必须做好日常设备维修工作，接到报修应10分钟内到达现场，及时做好维修工作。</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检查发现公共部分有损坏未维修到位的扣0.5分，维修记录不完整扣1分。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216" w:hRule="atLeast"/>
        </w:trPr>
        <w:tc>
          <w:tcPr>
            <w:tcW w:w="395" w:type="pct"/>
            <w:vMerge w:val="restar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五、会务管理</w:t>
            </w:r>
          </w:p>
          <w:p>
            <w:pPr>
              <w:pStyle w:val="12"/>
              <w:widowControl/>
              <w:rPr>
                <w:rFonts w:ascii="宋体" w:hAnsi="宋体" w:eastAsia="宋体" w:cs="宋体"/>
              </w:rPr>
            </w:pPr>
            <w:r>
              <w:rPr>
                <w:rFonts w:hint="eastAsia" w:ascii="宋体" w:hAnsi="宋体" w:eastAsia="宋体" w:cs="宋体"/>
              </w:rPr>
              <w:t> </w:t>
            </w: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会务管理</w:t>
            </w:r>
          </w:p>
        </w:tc>
        <w:tc>
          <w:tcPr>
            <w:tcW w:w="1858" w:type="pct"/>
            <w:shd w:val="clear" w:color="auto" w:fill="auto"/>
            <w:tcMar>
              <w:top w:w="0" w:type="dxa"/>
              <w:left w:w="84" w:type="dxa"/>
              <w:bottom w:w="0" w:type="dxa"/>
              <w:right w:w="84" w:type="dxa"/>
            </w:tcMar>
            <w:vAlign w:val="center"/>
          </w:tcPr>
          <w:p>
            <w:pPr>
              <w:widowControl/>
              <w:jc w:val="left"/>
              <w:rPr>
                <w:rFonts w:ascii="宋体" w:hAnsi="宋体" w:eastAsia="宋体" w:cs="宋体"/>
                <w:sz w:val="24"/>
              </w:rPr>
            </w:pPr>
          </w:p>
        </w:tc>
        <w:tc>
          <w:tcPr>
            <w:tcW w:w="455" w:type="pct"/>
            <w:shd w:val="clear" w:color="auto" w:fill="auto"/>
            <w:tcMar>
              <w:top w:w="0" w:type="dxa"/>
              <w:left w:w="84" w:type="dxa"/>
              <w:bottom w:w="0" w:type="dxa"/>
              <w:right w:w="84" w:type="dxa"/>
            </w:tcMar>
          </w:tcPr>
          <w:p>
            <w:pPr>
              <w:widowControl/>
              <w:jc w:val="left"/>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408"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1、会务人员统一制服，穿戴整齐，礼貌待人，着黑色无声响鞋子，会场内手机静音，不影响会议。</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发现一次不符合扣0.5分；会议中手机铃声响起发现一次扣0.5分。</w:t>
            </w:r>
          </w:p>
        </w:tc>
        <w:tc>
          <w:tcPr>
            <w:tcW w:w="455" w:type="pct"/>
            <w:vMerge w:val="restart"/>
            <w:shd w:val="clear" w:color="auto" w:fill="auto"/>
            <w:tcMar>
              <w:top w:w="0" w:type="dxa"/>
              <w:left w:w="84" w:type="dxa"/>
              <w:bottom w:w="0" w:type="dxa"/>
              <w:right w:w="84" w:type="dxa"/>
            </w:tcMar>
            <w:vAlign w:val="center"/>
          </w:tcPr>
          <w:p>
            <w:pPr>
              <w:pStyle w:val="12"/>
              <w:widowControl/>
              <w:jc w:val="center"/>
              <w:rPr>
                <w:rFonts w:ascii="宋体" w:hAnsi="宋体" w:eastAsia="宋体" w:cs="宋体"/>
              </w:rPr>
            </w:pPr>
            <w:r>
              <w:rPr>
                <w:rFonts w:hint="eastAsia" w:ascii="宋体" w:hAnsi="宋体" w:eastAsia="宋体" w:cs="宋体"/>
              </w:rPr>
              <w:t>12</w:t>
            </w: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408"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2、会前会后检查会场设备完好，确保照明、通风、空调、横幅、音响、桌椅等正常使用，音响设备卫生及时清理，会后空调、音响等设备及时关闭。</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音响设备日常检查记录不完整的扣1分；音响设备卫生清理不到位的每次扣0.5分；会后空调、音响等设备未做检查未关闭的扣1分。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408"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3、主动配合组会人员做好会前、会中、会后各项服务。</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对有效投诉的每次扣1分。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408"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4、做好茶水、服务工作，会场内保证全场有工作人员在场，并做好会场调度工作（含音响音量控制、空调温度调整等）。</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未做到15分钟倒茶水的每次扣0.5分；未做好调度工作的扣1分；会中相关保障人员不在岗的扣2.5分。（音响无人控制、空调温度无人调整）</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12"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5、桌椅无灰尘，玻璃光亮，灯具饰物整洁，各会场卫生干净整洁。</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每发现一处不符合扣0.5分。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00" w:hRule="atLeast"/>
        </w:trPr>
        <w:tc>
          <w:tcPr>
            <w:tcW w:w="395" w:type="pct"/>
            <w:vMerge w:val="restar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六、环境卫生管理</w:t>
            </w: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环境卫生管理</w:t>
            </w:r>
          </w:p>
        </w:tc>
        <w:tc>
          <w:tcPr>
            <w:tcW w:w="1858" w:type="pct"/>
            <w:shd w:val="clear" w:color="auto" w:fill="auto"/>
            <w:tcMar>
              <w:top w:w="0" w:type="dxa"/>
              <w:left w:w="84" w:type="dxa"/>
              <w:bottom w:w="0" w:type="dxa"/>
              <w:right w:w="84" w:type="dxa"/>
            </w:tcMar>
            <w:vAlign w:val="center"/>
          </w:tcPr>
          <w:p>
            <w:pPr>
              <w:widowControl/>
              <w:jc w:val="left"/>
              <w:rPr>
                <w:rFonts w:ascii="宋体" w:hAnsi="宋体" w:eastAsia="宋体" w:cs="宋体"/>
                <w:sz w:val="24"/>
              </w:rPr>
            </w:pPr>
          </w:p>
        </w:tc>
        <w:tc>
          <w:tcPr>
            <w:tcW w:w="455" w:type="pct"/>
            <w:shd w:val="clear" w:color="auto" w:fill="auto"/>
            <w:tcMar>
              <w:top w:w="0" w:type="dxa"/>
              <w:left w:w="84" w:type="dxa"/>
              <w:bottom w:w="0" w:type="dxa"/>
              <w:right w:w="84" w:type="dxa"/>
            </w:tcMar>
          </w:tcPr>
          <w:p>
            <w:pPr>
              <w:widowControl/>
              <w:jc w:val="left"/>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00"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保持公共区域干净整洁，并做好卫生保洁巡逻记录。</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　检查记录漏一次的扣0.5分，巡逻中发现问题没有及时报告或报修的扣0.5分。</w:t>
            </w:r>
          </w:p>
        </w:tc>
        <w:tc>
          <w:tcPr>
            <w:tcW w:w="455" w:type="pct"/>
            <w:vMerge w:val="restart"/>
            <w:shd w:val="clear" w:color="auto" w:fill="auto"/>
            <w:tcMar>
              <w:top w:w="0" w:type="dxa"/>
              <w:left w:w="84" w:type="dxa"/>
              <w:bottom w:w="0" w:type="dxa"/>
              <w:right w:w="84" w:type="dxa"/>
            </w:tcMar>
            <w:vAlign w:val="center"/>
          </w:tcPr>
          <w:p>
            <w:pPr>
              <w:pStyle w:val="12"/>
              <w:widowControl/>
              <w:jc w:val="center"/>
              <w:rPr>
                <w:rFonts w:ascii="宋体" w:hAnsi="宋体" w:eastAsia="宋体" w:cs="宋体"/>
              </w:rPr>
            </w:pPr>
            <w:r>
              <w:rPr>
                <w:rFonts w:hint="eastAsia" w:ascii="宋体" w:hAnsi="宋体" w:eastAsia="宋体" w:cs="宋体"/>
              </w:rPr>
              <w:t>20</w:t>
            </w: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00"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1、大厅、走廊、楼道</w:t>
            </w:r>
          </w:p>
        </w:tc>
        <w:tc>
          <w:tcPr>
            <w:tcW w:w="1858" w:type="pct"/>
            <w:shd w:val="clear" w:color="auto" w:fill="auto"/>
            <w:tcMar>
              <w:top w:w="0" w:type="dxa"/>
              <w:left w:w="84" w:type="dxa"/>
              <w:bottom w:w="0" w:type="dxa"/>
              <w:right w:w="84" w:type="dxa"/>
            </w:tcMar>
            <w:vAlign w:val="center"/>
          </w:tcPr>
          <w:p>
            <w:pPr>
              <w:widowControl/>
              <w:jc w:val="left"/>
              <w:rPr>
                <w:rFonts w:ascii="宋体" w:hAnsi="宋体" w:eastAsia="宋体" w:cs="宋体"/>
                <w:sz w:val="24"/>
              </w:rPr>
            </w:pP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①确保地面无污渍，无垃圾，垃圾桶的烟蒂槽及时清理。</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每发现一处不符合扣0.5分。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②大门玻璃雨遮定期清洗，保持明亮干净，公共玻璃无灰尘，无手印，确保光亮。</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每发现一处不符合扣0.5分。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③楼道扶手、栏杆无灰尘。</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每发现一处不符合扣0.5分。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180"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④一楼大门、大厅不得堆放杂物，大厅摆放宣传品需报机关中心。</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未经批准发现一次扣0.5分。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180"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2. 卫生间</w:t>
            </w:r>
          </w:p>
        </w:tc>
        <w:tc>
          <w:tcPr>
            <w:tcW w:w="1858" w:type="pct"/>
            <w:shd w:val="clear" w:color="auto" w:fill="auto"/>
            <w:tcMar>
              <w:top w:w="0" w:type="dxa"/>
              <w:left w:w="84" w:type="dxa"/>
              <w:bottom w:w="0" w:type="dxa"/>
              <w:right w:w="84" w:type="dxa"/>
            </w:tcMar>
            <w:vAlign w:val="center"/>
          </w:tcPr>
          <w:p>
            <w:pPr>
              <w:widowControl/>
              <w:jc w:val="left"/>
              <w:rPr>
                <w:rFonts w:ascii="宋体" w:hAnsi="宋体" w:eastAsia="宋体" w:cs="宋体"/>
                <w:sz w:val="24"/>
              </w:rPr>
            </w:pP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60"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① 照明系统正常，光线充足，水龙头无跑冒滴水</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发现卫生间配套设施出现问题（灯、排气扇、冲水感应器、水龙头等）未及时维修的扣0.5分。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60"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② 排气正常，空气清新。</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每发现一处不符合扣0.5分。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480"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③ 顶棚，灯具，排气扇，无灰尘，无蜘蛛网。</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每发现一处不符合扣0.5分。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480"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④厕位，洗手盆，尿槽清洁干净，垃圾桶及时清理。</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每发现一处不符合扣0.5分。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60"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3、花草树木长势良好，修剪整齐美观，无枯枝。</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每发现一处不符合扣0.5分。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60"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4、绿地无改变使用用途和破坏、占用现象；绿地无纸屑、烟头、石块等杂物。</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每发现一处不符合扣0.5分。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60"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5、配合做好垃圾分类相关工作，并做好垃圾分类。</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每发现一项不符合扣0.5分。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360"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6、定期进行除四害消杀</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无除四害消杀记录的扣0.5分。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216" w:hRule="atLeast"/>
        </w:trPr>
        <w:tc>
          <w:tcPr>
            <w:tcW w:w="395" w:type="pct"/>
            <w:vMerge w:val="restar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七、节能管理</w:t>
            </w: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节能管理</w:t>
            </w:r>
          </w:p>
        </w:tc>
        <w:tc>
          <w:tcPr>
            <w:tcW w:w="1858" w:type="pct"/>
            <w:shd w:val="clear" w:color="auto" w:fill="auto"/>
            <w:tcMar>
              <w:top w:w="0" w:type="dxa"/>
              <w:left w:w="84" w:type="dxa"/>
              <w:bottom w:w="0" w:type="dxa"/>
              <w:right w:w="84" w:type="dxa"/>
            </w:tcMar>
            <w:vAlign w:val="center"/>
          </w:tcPr>
          <w:p>
            <w:pPr>
              <w:widowControl/>
              <w:jc w:val="left"/>
              <w:rPr>
                <w:rFonts w:ascii="宋体" w:hAnsi="宋体" w:eastAsia="宋体" w:cs="宋体"/>
                <w:sz w:val="24"/>
              </w:rPr>
            </w:pPr>
          </w:p>
        </w:tc>
        <w:tc>
          <w:tcPr>
            <w:tcW w:w="455" w:type="pct"/>
            <w:vMerge w:val="restart"/>
            <w:shd w:val="clear" w:color="auto" w:fill="auto"/>
            <w:tcMar>
              <w:top w:w="0" w:type="dxa"/>
              <w:left w:w="84" w:type="dxa"/>
              <w:bottom w:w="0" w:type="dxa"/>
              <w:right w:w="84" w:type="dxa"/>
            </w:tcMar>
            <w:vAlign w:val="center"/>
          </w:tcPr>
          <w:p>
            <w:pPr>
              <w:pStyle w:val="12"/>
              <w:widowControl/>
              <w:jc w:val="center"/>
              <w:rPr>
                <w:rFonts w:ascii="宋体" w:hAnsi="宋体" w:eastAsia="宋体" w:cs="宋体"/>
              </w:rPr>
            </w:pPr>
            <w:r>
              <w:rPr>
                <w:rFonts w:hint="eastAsia" w:ascii="宋体" w:hAnsi="宋体" w:eastAsia="宋体" w:cs="宋体"/>
              </w:rPr>
              <w:t>3</w:t>
            </w: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216"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1、积极落实节能管理制度，适时开展节能宣传工作，营造大院节能氛围。</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不落实扣0.5分。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216"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2、日常维修维护应使用节能产品，无跑冒滴漏现象</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每发现一处不符合扣0.5分。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216"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3、公共楼道及卫生间灯光、排气扇按要求开、关，无长明灯现象</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每发现一处不符合扣0.5分。</w:t>
            </w:r>
          </w:p>
        </w:tc>
        <w:tc>
          <w:tcPr>
            <w:tcW w:w="45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216" w:hRule="atLeast"/>
        </w:trPr>
        <w:tc>
          <w:tcPr>
            <w:tcW w:w="395" w:type="pct"/>
            <w:vMerge w:val="restar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八、加分项目</w:t>
            </w: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1、物业公司主动提出有价值的管理方案优化调整建议，且实施后受到良好效果。</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根据实施效果进行评价1-2.5分。</w:t>
            </w:r>
          </w:p>
        </w:tc>
        <w:tc>
          <w:tcPr>
            <w:tcW w:w="455" w:type="pct"/>
            <w:shd w:val="clear" w:color="auto" w:fill="auto"/>
            <w:tcMar>
              <w:top w:w="0" w:type="dxa"/>
              <w:left w:w="84" w:type="dxa"/>
              <w:bottom w:w="0" w:type="dxa"/>
              <w:right w:w="84" w:type="dxa"/>
            </w:tcMar>
            <w:vAlign w:val="center"/>
          </w:tcPr>
          <w:p>
            <w:pPr>
              <w:widowControl/>
              <w:jc w:val="left"/>
              <w:rPr>
                <w:rFonts w:ascii="宋体" w:hAnsi="宋体" w:eastAsia="宋体" w:cs="宋体"/>
                <w:sz w:val="24"/>
              </w:rPr>
            </w:pPr>
          </w:p>
        </w:tc>
        <w:tc>
          <w:tcPr>
            <w:tcW w:w="664" w:type="pct"/>
            <w:shd w:val="clear" w:color="auto" w:fill="auto"/>
            <w:tcMar>
              <w:top w:w="0" w:type="dxa"/>
              <w:left w:w="84" w:type="dxa"/>
              <w:bottom w:w="0" w:type="dxa"/>
              <w:right w:w="84" w:type="dxa"/>
            </w:tcMar>
          </w:tcPr>
          <w:p>
            <w:pPr>
              <w:widowControl/>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216" w:hRule="atLeast"/>
        </w:trPr>
        <w:tc>
          <w:tcPr>
            <w:tcW w:w="395" w:type="pct"/>
            <w:vMerge w:val="continue"/>
            <w:shd w:val="clear" w:color="auto" w:fill="auto"/>
            <w:tcMar>
              <w:top w:w="0" w:type="dxa"/>
              <w:left w:w="84" w:type="dxa"/>
              <w:bottom w:w="0" w:type="dxa"/>
              <w:right w:w="84" w:type="dxa"/>
            </w:tcMar>
            <w:vAlign w:val="center"/>
          </w:tcPr>
          <w:p>
            <w:pPr>
              <w:rPr>
                <w:rFonts w:ascii="宋体" w:hAnsi="宋体" w:eastAsia="宋体" w:cs="宋体"/>
                <w:sz w:val="24"/>
              </w:rPr>
            </w:pPr>
          </w:p>
        </w:tc>
        <w:tc>
          <w:tcPr>
            <w:tcW w:w="1626"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2、受到各单位嘉奖表扬的。</w:t>
            </w:r>
          </w:p>
        </w:tc>
        <w:tc>
          <w:tcPr>
            <w:tcW w:w="1858" w:type="pct"/>
            <w:shd w:val="clear" w:color="auto" w:fill="auto"/>
            <w:tcMar>
              <w:top w:w="0" w:type="dxa"/>
              <w:left w:w="84" w:type="dxa"/>
              <w:bottom w:w="0" w:type="dxa"/>
              <w:right w:w="84" w:type="dxa"/>
            </w:tcMar>
            <w:vAlign w:val="center"/>
          </w:tcPr>
          <w:p>
            <w:pPr>
              <w:pStyle w:val="12"/>
              <w:widowControl/>
              <w:rPr>
                <w:rFonts w:ascii="宋体" w:hAnsi="宋体" w:eastAsia="宋体" w:cs="宋体"/>
              </w:rPr>
            </w:pPr>
            <w:r>
              <w:rPr>
                <w:rFonts w:hint="eastAsia" w:ascii="宋体" w:hAnsi="宋体" w:eastAsia="宋体" w:cs="宋体"/>
              </w:rPr>
              <w:t>市级及以上表彰一次5分，市直部门表彰一次2.5分。</w:t>
            </w:r>
          </w:p>
        </w:tc>
        <w:tc>
          <w:tcPr>
            <w:tcW w:w="455" w:type="pct"/>
            <w:shd w:val="clear" w:color="auto" w:fill="auto"/>
            <w:tcMar>
              <w:top w:w="0" w:type="dxa"/>
              <w:left w:w="84" w:type="dxa"/>
              <w:bottom w:w="0" w:type="dxa"/>
              <w:right w:w="84" w:type="dxa"/>
            </w:tcMar>
            <w:vAlign w:val="center"/>
          </w:tcPr>
          <w:p>
            <w:pPr>
              <w:widowControl/>
              <w:jc w:val="left"/>
              <w:rPr>
                <w:rFonts w:ascii="宋体" w:hAnsi="宋体" w:eastAsia="宋体" w:cs="宋体"/>
                <w:sz w:val="24"/>
              </w:rPr>
            </w:pPr>
          </w:p>
        </w:tc>
        <w:tc>
          <w:tcPr>
            <w:tcW w:w="664" w:type="pct"/>
            <w:shd w:val="clear" w:color="auto" w:fill="auto"/>
            <w:tcMar>
              <w:top w:w="0" w:type="dxa"/>
              <w:left w:w="84" w:type="dxa"/>
              <w:bottom w:w="0" w:type="dxa"/>
              <w:right w:w="84" w:type="dxa"/>
            </w:tcMar>
          </w:tcPr>
          <w:p>
            <w:pPr>
              <w:rPr>
                <w:rFonts w:ascii="宋体" w:hAnsi="宋体" w:eastAsia="宋体" w:cs="宋体"/>
                <w:sz w:val="24"/>
              </w:rPr>
            </w:pPr>
          </w:p>
        </w:tc>
      </w:tr>
    </w:tbl>
    <w:p>
      <w:pPr>
        <w:pStyle w:val="12"/>
        <w:widowControl/>
        <w:spacing w:line="348" w:lineRule="atLeast"/>
      </w:pPr>
      <w:r>
        <w:rPr>
          <w:rStyle w:val="17"/>
          <w:rFonts w:hint="eastAsia" w:ascii="宋体" w:hAnsi="宋体" w:eastAsia="宋体" w:cs="宋体"/>
        </w:rPr>
        <w:t>（十二）福清市机关大院保密管理措施要求</w:t>
      </w:r>
    </w:p>
    <w:p>
      <w:pPr>
        <w:pStyle w:val="12"/>
        <w:widowControl/>
        <w:spacing w:line="348" w:lineRule="atLeast"/>
        <w:ind w:firstLine="384"/>
      </w:pPr>
      <w:r>
        <w:rPr>
          <w:rFonts w:hint="eastAsia" w:ascii="宋体" w:hAnsi="宋体" w:eastAsia="宋体" w:cs="宋体"/>
        </w:rPr>
        <w:t>福清市机关大院作为机关部门，保密工作是物业服务工作应该把握好的关键点。物业服务企业对从业人员要进行严格的政审，对员工进行保密意识的宣传和教育工作，制订有关管理的规章制度。不断加强物业服务企业员工的保密意识，提高物业服务企业的工作保密水平。</w:t>
      </w:r>
    </w:p>
    <w:p>
      <w:pPr>
        <w:pStyle w:val="12"/>
        <w:widowControl/>
        <w:spacing w:line="348" w:lineRule="atLeast"/>
        <w:ind w:firstLine="482" w:firstLineChars="200"/>
        <w:rPr>
          <w:rFonts w:ascii="宋体" w:hAnsi="宋体" w:eastAsia="宋体" w:cs="宋体"/>
        </w:rPr>
      </w:pPr>
      <w:r>
        <w:rPr>
          <w:rStyle w:val="17"/>
          <w:rFonts w:hint="eastAsia" w:ascii="宋体" w:hAnsi="宋体" w:eastAsia="宋体" w:cs="宋体"/>
          <w:lang w:bidi="ar"/>
        </w:rPr>
        <w:t>12</w:t>
      </w:r>
      <w:r>
        <w:rPr>
          <w:rFonts w:hint="eastAsia" w:ascii="宋体" w:hAnsi="宋体" w:eastAsia="宋体" w:cs="宋体"/>
          <w:b/>
        </w:rPr>
        <w:t>.1</w:t>
      </w:r>
      <w:r>
        <w:rPr>
          <w:rFonts w:hint="eastAsia" w:ascii="宋体" w:hAnsi="宋体" w:eastAsia="宋体" w:cs="宋体"/>
        </w:rPr>
        <w:t>中标人须做好福清市政府机关大院各项业务的安全、保密工作 （包括事务和人等），所有配置的工作人员需签订保密协议。</w:t>
      </w:r>
    </w:p>
    <w:p>
      <w:pPr>
        <w:pStyle w:val="12"/>
        <w:widowControl/>
        <w:spacing w:line="348" w:lineRule="atLeast"/>
        <w:ind w:firstLine="482" w:firstLineChars="200"/>
        <w:rPr>
          <w:b/>
          <w:bCs/>
        </w:rPr>
      </w:pPr>
      <w:r>
        <w:rPr>
          <w:rFonts w:hint="eastAsia" w:ascii="宋体" w:hAnsi="宋体" w:eastAsia="宋体" w:cs="宋体"/>
          <w:b/>
          <w:bCs/>
        </w:rPr>
        <w:t>12.2保密管理</w:t>
      </w:r>
    </w:p>
    <w:p>
      <w:pPr>
        <w:pStyle w:val="12"/>
        <w:widowControl/>
        <w:spacing w:line="348" w:lineRule="atLeast"/>
        <w:ind w:firstLine="480" w:firstLineChars="200"/>
        <w:rPr>
          <w:rFonts w:eastAsia="宋体"/>
        </w:rPr>
      </w:pPr>
      <w:r>
        <w:rPr>
          <w:rFonts w:hint="eastAsia" w:ascii="宋体" w:hAnsi="宋体" w:eastAsia="宋体" w:cs="宋体"/>
        </w:rPr>
        <w:t>（1）严把人员使用关，对安排在大楼内特别是管理人员、会务入职前须经过当地派出所、居委会政审。</w:t>
      </w:r>
    </w:p>
    <w:p>
      <w:pPr>
        <w:pStyle w:val="12"/>
        <w:widowControl/>
        <w:spacing w:line="348" w:lineRule="atLeast"/>
        <w:ind w:firstLine="480" w:firstLineChars="200"/>
        <w:rPr>
          <w:rFonts w:eastAsia="宋体"/>
        </w:rPr>
      </w:pPr>
      <w:r>
        <w:rPr>
          <w:rFonts w:hint="eastAsia" w:ascii="宋体" w:hAnsi="宋体" w:eastAsia="宋体" w:cs="宋体"/>
        </w:rPr>
        <w:t>（2）所有人员入职前必须学习并严格遵守《中华人民共和国保守秘密法》。</w:t>
      </w:r>
    </w:p>
    <w:p>
      <w:pPr>
        <w:pStyle w:val="12"/>
        <w:widowControl/>
        <w:spacing w:line="348" w:lineRule="atLeast"/>
        <w:ind w:firstLine="480" w:firstLineChars="200"/>
        <w:rPr>
          <w:rFonts w:eastAsia="宋体"/>
        </w:rPr>
      </w:pPr>
      <w:r>
        <w:rPr>
          <w:rFonts w:hint="eastAsia" w:ascii="宋体" w:hAnsi="宋体" w:eastAsia="宋体" w:cs="宋体"/>
        </w:rPr>
        <w:t>（3）各岗位所有员工必须严格遵守本岗位保密规定。</w:t>
      </w:r>
    </w:p>
    <w:p>
      <w:pPr>
        <w:pStyle w:val="12"/>
        <w:widowControl/>
        <w:spacing w:line="348" w:lineRule="atLeast"/>
        <w:ind w:firstLine="480" w:firstLineChars="200"/>
        <w:rPr>
          <w:rFonts w:eastAsia="宋体"/>
        </w:rPr>
      </w:pPr>
      <w:r>
        <w:rPr>
          <w:rFonts w:hint="eastAsia" w:ascii="宋体" w:hAnsi="宋体" w:eastAsia="宋体" w:cs="宋体"/>
        </w:rPr>
        <w:t>（4）对发现的遗失文件、资料，及时通知物业负责人，由其统一上交福清市机关大院中心对接人员。</w:t>
      </w:r>
    </w:p>
    <w:p>
      <w:pPr>
        <w:pStyle w:val="12"/>
        <w:widowControl/>
        <w:spacing w:line="348" w:lineRule="atLeast"/>
        <w:ind w:firstLine="480" w:firstLineChars="200"/>
        <w:rPr>
          <w:rFonts w:eastAsia="宋体"/>
        </w:rPr>
      </w:pPr>
      <w:r>
        <w:rPr>
          <w:rFonts w:hint="eastAsia" w:ascii="宋体" w:hAnsi="宋体" w:eastAsia="宋体" w:cs="宋体"/>
        </w:rPr>
        <w:t>（5）一律不得摘抄、外传、议论机密文件及机密方案，做到不该看的不看，不该说的不说。</w:t>
      </w:r>
    </w:p>
    <w:p>
      <w:pPr>
        <w:pStyle w:val="12"/>
        <w:widowControl/>
        <w:spacing w:line="348" w:lineRule="atLeast"/>
        <w:ind w:firstLine="480" w:firstLineChars="200"/>
        <w:rPr>
          <w:rFonts w:eastAsia="宋体"/>
        </w:rPr>
      </w:pPr>
      <w:r>
        <w:rPr>
          <w:rFonts w:hint="eastAsia" w:ascii="宋体" w:hAnsi="宋体" w:eastAsia="宋体" w:cs="宋体"/>
        </w:rPr>
        <w:t>（6）未经福清市机关大院中心批准，一律不允许参观人员入内参观。</w:t>
      </w:r>
    </w:p>
    <w:p>
      <w:pPr>
        <w:pStyle w:val="12"/>
        <w:widowControl/>
        <w:spacing w:line="348" w:lineRule="atLeast"/>
        <w:ind w:firstLine="480" w:firstLineChars="200"/>
        <w:rPr>
          <w:rFonts w:eastAsia="宋体"/>
        </w:rPr>
      </w:pPr>
      <w:r>
        <w:rPr>
          <w:rFonts w:hint="eastAsia" w:ascii="宋体" w:hAnsi="宋体" w:eastAsia="宋体" w:cs="宋体"/>
        </w:rPr>
        <w:t>（7）所有工作人员未经允许不能擅自接受任何媒体的采访。</w:t>
      </w:r>
    </w:p>
    <w:p>
      <w:pPr>
        <w:pStyle w:val="12"/>
        <w:widowControl/>
        <w:spacing w:line="348" w:lineRule="atLeast"/>
        <w:ind w:firstLine="480" w:firstLineChars="200"/>
        <w:rPr>
          <w:rFonts w:eastAsia="宋体"/>
        </w:rPr>
      </w:pPr>
      <w:r>
        <w:rPr>
          <w:rFonts w:hint="eastAsia" w:ascii="宋体" w:hAnsi="宋体" w:eastAsia="宋体" w:cs="宋体"/>
        </w:rPr>
        <w:t>（8）未经允许不能将机关大楼内的任何资料、文件带出机关大楼或以照片、电子邮件等形式发出。</w:t>
      </w:r>
    </w:p>
    <w:p>
      <w:pPr>
        <w:pStyle w:val="12"/>
        <w:widowControl/>
        <w:spacing w:line="348" w:lineRule="atLeast"/>
        <w:ind w:firstLine="480" w:firstLineChars="200"/>
        <w:rPr>
          <w:rFonts w:eastAsia="宋体"/>
        </w:rPr>
      </w:pPr>
      <w:r>
        <w:rPr>
          <w:rFonts w:hint="eastAsia" w:ascii="宋体" w:hAnsi="宋体" w:eastAsia="宋体" w:cs="宋体"/>
        </w:rPr>
        <w:t>（9）机关大楼所有会议、贵宾接待行程等信息未经允许不得向任何非接待人员透露。</w:t>
      </w:r>
    </w:p>
    <w:p>
      <w:pPr>
        <w:pStyle w:val="12"/>
        <w:widowControl/>
        <w:spacing w:line="348" w:lineRule="atLeast"/>
        <w:ind w:firstLine="480" w:firstLineChars="200"/>
        <w:rPr>
          <w:rFonts w:eastAsia="宋体"/>
        </w:rPr>
      </w:pPr>
      <w:r>
        <w:rPr>
          <w:rFonts w:hint="eastAsia" w:ascii="宋体" w:hAnsi="宋体" w:eastAsia="宋体" w:cs="宋体"/>
        </w:rPr>
        <w:t>（10）所有工作人员不允许谈论、打听机关领导及工作人员的私人生活。</w:t>
      </w:r>
    </w:p>
    <w:p>
      <w:pPr>
        <w:pStyle w:val="12"/>
        <w:widowControl/>
        <w:spacing w:line="348" w:lineRule="atLeast"/>
        <w:ind w:firstLine="480" w:firstLineChars="200"/>
        <w:rPr>
          <w:rFonts w:eastAsia="宋体"/>
        </w:rPr>
      </w:pPr>
      <w:r>
        <w:rPr>
          <w:rFonts w:hint="eastAsia" w:ascii="宋体" w:hAnsi="宋体" w:eastAsia="宋体" w:cs="宋体"/>
        </w:rPr>
        <w:t>（11）所有工作人员进入办公室前必须先敲门并得到同意后方可进入。</w:t>
      </w:r>
    </w:p>
    <w:p>
      <w:pPr>
        <w:pStyle w:val="12"/>
        <w:widowControl/>
        <w:spacing w:line="348" w:lineRule="atLeast"/>
        <w:ind w:firstLine="480" w:firstLineChars="200"/>
        <w:rPr>
          <w:rFonts w:eastAsia="宋体"/>
        </w:rPr>
      </w:pPr>
      <w:r>
        <w:rPr>
          <w:rFonts w:hint="eastAsia" w:ascii="宋体" w:hAnsi="宋体" w:eastAsia="宋体" w:cs="宋体"/>
        </w:rPr>
        <w:t>（12）未经同意任何人严禁加配机关大楼及机关内任何地方的钥匙。</w:t>
      </w:r>
    </w:p>
    <w:p>
      <w:pPr>
        <w:pStyle w:val="12"/>
        <w:widowControl/>
        <w:spacing w:line="348" w:lineRule="atLeast"/>
        <w:ind w:firstLine="480" w:firstLineChars="200"/>
        <w:rPr>
          <w:rFonts w:eastAsia="宋体"/>
        </w:rPr>
      </w:pPr>
      <w:r>
        <w:rPr>
          <w:rFonts w:hint="eastAsia" w:ascii="宋体" w:hAnsi="宋体" w:eastAsia="宋体" w:cs="宋体"/>
        </w:rPr>
        <w:t>（13）任何人未经授权严禁擅自接听机关各部门的电话。</w:t>
      </w:r>
    </w:p>
    <w:p>
      <w:pPr>
        <w:pStyle w:val="12"/>
        <w:widowControl/>
        <w:spacing w:line="348" w:lineRule="atLeast"/>
        <w:ind w:firstLine="480" w:firstLineChars="200"/>
        <w:rPr>
          <w:rFonts w:eastAsia="宋体"/>
        </w:rPr>
      </w:pPr>
      <w:r>
        <w:rPr>
          <w:rFonts w:hint="eastAsia" w:ascii="宋体" w:hAnsi="宋体" w:eastAsia="宋体" w:cs="宋体"/>
        </w:rPr>
        <w:t>（14）物业服务档案、资料按保密等级分类存放和使用。</w:t>
      </w:r>
    </w:p>
    <w:p>
      <w:pPr>
        <w:pStyle w:val="12"/>
        <w:widowControl/>
        <w:spacing w:line="348" w:lineRule="atLeast"/>
        <w:ind w:firstLine="480" w:firstLineChars="200"/>
        <w:rPr>
          <w:rFonts w:eastAsia="宋体"/>
        </w:rPr>
      </w:pPr>
      <w:r>
        <w:rPr>
          <w:rFonts w:hint="eastAsia" w:ascii="宋体" w:hAnsi="宋体" w:eastAsia="宋体" w:cs="宋体"/>
        </w:rPr>
        <w:t>（15）对违反保密规定，失密泄密员工必须从严处理，情节严重的予以开除，违反国家法律的予以移送公安机关处理。</w:t>
      </w:r>
    </w:p>
    <w:p>
      <w:pPr>
        <w:pStyle w:val="12"/>
        <w:widowControl/>
        <w:spacing w:line="348" w:lineRule="atLeast"/>
        <w:ind w:firstLine="482" w:firstLineChars="200"/>
        <w:rPr>
          <w:b/>
          <w:bCs/>
        </w:rPr>
      </w:pPr>
      <w:r>
        <w:rPr>
          <w:rFonts w:hint="eastAsia" w:ascii="宋体" w:hAnsi="宋体" w:eastAsia="宋体" w:cs="宋体"/>
          <w:b/>
          <w:bCs/>
        </w:rPr>
        <w:t>12.3物业人员保密规定</w:t>
      </w:r>
    </w:p>
    <w:p>
      <w:pPr>
        <w:pStyle w:val="12"/>
        <w:widowControl/>
        <w:spacing w:line="348" w:lineRule="atLeast"/>
        <w:ind w:firstLine="480" w:firstLineChars="200"/>
        <w:rPr>
          <w:rFonts w:eastAsia="宋体"/>
        </w:rPr>
      </w:pPr>
      <w:r>
        <w:rPr>
          <w:rFonts w:hint="eastAsia" w:ascii="宋体" w:hAnsi="宋体" w:eastAsia="宋体" w:cs="宋体"/>
        </w:rPr>
        <w:t>（1）管理人员原则上只能在机关的公共区域内巡查，如需进入办公室或档案室时，必须首先得到机关相关工作人员的批准。</w:t>
      </w:r>
    </w:p>
    <w:p>
      <w:pPr>
        <w:pStyle w:val="12"/>
        <w:widowControl/>
        <w:spacing w:line="348" w:lineRule="atLeast"/>
        <w:ind w:firstLine="480" w:firstLineChars="200"/>
      </w:pPr>
      <w:r>
        <w:rPr>
          <w:rFonts w:hint="eastAsia" w:ascii="宋体" w:hAnsi="宋体" w:eastAsia="宋体" w:cs="宋体"/>
        </w:rPr>
        <w:t>（2）管理人员在处理日常书信报纸收发时，不得偷看其中内容，不能打听信件内容，不得向任何人透露信件的来源及去向；</w:t>
      </w:r>
    </w:p>
    <w:p>
      <w:pPr>
        <w:pStyle w:val="12"/>
        <w:widowControl/>
        <w:spacing w:line="348" w:lineRule="atLeast"/>
        <w:ind w:firstLine="480" w:firstLineChars="200"/>
        <w:rPr>
          <w:rFonts w:eastAsia="宋体"/>
        </w:rPr>
      </w:pPr>
      <w:r>
        <w:rPr>
          <w:rFonts w:hint="eastAsia" w:ascii="宋体" w:hAnsi="宋体" w:eastAsia="宋体" w:cs="宋体"/>
        </w:rPr>
        <w:t>（3）日常管理中物业服务中心与机关各部门沟通的各类文字信息，必须分类保管，未经允许不得擅自处理。</w:t>
      </w:r>
    </w:p>
    <w:p>
      <w:pPr>
        <w:pStyle w:val="12"/>
        <w:widowControl/>
        <w:spacing w:line="348" w:lineRule="atLeast"/>
        <w:ind w:firstLine="480" w:firstLineChars="200"/>
        <w:rPr>
          <w:rFonts w:eastAsia="宋体"/>
        </w:rPr>
      </w:pPr>
      <w:r>
        <w:rPr>
          <w:rFonts w:hint="eastAsia" w:ascii="宋体" w:hAnsi="宋体" w:eastAsia="宋体" w:cs="宋体"/>
        </w:rPr>
        <w:t>（4）对机关内任何非管理范围内的事情，必须做到不该问的不问，不该看的不看，不该听的不听，不该说的不说。</w:t>
      </w:r>
    </w:p>
    <w:p>
      <w:pPr>
        <w:pStyle w:val="12"/>
        <w:widowControl/>
        <w:spacing w:line="348" w:lineRule="atLeast"/>
        <w:ind w:firstLine="480" w:firstLineChars="200"/>
        <w:rPr>
          <w:rFonts w:eastAsia="宋体"/>
        </w:rPr>
      </w:pPr>
      <w:r>
        <w:rPr>
          <w:rFonts w:hint="eastAsia" w:ascii="宋体" w:hAnsi="宋体" w:eastAsia="宋体" w:cs="宋体"/>
        </w:rPr>
        <w:t>（5）对日常来访人员及贵宾的情况、行程未经允许不得向任何人泄露。</w:t>
      </w:r>
    </w:p>
    <w:p>
      <w:pPr>
        <w:pStyle w:val="12"/>
        <w:widowControl/>
        <w:spacing w:line="348" w:lineRule="atLeast"/>
        <w:ind w:firstLine="480" w:firstLineChars="200"/>
        <w:rPr>
          <w:rFonts w:eastAsia="宋体"/>
        </w:rPr>
      </w:pPr>
      <w:r>
        <w:rPr>
          <w:rFonts w:hint="eastAsia" w:ascii="宋体" w:hAnsi="宋体" w:eastAsia="宋体" w:cs="宋体"/>
        </w:rPr>
        <w:t>（6）重要部门、主要领导办公室指 定专人进行清洁，人员应保持相对稳定。</w:t>
      </w:r>
    </w:p>
    <w:p>
      <w:pPr>
        <w:pStyle w:val="12"/>
        <w:widowControl/>
        <w:spacing w:line="348" w:lineRule="atLeast"/>
        <w:ind w:firstLine="480" w:firstLineChars="200"/>
        <w:rPr>
          <w:rFonts w:eastAsia="宋体"/>
        </w:rPr>
      </w:pPr>
      <w:r>
        <w:rPr>
          <w:rFonts w:hint="eastAsia" w:ascii="宋体" w:hAnsi="宋体" w:eastAsia="宋体" w:cs="宋体"/>
        </w:rPr>
        <w:t>（7）清洁过程中未经允许不得将任何带字纸片以及电子文件试为垃圾丢弃或外带。</w:t>
      </w:r>
    </w:p>
    <w:p>
      <w:pPr>
        <w:pStyle w:val="12"/>
        <w:widowControl/>
        <w:spacing w:line="348" w:lineRule="atLeast"/>
        <w:ind w:firstLine="480" w:firstLineChars="200"/>
        <w:rPr>
          <w:rFonts w:eastAsia="宋体"/>
        </w:rPr>
      </w:pPr>
      <w:r>
        <w:rPr>
          <w:rFonts w:hint="eastAsia" w:ascii="宋体" w:hAnsi="宋体" w:eastAsia="宋体" w:cs="宋体"/>
        </w:rPr>
        <w:t>（8）所有磁盘、带字纸张文件的处理必须经市机关大院各相关部门同意，并由专门途径处理，严禁未经允许擅自将机关内废纸变卖。</w:t>
      </w:r>
    </w:p>
    <w:p>
      <w:pPr>
        <w:pStyle w:val="12"/>
        <w:widowControl/>
        <w:spacing w:beforeAutospacing="0" w:afterAutospacing="0" w:line="360" w:lineRule="auto"/>
        <w:ind w:firstLine="480" w:firstLineChars="200"/>
        <w:rPr>
          <w:rFonts w:ascii="微软雅黑" w:hAnsi="微软雅黑" w:eastAsia="微软雅黑" w:cs="微软雅黑"/>
          <w:sz w:val="27"/>
          <w:szCs w:val="27"/>
        </w:rPr>
      </w:pPr>
      <w:r>
        <w:rPr>
          <w:rFonts w:hint="eastAsia" w:ascii="宋体" w:hAnsi="宋体" w:eastAsia="宋体" w:cs="宋体"/>
        </w:rPr>
        <w:t>（9）清洁过程中必须做到不该看的不看，不该听的不听，不该问的不问，不该说的不说。</w:t>
      </w:r>
    </w:p>
    <w:p>
      <w:pPr>
        <w:pStyle w:val="12"/>
        <w:widowControl/>
        <w:spacing w:beforeAutospacing="0" w:afterAutospacing="0" w:line="360" w:lineRule="auto"/>
        <w:ind w:left="-362" w:right="-362" w:firstLine="482" w:firstLineChars="200"/>
        <w:rPr>
          <w:rFonts w:ascii="宋体" w:hAnsi="宋体" w:eastAsia="宋体" w:cs="宋体"/>
          <w:b/>
          <w:bCs/>
          <w:shd w:val="clear" w:color="auto" w:fill="FFFFFF"/>
        </w:rPr>
      </w:pPr>
      <w:r>
        <w:rPr>
          <w:rFonts w:hint="eastAsia" w:ascii="宋体" w:hAnsi="宋体" w:eastAsia="宋体" w:cs="宋体"/>
          <w:b/>
          <w:bCs/>
          <w:shd w:val="clear" w:color="auto" w:fill="FFFFFF"/>
        </w:rPr>
        <w:t>（十三）报价要求</w:t>
      </w:r>
    </w:p>
    <w:p>
      <w:pPr>
        <w:pStyle w:val="12"/>
        <w:widowControl/>
        <w:spacing w:beforeAutospacing="0" w:afterAutospacing="0" w:line="360" w:lineRule="auto"/>
        <w:ind w:left="118" w:leftChars="56" w:right="-362" w:firstLine="482" w:firstLineChars="200"/>
      </w:pPr>
      <w:r>
        <w:rPr>
          <w:rFonts w:hint="eastAsia" w:ascii="宋体" w:hAnsi="宋体" w:eastAsia="宋体" w:cs="宋体"/>
          <w:b/>
          <w:bCs/>
          <w:shd w:val="clear" w:color="auto" w:fill="FFFFFF"/>
        </w:rPr>
        <w:t>13.1</w:t>
      </w:r>
      <w:r>
        <w:rPr>
          <w:rFonts w:hint="eastAsia" w:ascii="宋体" w:hAnsi="宋体" w:eastAsia="宋体" w:cs="宋体"/>
          <w:shd w:val="clear" w:color="auto" w:fill="FFFFFF"/>
        </w:rPr>
        <w:t>各投标人必须在纸质投标文件报价部分中提供按以下格式制作的“成本分析一览表（一）、（二）、（三）”。评标委员会将核对纸质投标文件报价部分正本，未提供“成本分析一览表（一）、（二）、（三）”的将被视为没有实质性响应招标文件，按照无效投标处理。</w:t>
      </w:r>
    </w:p>
    <w:p>
      <w:pPr>
        <w:pStyle w:val="12"/>
        <w:widowControl/>
        <w:spacing w:beforeAutospacing="0" w:afterAutospacing="0"/>
        <w:ind w:left="-362" w:right="-362"/>
        <w:jc w:val="center"/>
        <w:rPr>
          <w:rStyle w:val="17"/>
          <w:rFonts w:ascii="宋体" w:hAnsi="宋体" w:eastAsia="宋体" w:cs="宋体"/>
          <w:shd w:val="clear" w:color="auto" w:fill="FFFFFF"/>
        </w:rPr>
      </w:pPr>
    </w:p>
    <w:p>
      <w:pPr>
        <w:pStyle w:val="12"/>
        <w:widowControl/>
        <w:spacing w:beforeAutospacing="0" w:afterAutospacing="0"/>
        <w:ind w:left="-362" w:right="-362"/>
        <w:jc w:val="center"/>
        <w:rPr>
          <w:rFonts w:eastAsia="宋体"/>
        </w:rPr>
      </w:pPr>
      <w:r>
        <w:rPr>
          <w:rStyle w:val="17"/>
          <w:rFonts w:hint="eastAsia" w:ascii="宋体" w:hAnsi="宋体" w:eastAsia="宋体" w:cs="宋体"/>
          <w:shd w:val="clear" w:color="auto" w:fill="FFFFFF"/>
        </w:rPr>
        <w:t>成本分析一览表</w:t>
      </w:r>
      <w:r>
        <w:rPr>
          <w:rStyle w:val="17"/>
          <w:rFonts w:hint="eastAsia" w:ascii="Times New Roman" w:hAnsi="Times New Roman" w:eastAsia="宋体"/>
          <w:shd w:val="clear" w:color="auto" w:fill="FFFFFF"/>
        </w:rPr>
        <w:t>（</w:t>
      </w:r>
      <w:r>
        <w:rPr>
          <w:rStyle w:val="17"/>
          <w:rFonts w:hint="eastAsia" w:ascii="宋体" w:hAnsi="宋体" w:eastAsia="宋体" w:cs="宋体"/>
          <w:shd w:val="clear" w:color="auto" w:fill="FFFFFF"/>
        </w:rPr>
        <w:t>一</w:t>
      </w:r>
      <w:r>
        <w:rPr>
          <w:rStyle w:val="17"/>
          <w:rFonts w:hint="eastAsia" w:ascii="Times New Roman" w:hAnsi="Times New Roman" w:eastAsia="宋体"/>
          <w:shd w:val="clear" w:color="auto" w:fill="FFFFFF"/>
        </w:rPr>
        <w:t>）</w:t>
      </w:r>
    </w:p>
    <w:p>
      <w:pPr>
        <w:pStyle w:val="12"/>
        <w:widowControl/>
        <w:spacing w:beforeAutospacing="0" w:afterAutospacing="0"/>
        <w:ind w:left="-362" w:right="-362"/>
        <w:jc w:val="center"/>
      </w:pPr>
      <w:r>
        <w:rPr>
          <w:rStyle w:val="17"/>
          <w:rFonts w:hint="eastAsia" w:ascii="宋体" w:hAnsi="宋体" w:eastAsia="宋体" w:cs="宋体"/>
          <w:sz w:val="28"/>
          <w:szCs w:val="28"/>
          <w:shd w:val="clear" w:color="auto" w:fill="FFFFFF"/>
        </w:rPr>
        <w:t>人工费用</w:t>
      </w:r>
    </w:p>
    <w:p>
      <w:pPr>
        <w:pStyle w:val="12"/>
        <w:widowControl/>
        <w:spacing w:beforeAutospacing="0" w:afterAutospacing="0"/>
        <w:ind w:left="-362" w:right="-362" w:firstLine="240" w:firstLineChars="100"/>
      </w:pPr>
      <w:r>
        <w:rPr>
          <w:rFonts w:hint="eastAsia" w:ascii="宋体" w:hAnsi="宋体" w:eastAsia="宋体" w:cs="宋体"/>
          <w:shd w:val="clear" w:color="auto" w:fill="FFFFFF"/>
        </w:rPr>
        <w:t>投标人名</w:t>
      </w:r>
      <w:r>
        <w:rPr>
          <w:rFonts w:ascii="Calibri" w:hAnsi="Calibri" w:cs="Calibri"/>
          <w:shd w:val="clear" w:color="auto" w:fill="FFFFFF"/>
        </w:rPr>
        <w:t> </w:t>
      </w:r>
      <w:r>
        <w:rPr>
          <w:rFonts w:hint="eastAsia" w:ascii="宋体" w:hAnsi="宋体" w:eastAsia="宋体" w:cs="宋体"/>
          <w:shd w:val="clear" w:color="auto" w:fill="FFFFFF"/>
        </w:rPr>
        <w:t>称：</w:t>
      </w:r>
      <w:r>
        <w:rPr>
          <w:rFonts w:ascii="Calibri" w:hAnsi="Calibri" w:cs="Calibri"/>
          <w:shd w:val="clear" w:color="auto" w:fill="FFFFFF"/>
        </w:rPr>
        <w:t>                    </w:t>
      </w:r>
      <w:r>
        <w:rPr>
          <w:rFonts w:hint="eastAsia" w:ascii="宋体" w:hAnsi="宋体" w:eastAsia="宋体" w:cs="宋体"/>
          <w:shd w:val="clear" w:color="auto" w:fill="FFFFFF"/>
        </w:rPr>
        <w:t>招标编号：            货币单位：</w:t>
      </w:r>
      <w:r>
        <w:rPr>
          <w:rFonts w:ascii="Calibri" w:hAnsi="Calibri" w:cs="Calibri"/>
          <w:shd w:val="clear" w:color="auto" w:fill="FFFFFF"/>
        </w:rPr>
        <w:t> </w:t>
      </w:r>
    </w:p>
    <w:tbl>
      <w:tblPr>
        <w:tblStyle w:val="1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745"/>
        <w:gridCol w:w="721"/>
        <w:gridCol w:w="2141"/>
        <w:gridCol w:w="1613"/>
        <w:gridCol w:w="1587"/>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 w:hRule="atLeast"/>
        </w:trPr>
        <w:tc>
          <w:tcPr>
            <w:tcW w:w="876" w:type="pct"/>
            <w:vMerge w:val="restart"/>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项目</w:t>
            </w:r>
          </w:p>
        </w:tc>
        <w:tc>
          <w:tcPr>
            <w:tcW w:w="362" w:type="pct"/>
            <w:vMerge w:val="restart"/>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人数</w:t>
            </w:r>
          </w:p>
        </w:tc>
        <w:tc>
          <w:tcPr>
            <w:tcW w:w="1075" w:type="pct"/>
            <w:vMerge w:val="restart"/>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工资标准（元/人/月）</w:t>
            </w:r>
          </w:p>
        </w:tc>
        <w:tc>
          <w:tcPr>
            <w:tcW w:w="810" w:type="pct"/>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每月金额</w:t>
            </w:r>
          </w:p>
        </w:tc>
        <w:tc>
          <w:tcPr>
            <w:tcW w:w="797" w:type="pct"/>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一年金额</w:t>
            </w:r>
          </w:p>
        </w:tc>
        <w:tc>
          <w:tcPr>
            <w:tcW w:w="1077" w:type="pct"/>
            <w:vMerge w:val="restart"/>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 w:hRule="atLeast"/>
        </w:trPr>
        <w:tc>
          <w:tcPr>
            <w:tcW w:w="876" w:type="pct"/>
            <w:vMerge w:val="continue"/>
            <w:shd w:val="clear" w:color="auto" w:fill="FFFFFF"/>
            <w:tcMar>
              <w:top w:w="30" w:type="dxa"/>
              <w:left w:w="105" w:type="dxa"/>
              <w:bottom w:w="30" w:type="dxa"/>
              <w:right w:w="105" w:type="dxa"/>
            </w:tcMar>
            <w:vAlign w:val="center"/>
          </w:tcPr>
          <w:p>
            <w:pPr>
              <w:rPr>
                <w:rFonts w:ascii="宋体" w:hAnsi="宋体" w:eastAsia="宋体" w:cs="宋体"/>
                <w:sz w:val="24"/>
              </w:rPr>
            </w:pPr>
          </w:p>
        </w:tc>
        <w:tc>
          <w:tcPr>
            <w:tcW w:w="362" w:type="pct"/>
            <w:vMerge w:val="continue"/>
            <w:shd w:val="clear" w:color="auto" w:fill="FFFFFF"/>
            <w:tcMar>
              <w:top w:w="30" w:type="dxa"/>
              <w:left w:w="105" w:type="dxa"/>
              <w:bottom w:w="30" w:type="dxa"/>
              <w:right w:w="105" w:type="dxa"/>
            </w:tcMar>
            <w:vAlign w:val="center"/>
          </w:tcPr>
          <w:p>
            <w:pPr>
              <w:rPr>
                <w:rFonts w:ascii="宋体" w:hAnsi="宋体" w:eastAsia="宋体" w:cs="宋体"/>
                <w:sz w:val="24"/>
              </w:rPr>
            </w:pPr>
          </w:p>
        </w:tc>
        <w:tc>
          <w:tcPr>
            <w:tcW w:w="1075" w:type="pct"/>
            <w:vMerge w:val="continue"/>
            <w:shd w:val="clear" w:color="auto" w:fill="FFFFFF"/>
            <w:tcMar>
              <w:top w:w="30" w:type="dxa"/>
              <w:left w:w="105" w:type="dxa"/>
              <w:bottom w:w="30" w:type="dxa"/>
              <w:right w:w="105" w:type="dxa"/>
            </w:tcMar>
            <w:vAlign w:val="center"/>
          </w:tcPr>
          <w:p>
            <w:pPr>
              <w:rPr>
                <w:rFonts w:ascii="宋体" w:hAnsi="宋体" w:eastAsia="宋体" w:cs="宋体"/>
                <w:sz w:val="24"/>
              </w:rPr>
            </w:pPr>
          </w:p>
        </w:tc>
        <w:tc>
          <w:tcPr>
            <w:tcW w:w="810" w:type="pct"/>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（元）</w:t>
            </w:r>
          </w:p>
        </w:tc>
        <w:tc>
          <w:tcPr>
            <w:tcW w:w="797" w:type="pct"/>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（元）</w:t>
            </w:r>
          </w:p>
        </w:tc>
        <w:tc>
          <w:tcPr>
            <w:tcW w:w="1077" w:type="pct"/>
            <w:vMerge w:val="continue"/>
            <w:shd w:val="clear" w:color="auto" w:fill="FFFFFF"/>
            <w:tcMar>
              <w:top w:w="30" w:type="dxa"/>
              <w:left w:w="105" w:type="dxa"/>
              <w:bottom w:w="30" w:type="dxa"/>
              <w:right w:w="105" w:type="dxa"/>
            </w:tcMar>
            <w:vAlign w:val="center"/>
          </w:tcPr>
          <w:p>
            <w:pP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 w:hRule="atLeast"/>
        </w:trPr>
        <w:tc>
          <w:tcPr>
            <w:tcW w:w="876" w:type="pct"/>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Style w:val="17"/>
                <w:rFonts w:hint="eastAsia" w:ascii="宋体" w:hAnsi="宋体" w:eastAsia="宋体" w:cs="宋体"/>
              </w:rPr>
              <w:t>一、员工工资</w:t>
            </w:r>
          </w:p>
        </w:tc>
        <w:tc>
          <w:tcPr>
            <w:tcW w:w="362"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5"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810"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79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 w:hRule="atLeast"/>
        </w:trPr>
        <w:tc>
          <w:tcPr>
            <w:tcW w:w="876" w:type="pct"/>
            <w:shd w:val="clear" w:color="auto" w:fill="FFFFFF"/>
            <w:tcMar>
              <w:top w:w="30" w:type="dxa"/>
              <w:left w:w="105" w:type="dxa"/>
              <w:bottom w:w="30" w:type="dxa"/>
              <w:right w:w="105" w:type="dxa"/>
            </w:tcMar>
            <w:vAlign w:val="center"/>
          </w:tcPr>
          <w:p>
            <w:pPr>
              <w:pStyle w:val="12"/>
              <w:widowControl/>
              <w:spacing w:before="105" w:beforeAutospacing="0" w:after="105" w:afterAutospacing="0"/>
              <w:jc w:val="center"/>
              <w:textAlignment w:val="center"/>
              <w:rPr>
                <w:rFonts w:ascii="宋体" w:hAnsi="宋体" w:eastAsia="宋体" w:cs="宋体"/>
              </w:rPr>
            </w:pPr>
            <w:r>
              <w:rPr>
                <w:rFonts w:hint="eastAsia" w:ascii="宋体" w:hAnsi="宋体" w:eastAsia="宋体" w:cs="宋体"/>
                <w:lang w:bidi="ar"/>
              </w:rPr>
              <w:t>会务员</w:t>
            </w:r>
          </w:p>
        </w:tc>
        <w:tc>
          <w:tcPr>
            <w:tcW w:w="362" w:type="pct"/>
            <w:shd w:val="clear" w:color="auto" w:fill="FFFFFF"/>
            <w:tcMar>
              <w:top w:w="30" w:type="dxa"/>
              <w:left w:w="105" w:type="dxa"/>
              <w:bottom w:w="30" w:type="dxa"/>
              <w:right w:w="105" w:type="dxa"/>
            </w:tcMar>
            <w:vAlign w:val="center"/>
          </w:tcPr>
          <w:p>
            <w:pPr>
              <w:pStyle w:val="12"/>
              <w:widowControl/>
              <w:spacing w:before="105" w:beforeAutospacing="0" w:after="105" w:afterAutospacing="0"/>
              <w:jc w:val="center"/>
              <w:textAlignment w:val="center"/>
              <w:rPr>
                <w:rFonts w:ascii="宋体" w:hAnsi="宋体" w:eastAsia="宋体" w:cs="宋体"/>
              </w:rPr>
            </w:pPr>
            <w:r>
              <w:rPr>
                <w:rFonts w:hint="eastAsia" w:ascii="宋体" w:hAnsi="宋体" w:eastAsia="宋体" w:cs="宋体"/>
                <w:lang w:bidi="ar"/>
              </w:rPr>
              <w:t>19</w:t>
            </w:r>
          </w:p>
        </w:tc>
        <w:tc>
          <w:tcPr>
            <w:tcW w:w="1075"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810"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79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 w:hRule="atLeast"/>
        </w:trPr>
        <w:tc>
          <w:tcPr>
            <w:tcW w:w="876" w:type="pct"/>
            <w:shd w:val="clear" w:color="auto" w:fill="FFFFFF"/>
            <w:tcMar>
              <w:top w:w="30" w:type="dxa"/>
              <w:left w:w="105" w:type="dxa"/>
              <w:bottom w:w="30" w:type="dxa"/>
              <w:right w:w="105" w:type="dxa"/>
            </w:tcMar>
          </w:tcPr>
          <w:p>
            <w:pPr>
              <w:jc w:val="center"/>
              <w:rPr>
                <w:rFonts w:ascii="宋体" w:hAnsi="宋体" w:eastAsia="宋体" w:cs="宋体"/>
                <w:sz w:val="24"/>
              </w:rPr>
            </w:pPr>
            <w:r>
              <w:rPr>
                <w:rFonts w:hint="eastAsia" w:ascii="宋体" w:hAnsi="宋体" w:eastAsia="宋体" w:cs="宋体"/>
                <w:sz w:val="24"/>
              </w:rPr>
              <w:t>保安员</w:t>
            </w:r>
          </w:p>
        </w:tc>
        <w:tc>
          <w:tcPr>
            <w:tcW w:w="362" w:type="pct"/>
            <w:shd w:val="clear" w:color="auto" w:fill="FFFFFF"/>
            <w:tcMar>
              <w:top w:w="30" w:type="dxa"/>
              <w:left w:w="105" w:type="dxa"/>
              <w:bottom w:w="30" w:type="dxa"/>
              <w:right w:w="105" w:type="dxa"/>
            </w:tcMar>
          </w:tcPr>
          <w:p>
            <w:pPr>
              <w:jc w:val="center"/>
              <w:rPr>
                <w:rFonts w:ascii="宋体" w:hAnsi="宋体" w:eastAsia="宋体" w:cs="宋体"/>
                <w:sz w:val="24"/>
              </w:rPr>
            </w:pPr>
            <w:r>
              <w:rPr>
                <w:rFonts w:hint="eastAsia" w:ascii="宋体" w:hAnsi="宋体" w:eastAsia="宋体" w:cs="宋体"/>
                <w:sz w:val="24"/>
              </w:rPr>
              <w:t>67</w:t>
            </w:r>
          </w:p>
        </w:tc>
        <w:tc>
          <w:tcPr>
            <w:tcW w:w="1075"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810"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79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 w:hRule="atLeast"/>
        </w:trPr>
        <w:tc>
          <w:tcPr>
            <w:tcW w:w="876" w:type="pct"/>
            <w:shd w:val="clear" w:color="auto" w:fill="FFFFFF"/>
            <w:tcMar>
              <w:top w:w="30" w:type="dxa"/>
              <w:left w:w="105" w:type="dxa"/>
              <w:bottom w:w="30" w:type="dxa"/>
              <w:right w:w="105" w:type="dxa"/>
            </w:tcMar>
          </w:tcPr>
          <w:p>
            <w:pPr>
              <w:jc w:val="center"/>
              <w:rPr>
                <w:rFonts w:ascii="宋体" w:hAnsi="宋体" w:eastAsia="宋体" w:cs="宋体"/>
                <w:sz w:val="24"/>
              </w:rPr>
            </w:pPr>
            <w:r>
              <w:rPr>
                <w:rFonts w:hint="eastAsia" w:ascii="宋体" w:hAnsi="宋体" w:eastAsia="宋体" w:cs="宋体"/>
                <w:sz w:val="24"/>
              </w:rPr>
              <w:t>保洁员</w:t>
            </w:r>
          </w:p>
        </w:tc>
        <w:tc>
          <w:tcPr>
            <w:tcW w:w="362" w:type="pct"/>
            <w:shd w:val="clear" w:color="auto" w:fill="FFFFFF"/>
            <w:tcMar>
              <w:top w:w="30" w:type="dxa"/>
              <w:left w:w="105" w:type="dxa"/>
              <w:bottom w:w="30" w:type="dxa"/>
              <w:right w:w="105" w:type="dxa"/>
            </w:tcMar>
          </w:tcPr>
          <w:p>
            <w:pPr>
              <w:jc w:val="center"/>
              <w:rPr>
                <w:rFonts w:ascii="宋体" w:hAnsi="宋体" w:eastAsia="宋体" w:cs="宋体"/>
                <w:sz w:val="24"/>
              </w:rPr>
            </w:pPr>
            <w:r>
              <w:rPr>
                <w:rFonts w:hint="eastAsia" w:ascii="宋体" w:hAnsi="宋体" w:eastAsia="宋体" w:cs="宋体"/>
                <w:sz w:val="24"/>
              </w:rPr>
              <w:t>39</w:t>
            </w:r>
          </w:p>
        </w:tc>
        <w:tc>
          <w:tcPr>
            <w:tcW w:w="1075"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810"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79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 w:hRule="atLeast"/>
        </w:trPr>
        <w:tc>
          <w:tcPr>
            <w:tcW w:w="876" w:type="pct"/>
            <w:shd w:val="clear" w:color="auto" w:fill="FFFFFF"/>
            <w:tcMar>
              <w:top w:w="30" w:type="dxa"/>
              <w:left w:w="105" w:type="dxa"/>
              <w:bottom w:w="30" w:type="dxa"/>
              <w:right w:w="105" w:type="dxa"/>
            </w:tcMar>
          </w:tcPr>
          <w:p>
            <w:pPr>
              <w:jc w:val="center"/>
              <w:rPr>
                <w:rFonts w:ascii="宋体" w:hAnsi="宋体" w:eastAsia="宋体" w:cs="宋体"/>
                <w:sz w:val="24"/>
              </w:rPr>
            </w:pPr>
            <w:r>
              <w:rPr>
                <w:rFonts w:hint="eastAsia" w:ascii="宋体" w:hAnsi="宋体" w:eastAsia="宋体" w:cs="宋体"/>
                <w:sz w:val="24"/>
              </w:rPr>
              <w:t>物业经理</w:t>
            </w:r>
          </w:p>
        </w:tc>
        <w:tc>
          <w:tcPr>
            <w:tcW w:w="362" w:type="pct"/>
            <w:shd w:val="clear" w:color="auto" w:fill="FFFFFF"/>
            <w:tcMar>
              <w:top w:w="30" w:type="dxa"/>
              <w:left w:w="105" w:type="dxa"/>
              <w:bottom w:w="30" w:type="dxa"/>
              <w:right w:w="105" w:type="dxa"/>
            </w:tcMar>
          </w:tcPr>
          <w:p>
            <w:pPr>
              <w:jc w:val="center"/>
              <w:rPr>
                <w:rFonts w:ascii="宋体" w:hAnsi="宋体" w:eastAsia="宋体" w:cs="宋体"/>
                <w:sz w:val="24"/>
              </w:rPr>
            </w:pPr>
            <w:r>
              <w:rPr>
                <w:rFonts w:hint="eastAsia" w:ascii="宋体" w:hAnsi="宋体" w:eastAsia="宋体" w:cs="宋体"/>
                <w:sz w:val="24"/>
              </w:rPr>
              <w:t>1</w:t>
            </w:r>
          </w:p>
        </w:tc>
        <w:tc>
          <w:tcPr>
            <w:tcW w:w="1075"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810"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79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 w:hRule="atLeast"/>
        </w:trPr>
        <w:tc>
          <w:tcPr>
            <w:tcW w:w="876" w:type="pct"/>
            <w:shd w:val="clear" w:color="auto" w:fill="FFFFFF"/>
            <w:tcMar>
              <w:top w:w="30" w:type="dxa"/>
              <w:left w:w="105" w:type="dxa"/>
              <w:bottom w:w="30" w:type="dxa"/>
              <w:right w:w="105" w:type="dxa"/>
            </w:tcMar>
          </w:tcPr>
          <w:p>
            <w:pPr>
              <w:jc w:val="center"/>
              <w:rPr>
                <w:rFonts w:ascii="宋体" w:hAnsi="宋体" w:eastAsia="宋体" w:cs="宋体"/>
                <w:sz w:val="24"/>
              </w:rPr>
            </w:pPr>
            <w:r>
              <w:rPr>
                <w:rFonts w:hint="eastAsia" w:ascii="宋体" w:hAnsi="宋体" w:eastAsia="宋体" w:cs="宋体"/>
                <w:sz w:val="24"/>
              </w:rPr>
              <w:t>办公室主管</w:t>
            </w:r>
          </w:p>
        </w:tc>
        <w:tc>
          <w:tcPr>
            <w:tcW w:w="362" w:type="pct"/>
            <w:shd w:val="clear" w:color="auto" w:fill="FFFFFF"/>
            <w:tcMar>
              <w:top w:w="30" w:type="dxa"/>
              <w:left w:w="105" w:type="dxa"/>
              <w:bottom w:w="30" w:type="dxa"/>
              <w:right w:w="105" w:type="dxa"/>
            </w:tcMar>
          </w:tcPr>
          <w:p>
            <w:pPr>
              <w:jc w:val="center"/>
              <w:rPr>
                <w:rFonts w:ascii="宋体" w:hAnsi="宋体" w:eastAsia="宋体" w:cs="宋体"/>
                <w:sz w:val="24"/>
              </w:rPr>
            </w:pPr>
            <w:r>
              <w:rPr>
                <w:rFonts w:hint="eastAsia" w:ascii="宋体" w:hAnsi="宋体" w:eastAsia="宋体" w:cs="宋体"/>
                <w:sz w:val="24"/>
              </w:rPr>
              <w:t>1</w:t>
            </w:r>
          </w:p>
        </w:tc>
        <w:tc>
          <w:tcPr>
            <w:tcW w:w="1075"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810"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79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 w:hRule="atLeast"/>
        </w:trPr>
        <w:tc>
          <w:tcPr>
            <w:tcW w:w="876" w:type="pct"/>
            <w:shd w:val="clear" w:color="auto" w:fill="FFFFFF"/>
            <w:tcMar>
              <w:top w:w="30" w:type="dxa"/>
              <w:left w:w="105" w:type="dxa"/>
              <w:bottom w:w="30" w:type="dxa"/>
              <w:right w:w="105" w:type="dxa"/>
            </w:tcMar>
          </w:tcPr>
          <w:p>
            <w:pPr>
              <w:jc w:val="center"/>
              <w:rPr>
                <w:rFonts w:ascii="宋体" w:hAnsi="宋体" w:eastAsia="宋体" w:cs="宋体"/>
                <w:sz w:val="24"/>
              </w:rPr>
            </w:pPr>
            <w:r>
              <w:rPr>
                <w:rFonts w:hint="eastAsia" w:ascii="宋体" w:hAnsi="宋体" w:eastAsia="宋体" w:cs="宋体"/>
                <w:sz w:val="24"/>
              </w:rPr>
              <w:t>客服主管</w:t>
            </w:r>
          </w:p>
        </w:tc>
        <w:tc>
          <w:tcPr>
            <w:tcW w:w="362" w:type="pct"/>
            <w:shd w:val="clear" w:color="auto" w:fill="FFFFFF"/>
            <w:tcMar>
              <w:top w:w="30" w:type="dxa"/>
              <w:left w:w="105" w:type="dxa"/>
              <w:bottom w:w="30" w:type="dxa"/>
              <w:right w:w="105" w:type="dxa"/>
            </w:tcMar>
          </w:tcPr>
          <w:p>
            <w:pPr>
              <w:jc w:val="center"/>
              <w:rPr>
                <w:rFonts w:ascii="宋体" w:hAnsi="宋体" w:eastAsia="宋体" w:cs="宋体"/>
                <w:sz w:val="24"/>
              </w:rPr>
            </w:pPr>
            <w:r>
              <w:rPr>
                <w:rFonts w:hint="eastAsia" w:ascii="宋体" w:hAnsi="宋体" w:eastAsia="宋体" w:cs="宋体"/>
                <w:sz w:val="24"/>
              </w:rPr>
              <w:t>1</w:t>
            </w:r>
          </w:p>
        </w:tc>
        <w:tc>
          <w:tcPr>
            <w:tcW w:w="1075"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810"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79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 w:hRule="atLeast"/>
        </w:trPr>
        <w:tc>
          <w:tcPr>
            <w:tcW w:w="876" w:type="pct"/>
            <w:shd w:val="clear" w:color="auto" w:fill="FFFFFF"/>
            <w:tcMar>
              <w:top w:w="30" w:type="dxa"/>
              <w:left w:w="105" w:type="dxa"/>
              <w:bottom w:w="30" w:type="dxa"/>
              <w:right w:w="105" w:type="dxa"/>
            </w:tcMar>
          </w:tcPr>
          <w:p>
            <w:pPr>
              <w:jc w:val="center"/>
              <w:rPr>
                <w:rFonts w:ascii="宋体" w:hAnsi="宋体" w:eastAsia="宋体" w:cs="宋体"/>
                <w:sz w:val="24"/>
              </w:rPr>
            </w:pPr>
            <w:r>
              <w:rPr>
                <w:rFonts w:hint="eastAsia" w:ascii="宋体" w:hAnsi="宋体" w:eastAsia="宋体" w:cs="宋体"/>
                <w:sz w:val="24"/>
              </w:rPr>
              <w:t>客服专员</w:t>
            </w:r>
          </w:p>
        </w:tc>
        <w:tc>
          <w:tcPr>
            <w:tcW w:w="362" w:type="pct"/>
            <w:shd w:val="clear" w:color="auto" w:fill="FFFFFF"/>
            <w:tcMar>
              <w:top w:w="30" w:type="dxa"/>
              <w:left w:w="105" w:type="dxa"/>
              <w:bottom w:w="30" w:type="dxa"/>
              <w:right w:w="105" w:type="dxa"/>
            </w:tcMar>
          </w:tcPr>
          <w:p>
            <w:pPr>
              <w:jc w:val="center"/>
              <w:rPr>
                <w:rFonts w:ascii="宋体" w:hAnsi="宋体" w:eastAsia="宋体" w:cs="宋体"/>
                <w:sz w:val="24"/>
              </w:rPr>
            </w:pPr>
            <w:r>
              <w:rPr>
                <w:rFonts w:hint="eastAsia" w:ascii="宋体" w:hAnsi="宋体" w:eastAsia="宋体" w:cs="宋体"/>
                <w:sz w:val="24"/>
              </w:rPr>
              <w:t>1</w:t>
            </w:r>
          </w:p>
        </w:tc>
        <w:tc>
          <w:tcPr>
            <w:tcW w:w="1075"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810"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79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 w:hRule="atLeast"/>
        </w:trPr>
        <w:tc>
          <w:tcPr>
            <w:tcW w:w="876" w:type="pct"/>
            <w:shd w:val="clear" w:color="auto" w:fill="FFFFFF"/>
            <w:tcMar>
              <w:top w:w="30" w:type="dxa"/>
              <w:left w:w="105" w:type="dxa"/>
              <w:bottom w:w="30" w:type="dxa"/>
              <w:right w:w="105" w:type="dxa"/>
            </w:tcMar>
          </w:tcPr>
          <w:p>
            <w:pPr>
              <w:jc w:val="center"/>
              <w:rPr>
                <w:rFonts w:ascii="宋体" w:hAnsi="宋体" w:eastAsia="宋体" w:cs="宋体"/>
                <w:sz w:val="24"/>
              </w:rPr>
            </w:pPr>
            <w:r>
              <w:rPr>
                <w:rFonts w:hint="eastAsia" w:ascii="宋体" w:hAnsi="宋体" w:eastAsia="宋体" w:cs="宋体"/>
                <w:sz w:val="24"/>
              </w:rPr>
              <w:t>绿化工</w:t>
            </w:r>
          </w:p>
        </w:tc>
        <w:tc>
          <w:tcPr>
            <w:tcW w:w="362" w:type="pct"/>
            <w:shd w:val="clear" w:color="auto" w:fill="FFFFFF"/>
            <w:tcMar>
              <w:top w:w="30" w:type="dxa"/>
              <w:left w:w="105" w:type="dxa"/>
              <w:bottom w:w="30" w:type="dxa"/>
              <w:right w:w="105" w:type="dxa"/>
            </w:tcMar>
          </w:tcPr>
          <w:p>
            <w:pPr>
              <w:jc w:val="center"/>
              <w:rPr>
                <w:rFonts w:ascii="宋体" w:hAnsi="宋体" w:eastAsia="宋体" w:cs="宋体"/>
                <w:sz w:val="24"/>
              </w:rPr>
            </w:pPr>
            <w:r>
              <w:rPr>
                <w:rFonts w:hint="eastAsia" w:ascii="宋体" w:hAnsi="宋体" w:eastAsia="宋体" w:cs="宋体"/>
                <w:sz w:val="24"/>
              </w:rPr>
              <w:t>5</w:t>
            </w:r>
          </w:p>
        </w:tc>
        <w:tc>
          <w:tcPr>
            <w:tcW w:w="1075"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810"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79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 w:hRule="atLeast"/>
        </w:trPr>
        <w:tc>
          <w:tcPr>
            <w:tcW w:w="876" w:type="pct"/>
            <w:shd w:val="clear" w:color="auto" w:fill="FFFFFF"/>
            <w:tcMar>
              <w:top w:w="30" w:type="dxa"/>
              <w:left w:w="105" w:type="dxa"/>
              <w:bottom w:w="30" w:type="dxa"/>
              <w:right w:w="105" w:type="dxa"/>
            </w:tcMar>
          </w:tcPr>
          <w:p>
            <w:pPr>
              <w:jc w:val="center"/>
              <w:rPr>
                <w:rFonts w:ascii="宋体" w:hAnsi="宋体" w:eastAsia="宋体" w:cs="宋体"/>
                <w:sz w:val="24"/>
              </w:rPr>
            </w:pPr>
            <w:r>
              <w:rPr>
                <w:rFonts w:hint="eastAsia" w:ascii="宋体" w:hAnsi="宋体" w:eastAsia="宋体" w:cs="宋体"/>
                <w:sz w:val="24"/>
              </w:rPr>
              <w:t>工程部主管</w:t>
            </w:r>
          </w:p>
        </w:tc>
        <w:tc>
          <w:tcPr>
            <w:tcW w:w="362" w:type="pct"/>
            <w:shd w:val="clear" w:color="auto" w:fill="FFFFFF"/>
            <w:tcMar>
              <w:top w:w="30" w:type="dxa"/>
              <w:left w:w="105" w:type="dxa"/>
              <w:bottom w:w="30" w:type="dxa"/>
              <w:right w:w="105" w:type="dxa"/>
            </w:tcMar>
          </w:tcPr>
          <w:p>
            <w:pPr>
              <w:jc w:val="center"/>
              <w:rPr>
                <w:rFonts w:ascii="宋体" w:hAnsi="宋体" w:eastAsia="宋体" w:cs="宋体"/>
                <w:sz w:val="24"/>
              </w:rPr>
            </w:pPr>
            <w:r>
              <w:rPr>
                <w:rFonts w:hint="eastAsia" w:ascii="宋体" w:hAnsi="宋体" w:eastAsia="宋体" w:cs="宋体"/>
                <w:sz w:val="24"/>
              </w:rPr>
              <w:t>1</w:t>
            </w:r>
          </w:p>
        </w:tc>
        <w:tc>
          <w:tcPr>
            <w:tcW w:w="1075"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810"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79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 w:hRule="atLeast"/>
        </w:trPr>
        <w:tc>
          <w:tcPr>
            <w:tcW w:w="876" w:type="pct"/>
            <w:shd w:val="clear" w:color="auto" w:fill="FFFFFF"/>
            <w:tcMar>
              <w:top w:w="30" w:type="dxa"/>
              <w:left w:w="105" w:type="dxa"/>
              <w:bottom w:w="30" w:type="dxa"/>
              <w:right w:w="105" w:type="dxa"/>
            </w:tcMar>
          </w:tcPr>
          <w:p>
            <w:pPr>
              <w:jc w:val="center"/>
              <w:rPr>
                <w:rFonts w:ascii="宋体" w:hAnsi="宋体" w:eastAsia="宋体" w:cs="宋体"/>
                <w:sz w:val="24"/>
              </w:rPr>
            </w:pPr>
            <w:r>
              <w:rPr>
                <w:rFonts w:hint="eastAsia" w:ascii="宋体" w:hAnsi="宋体" w:eastAsia="宋体" w:cs="宋体"/>
                <w:sz w:val="24"/>
              </w:rPr>
              <w:t>水电工</w:t>
            </w:r>
          </w:p>
        </w:tc>
        <w:tc>
          <w:tcPr>
            <w:tcW w:w="362" w:type="pct"/>
            <w:shd w:val="clear" w:color="auto" w:fill="FFFFFF"/>
            <w:tcMar>
              <w:top w:w="30" w:type="dxa"/>
              <w:left w:w="105" w:type="dxa"/>
              <w:bottom w:w="30" w:type="dxa"/>
              <w:right w:w="105" w:type="dxa"/>
            </w:tcMar>
          </w:tcPr>
          <w:p>
            <w:pPr>
              <w:jc w:val="center"/>
              <w:rPr>
                <w:rFonts w:ascii="宋体" w:hAnsi="宋体" w:eastAsia="宋体" w:cs="宋体"/>
                <w:sz w:val="24"/>
              </w:rPr>
            </w:pPr>
            <w:r>
              <w:rPr>
                <w:rFonts w:hint="eastAsia" w:ascii="宋体" w:hAnsi="宋体" w:eastAsia="宋体" w:cs="宋体"/>
                <w:sz w:val="24"/>
              </w:rPr>
              <w:t>3</w:t>
            </w:r>
          </w:p>
        </w:tc>
        <w:tc>
          <w:tcPr>
            <w:tcW w:w="1075"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810"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79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 w:hRule="atLeast"/>
        </w:trPr>
        <w:tc>
          <w:tcPr>
            <w:tcW w:w="876" w:type="pct"/>
            <w:shd w:val="clear" w:color="auto" w:fill="FFFFFF"/>
            <w:tcMar>
              <w:top w:w="30" w:type="dxa"/>
              <w:left w:w="105" w:type="dxa"/>
              <w:bottom w:w="30" w:type="dxa"/>
              <w:right w:w="105" w:type="dxa"/>
            </w:tcMar>
          </w:tcPr>
          <w:p>
            <w:pPr>
              <w:jc w:val="center"/>
              <w:rPr>
                <w:rFonts w:ascii="宋体" w:hAnsi="宋体" w:eastAsia="宋体" w:cs="宋体"/>
                <w:sz w:val="24"/>
              </w:rPr>
            </w:pPr>
            <w:r>
              <w:rPr>
                <w:rFonts w:hint="eastAsia" w:ascii="宋体" w:hAnsi="宋体" w:eastAsia="宋体" w:cs="宋体"/>
                <w:sz w:val="24"/>
              </w:rPr>
              <w:t>电梯维护工</w:t>
            </w:r>
          </w:p>
        </w:tc>
        <w:tc>
          <w:tcPr>
            <w:tcW w:w="362" w:type="pct"/>
            <w:shd w:val="clear" w:color="auto" w:fill="FFFFFF"/>
            <w:tcMar>
              <w:top w:w="30" w:type="dxa"/>
              <w:left w:w="105" w:type="dxa"/>
              <w:bottom w:w="30" w:type="dxa"/>
              <w:right w:w="105" w:type="dxa"/>
            </w:tcMar>
          </w:tcPr>
          <w:p>
            <w:pPr>
              <w:jc w:val="center"/>
              <w:rPr>
                <w:rFonts w:ascii="宋体" w:hAnsi="宋体" w:eastAsia="宋体" w:cs="宋体"/>
                <w:sz w:val="24"/>
              </w:rPr>
            </w:pPr>
            <w:r>
              <w:rPr>
                <w:rFonts w:hint="eastAsia" w:ascii="宋体" w:hAnsi="宋体" w:eastAsia="宋体" w:cs="宋体"/>
                <w:sz w:val="24"/>
              </w:rPr>
              <w:t>1</w:t>
            </w:r>
          </w:p>
        </w:tc>
        <w:tc>
          <w:tcPr>
            <w:tcW w:w="1075"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810"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79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 w:hRule="atLeast"/>
        </w:trPr>
        <w:tc>
          <w:tcPr>
            <w:tcW w:w="876" w:type="pct"/>
            <w:shd w:val="clear" w:color="auto" w:fill="FFFFFF"/>
            <w:tcMar>
              <w:top w:w="30" w:type="dxa"/>
              <w:left w:w="105" w:type="dxa"/>
              <w:bottom w:w="30" w:type="dxa"/>
              <w:right w:w="105" w:type="dxa"/>
            </w:tcMar>
          </w:tcPr>
          <w:p>
            <w:pPr>
              <w:jc w:val="center"/>
              <w:rPr>
                <w:rFonts w:ascii="宋体" w:hAnsi="宋体" w:eastAsia="宋体" w:cs="宋体"/>
                <w:sz w:val="24"/>
              </w:rPr>
            </w:pPr>
            <w:r>
              <w:rPr>
                <w:rFonts w:hint="eastAsia" w:ascii="宋体" w:hAnsi="宋体" w:eastAsia="宋体" w:cs="宋体"/>
                <w:sz w:val="24"/>
              </w:rPr>
              <w:t>会场音控员</w:t>
            </w:r>
          </w:p>
        </w:tc>
        <w:tc>
          <w:tcPr>
            <w:tcW w:w="362" w:type="pct"/>
            <w:shd w:val="clear" w:color="auto" w:fill="FFFFFF"/>
            <w:tcMar>
              <w:top w:w="30" w:type="dxa"/>
              <w:left w:w="105" w:type="dxa"/>
              <w:bottom w:w="30" w:type="dxa"/>
              <w:right w:w="105" w:type="dxa"/>
            </w:tcMar>
          </w:tcPr>
          <w:p>
            <w:pPr>
              <w:jc w:val="center"/>
              <w:rPr>
                <w:rFonts w:ascii="宋体" w:hAnsi="宋体" w:eastAsia="宋体" w:cs="宋体"/>
                <w:sz w:val="24"/>
              </w:rPr>
            </w:pPr>
            <w:r>
              <w:rPr>
                <w:rFonts w:hint="eastAsia" w:ascii="宋体" w:hAnsi="宋体" w:eastAsia="宋体" w:cs="宋体"/>
                <w:sz w:val="24"/>
              </w:rPr>
              <w:t>3</w:t>
            </w:r>
          </w:p>
        </w:tc>
        <w:tc>
          <w:tcPr>
            <w:tcW w:w="1075"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810"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79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 w:hRule="atLeast"/>
        </w:trPr>
        <w:tc>
          <w:tcPr>
            <w:tcW w:w="876" w:type="pct"/>
            <w:shd w:val="clear" w:color="auto" w:fill="FFFFFF"/>
            <w:tcMar>
              <w:top w:w="30" w:type="dxa"/>
              <w:left w:w="105" w:type="dxa"/>
              <w:bottom w:w="30" w:type="dxa"/>
              <w:right w:w="105" w:type="dxa"/>
            </w:tcMar>
          </w:tcPr>
          <w:p>
            <w:pPr>
              <w:jc w:val="center"/>
              <w:rPr>
                <w:rFonts w:ascii="宋体" w:hAnsi="宋体" w:eastAsia="宋体" w:cs="宋体"/>
                <w:sz w:val="24"/>
              </w:rPr>
            </w:pPr>
            <w:r>
              <w:rPr>
                <w:rFonts w:hint="eastAsia" w:ascii="宋体" w:hAnsi="宋体" w:eastAsia="宋体" w:cs="宋体"/>
                <w:sz w:val="24"/>
              </w:rPr>
              <w:t>保安队长</w:t>
            </w:r>
          </w:p>
        </w:tc>
        <w:tc>
          <w:tcPr>
            <w:tcW w:w="362" w:type="pct"/>
            <w:shd w:val="clear" w:color="auto" w:fill="FFFFFF"/>
            <w:tcMar>
              <w:top w:w="30" w:type="dxa"/>
              <w:left w:w="105" w:type="dxa"/>
              <w:bottom w:w="30" w:type="dxa"/>
              <w:right w:w="105" w:type="dxa"/>
            </w:tcMar>
          </w:tcPr>
          <w:p>
            <w:pPr>
              <w:jc w:val="center"/>
              <w:rPr>
                <w:rFonts w:ascii="宋体" w:hAnsi="宋体" w:eastAsia="宋体" w:cs="宋体"/>
                <w:sz w:val="24"/>
              </w:rPr>
            </w:pPr>
            <w:r>
              <w:rPr>
                <w:rFonts w:hint="eastAsia" w:ascii="宋体" w:hAnsi="宋体" w:eastAsia="宋体" w:cs="宋体"/>
                <w:sz w:val="24"/>
              </w:rPr>
              <w:t>1</w:t>
            </w:r>
          </w:p>
        </w:tc>
        <w:tc>
          <w:tcPr>
            <w:tcW w:w="1075"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810"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79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 w:hRule="atLeast"/>
        </w:trPr>
        <w:tc>
          <w:tcPr>
            <w:tcW w:w="876" w:type="pct"/>
            <w:shd w:val="clear" w:color="auto" w:fill="FFFFFF"/>
            <w:tcMar>
              <w:top w:w="30" w:type="dxa"/>
              <w:left w:w="105" w:type="dxa"/>
              <w:bottom w:w="30" w:type="dxa"/>
              <w:right w:w="105" w:type="dxa"/>
            </w:tcMar>
          </w:tcPr>
          <w:p>
            <w:pPr>
              <w:jc w:val="center"/>
              <w:rPr>
                <w:rFonts w:ascii="宋体" w:hAnsi="宋体" w:eastAsia="宋体" w:cs="宋体"/>
                <w:sz w:val="24"/>
              </w:rPr>
            </w:pPr>
            <w:r>
              <w:rPr>
                <w:rFonts w:hint="eastAsia" w:ascii="宋体" w:hAnsi="宋体" w:eastAsia="宋体" w:cs="宋体"/>
                <w:sz w:val="24"/>
              </w:rPr>
              <w:t>保安班长</w:t>
            </w:r>
          </w:p>
        </w:tc>
        <w:tc>
          <w:tcPr>
            <w:tcW w:w="362" w:type="pct"/>
            <w:shd w:val="clear" w:color="auto" w:fill="FFFFFF"/>
            <w:tcMar>
              <w:top w:w="30" w:type="dxa"/>
              <w:left w:w="105" w:type="dxa"/>
              <w:bottom w:w="30" w:type="dxa"/>
              <w:right w:w="105" w:type="dxa"/>
            </w:tcMar>
          </w:tcPr>
          <w:p>
            <w:pPr>
              <w:jc w:val="center"/>
              <w:rPr>
                <w:rFonts w:ascii="宋体" w:hAnsi="宋体" w:eastAsia="宋体" w:cs="宋体"/>
                <w:sz w:val="24"/>
              </w:rPr>
            </w:pPr>
            <w:r>
              <w:rPr>
                <w:rFonts w:hint="eastAsia" w:ascii="宋体" w:hAnsi="宋体" w:eastAsia="宋体" w:cs="宋体"/>
                <w:sz w:val="24"/>
              </w:rPr>
              <w:t>3</w:t>
            </w:r>
          </w:p>
        </w:tc>
        <w:tc>
          <w:tcPr>
            <w:tcW w:w="1075"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810"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79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 w:hRule="atLeast"/>
        </w:trPr>
        <w:tc>
          <w:tcPr>
            <w:tcW w:w="876" w:type="pct"/>
            <w:shd w:val="clear" w:color="auto" w:fill="FFFFFF"/>
            <w:tcMar>
              <w:top w:w="30" w:type="dxa"/>
              <w:left w:w="105" w:type="dxa"/>
              <w:bottom w:w="30" w:type="dxa"/>
              <w:right w:w="105" w:type="dxa"/>
            </w:tcMar>
          </w:tcPr>
          <w:p>
            <w:pPr>
              <w:jc w:val="center"/>
              <w:rPr>
                <w:rFonts w:ascii="宋体" w:hAnsi="宋体" w:eastAsia="宋体" w:cs="宋体"/>
                <w:sz w:val="24"/>
              </w:rPr>
            </w:pPr>
            <w:r>
              <w:rPr>
                <w:rFonts w:hint="eastAsia" w:ascii="宋体" w:hAnsi="宋体" w:eastAsia="宋体" w:cs="宋体"/>
                <w:sz w:val="24"/>
              </w:rPr>
              <w:t>监控室人员</w:t>
            </w:r>
          </w:p>
        </w:tc>
        <w:tc>
          <w:tcPr>
            <w:tcW w:w="362" w:type="pct"/>
            <w:shd w:val="clear" w:color="auto" w:fill="FFFFFF"/>
            <w:tcMar>
              <w:top w:w="30" w:type="dxa"/>
              <w:left w:w="105" w:type="dxa"/>
              <w:bottom w:w="30" w:type="dxa"/>
              <w:right w:w="105" w:type="dxa"/>
            </w:tcMar>
          </w:tcPr>
          <w:p>
            <w:pPr>
              <w:jc w:val="center"/>
              <w:rPr>
                <w:rFonts w:ascii="宋体" w:hAnsi="宋体" w:eastAsia="宋体" w:cs="宋体"/>
                <w:sz w:val="24"/>
              </w:rPr>
            </w:pPr>
            <w:r>
              <w:rPr>
                <w:rFonts w:hint="eastAsia" w:ascii="宋体" w:hAnsi="宋体" w:eastAsia="宋体" w:cs="宋体"/>
                <w:sz w:val="24"/>
              </w:rPr>
              <w:t>3</w:t>
            </w:r>
          </w:p>
        </w:tc>
        <w:tc>
          <w:tcPr>
            <w:tcW w:w="1075"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810"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79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 w:hRule="atLeast"/>
        </w:trPr>
        <w:tc>
          <w:tcPr>
            <w:tcW w:w="876" w:type="pct"/>
            <w:shd w:val="clear" w:color="auto" w:fill="FFFFFF"/>
            <w:tcMar>
              <w:top w:w="30" w:type="dxa"/>
              <w:left w:w="105" w:type="dxa"/>
              <w:bottom w:w="30" w:type="dxa"/>
              <w:right w:w="105" w:type="dxa"/>
            </w:tcMar>
          </w:tcPr>
          <w:p>
            <w:pPr>
              <w:jc w:val="center"/>
              <w:rPr>
                <w:rFonts w:ascii="宋体" w:hAnsi="宋体" w:eastAsia="宋体" w:cs="宋体"/>
                <w:sz w:val="24"/>
              </w:rPr>
            </w:pPr>
            <w:r>
              <w:rPr>
                <w:rFonts w:hint="eastAsia" w:ascii="宋体" w:hAnsi="宋体" w:eastAsia="宋体" w:cs="宋体"/>
                <w:sz w:val="24"/>
              </w:rPr>
              <w:t>厨师</w:t>
            </w:r>
          </w:p>
        </w:tc>
        <w:tc>
          <w:tcPr>
            <w:tcW w:w="362" w:type="pct"/>
            <w:shd w:val="clear" w:color="auto" w:fill="FFFFFF"/>
            <w:tcMar>
              <w:top w:w="30" w:type="dxa"/>
              <w:left w:w="105" w:type="dxa"/>
              <w:bottom w:w="30" w:type="dxa"/>
              <w:right w:w="105" w:type="dxa"/>
            </w:tcMar>
          </w:tcPr>
          <w:p>
            <w:pPr>
              <w:jc w:val="center"/>
              <w:rPr>
                <w:rFonts w:ascii="宋体" w:hAnsi="宋体" w:eastAsia="宋体" w:cs="宋体"/>
                <w:sz w:val="24"/>
              </w:rPr>
            </w:pPr>
            <w:r>
              <w:rPr>
                <w:rFonts w:hint="eastAsia" w:ascii="宋体" w:hAnsi="宋体" w:eastAsia="宋体" w:cs="宋体"/>
                <w:sz w:val="24"/>
              </w:rPr>
              <w:t>2</w:t>
            </w:r>
          </w:p>
        </w:tc>
        <w:tc>
          <w:tcPr>
            <w:tcW w:w="1075"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810"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79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 w:hRule="atLeast"/>
        </w:trPr>
        <w:tc>
          <w:tcPr>
            <w:tcW w:w="876" w:type="pct"/>
            <w:shd w:val="clear" w:color="auto" w:fill="FFFFFF"/>
            <w:tcMar>
              <w:top w:w="30" w:type="dxa"/>
              <w:left w:w="105" w:type="dxa"/>
              <w:bottom w:w="30" w:type="dxa"/>
              <w:right w:w="105" w:type="dxa"/>
            </w:tcMar>
          </w:tcPr>
          <w:p>
            <w:pPr>
              <w:jc w:val="center"/>
              <w:rPr>
                <w:rFonts w:ascii="宋体" w:hAnsi="宋体" w:eastAsia="宋体" w:cs="宋体"/>
                <w:sz w:val="24"/>
              </w:rPr>
            </w:pPr>
            <w:r>
              <w:rPr>
                <w:rFonts w:hint="eastAsia" w:ascii="宋体" w:hAnsi="宋体" w:eastAsia="宋体" w:cs="宋体"/>
                <w:sz w:val="24"/>
              </w:rPr>
              <w:t>帮厨</w:t>
            </w:r>
          </w:p>
        </w:tc>
        <w:tc>
          <w:tcPr>
            <w:tcW w:w="362" w:type="pct"/>
            <w:shd w:val="clear" w:color="auto" w:fill="FFFFFF"/>
            <w:tcMar>
              <w:top w:w="30" w:type="dxa"/>
              <w:left w:w="105" w:type="dxa"/>
              <w:bottom w:w="30" w:type="dxa"/>
              <w:right w:w="105" w:type="dxa"/>
            </w:tcMar>
          </w:tcPr>
          <w:p>
            <w:pPr>
              <w:jc w:val="center"/>
              <w:rPr>
                <w:rFonts w:ascii="宋体" w:hAnsi="宋体" w:eastAsia="宋体" w:cs="宋体"/>
                <w:sz w:val="24"/>
              </w:rPr>
            </w:pPr>
            <w:r>
              <w:rPr>
                <w:rFonts w:hint="eastAsia" w:ascii="宋体" w:hAnsi="宋体" w:eastAsia="宋体" w:cs="宋体"/>
                <w:sz w:val="24"/>
              </w:rPr>
              <w:t>2</w:t>
            </w:r>
          </w:p>
        </w:tc>
        <w:tc>
          <w:tcPr>
            <w:tcW w:w="1075"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810"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79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 w:hRule="atLeast"/>
        </w:trPr>
        <w:tc>
          <w:tcPr>
            <w:tcW w:w="876" w:type="pct"/>
            <w:shd w:val="clear" w:color="auto" w:fill="FFFFFF"/>
            <w:tcMar>
              <w:top w:w="30" w:type="dxa"/>
              <w:left w:w="105" w:type="dxa"/>
              <w:bottom w:w="30" w:type="dxa"/>
              <w:right w:w="105" w:type="dxa"/>
            </w:tcMar>
          </w:tcPr>
          <w:p>
            <w:pPr>
              <w:jc w:val="center"/>
              <w:rPr>
                <w:rFonts w:ascii="宋体" w:hAnsi="宋体" w:eastAsia="宋体" w:cs="宋体"/>
                <w:sz w:val="24"/>
              </w:rPr>
            </w:pPr>
            <w:r>
              <w:rPr>
                <w:rFonts w:hint="eastAsia" w:ascii="宋体" w:hAnsi="宋体" w:eastAsia="宋体" w:cs="宋体"/>
                <w:sz w:val="24"/>
              </w:rPr>
              <w:t>餐厅主管</w:t>
            </w:r>
          </w:p>
        </w:tc>
        <w:tc>
          <w:tcPr>
            <w:tcW w:w="362" w:type="pct"/>
            <w:shd w:val="clear" w:color="auto" w:fill="FFFFFF"/>
            <w:tcMar>
              <w:top w:w="30" w:type="dxa"/>
              <w:left w:w="105" w:type="dxa"/>
              <w:bottom w:w="30" w:type="dxa"/>
              <w:right w:w="105" w:type="dxa"/>
            </w:tcMar>
          </w:tcPr>
          <w:p>
            <w:pPr>
              <w:jc w:val="center"/>
              <w:rPr>
                <w:rFonts w:ascii="宋体" w:hAnsi="宋体" w:eastAsia="宋体" w:cs="宋体"/>
                <w:sz w:val="24"/>
              </w:rPr>
            </w:pPr>
            <w:r>
              <w:rPr>
                <w:rFonts w:hint="eastAsia" w:ascii="宋体" w:hAnsi="宋体" w:eastAsia="宋体" w:cs="宋体"/>
                <w:sz w:val="24"/>
              </w:rPr>
              <w:t>1</w:t>
            </w:r>
          </w:p>
        </w:tc>
        <w:tc>
          <w:tcPr>
            <w:tcW w:w="1075"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810"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79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 w:hRule="atLeast"/>
        </w:trPr>
        <w:tc>
          <w:tcPr>
            <w:tcW w:w="876" w:type="pct"/>
            <w:shd w:val="clear" w:color="auto" w:fill="FFFFFF"/>
            <w:tcMar>
              <w:top w:w="30" w:type="dxa"/>
              <w:left w:w="105" w:type="dxa"/>
              <w:bottom w:w="30" w:type="dxa"/>
              <w:right w:w="105" w:type="dxa"/>
            </w:tcMar>
          </w:tcPr>
          <w:p>
            <w:pPr>
              <w:jc w:val="center"/>
              <w:rPr>
                <w:rFonts w:ascii="宋体" w:hAnsi="宋体" w:eastAsia="宋体" w:cs="宋体"/>
                <w:sz w:val="24"/>
              </w:rPr>
            </w:pPr>
            <w:r>
              <w:rPr>
                <w:rFonts w:hint="eastAsia" w:ascii="宋体" w:hAnsi="宋体" w:eastAsia="宋体" w:cs="宋体"/>
                <w:sz w:val="24"/>
              </w:rPr>
              <w:t>洗菜工</w:t>
            </w:r>
          </w:p>
        </w:tc>
        <w:tc>
          <w:tcPr>
            <w:tcW w:w="362" w:type="pct"/>
            <w:shd w:val="clear" w:color="auto" w:fill="FFFFFF"/>
            <w:tcMar>
              <w:top w:w="30" w:type="dxa"/>
              <w:left w:w="105" w:type="dxa"/>
              <w:bottom w:w="30" w:type="dxa"/>
              <w:right w:w="105" w:type="dxa"/>
            </w:tcMar>
          </w:tcPr>
          <w:p>
            <w:pPr>
              <w:jc w:val="center"/>
              <w:rPr>
                <w:rFonts w:ascii="宋体" w:hAnsi="宋体" w:eastAsia="宋体" w:cs="宋体"/>
                <w:sz w:val="24"/>
              </w:rPr>
            </w:pPr>
            <w:r>
              <w:rPr>
                <w:rFonts w:hint="eastAsia" w:ascii="宋体" w:hAnsi="宋体" w:eastAsia="宋体" w:cs="宋体"/>
                <w:sz w:val="24"/>
              </w:rPr>
              <w:t>8</w:t>
            </w:r>
          </w:p>
        </w:tc>
        <w:tc>
          <w:tcPr>
            <w:tcW w:w="1075"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810"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79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 w:hRule="atLeast"/>
        </w:trPr>
        <w:tc>
          <w:tcPr>
            <w:tcW w:w="876" w:type="pct"/>
            <w:shd w:val="clear" w:color="auto" w:fill="FFFFFF"/>
            <w:tcMar>
              <w:top w:w="30" w:type="dxa"/>
              <w:left w:w="105" w:type="dxa"/>
              <w:bottom w:w="30" w:type="dxa"/>
              <w:right w:w="105" w:type="dxa"/>
            </w:tcMar>
          </w:tcPr>
          <w:p>
            <w:pPr>
              <w:jc w:val="center"/>
              <w:rPr>
                <w:rFonts w:ascii="宋体" w:hAnsi="宋体" w:eastAsia="宋体" w:cs="宋体"/>
                <w:sz w:val="24"/>
              </w:rPr>
            </w:pPr>
            <w:r>
              <w:rPr>
                <w:rFonts w:hint="eastAsia" w:ascii="宋体" w:hAnsi="宋体" w:eastAsia="宋体" w:cs="宋体"/>
                <w:sz w:val="24"/>
              </w:rPr>
              <w:t>账务、换购等管理员</w:t>
            </w:r>
          </w:p>
        </w:tc>
        <w:tc>
          <w:tcPr>
            <w:tcW w:w="362" w:type="pct"/>
            <w:shd w:val="clear" w:color="auto" w:fill="FFFFFF"/>
            <w:tcMar>
              <w:top w:w="30" w:type="dxa"/>
              <w:left w:w="105" w:type="dxa"/>
              <w:bottom w:w="30" w:type="dxa"/>
              <w:right w:w="105" w:type="dxa"/>
            </w:tcMar>
          </w:tcPr>
          <w:p>
            <w:pPr>
              <w:jc w:val="center"/>
              <w:rPr>
                <w:rFonts w:ascii="宋体" w:hAnsi="宋体" w:eastAsia="宋体" w:cs="宋体"/>
                <w:sz w:val="24"/>
              </w:rPr>
            </w:pPr>
            <w:r>
              <w:rPr>
                <w:rFonts w:hint="eastAsia" w:ascii="宋体" w:hAnsi="宋体" w:eastAsia="宋体" w:cs="宋体"/>
                <w:sz w:val="24"/>
              </w:rPr>
              <w:t>5</w:t>
            </w:r>
          </w:p>
        </w:tc>
        <w:tc>
          <w:tcPr>
            <w:tcW w:w="1075"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810"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79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 w:hRule="atLeast"/>
        </w:trPr>
        <w:tc>
          <w:tcPr>
            <w:tcW w:w="876" w:type="pct"/>
            <w:shd w:val="clear" w:color="auto" w:fill="FFFFFF"/>
            <w:tcMar>
              <w:top w:w="30" w:type="dxa"/>
              <w:left w:w="105" w:type="dxa"/>
              <w:bottom w:w="30" w:type="dxa"/>
              <w:right w:w="105" w:type="dxa"/>
            </w:tcMar>
          </w:tcPr>
          <w:p>
            <w:pPr>
              <w:jc w:val="center"/>
              <w:rPr>
                <w:rFonts w:ascii="宋体" w:hAnsi="宋体" w:eastAsia="宋体" w:cs="宋体"/>
                <w:sz w:val="24"/>
              </w:rPr>
            </w:pPr>
            <w:r>
              <w:rPr>
                <w:rFonts w:hint="eastAsia" w:ascii="宋体" w:hAnsi="宋体" w:eastAsia="宋体" w:cs="宋体"/>
                <w:sz w:val="24"/>
              </w:rPr>
              <w:t>食堂服务员</w:t>
            </w:r>
          </w:p>
        </w:tc>
        <w:tc>
          <w:tcPr>
            <w:tcW w:w="362" w:type="pct"/>
            <w:shd w:val="clear" w:color="auto" w:fill="FFFFFF"/>
            <w:tcMar>
              <w:top w:w="30" w:type="dxa"/>
              <w:left w:w="105" w:type="dxa"/>
              <w:bottom w:w="30" w:type="dxa"/>
              <w:right w:w="105" w:type="dxa"/>
            </w:tcMar>
          </w:tcPr>
          <w:p>
            <w:pPr>
              <w:jc w:val="center"/>
              <w:rPr>
                <w:rFonts w:ascii="宋体" w:hAnsi="宋体" w:eastAsia="宋体" w:cs="宋体"/>
                <w:sz w:val="24"/>
              </w:rPr>
            </w:pPr>
            <w:r>
              <w:rPr>
                <w:rFonts w:hint="eastAsia" w:ascii="宋体" w:hAnsi="宋体" w:eastAsia="宋体" w:cs="宋体"/>
                <w:sz w:val="24"/>
              </w:rPr>
              <w:t>2</w:t>
            </w:r>
          </w:p>
        </w:tc>
        <w:tc>
          <w:tcPr>
            <w:tcW w:w="1075"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810"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79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 w:hRule="atLeast"/>
        </w:trPr>
        <w:tc>
          <w:tcPr>
            <w:tcW w:w="876" w:type="pct"/>
            <w:shd w:val="clear" w:color="auto" w:fill="FFFFFF"/>
            <w:tcMar>
              <w:top w:w="30" w:type="dxa"/>
              <w:left w:w="105" w:type="dxa"/>
              <w:bottom w:w="30" w:type="dxa"/>
              <w:right w:w="105" w:type="dxa"/>
            </w:tcMar>
          </w:tcPr>
          <w:p>
            <w:pPr>
              <w:jc w:val="center"/>
              <w:rPr>
                <w:rFonts w:ascii="宋体" w:hAnsi="宋体" w:eastAsia="宋体" w:cs="宋体"/>
                <w:sz w:val="24"/>
              </w:rPr>
            </w:pPr>
            <w:r>
              <w:rPr>
                <w:rFonts w:hint="eastAsia" w:ascii="宋体" w:hAnsi="宋体" w:eastAsia="宋体" w:cs="宋体"/>
                <w:sz w:val="24"/>
              </w:rPr>
              <w:t>报刊收发员</w:t>
            </w:r>
          </w:p>
        </w:tc>
        <w:tc>
          <w:tcPr>
            <w:tcW w:w="362" w:type="pct"/>
            <w:shd w:val="clear" w:color="auto" w:fill="FFFFFF"/>
            <w:tcMar>
              <w:top w:w="30" w:type="dxa"/>
              <w:left w:w="105" w:type="dxa"/>
              <w:bottom w:w="30" w:type="dxa"/>
              <w:right w:w="105" w:type="dxa"/>
            </w:tcMar>
          </w:tcPr>
          <w:p>
            <w:pPr>
              <w:jc w:val="center"/>
              <w:rPr>
                <w:rFonts w:ascii="宋体" w:hAnsi="宋体" w:eastAsia="宋体" w:cs="宋体"/>
                <w:sz w:val="24"/>
              </w:rPr>
            </w:pPr>
            <w:r>
              <w:rPr>
                <w:rFonts w:hint="eastAsia" w:ascii="宋体" w:hAnsi="宋体" w:eastAsia="宋体" w:cs="宋体"/>
                <w:sz w:val="24"/>
              </w:rPr>
              <w:t>1</w:t>
            </w:r>
          </w:p>
        </w:tc>
        <w:tc>
          <w:tcPr>
            <w:tcW w:w="1075"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810"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79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 w:hRule="atLeast"/>
        </w:trPr>
        <w:tc>
          <w:tcPr>
            <w:tcW w:w="876" w:type="pct"/>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Style w:val="17"/>
                <w:rFonts w:hint="eastAsia" w:ascii="宋体" w:hAnsi="宋体" w:eastAsia="宋体" w:cs="宋体"/>
              </w:rPr>
              <w:t>小计</w:t>
            </w:r>
          </w:p>
        </w:tc>
        <w:tc>
          <w:tcPr>
            <w:tcW w:w="362"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5"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810"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79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 w:hRule="atLeast"/>
        </w:trPr>
        <w:tc>
          <w:tcPr>
            <w:tcW w:w="876" w:type="pct"/>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Style w:val="17"/>
                <w:rFonts w:hint="eastAsia" w:ascii="宋体" w:hAnsi="宋体" w:eastAsia="宋体" w:cs="宋体"/>
              </w:rPr>
              <w:t>二、员工福利</w:t>
            </w:r>
          </w:p>
        </w:tc>
        <w:tc>
          <w:tcPr>
            <w:tcW w:w="362"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5"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810"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79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 w:hRule="atLeast"/>
        </w:trPr>
        <w:tc>
          <w:tcPr>
            <w:tcW w:w="876" w:type="pct"/>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加班费</w:t>
            </w:r>
          </w:p>
        </w:tc>
        <w:tc>
          <w:tcPr>
            <w:tcW w:w="362"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5"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810"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79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 w:hRule="atLeast"/>
        </w:trPr>
        <w:tc>
          <w:tcPr>
            <w:tcW w:w="876" w:type="pct"/>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过节费</w:t>
            </w:r>
          </w:p>
        </w:tc>
        <w:tc>
          <w:tcPr>
            <w:tcW w:w="362"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5"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810"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79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 w:hRule="atLeast"/>
        </w:trPr>
        <w:tc>
          <w:tcPr>
            <w:tcW w:w="876" w:type="pct"/>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年终奖</w:t>
            </w:r>
          </w:p>
        </w:tc>
        <w:tc>
          <w:tcPr>
            <w:tcW w:w="362"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5"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810"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79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 w:hRule="atLeast"/>
        </w:trPr>
        <w:tc>
          <w:tcPr>
            <w:tcW w:w="876" w:type="pct"/>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高温费</w:t>
            </w:r>
          </w:p>
        </w:tc>
        <w:tc>
          <w:tcPr>
            <w:tcW w:w="362"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5"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810"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79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 w:hRule="atLeast"/>
        </w:trPr>
        <w:tc>
          <w:tcPr>
            <w:tcW w:w="876" w:type="pct"/>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w:t>
            </w:r>
          </w:p>
        </w:tc>
        <w:tc>
          <w:tcPr>
            <w:tcW w:w="362"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5"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810"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79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 w:hRule="atLeast"/>
        </w:trPr>
        <w:tc>
          <w:tcPr>
            <w:tcW w:w="876" w:type="pct"/>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Style w:val="17"/>
                <w:rFonts w:hint="eastAsia" w:ascii="宋体" w:hAnsi="宋体" w:eastAsia="宋体" w:cs="宋体"/>
              </w:rPr>
              <w:t>小计</w:t>
            </w:r>
          </w:p>
        </w:tc>
        <w:tc>
          <w:tcPr>
            <w:tcW w:w="362"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5"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810"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79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 w:hRule="atLeast"/>
        </w:trPr>
        <w:tc>
          <w:tcPr>
            <w:tcW w:w="876" w:type="pct"/>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Style w:val="17"/>
                <w:rFonts w:hint="eastAsia" w:ascii="宋体" w:hAnsi="宋体" w:eastAsia="宋体" w:cs="宋体"/>
              </w:rPr>
              <w:t>三、员工保险</w:t>
            </w:r>
          </w:p>
        </w:tc>
        <w:tc>
          <w:tcPr>
            <w:tcW w:w="362"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5"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810"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79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 w:hRule="atLeast"/>
        </w:trPr>
        <w:tc>
          <w:tcPr>
            <w:tcW w:w="876" w:type="pct"/>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意外险</w:t>
            </w:r>
          </w:p>
        </w:tc>
        <w:tc>
          <w:tcPr>
            <w:tcW w:w="362"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5"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810"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79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7" w:type="pct"/>
            <w:shd w:val="clear" w:color="auto" w:fill="FFFFFF"/>
            <w:tcMar>
              <w:top w:w="30" w:type="dxa"/>
              <w:left w:w="105" w:type="dxa"/>
              <w:bottom w:w="30" w:type="dxa"/>
              <w:right w:w="105" w:type="dxa"/>
            </w:tcMar>
            <w:vAlign w:val="center"/>
          </w:tcPr>
          <w:p>
            <w:pPr>
              <w:pStyle w:val="12"/>
              <w:widowControl/>
              <w:spacing w:line="23" w:lineRule="atLeast"/>
              <w:rPr>
                <w:rFonts w:ascii="宋体" w:hAnsi="宋体" w:eastAsia="宋体" w:cs="宋体"/>
              </w:rPr>
            </w:pPr>
            <w:r>
              <w:rPr>
                <w:rFonts w:hint="eastAsia" w:ascii="宋体" w:hAnsi="宋体" w:eastAsia="宋体" w:cs="宋体"/>
              </w:rPr>
              <w:t>每人每年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 w:hRule="atLeast"/>
        </w:trPr>
        <w:tc>
          <w:tcPr>
            <w:tcW w:w="876" w:type="pct"/>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养老保险</w:t>
            </w:r>
          </w:p>
        </w:tc>
        <w:tc>
          <w:tcPr>
            <w:tcW w:w="362"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5"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810"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79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7" w:type="pct"/>
            <w:shd w:val="clear" w:color="auto" w:fill="FFFFFF"/>
            <w:tcMar>
              <w:top w:w="30" w:type="dxa"/>
              <w:left w:w="105" w:type="dxa"/>
              <w:bottom w:w="30" w:type="dxa"/>
              <w:right w:w="105" w:type="dxa"/>
            </w:tcMar>
            <w:vAlign w:val="center"/>
          </w:tcPr>
          <w:p>
            <w:pPr>
              <w:pStyle w:val="12"/>
              <w:widowControl/>
              <w:spacing w:line="23" w:lineRule="atLeast"/>
              <w:rPr>
                <w:rFonts w:ascii="宋体" w:hAnsi="宋体" w:eastAsia="宋体" w:cs="宋体"/>
              </w:rPr>
            </w:pPr>
            <w:r>
              <w:rPr>
                <w:rFonts w:hint="eastAsia" w:ascii="宋体" w:hAnsi="宋体" w:eastAsia="宋体" w:cs="宋体"/>
              </w:rPr>
              <w:t>基数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 w:hRule="atLeast"/>
        </w:trPr>
        <w:tc>
          <w:tcPr>
            <w:tcW w:w="876" w:type="pct"/>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医疗保险</w:t>
            </w:r>
          </w:p>
        </w:tc>
        <w:tc>
          <w:tcPr>
            <w:tcW w:w="362"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5"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810"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79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7" w:type="pct"/>
            <w:shd w:val="clear" w:color="auto" w:fill="FFFFFF"/>
            <w:tcMar>
              <w:top w:w="30" w:type="dxa"/>
              <w:left w:w="105" w:type="dxa"/>
              <w:bottom w:w="30" w:type="dxa"/>
              <w:right w:w="105" w:type="dxa"/>
            </w:tcMar>
            <w:vAlign w:val="center"/>
          </w:tcPr>
          <w:p>
            <w:pPr>
              <w:pStyle w:val="12"/>
              <w:widowControl/>
              <w:spacing w:line="23" w:lineRule="atLeast"/>
              <w:rPr>
                <w:rFonts w:ascii="宋体" w:hAnsi="宋体" w:eastAsia="宋体" w:cs="宋体"/>
              </w:rPr>
            </w:pPr>
            <w:r>
              <w:rPr>
                <w:rFonts w:hint="eastAsia" w:ascii="宋体" w:hAnsi="宋体" w:eastAsia="宋体" w:cs="宋体"/>
              </w:rPr>
              <w:t>基数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 w:hRule="atLeast"/>
        </w:trPr>
        <w:tc>
          <w:tcPr>
            <w:tcW w:w="876" w:type="pct"/>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失业保险</w:t>
            </w:r>
          </w:p>
        </w:tc>
        <w:tc>
          <w:tcPr>
            <w:tcW w:w="362"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5"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810"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79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7" w:type="pct"/>
            <w:shd w:val="clear" w:color="auto" w:fill="FFFFFF"/>
            <w:tcMar>
              <w:top w:w="30" w:type="dxa"/>
              <w:left w:w="105" w:type="dxa"/>
              <w:bottom w:w="30" w:type="dxa"/>
              <w:right w:w="105" w:type="dxa"/>
            </w:tcMar>
            <w:vAlign w:val="center"/>
          </w:tcPr>
          <w:p>
            <w:pPr>
              <w:pStyle w:val="12"/>
              <w:widowControl/>
              <w:spacing w:line="23" w:lineRule="atLeast"/>
              <w:rPr>
                <w:rFonts w:ascii="宋体" w:hAnsi="宋体" w:eastAsia="宋体" w:cs="宋体"/>
              </w:rPr>
            </w:pPr>
            <w:r>
              <w:rPr>
                <w:rFonts w:hint="eastAsia" w:ascii="宋体" w:hAnsi="宋体" w:eastAsia="宋体" w:cs="宋体"/>
              </w:rPr>
              <w:t>基数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 w:hRule="atLeast"/>
        </w:trPr>
        <w:tc>
          <w:tcPr>
            <w:tcW w:w="876" w:type="pct"/>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工伤保险</w:t>
            </w:r>
          </w:p>
        </w:tc>
        <w:tc>
          <w:tcPr>
            <w:tcW w:w="362"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5"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810"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79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7" w:type="pct"/>
            <w:shd w:val="clear" w:color="auto" w:fill="FFFFFF"/>
            <w:tcMar>
              <w:top w:w="30" w:type="dxa"/>
              <w:left w:w="105" w:type="dxa"/>
              <w:bottom w:w="30" w:type="dxa"/>
              <w:right w:w="105" w:type="dxa"/>
            </w:tcMar>
            <w:vAlign w:val="center"/>
          </w:tcPr>
          <w:p>
            <w:pPr>
              <w:pStyle w:val="12"/>
              <w:widowControl/>
              <w:spacing w:line="23" w:lineRule="atLeast"/>
              <w:rPr>
                <w:rFonts w:ascii="宋体" w:hAnsi="宋体" w:eastAsia="宋体" w:cs="宋体"/>
              </w:rPr>
            </w:pPr>
            <w:r>
              <w:rPr>
                <w:rFonts w:hint="eastAsia" w:ascii="宋体" w:hAnsi="宋体" w:eastAsia="宋体" w:cs="宋体"/>
              </w:rPr>
              <w:t>基数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 w:hRule="atLeast"/>
        </w:trPr>
        <w:tc>
          <w:tcPr>
            <w:tcW w:w="876" w:type="pct"/>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生育保险</w:t>
            </w:r>
          </w:p>
        </w:tc>
        <w:tc>
          <w:tcPr>
            <w:tcW w:w="362"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5"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810"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79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7" w:type="pct"/>
            <w:shd w:val="clear" w:color="auto" w:fill="FFFFFF"/>
            <w:tcMar>
              <w:top w:w="30" w:type="dxa"/>
              <w:left w:w="105" w:type="dxa"/>
              <w:bottom w:w="30" w:type="dxa"/>
              <w:right w:w="105" w:type="dxa"/>
            </w:tcMar>
            <w:vAlign w:val="center"/>
          </w:tcPr>
          <w:p>
            <w:pPr>
              <w:pStyle w:val="12"/>
              <w:widowControl/>
              <w:spacing w:line="23" w:lineRule="atLeast"/>
              <w:rPr>
                <w:rFonts w:ascii="宋体" w:hAnsi="宋体" w:eastAsia="宋体" w:cs="宋体"/>
              </w:rPr>
            </w:pPr>
            <w:r>
              <w:rPr>
                <w:rFonts w:hint="eastAsia" w:ascii="宋体" w:hAnsi="宋体" w:eastAsia="宋体" w:cs="宋体"/>
              </w:rPr>
              <w:t>基数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 w:hRule="atLeast"/>
        </w:trPr>
        <w:tc>
          <w:tcPr>
            <w:tcW w:w="876" w:type="pct"/>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小计</w:t>
            </w:r>
          </w:p>
        </w:tc>
        <w:tc>
          <w:tcPr>
            <w:tcW w:w="362"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5"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810"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79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 w:hRule="atLeast"/>
        </w:trPr>
        <w:tc>
          <w:tcPr>
            <w:tcW w:w="876" w:type="pct"/>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总 计</w:t>
            </w:r>
          </w:p>
        </w:tc>
        <w:tc>
          <w:tcPr>
            <w:tcW w:w="362"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5"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810"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79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077" w:type="pct"/>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r>
    </w:tbl>
    <w:p>
      <w:pPr>
        <w:pStyle w:val="12"/>
        <w:widowControl/>
        <w:spacing w:beforeAutospacing="0" w:afterAutospacing="0"/>
        <w:ind w:left="-362" w:right="-362"/>
        <w:jc w:val="center"/>
        <w:rPr>
          <w:rFonts w:ascii="宋体" w:hAnsi="宋体" w:eastAsia="宋体" w:cs="宋体"/>
        </w:rPr>
      </w:pPr>
      <w:r>
        <w:rPr>
          <w:rStyle w:val="17"/>
          <w:rFonts w:hint="eastAsia" w:ascii="宋体" w:hAnsi="宋体" w:eastAsia="宋体" w:cs="宋体"/>
          <w:shd w:val="clear" w:color="auto" w:fill="FFFFFF"/>
        </w:rPr>
        <w:t>成本分析一览表（二）</w:t>
      </w:r>
    </w:p>
    <w:p>
      <w:pPr>
        <w:pStyle w:val="12"/>
        <w:widowControl/>
        <w:spacing w:beforeAutospacing="0" w:afterAutospacing="0"/>
        <w:ind w:left="-362" w:right="-362"/>
        <w:jc w:val="center"/>
        <w:rPr>
          <w:rFonts w:ascii="宋体" w:hAnsi="宋体" w:eastAsia="宋体" w:cs="宋体"/>
        </w:rPr>
      </w:pPr>
      <w:r>
        <w:rPr>
          <w:rStyle w:val="17"/>
          <w:rFonts w:hint="eastAsia" w:ascii="宋体" w:hAnsi="宋体" w:eastAsia="宋体" w:cs="宋体"/>
          <w:shd w:val="clear" w:color="auto" w:fill="FFFFFF"/>
        </w:rPr>
        <w:t>日常服务支出</w:t>
      </w:r>
    </w:p>
    <w:tbl>
      <w:tblPr>
        <w:tblStyle w:val="1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771"/>
        <w:gridCol w:w="1264"/>
        <w:gridCol w:w="3835"/>
        <w:gridCol w:w="1706"/>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5" w:hRule="atLeast"/>
        </w:trPr>
        <w:tc>
          <w:tcPr>
            <w:tcW w:w="1022" w:type="pct"/>
            <w:gridSpan w:val="2"/>
            <w:shd w:val="clear" w:color="auto" w:fill="FFFFFF"/>
            <w:tcMar>
              <w:top w:w="0" w:type="dxa"/>
              <w:left w:w="105" w:type="dxa"/>
              <w:bottom w:w="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费用项目</w:t>
            </w:r>
          </w:p>
        </w:tc>
        <w:tc>
          <w:tcPr>
            <w:tcW w:w="1926" w:type="pct"/>
            <w:shd w:val="clear" w:color="auto" w:fill="FFFFFF"/>
            <w:tcMar>
              <w:top w:w="0" w:type="dxa"/>
              <w:left w:w="105" w:type="dxa"/>
              <w:bottom w:w="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测算依据</w:t>
            </w:r>
          </w:p>
        </w:tc>
        <w:tc>
          <w:tcPr>
            <w:tcW w:w="857" w:type="pct"/>
            <w:shd w:val="clear" w:color="auto" w:fill="FFFFFF"/>
            <w:tcMar>
              <w:top w:w="0" w:type="dxa"/>
              <w:left w:w="105" w:type="dxa"/>
              <w:bottom w:w="0" w:type="dxa"/>
              <w:right w:w="105" w:type="dxa"/>
            </w:tcMar>
            <w:vAlign w:val="center"/>
          </w:tcPr>
          <w:p>
            <w:pPr>
              <w:pStyle w:val="12"/>
              <w:widowControl/>
              <w:spacing w:line="23" w:lineRule="atLeast"/>
              <w:rPr>
                <w:rFonts w:ascii="宋体" w:hAnsi="宋体" w:eastAsia="宋体" w:cs="宋体"/>
              </w:rPr>
            </w:pPr>
            <w:r>
              <w:rPr>
                <w:rFonts w:hint="eastAsia" w:ascii="宋体" w:hAnsi="宋体" w:eastAsia="宋体" w:cs="宋体"/>
              </w:rPr>
              <w:t>每月费用  （元）</w:t>
            </w:r>
          </w:p>
        </w:tc>
        <w:tc>
          <w:tcPr>
            <w:tcW w:w="1193" w:type="pct"/>
            <w:shd w:val="clear" w:color="auto" w:fill="FFFFFF"/>
            <w:tcMar>
              <w:top w:w="0" w:type="dxa"/>
              <w:left w:w="105" w:type="dxa"/>
              <w:bottom w:w="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一年费用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87" w:type="pct"/>
            <w:vMerge w:val="restart"/>
            <w:shd w:val="clear" w:color="auto" w:fill="FFFFFF"/>
            <w:tcMar>
              <w:top w:w="0" w:type="dxa"/>
              <w:left w:w="105" w:type="dxa"/>
              <w:bottom w:w="0" w:type="dxa"/>
              <w:right w:w="105" w:type="dxa"/>
            </w:tcMar>
            <w:vAlign w:val="center"/>
          </w:tcPr>
          <w:p>
            <w:pPr>
              <w:pStyle w:val="12"/>
              <w:widowControl/>
              <w:spacing w:afterAutospacing="0" w:line="23" w:lineRule="atLeast"/>
              <w:jc w:val="center"/>
              <w:rPr>
                <w:rFonts w:ascii="宋体" w:hAnsi="宋体" w:eastAsia="宋体" w:cs="宋体"/>
              </w:rPr>
            </w:pPr>
            <w:r>
              <w:rPr>
                <w:rFonts w:hint="eastAsia" w:ascii="宋体" w:hAnsi="宋体" w:eastAsia="宋体" w:cs="宋体"/>
              </w:rPr>
              <w:t>办公费用</w:t>
            </w:r>
          </w:p>
        </w:tc>
        <w:tc>
          <w:tcPr>
            <w:tcW w:w="634" w:type="pct"/>
            <w:shd w:val="clear" w:color="auto" w:fill="FFFFFF"/>
            <w:tcMar>
              <w:top w:w="0" w:type="dxa"/>
              <w:left w:w="105" w:type="dxa"/>
              <w:bottom w:w="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办公设备折旧费用</w:t>
            </w:r>
          </w:p>
        </w:tc>
        <w:tc>
          <w:tcPr>
            <w:tcW w:w="1926" w:type="pct"/>
            <w:shd w:val="clear" w:color="auto" w:fill="FFFFFF"/>
            <w:tcMar>
              <w:top w:w="0" w:type="dxa"/>
              <w:left w:w="105" w:type="dxa"/>
              <w:bottom w:w="0" w:type="dxa"/>
              <w:right w:w="105" w:type="dxa"/>
            </w:tcMar>
            <w:vAlign w:val="center"/>
          </w:tcPr>
          <w:p>
            <w:pPr>
              <w:pStyle w:val="12"/>
              <w:widowControl/>
              <w:spacing w:line="23" w:lineRule="atLeast"/>
              <w:rPr>
                <w:rFonts w:ascii="宋体" w:hAnsi="宋体" w:eastAsia="宋体" w:cs="宋体"/>
              </w:rPr>
            </w:pPr>
            <w:r>
              <w:rPr>
                <w:rFonts w:hint="eastAsia" w:ascii="宋体" w:hAnsi="宋体" w:eastAsia="宋体" w:cs="宋体"/>
              </w:rPr>
              <w:t>包括办公桌椅、考勤机等，按3年折旧</w:t>
            </w:r>
          </w:p>
        </w:tc>
        <w:tc>
          <w:tcPr>
            <w:tcW w:w="857"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c>
          <w:tcPr>
            <w:tcW w:w="1193"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87" w:type="pct"/>
            <w:vMerge w:val="continue"/>
            <w:shd w:val="clear" w:color="auto" w:fill="FFFFFF"/>
            <w:tcMar>
              <w:top w:w="0" w:type="dxa"/>
              <w:left w:w="105" w:type="dxa"/>
              <w:bottom w:w="0" w:type="dxa"/>
              <w:right w:w="105" w:type="dxa"/>
            </w:tcMar>
            <w:vAlign w:val="center"/>
          </w:tcPr>
          <w:p>
            <w:pPr>
              <w:rPr>
                <w:rFonts w:ascii="宋体" w:hAnsi="宋体" w:eastAsia="宋体" w:cs="宋体"/>
                <w:sz w:val="24"/>
              </w:rPr>
            </w:pPr>
          </w:p>
        </w:tc>
        <w:tc>
          <w:tcPr>
            <w:tcW w:w="634" w:type="pct"/>
            <w:shd w:val="clear" w:color="auto" w:fill="FFFFFF"/>
            <w:tcMar>
              <w:top w:w="0" w:type="dxa"/>
              <w:left w:w="105" w:type="dxa"/>
              <w:bottom w:w="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办公耗材</w:t>
            </w:r>
          </w:p>
        </w:tc>
        <w:tc>
          <w:tcPr>
            <w:tcW w:w="1926" w:type="pct"/>
            <w:shd w:val="clear" w:color="auto" w:fill="FFFFFF"/>
            <w:tcMar>
              <w:top w:w="0" w:type="dxa"/>
              <w:left w:w="105" w:type="dxa"/>
              <w:bottom w:w="0" w:type="dxa"/>
              <w:right w:w="105" w:type="dxa"/>
            </w:tcMar>
            <w:vAlign w:val="center"/>
          </w:tcPr>
          <w:p>
            <w:pPr>
              <w:pStyle w:val="12"/>
              <w:widowControl/>
              <w:spacing w:line="23" w:lineRule="atLeast"/>
              <w:rPr>
                <w:rFonts w:ascii="宋体" w:hAnsi="宋体" w:eastAsia="宋体" w:cs="宋体"/>
              </w:rPr>
            </w:pPr>
            <w:r>
              <w:rPr>
                <w:rFonts w:hint="eastAsia" w:ascii="宋体" w:hAnsi="宋体" w:eastAsia="宋体" w:cs="宋体"/>
              </w:rPr>
              <w:t>包括各岗位物业工作人员日常运作所使用的工作记录表格、宣传用品、日常办公易耗品开支。</w:t>
            </w:r>
          </w:p>
        </w:tc>
        <w:tc>
          <w:tcPr>
            <w:tcW w:w="857"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c>
          <w:tcPr>
            <w:tcW w:w="1193"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022" w:type="pct"/>
            <w:gridSpan w:val="2"/>
            <w:shd w:val="clear" w:color="auto" w:fill="FFFFFF"/>
            <w:tcMar>
              <w:top w:w="0" w:type="dxa"/>
              <w:left w:w="105" w:type="dxa"/>
              <w:bottom w:w="0" w:type="dxa"/>
              <w:right w:w="105" w:type="dxa"/>
            </w:tcMar>
          </w:tcPr>
          <w:p>
            <w:pPr>
              <w:pStyle w:val="12"/>
              <w:widowControl/>
              <w:spacing w:afterAutospacing="0" w:line="23" w:lineRule="atLeast"/>
              <w:jc w:val="center"/>
              <w:rPr>
                <w:rFonts w:ascii="宋体" w:hAnsi="宋体" w:eastAsia="宋体" w:cs="宋体"/>
              </w:rPr>
            </w:pPr>
            <w:r>
              <w:rPr>
                <w:rFonts w:hint="eastAsia" w:ascii="宋体" w:hAnsi="宋体" w:eastAsia="宋体" w:cs="宋体"/>
              </w:rPr>
              <w:t>小 计</w:t>
            </w:r>
          </w:p>
        </w:tc>
        <w:tc>
          <w:tcPr>
            <w:tcW w:w="1926"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c>
          <w:tcPr>
            <w:tcW w:w="857"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c>
          <w:tcPr>
            <w:tcW w:w="1193"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87" w:type="pct"/>
            <w:shd w:val="clear" w:color="auto" w:fill="FFFFFF"/>
            <w:tcMar>
              <w:top w:w="0" w:type="dxa"/>
              <w:left w:w="105" w:type="dxa"/>
              <w:bottom w:w="0" w:type="dxa"/>
              <w:right w:w="105" w:type="dxa"/>
            </w:tcMar>
          </w:tcPr>
          <w:p>
            <w:pPr>
              <w:pStyle w:val="12"/>
              <w:widowControl/>
              <w:spacing w:afterAutospacing="0" w:line="23" w:lineRule="atLeast"/>
              <w:jc w:val="center"/>
              <w:rPr>
                <w:rFonts w:ascii="宋体" w:hAnsi="宋体" w:eastAsia="宋体" w:cs="宋体"/>
              </w:rPr>
            </w:pPr>
            <w:r>
              <w:rPr>
                <w:rFonts w:hint="eastAsia" w:ascii="宋体" w:hAnsi="宋体" w:eastAsia="宋体" w:cs="宋体"/>
              </w:rPr>
              <w:t>安防费用</w:t>
            </w:r>
          </w:p>
        </w:tc>
        <w:tc>
          <w:tcPr>
            <w:tcW w:w="634" w:type="pct"/>
            <w:shd w:val="clear" w:color="auto" w:fill="FFFFFF"/>
            <w:tcMar>
              <w:top w:w="0" w:type="dxa"/>
              <w:left w:w="105" w:type="dxa"/>
              <w:bottom w:w="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安防工具折旧费</w:t>
            </w:r>
          </w:p>
        </w:tc>
        <w:tc>
          <w:tcPr>
            <w:tcW w:w="1926" w:type="pct"/>
            <w:shd w:val="clear" w:color="auto" w:fill="FFFFFF"/>
            <w:tcMar>
              <w:top w:w="0" w:type="dxa"/>
              <w:left w:w="105" w:type="dxa"/>
              <w:bottom w:w="0" w:type="dxa"/>
              <w:right w:w="105" w:type="dxa"/>
            </w:tcMar>
            <w:vAlign w:val="center"/>
          </w:tcPr>
          <w:p>
            <w:pPr>
              <w:pStyle w:val="12"/>
              <w:widowControl/>
              <w:spacing w:line="23" w:lineRule="atLeast"/>
              <w:rPr>
                <w:rFonts w:ascii="宋体" w:hAnsi="宋体" w:eastAsia="宋体" w:cs="宋体"/>
              </w:rPr>
            </w:pPr>
            <w:r>
              <w:rPr>
                <w:rFonts w:hint="eastAsia" w:ascii="宋体" w:hAnsi="宋体" w:eastAsia="宋体" w:cs="宋体"/>
              </w:rPr>
              <w:t>含对讲机、警棍、强光手电筒等安保器具折旧费用</w:t>
            </w:r>
          </w:p>
        </w:tc>
        <w:tc>
          <w:tcPr>
            <w:tcW w:w="857"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c>
          <w:tcPr>
            <w:tcW w:w="1193"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022" w:type="pct"/>
            <w:gridSpan w:val="2"/>
            <w:shd w:val="clear" w:color="auto" w:fill="FFFFFF"/>
            <w:tcMar>
              <w:top w:w="0" w:type="dxa"/>
              <w:left w:w="105" w:type="dxa"/>
              <w:bottom w:w="0" w:type="dxa"/>
              <w:right w:w="105" w:type="dxa"/>
            </w:tcMar>
          </w:tcPr>
          <w:p>
            <w:pPr>
              <w:pStyle w:val="12"/>
              <w:widowControl/>
              <w:spacing w:line="23" w:lineRule="atLeast"/>
              <w:jc w:val="center"/>
              <w:rPr>
                <w:rFonts w:ascii="宋体" w:hAnsi="宋体" w:eastAsia="宋体" w:cs="宋体"/>
              </w:rPr>
            </w:pPr>
            <w:r>
              <w:rPr>
                <w:rFonts w:hint="eastAsia" w:ascii="宋体" w:hAnsi="宋体" w:eastAsia="宋体" w:cs="宋体"/>
              </w:rPr>
              <w:t>小 计</w:t>
            </w:r>
          </w:p>
        </w:tc>
        <w:tc>
          <w:tcPr>
            <w:tcW w:w="1926" w:type="pct"/>
            <w:shd w:val="clear" w:color="auto" w:fill="FFFFFF"/>
            <w:tcMar>
              <w:top w:w="0" w:type="dxa"/>
              <w:left w:w="105" w:type="dxa"/>
              <w:bottom w:w="0" w:type="dxa"/>
              <w:right w:w="105" w:type="dxa"/>
            </w:tcMar>
            <w:vAlign w:val="center"/>
          </w:tcPr>
          <w:p>
            <w:pPr>
              <w:widowControl/>
              <w:spacing w:line="23" w:lineRule="atLeast"/>
              <w:jc w:val="left"/>
              <w:rPr>
                <w:rFonts w:ascii="宋体" w:hAnsi="宋体" w:eastAsia="宋体" w:cs="宋体"/>
                <w:sz w:val="24"/>
              </w:rPr>
            </w:pPr>
          </w:p>
        </w:tc>
        <w:tc>
          <w:tcPr>
            <w:tcW w:w="857"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c>
          <w:tcPr>
            <w:tcW w:w="1193"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87" w:type="pct"/>
            <w:vMerge w:val="restart"/>
            <w:shd w:val="clear" w:color="auto" w:fill="FFFFFF"/>
            <w:tcMar>
              <w:top w:w="0" w:type="dxa"/>
              <w:left w:w="105" w:type="dxa"/>
              <w:bottom w:w="0" w:type="dxa"/>
              <w:right w:w="105" w:type="dxa"/>
            </w:tcMar>
          </w:tcPr>
          <w:p>
            <w:pPr>
              <w:pStyle w:val="12"/>
              <w:widowControl/>
              <w:spacing w:line="23" w:lineRule="atLeast"/>
              <w:jc w:val="center"/>
              <w:rPr>
                <w:rFonts w:ascii="宋体" w:hAnsi="宋体" w:eastAsia="宋体" w:cs="宋体"/>
              </w:rPr>
            </w:pPr>
            <w:r>
              <w:rPr>
                <w:rFonts w:hint="eastAsia" w:ascii="宋体" w:hAnsi="宋体" w:eastAsia="宋体" w:cs="宋体"/>
              </w:rPr>
              <w:t>水电维护费用</w:t>
            </w:r>
          </w:p>
        </w:tc>
        <w:tc>
          <w:tcPr>
            <w:tcW w:w="634" w:type="pct"/>
            <w:shd w:val="clear" w:color="auto" w:fill="FFFFFF"/>
            <w:tcMar>
              <w:top w:w="0" w:type="dxa"/>
              <w:left w:w="105" w:type="dxa"/>
              <w:bottom w:w="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电梯维保及年检费用</w:t>
            </w:r>
          </w:p>
        </w:tc>
        <w:tc>
          <w:tcPr>
            <w:tcW w:w="1926" w:type="pct"/>
            <w:shd w:val="clear" w:color="auto" w:fill="FFFFFF"/>
            <w:tcMar>
              <w:top w:w="0" w:type="dxa"/>
              <w:left w:w="105" w:type="dxa"/>
              <w:bottom w:w="0" w:type="dxa"/>
              <w:right w:w="105" w:type="dxa"/>
            </w:tcMar>
            <w:vAlign w:val="center"/>
          </w:tcPr>
          <w:p>
            <w:pPr>
              <w:pStyle w:val="12"/>
              <w:widowControl/>
              <w:spacing w:line="23" w:lineRule="atLeast"/>
              <w:rPr>
                <w:rFonts w:ascii="宋体" w:hAnsi="宋体" w:eastAsia="宋体" w:cs="宋体"/>
              </w:rPr>
            </w:pPr>
            <w:r>
              <w:rPr>
                <w:rFonts w:hint="eastAsia" w:ascii="宋体" w:hAnsi="宋体" w:eastAsia="宋体" w:cs="宋体"/>
              </w:rPr>
              <w:t>维修零配件和年检费用由采购方负责</w:t>
            </w:r>
          </w:p>
        </w:tc>
        <w:tc>
          <w:tcPr>
            <w:tcW w:w="857" w:type="pct"/>
            <w:shd w:val="clear" w:color="auto" w:fill="FFFFFF"/>
            <w:tcMar>
              <w:top w:w="0" w:type="dxa"/>
              <w:left w:w="105" w:type="dxa"/>
              <w:bottom w:w="0" w:type="dxa"/>
              <w:right w:w="105" w:type="dxa"/>
            </w:tcMar>
            <w:vAlign w:val="center"/>
          </w:tcPr>
          <w:p>
            <w:pPr>
              <w:pStyle w:val="12"/>
              <w:widowControl/>
              <w:spacing w:line="23" w:lineRule="atLeast"/>
              <w:rPr>
                <w:rFonts w:ascii="宋体" w:hAnsi="宋体" w:eastAsia="宋体" w:cs="宋体"/>
              </w:rPr>
            </w:pPr>
          </w:p>
        </w:tc>
        <w:tc>
          <w:tcPr>
            <w:tcW w:w="1193"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87" w:type="pct"/>
            <w:vMerge w:val="continue"/>
            <w:shd w:val="clear" w:color="auto" w:fill="FFFFFF"/>
            <w:tcMar>
              <w:top w:w="0" w:type="dxa"/>
              <w:left w:w="105" w:type="dxa"/>
              <w:bottom w:w="0" w:type="dxa"/>
              <w:right w:w="105" w:type="dxa"/>
            </w:tcMar>
          </w:tcPr>
          <w:p>
            <w:pPr>
              <w:rPr>
                <w:rFonts w:ascii="宋体" w:hAnsi="宋体" w:eastAsia="宋体" w:cs="宋体"/>
                <w:sz w:val="24"/>
              </w:rPr>
            </w:pPr>
          </w:p>
        </w:tc>
        <w:tc>
          <w:tcPr>
            <w:tcW w:w="634" w:type="pct"/>
            <w:shd w:val="clear" w:color="auto" w:fill="FFFFFF"/>
            <w:tcMar>
              <w:top w:w="0" w:type="dxa"/>
              <w:left w:w="105" w:type="dxa"/>
              <w:bottom w:w="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空调维保费用</w:t>
            </w:r>
          </w:p>
        </w:tc>
        <w:tc>
          <w:tcPr>
            <w:tcW w:w="1926" w:type="pct"/>
            <w:shd w:val="clear" w:color="auto" w:fill="FFFFFF"/>
            <w:tcMar>
              <w:top w:w="0" w:type="dxa"/>
              <w:left w:w="105" w:type="dxa"/>
              <w:bottom w:w="0" w:type="dxa"/>
              <w:right w:w="105" w:type="dxa"/>
            </w:tcMar>
            <w:vAlign w:val="center"/>
          </w:tcPr>
          <w:p>
            <w:pPr>
              <w:pStyle w:val="12"/>
              <w:widowControl/>
              <w:spacing w:line="23" w:lineRule="atLeast"/>
              <w:rPr>
                <w:rFonts w:ascii="宋体" w:hAnsi="宋体" w:eastAsia="宋体" w:cs="宋体"/>
              </w:rPr>
            </w:pPr>
            <w:r>
              <w:rPr>
                <w:rFonts w:hint="eastAsia" w:ascii="宋体" w:hAnsi="宋体" w:eastAsia="宋体" w:cs="宋体"/>
              </w:rPr>
              <w:t>费用由业主方负责</w:t>
            </w:r>
          </w:p>
        </w:tc>
        <w:tc>
          <w:tcPr>
            <w:tcW w:w="857" w:type="pct"/>
            <w:shd w:val="clear" w:color="auto" w:fill="FFFFFF"/>
            <w:tcMar>
              <w:top w:w="0" w:type="dxa"/>
              <w:left w:w="105" w:type="dxa"/>
              <w:bottom w:w="0" w:type="dxa"/>
              <w:right w:w="105" w:type="dxa"/>
            </w:tcMar>
            <w:vAlign w:val="center"/>
          </w:tcPr>
          <w:p>
            <w:pPr>
              <w:widowControl/>
              <w:spacing w:line="23" w:lineRule="atLeast"/>
              <w:jc w:val="left"/>
              <w:rPr>
                <w:rFonts w:ascii="宋体" w:hAnsi="宋体" w:eastAsia="宋体" w:cs="宋体"/>
                <w:sz w:val="24"/>
              </w:rPr>
            </w:pPr>
          </w:p>
        </w:tc>
        <w:tc>
          <w:tcPr>
            <w:tcW w:w="1193"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87" w:type="pct"/>
            <w:vMerge w:val="continue"/>
            <w:shd w:val="clear" w:color="auto" w:fill="FFFFFF"/>
            <w:tcMar>
              <w:top w:w="0" w:type="dxa"/>
              <w:left w:w="105" w:type="dxa"/>
              <w:bottom w:w="0" w:type="dxa"/>
              <w:right w:w="105" w:type="dxa"/>
            </w:tcMar>
          </w:tcPr>
          <w:p>
            <w:pPr>
              <w:rPr>
                <w:rFonts w:ascii="宋体" w:hAnsi="宋体" w:eastAsia="宋体" w:cs="宋体"/>
                <w:sz w:val="24"/>
              </w:rPr>
            </w:pPr>
          </w:p>
        </w:tc>
        <w:tc>
          <w:tcPr>
            <w:tcW w:w="634" w:type="pct"/>
            <w:shd w:val="clear" w:color="auto" w:fill="FFFFFF"/>
            <w:tcMar>
              <w:top w:w="0" w:type="dxa"/>
              <w:left w:w="105" w:type="dxa"/>
              <w:bottom w:w="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零星维修费</w:t>
            </w:r>
          </w:p>
        </w:tc>
        <w:tc>
          <w:tcPr>
            <w:tcW w:w="1926" w:type="pct"/>
            <w:shd w:val="clear" w:color="auto" w:fill="FFFFFF"/>
            <w:tcMar>
              <w:top w:w="0" w:type="dxa"/>
              <w:left w:w="105" w:type="dxa"/>
              <w:bottom w:w="0" w:type="dxa"/>
              <w:right w:w="105" w:type="dxa"/>
            </w:tcMar>
            <w:vAlign w:val="center"/>
          </w:tcPr>
          <w:p>
            <w:pPr>
              <w:pStyle w:val="12"/>
              <w:widowControl/>
              <w:spacing w:line="23" w:lineRule="atLeast"/>
              <w:rPr>
                <w:rFonts w:ascii="宋体" w:hAnsi="宋体" w:eastAsia="宋体" w:cs="宋体"/>
              </w:rPr>
            </w:pPr>
            <w:r>
              <w:rPr>
                <w:rFonts w:hint="eastAsia" w:ascii="宋体" w:hAnsi="宋体" w:eastAsia="宋体" w:cs="宋体"/>
              </w:rPr>
              <w:t>单价在100元以下的维修材料、配件等物品（不含照明灯具）</w:t>
            </w:r>
          </w:p>
        </w:tc>
        <w:tc>
          <w:tcPr>
            <w:tcW w:w="857" w:type="pct"/>
            <w:shd w:val="clear" w:color="auto" w:fill="FFFFFF"/>
            <w:tcMar>
              <w:top w:w="0" w:type="dxa"/>
              <w:left w:w="105" w:type="dxa"/>
              <w:bottom w:w="0" w:type="dxa"/>
              <w:right w:w="105" w:type="dxa"/>
            </w:tcMar>
            <w:vAlign w:val="center"/>
          </w:tcPr>
          <w:p>
            <w:pPr>
              <w:widowControl/>
              <w:spacing w:line="23" w:lineRule="atLeast"/>
              <w:jc w:val="left"/>
              <w:rPr>
                <w:rFonts w:ascii="宋体" w:hAnsi="宋体" w:eastAsia="宋体" w:cs="宋体"/>
                <w:sz w:val="24"/>
              </w:rPr>
            </w:pPr>
          </w:p>
        </w:tc>
        <w:tc>
          <w:tcPr>
            <w:tcW w:w="1193"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87" w:type="pct"/>
            <w:vMerge w:val="continue"/>
            <w:shd w:val="clear" w:color="auto" w:fill="FFFFFF"/>
            <w:tcMar>
              <w:top w:w="0" w:type="dxa"/>
              <w:left w:w="105" w:type="dxa"/>
              <w:bottom w:w="0" w:type="dxa"/>
              <w:right w:w="105" w:type="dxa"/>
            </w:tcMar>
          </w:tcPr>
          <w:p>
            <w:pPr>
              <w:rPr>
                <w:rFonts w:ascii="宋体" w:hAnsi="宋体" w:eastAsia="宋体" w:cs="宋体"/>
                <w:sz w:val="24"/>
              </w:rPr>
            </w:pPr>
          </w:p>
        </w:tc>
        <w:tc>
          <w:tcPr>
            <w:tcW w:w="634" w:type="pct"/>
            <w:shd w:val="clear" w:color="auto" w:fill="FFFFFF"/>
            <w:tcMar>
              <w:top w:w="0" w:type="dxa"/>
              <w:left w:w="105" w:type="dxa"/>
              <w:bottom w:w="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维修工具折旧费用</w:t>
            </w:r>
          </w:p>
        </w:tc>
        <w:tc>
          <w:tcPr>
            <w:tcW w:w="1926" w:type="pct"/>
            <w:shd w:val="clear" w:color="auto" w:fill="FFFFFF"/>
            <w:tcMar>
              <w:top w:w="0" w:type="dxa"/>
              <w:left w:w="105" w:type="dxa"/>
              <w:bottom w:w="0" w:type="dxa"/>
              <w:right w:w="105" w:type="dxa"/>
            </w:tcMar>
            <w:vAlign w:val="center"/>
          </w:tcPr>
          <w:p>
            <w:pPr>
              <w:pStyle w:val="12"/>
              <w:widowControl/>
              <w:spacing w:line="23" w:lineRule="atLeast"/>
              <w:rPr>
                <w:rFonts w:ascii="宋体" w:hAnsi="宋体" w:eastAsia="宋体" w:cs="宋体"/>
              </w:rPr>
            </w:pPr>
            <w:r>
              <w:rPr>
                <w:rFonts w:hint="eastAsia" w:ascii="宋体" w:hAnsi="宋体" w:eastAsia="宋体" w:cs="宋体"/>
              </w:rPr>
              <w:t>手电钻、电锤、扳手、冲击钻等维修设备按3年折旧</w:t>
            </w:r>
          </w:p>
        </w:tc>
        <w:tc>
          <w:tcPr>
            <w:tcW w:w="857" w:type="pct"/>
            <w:shd w:val="clear" w:color="auto" w:fill="FFFFFF"/>
            <w:tcMar>
              <w:top w:w="0" w:type="dxa"/>
              <w:left w:w="105" w:type="dxa"/>
              <w:bottom w:w="0" w:type="dxa"/>
              <w:right w:w="105" w:type="dxa"/>
            </w:tcMar>
            <w:vAlign w:val="center"/>
          </w:tcPr>
          <w:p>
            <w:pPr>
              <w:widowControl/>
              <w:spacing w:line="23" w:lineRule="atLeast"/>
              <w:jc w:val="left"/>
              <w:rPr>
                <w:rFonts w:ascii="宋体" w:hAnsi="宋体" w:eastAsia="宋体" w:cs="宋体"/>
                <w:sz w:val="24"/>
              </w:rPr>
            </w:pPr>
          </w:p>
        </w:tc>
        <w:tc>
          <w:tcPr>
            <w:tcW w:w="1193"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022" w:type="pct"/>
            <w:gridSpan w:val="2"/>
            <w:shd w:val="clear" w:color="auto" w:fill="FFFFFF"/>
            <w:tcMar>
              <w:top w:w="0" w:type="dxa"/>
              <w:left w:w="105" w:type="dxa"/>
              <w:bottom w:w="0" w:type="dxa"/>
              <w:right w:w="105" w:type="dxa"/>
            </w:tcMar>
          </w:tcPr>
          <w:p>
            <w:pPr>
              <w:pStyle w:val="12"/>
              <w:widowControl/>
              <w:spacing w:line="23" w:lineRule="atLeast"/>
              <w:jc w:val="center"/>
              <w:rPr>
                <w:rFonts w:ascii="宋体" w:hAnsi="宋体" w:eastAsia="宋体" w:cs="宋体"/>
              </w:rPr>
            </w:pPr>
            <w:r>
              <w:rPr>
                <w:rFonts w:hint="eastAsia" w:ascii="宋体" w:hAnsi="宋体" w:eastAsia="宋体" w:cs="宋体"/>
              </w:rPr>
              <w:t>小 计</w:t>
            </w:r>
          </w:p>
        </w:tc>
        <w:tc>
          <w:tcPr>
            <w:tcW w:w="1926"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c>
          <w:tcPr>
            <w:tcW w:w="857"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c>
          <w:tcPr>
            <w:tcW w:w="1193"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87" w:type="pct"/>
            <w:vMerge w:val="restart"/>
            <w:shd w:val="clear" w:color="auto" w:fill="FFFFFF"/>
            <w:tcMar>
              <w:top w:w="0" w:type="dxa"/>
              <w:left w:w="105" w:type="dxa"/>
              <w:bottom w:w="0" w:type="dxa"/>
              <w:right w:w="105" w:type="dxa"/>
            </w:tcMar>
            <w:vAlign w:val="center"/>
          </w:tcPr>
          <w:p>
            <w:pPr>
              <w:pStyle w:val="12"/>
              <w:widowControl/>
              <w:spacing w:afterAutospacing="0" w:line="23" w:lineRule="atLeast"/>
              <w:jc w:val="center"/>
              <w:rPr>
                <w:rFonts w:ascii="宋体" w:hAnsi="宋体" w:eastAsia="宋体" w:cs="宋体"/>
              </w:rPr>
            </w:pPr>
            <w:r>
              <w:rPr>
                <w:rFonts w:hint="eastAsia" w:ascii="宋体" w:hAnsi="宋体" w:eastAsia="宋体" w:cs="宋体"/>
              </w:rPr>
              <w:t>绿化费用</w:t>
            </w:r>
          </w:p>
        </w:tc>
        <w:tc>
          <w:tcPr>
            <w:tcW w:w="634" w:type="pct"/>
            <w:shd w:val="clear" w:color="auto" w:fill="FFFFFF"/>
            <w:tcMar>
              <w:top w:w="0" w:type="dxa"/>
              <w:left w:w="105" w:type="dxa"/>
              <w:bottom w:w="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绿化肥料（施尿素混复合肥，有机肥等）</w:t>
            </w:r>
          </w:p>
        </w:tc>
        <w:tc>
          <w:tcPr>
            <w:tcW w:w="1926" w:type="pct"/>
            <w:shd w:val="clear" w:color="auto" w:fill="FFFFFF"/>
            <w:tcMar>
              <w:top w:w="0" w:type="dxa"/>
              <w:left w:w="105" w:type="dxa"/>
              <w:bottom w:w="0" w:type="dxa"/>
              <w:right w:w="105" w:type="dxa"/>
            </w:tcMar>
            <w:vAlign w:val="center"/>
          </w:tcPr>
          <w:p>
            <w:pPr>
              <w:pStyle w:val="12"/>
              <w:widowControl/>
              <w:spacing w:line="23" w:lineRule="atLeast"/>
              <w:rPr>
                <w:rFonts w:ascii="宋体" w:hAnsi="宋体" w:eastAsia="宋体" w:cs="宋体"/>
              </w:rPr>
            </w:pPr>
            <w:r>
              <w:rPr>
                <w:rFonts w:hint="eastAsia" w:ascii="宋体" w:hAnsi="宋体" w:eastAsia="宋体" w:cs="宋体"/>
              </w:rPr>
              <w:t>每季度施肥一次，肥料由采购人负责 </w:t>
            </w:r>
          </w:p>
        </w:tc>
        <w:tc>
          <w:tcPr>
            <w:tcW w:w="857"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c>
          <w:tcPr>
            <w:tcW w:w="1193"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87" w:type="pct"/>
            <w:vMerge w:val="continue"/>
            <w:shd w:val="clear" w:color="auto" w:fill="FFFFFF"/>
            <w:tcMar>
              <w:top w:w="0" w:type="dxa"/>
              <w:left w:w="105" w:type="dxa"/>
              <w:bottom w:w="0" w:type="dxa"/>
              <w:right w:w="105" w:type="dxa"/>
            </w:tcMar>
            <w:vAlign w:val="center"/>
          </w:tcPr>
          <w:p>
            <w:pPr>
              <w:rPr>
                <w:rFonts w:ascii="宋体" w:hAnsi="宋体" w:eastAsia="宋体" w:cs="宋体"/>
                <w:sz w:val="24"/>
              </w:rPr>
            </w:pPr>
          </w:p>
        </w:tc>
        <w:tc>
          <w:tcPr>
            <w:tcW w:w="634" w:type="pct"/>
            <w:shd w:val="clear" w:color="auto" w:fill="FFFFFF"/>
            <w:tcMar>
              <w:top w:w="0" w:type="dxa"/>
              <w:left w:w="105" w:type="dxa"/>
              <w:bottom w:w="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如病虫害防治</w:t>
            </w:r>
          </w:p>
        </w:tc>
        <w:tc>
          <w:tcPr>
            <w:tcW w:w="1926" w:type="pct"/>
            <w:shd w:val="clear" w:color="auto" w:fill="FFFFFF"/>
            <w:tcMar>
              <w:top w:w="0" w:type="dxa"/>
              <w:left w:w="105" w:type="dxa"/>
              <w:bottom w:w="0" w:type="dxa"/>
              <w:right w:w="105" w:type="dxa"/>
            </w:tcMar>
            <w:vAlign w:val="center"/>
          </w:tcPr>
          <w:p>
            <w:pPr>
              <w:pStyle w:val="12"/>
              <w:widowControl/>
              <w:spacing w:line="23" w:lineRule="atLeast"/>
              <w:rPr>
                <w:rFonts w:ascii="宋体" w:hAnsi="宋体" w:eastAsia="宋体" w:cs="宋体"/>
              </w:rPr>
            </w:pPr>
            <w:r>
              <w:rPr>
                <w:rFonts w:hint="eastAsia" w:ascii="宋体" w:hAnsi="宋体" w:eastAsia="宋体" w:cs="宋体"/>
              </w:rPr>
              <w:t>草坪、草本、灌木、乔木等的病虫害防治，绿化农药由采购人负责</w:t>
            </w:r>
          </w:p>
        </w:tc>
        <w:tc>
          <w:tcPr>
            <w:tcW w:w="857"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c>
          <w:tcPr>
            <w:tcW w:w="1193"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87" w:type="pct"/>
            <w:vMerge w:val="continue"/>
            <w:shd w:val="clear" w:color="auto" w:fill="FFFFFF"/>
            <w:tcMar>
              <w:top w:w="0" w:type="dxa"/>
              <w:left w:w="105" w:type="dxa"/>
              <w:bottom w:w="0" w:type="dxa"/>
              <w:right w:w="105" w:type="dxa"/>
            </w:tcMar>
            <w:vAlign w:val="center"/>
          </w:tcPr>
          <w:p>
            <w:pPr>
              <w:rPr>
                <w:rFonts w:ascii="宋体" w:hAnsi="宋体" w:eastAsia="宋体" w:cs="宋体"/>
                <w:sz w:val="24"/>
              </w:rPr>
            </w:pPr>
          </w:p>
        </w:tc>
        <w:tc>
          <w:tcPr>
            <w:tcW w:w="634" w:type="pct"/>
            <w:shd w:val="clear" w:color="auto" w:fill="FFFFFF"/>
            <w:tcMar>
              <w:top w:w="0" w:type="dxa"/>
              <w:left w:w="105" w:type="dxa"/>
              <w:bottom w:w="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绿化工具</w:t>
            </w:r>
          </w:p>
        </w:tc>
        <w:tc>
          <w:tcPr>
            <w:tcW w:w="1926" w:type="pct"/>
            <w:shd w:val="clear" w:color="auto" w:fill="FFFFFF"/>
            <w:tcMar>
              <w:top w:w="0" w:type="dxa"/>
              <w:left w:w="105" w:type="dxa"/>
              <w:bottom w:w="0" w:type="dxa"/>
              <w:right w:w="105" w:type="dxa"/>
            </w:tcMar>
            <w:vAlign w:val="center"/>
          </w:tcPr>
          <w:p>
            <w:pPr>
              <w:pStyle w:val="12"/>
              <w:widowControl/>
              <w:spacing w:line="23" w:lineRule="atLeast"/>
              <w:rPr>
                <w:rFonts w:ascii="宋体" w:hAnsi="宋体" w:eastAsia="宋体" w:cs="宋体"/>
              </w:rPr>
            </w:pPr>
            <w:r>
              <w:rPr>
                <w:rFonts w:hint="eastAsia" w:ascii="宋体" w:hAnsi="宋体" w:eastAsia="宋体" w:cs="宋体"/>
              </w:rPr>
              <w:t>包括绿篱机、剪草机、绿化常用工具折旧费用</w:t>
            </w:r>
          </w:p>
        </w:tc>
        <w:tc>
          <w:tcPr>
            <w:tcW w:w="857"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c>
          <w:tcPr>
            <w:tcW w:w="1193"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022" w:type="pct"/>
            <w:gridSpan w:val="2"/>
            <w:shd w:val="clear" w:color="auto" w:fill="FFFFFF"/>
            <w:tcMar>
              <w:top w:w="0" w:type="dxa"/>
              <w:left w:w="105" w:type="dxa"/>
              <w:bottom w:w="0" w:type="dxa"/>
              <w:right w:w="105" w:type="dxa"/>
            </w:tcMar>
          </w:tcPr>
          <w:p>
            <w:pPr>
              <w:pStyle w:val="12"/>
              <w:widowControl/>
              <w:spacing w:line="23" w:lineRule="atLeast"/>
              <w:jc w:val="center"/>
              <w:rPr>
                <w:rFonts w:ascii="宋体" w:hAnsi="宋体" w:eastAsia="宋体" w:cs="宋体"/>
              </w:rPr>
            </w:pPr>
            <w:r>
              <w:rPr>
                <w:rFonts w:hint="eastAsia" w:ascii="宋体" w:hAnsi="宋体" w:eastAsia="宋体" w:cs="宋体"/>
              </w:rPr>
              <w:t>小 计</w:t>
            </w:r>
          </w:p>
        </w:tc>
        <w:tc>
          <w:tcPr>
            <w:tcW w:w="1926"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c>
          <w:tcPr>
            <w:tcW w:w="857"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c>
          <w:tcPr>
            <w:tcW w:w="1193"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87" w:type="pct"/>
            <w:vMerge w:val="restart"/>
            <w:shd w:val="clear" w:color="auto" w:fill="FFFFFF"/>
            <w:tcMar>
              <w:top w:w="0" w:type="dxa"/>
              <w:left w:w="105" w:type="dxa"/>
              <w:bottom w:w="0" w:type="dxa"/>
              <w:right w:w="105" w:type="dxa"/>
            </w:tcMar>
            <w:vAlign w:val="center"/>
          </w:tcPr>
          <w:p>
            <w:pPr>
              <w:pStyle w:val="12"/>
              <w:widowControl/>
              <w:spacing w:afterAutospacing="0" w:line="23" w:lineRule="atLeast"/>
              <w:jc w:val="center"/>
              <w:rPr>
                <w:rFonts w:ascii="宋体" w:hAnsi="宋体" w:eastAsia="宋体" w:cs="宋体"/>
              </w:rPr>
            </w:pPr>
            <w:r>
              <w:rPr>
                <w:rFonts w:hint="eastAsia" w:ascii="宋体" w:hAnsi="宋体" w:eastAsia="宋体" w:cs="宋体"/>
              </w:rPr>
              <w:t>保洁费用</w:t>
            </w:r>
          </w:p>
        </w:tc>
        <w:tc>
          <w:tcPr>
            <w:tcW w:w="634" w:type="pct"/>
            <w:shd w:val="clear" w:color="auto" w:fill="FFFFFF"/>
            <w:tcMar>
              <w:top w:w="0" w:type="dxa"/>
              <w:left w:w="105" w:type="dxa"/>
              <w:bottom w:w="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保洁工具费</w:t>
            </w:r>
          </w:p>
        </w:tc>
        <w:tc>
          <w:tcPr>
            <w:tcW w:w="1926" w:type="pct"/>
            <w:shd w:val="clear" w:color="auto" w:fill="FFFFFF"/>
            <w:tcMar>
              <w:top w:w="0" w:type="dxa"/>
              <w:left w:w="105" w:type="dxa"/>
              <w:bottom w:w="0" w:type="dxa"/>
              <w:right w:w="105" w:type="dxa"/>
            </w:tcMar>
            <w:vAlign w:val="center"/>
          </w:tcPr>
          <w:p>
            <w:pPr>
              <w:pStyle w:val="12"/>
              <w:widowControl/>
              <w:spacing w:line="23" w:lineRule="atLeast"/>
              <w:rPr>
                <w:rFonts w:ascii="宋体" w:hAnsi="宋体" w:eastAsia="宋体" w:cs="宋体"/>
              </w:rPr>
            </w:pPr>
            <w:r>
              <w:rPr>
                <w:rFonts w:hint="eastAsia" w:ascii="宋体" w:hAnsi="宋体" w:eastAsia="宋体" w:cs="宋体"/>
              </w:rPr>
              <w:t>公共区域大小垃圾桶费用</w:t>
            </w:r>
          </w:p>
        </w:tc>
        <w:tc>
          <w:tcPr>
            <w:tcW w:w="857" w:type="pct"/>
            <w:shd w:val="clear" w:color="auto" w:fill="FFFFFF"/>
            <w:tcMar>
              <w:top w:w="0" w:type="dxa"/>
              <w:left w:w="105" w:type="dxa"/>
              <w:bottom w:w="0" w:type="dxa"/>
              <w:right w:w="105" w:type="dxa"/>
            </w:tcMar>
            <w:vAlign w:val="center"/>
          </w:tcPr>
          <w:p>
            <w:pPr>
              <w:pStyle w:val="12"/>
              <w:widowControl/>
              <w:spacing w:line="23" w:lineRule="atLeast"/>
              <w:rPr>
                <w:rFonts w:ascii="宋体" w:hAnsi="宋体" w:eastAsia="宋体" w:cs="宋体"/>
              </w:rPr>
            </w:pPr>
            <w:r>
              <w:rPr>
                <w:rFonts w:hint="eastAsia" w:ascii="宋体" w:hAnsi="宋体" w:eastAsia="宋体" w:cs="宋体"/>
              </w:rPr>
              <w:t>采购人支付</w:t>
            </w:r>
          </w:p>
        </w:tc>
        <w:tc>
          <w:tcPr>
            <w:tcW w:w="1193"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87" w:type="pct"/>
            <w:vMerge w:val="continue"/>
            <w:shd w:val="clear" w:color="auto" w:fill="FFFFFF"/>
            <w:tcMar>
              <w:top w:w="0" w:type="dxa"/>
              <w:left w:w="105" w:type="dxa"/>
              <w:bottom w:w="0" w:type="dxa"/>
              <w:right w:w="105" w:type="dxa"/>
            </w:tcMar>
            <w:vAlign w:val="center"/>
          </w:tcPr>
          <w:p>
            <w:pPr>
              <w:rPr>
                <w:rFonts w:ascii="宋体" w:hAnsi="宋体" w:eastAsia="宋体" w:cs="宋体"/>
                <w:sz w:val="24"/>
              </w:rPr>
            </w:pPr>
          </w:p>
        </w:tc>
        <w:tc>
          <w:tcPr>
            <w:tcW w:w="634" w:type="pct"/>
            <w:shd w:val="clear" w:color="auto" w:fill="FFFFFF"/>
            <w:tcMar>
              <w:top w:w="0" w:type="dxa"/>
              <w:left w:w="105" w:type="dxa"/>
              <w:bottom w:w="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保洁耗材费用</w:t>
            </w:r>
          </w:p>
        </w:tc>
        <w:tc>
          <w:tcPr>
            <w:tcW w:w="1926" w:type="pct"/>
            <w:shd w:val="clear" w:color="auto" w:fill="FFFFFF"/>
            <w:tcMar>
              <w:top w:w="0" w:type="dxa"/>
              <w:left w:w="105" w:type="dxa"/>
              <w:bottom w:w="0" w:type="dxa"/>
              <w:right w:w="105" w:type="dxa"/>
            </w:tcMar>
            <w:vAlign w:val="center"/>
          </w:tcPr>
          <w:p>
            <w:pPr>
              <w:pStyle w:val="12"/>
              <w:widowControl/>
              <w:spacing w:line="23" w:lineRule="atLeast"/>
              <w:rPr>
                <w:rFonts w:ascii="宋体" w:hAnsi="宋体" w:eastAsia="宋体" w:cs="宋体"/>
              </w:rPr>
            </w:pPr>
            <w:r>
              <w:rPr>
                <w:rFonts w:hint="eastAsia" w:ascii="宋体" w:hAnsi="宋体" w:eastAsia="宋体" w:cs="宋体"/>
              </w:rPr>
              <w:t>洁厕剂，大垃圾袋、消毒水、洗衣粉、玻璃清洁剂、去污粉等保洁耗材</w:t>
            </w:r>
          </w:p>
        </w:tc>
        <w:tc>
          <w:tcPr>
            <w:tcW w:w="857" w:type="pct"/>
            <w:shd w:val="clear" w:color="auto" w:fill="FFFFFF"/>
            <w:tcMar>
              <w:top w:w="0" w:type="dxa"/>
              <w:left w:w="105" w:type="dxa"/>
              <w:bottom w:w="0" w:type="dxa"/>
              <w:right w:w="105" w:type="dxa"/>
            </w:tcMar>
            <w:vAlign w:val="center"/>
          </w:tcPr>
          <w:p>
            <w:pPr>
              <w:pStyle w:val="12"/>
              <w:widowControl/>
              <w:spacing w:line="23" w:lineRule="atLeast"/>
              <w:rPr>
                <w:rFonts w:ascii="宋体" w:hAnsi="宋体" w:eastAsia="宋体" w:cs="宋体"/>
              </w:rPr>
            </w:pPr>
            <w:r>
              <w:rPr>
                <w:rFonts w:hint="eastAsia" w:ascii="宋体" w:hAnsi="宋体" w:eastAsia="宋体" w:cs="宋体"/>
              </w:rPr>
              <w:t>采购人支付</w:t>
            </w:r>
          </w:p>
        </w:tc>
        <w:tc>
          <w:tcPr>
            <w:tcW w:w="1193"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87" w:type="pct"/>
            <w:vMerge w:val="continue"/>
            <w:shd w:val="clear" w:color="auto" w:fill="FFFFFF"/>
            <w:tcMar>
              <w:top w:w="0" w:type="dxa"/>
              <w:left w:w="105" w:type="dxa"/>
              <w:bottom w:w="0" w:type="dxa"/>
              <w:right w:w="105" w:type="dxa"/>
            </w:tcMar>
            <w:vAlign w:val="center"/>
          </w:tcPr>
          <w:p>
            <w:pPr>
              <w:rPr>
                <w:rFonts w:ascii="宋体" w:hAnsi="宋体" w:eastAsia="宋体" w:cs="宋体"/>
                <w:sz w:val="24"/>
              </w:rPr>
            </w:pPr>
          </w:p>
        </w:tc>
        <w:tc>
          <w:tcPr>
            <w:tcW w:w="634" w:type="pct"/>
            <w:shd w:val="clear" w:color="auto" w:fill="FFFFFF"/>
            <w:tcMar>
              <w:top w:w="0" w:type="dxa"/>
              <w:left w:w="105" w:type="dxa"/>
              <w:bottom w:w="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保洁消杀费</w:t>
            </w:r>
          </w:p>
        </w:tc>
        <w:tc>
          <w:tcPr>
            <w:tcW w:w="1926" w:type="pct"/>
            <w:shd w:val="clear" w:color="auto" w:fill="FFFFFF"/>
            <w:tcMar>
              <w:top w:w="0" w:type="dxa"/>
              <w:left w:w="105" w:type="dxa"/>
              <w:bottom w:w="0" w:type="dxa"/>
              <w:right w:w="105" w:type="dxa"/>
            </w:tcMar>
            <w:vAlign w:val="center"/>
          </w:tcPr>
          <w:p>
            <w:pPr>
              <w:pStyle w:val="12"/>
              <w:widowControl/>
              <w:spacing w:line="23" w:lineRule="atLeast"/>
              <w:rPr>
                <w:rFonts w:ascii="宋体" w:hAnsi="宋体" w:eastAsia="宋体" w:cs="宋体"/>
              </w:rPr>
            </w:pPr>
            <w:r>
              <w:rPr>
                <w:rFonts w:hint="eastAsia" w:ascii="宋体" w:hAnsi="宋体" w:eastAsia="宋体" w:cs="宋体"/>
              </w:rPr>
              <w:t>春、夏季每月大面积消毒一次。秋、冬季每季度大面积消毒一次。</w:t>
            </w:r>
          </w:p>
        </w:tc>
        <w:tc>
          <w:tcPr>
            <w:tcW w:w="857"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c>
          <w:tcPr>
            <w:tcW w:w="1193"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87" w:type="pct"/>
            <w:vMerge w:val="continue"/>
            <w:shd w:val="clear" w:color="auto" w:fill="FFFFFF"/>
            <w:tcMar>
              <w:top w:w="0" w:type="dxa"/>
              <w:left w:w="105" w:type="dxa"/>
              <w:bottom w:w="0" w:type="dxa"/>
              <w:right w:w="105" w:type="dxa"/>
            </w:tcMar>
            <w:vAlign w:val="center"/>
          </w:tcPr>
          <w:p>
            <w:pPr>
              <w:rPr>
                <w:rFonts w:ascii="宋体" w:hAnsi="宋体" w:eastAsia="宋体" w:cs="宋体"/>
                <w:sz w:val="24"/>
              </w:rPr>
            </w:pPr>
          </w:p>
        </w:tc>
        <w:tc>
          <w:tcPr>
            <w:tcW w:w="634" w:type="pct"/>
            <w:shd w:val="clear" w:color="auto" w:fill="FFFFFF"/>
            <w:tcMar>
              <w:top w:w="0" w:type="dxa"/>
              <w:left w:w="105" w:type="dxa"/>
              <w:bottom w:w="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化粪池和隔油池的清理</w:t>
            </w:r>
          </w:p>
        </w:tc>
        <w:tc>
          <w:tcPr>
            <w:tcW w:w="1926" w:type="pct"/>
            <w:shd w:val="clear" w:color="auto" w:fill="FFFFFF"/>
            <w:tcMar>
              <w:top w:w="0" w:type="dxa"/>
              <w:left w:w="105" w:type="dxa"/>
              <w:bottom w:w="0" w:type="dxa"/>
              <w:right w:w="105" w:type="dxa"/>
            </w:tcMar>
            <w:vAlign w:val="center"/>
          </w:tcPr>
          <w:p>
            <w:pPr>
              <w:pStyle w:val="12"/>
              <w:widowControl/>
              <w:spacing w:line="23" w:lineRule="atLeast"/>
              <w:rPr>
                <w:rFonts w:ascii="宋体" w:hAnsi="宋体" w:eastAsia="宋体" w:cs="宋体"/>
              </w:rPr>
            </w:pPr>
            <w:r>
              <w:rPr>
                <w:rFonts w:hint="eastAsia" w:ascii="宋体" w:hAnsi="宋体" w:eastAsia="宋体" w:cs="宋体"/>
              </w:rPr>
              <w:t>化粪池清掏1次/每年，隔油池清掏4次/年 </w:t>
            </w:r>
          </w:p>
        </w:tc>
        <w:tc>
          <w:tcPr>
            <w:tcW w:w="857" w:type="pct"/>
            <w:shd w:val="clear" w:color="auto" w:fill="FFFFFF"/>
            <w:tcMar>
              <w:top w:w="0" w:type="dxa"/>
              <w:left w:w="105" w:type="dxa"/>
              <w:bottom w:w="0" w:type="dxa"/>
              <w:right w:w="105" w:type="dxa"/>
            </w:tcMar>
            <w:vAlign w:val="center"/>
          </w:tcPr>
          <w:p>
            <w:pPr>
              <w:pStyle w:val="12"/>
              <w:widowControl/>
              <w:spacing w:line="23" w:lineRule="atLeast"/>
              <w:rPr>
                <w:rFonts w:ascii="宋体" w:hAnsi="宋体" w:eastAsia="宋体" w:cs="宋体"/>
              </w:rPr>
            </w:pPr>
          </w:p>
        </w:tc>
        <w:tc>
          <w:tcPr>
            <w:tcW w:w="1193"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87" w:type="pct"/>
            <w:vMerge w:val="continue"/>
            <w:shd w:val="clear" w:color="auto" w:fill="FFFFFF"/>
            <w:tcMar>
              <w:top w:w="0" w:type="dxa"/>
              <w:left w:w="105" w:type="dxa"/>
              <w:bottom w:w="0" w:type="dxa"/>
              <w:right w:w="105" w:type="dxa"/>
            </w:tcMar>
            <w:vAlign w:val="center"/>
          </w:tcPr>
          <w:p>
            <w:pPr>
              <w:rPr>
                <w:rFonts w:ascii="宋体" w:hAnsi="宋体" w:eastAsia="宋体" w:cs="宋体"/>
                <w:sz w:val="24"/>
              </w:rPr>
            </w:pPr>
          </w:p>
        </w:tc>
        <w:tc>
          <w:tcPr>
            <w:tcW w:w="634" w:type="pct"/>
            <w:shd w:val="clear" w:color="auto" w:fill="FFFFFF"/>
            <w:tcMar>
              <w:top w:w="0" w:type="dxa"/>
              <w:left w:w="105" w:type="dxa"/>
              <w:bottom w:w="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二次供水池清洗</w:t>
            </w:r>
          </w:p>
        </w:tc>
        <w:tc>
          <w:tcPr>
            <w:tcW w:w="1926" w:type="pct"/>
            <w:shd w:val="clear" w:color="auto" w:fill="FFFFFF"/>
            <w:tcMar>
              <w:top w:w="0" w:type="dxa"/>
              <w:left w:w="105" w:type="dxa"/>
              <w:bottom w:w="0" w:type="dxa"/>
              <w:right w:w="105" w:type="dxa"/>
            </w:tcMar>
            <w:vAlign w:val="center"/>
          </w:tcPr>
          <w:p>
            <w:pPr>
              <w:pStyle w:val="12"/>
              <w:widowControl/>
              <w:spacing w:line="23" w:lineRule="atLeast"/>
              <w:rPr>
                <w:rFonts w:ascii="宋体" w:hAnsi="宋体" w:eastAsia="宋体" w:cs="宋体"/>
              </w:rPr>
            </w:pPr>
            <w:r>
              <w:rPr>
                <w:rFonts w:hint="eastAsia" w:ascii="宋体" w:hAnsi="宋体" w:eastAsia="宋体" w:cs="宋体"/>
              </w:rPr>
              <w:t>每年清洗两次 </w:t>
            </w:r>
          </w:p>
        </w:tc>
        <w:tc>
          <w:tcPr>
            <w:tcW w:w="857" w:type="pct"/>
            <w:shd w:val="clear" w:color="auto" w:fill="FFFFFF"/>
            <w:tcMar>
              <w:top w:w="0" w:type="dxa"/>
              <w:left w:w="105" w:type="dxa"/>
              <w:bottom w:w="0" w:type="dxa"/>
              <w:right w:w="105" w:type="dxa"/>
            </w:tcMar>
            <w:vAlign w:val="center"/>
          </w:tcPr>
          <w:p>
            <w:pPr>
              <w:pStyle w:val="12"/>
              <w:widowControl/>
              <w:spacing w:line="23" w:lineRule="atLeast"/>
              <w:rPr>
                <w:rFonts w:ascii="宋体" w:hAnsi="宋体" w:eastAsia="宋体" w:cs="宋体"/>
              </w:rPr>
            </w:pPr>
          </w:p>
        </w:tc>
        <w:tc>
          <w:tcPr>
            <w:tcW w:w="1193"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87" w:type="pct"/>
            <w:vMerge w:val="continue"/>
            <w:shd w:val="clear" w:color="auto" w:fill="FFFFFF"/>
            <w:tcMar>
              <w:top w:w="0" w:type="dxa"/>
              <w:left w:w="105" w:type="dxa"/>
              <w:bottom w:w="0" w:type="dxa"/>
              <w:right w:w="105" w:type="dxa"/>
            </w:tcMar>
            <w:vAlign w:val="center"/>
          </w:tcPr>
          <w:p>
            <w:pPr>
              <w:rPr>
                <w:rFonts w:ascii="宋体" w:hAnsi="宋体" w:eastAsia="宋体" w:cs="宋体"/>
                <w:sz w:val="24"/>
              </w:rPr>
            </w:pPr>
          </w:p>
        </w:tc>
        <w:tc>
          <w:tcPr>
            <w:tcW w:w="634" w:type="pct"/>
            <w:shd w:val="clear" w:color="auto" w:fill="FFFFFF"/>
            <w:tcMar>
              <w:top w:w="0" w:type="dxa"/>
              <w:left w:w="105" w:type="dxa"/>
              <w:bottom w:w="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垃圾清运费</w:t>
            </w:r>
          </w:p>
        </w:tc>
        <w:tc>
          <w:tcPr>
            <w:tcW w:w="1926" w:type="pct"/>
            <w:shd w:val="clear" w:color="auto" w:fill="FFFFFF"/>
            <w:tcMar>
              <w:top w:w="0" w:type="dxa"/>
              <w:left w:w="105" w:type="dxa"/>
              <w:bottom w:w="0" w:type="dxa"/>
              <w:right w:w="105" w:type="dxa"/>
            </w:tcMar>
            <w:vAlign w:val="center"/>
          </w:tcPr>
          <w:p>
            <w:pPr>
              <w:widowControl/>
              <w:spacing w:line="23" w:lineRule="atLeast"/>
              <w:jc w:val="left"/>
              <w:rPr>
                <w:rFonts w:ascii="宋体" w:hAnsi="宋体" w:eastAsia="宋体" w:cs="宋体"/>
                <w:sz w:val="24"/>
              </w:rPr>
            </w:pPr>
          </w:p>
        </w:tc>
        <w:tc>
          <w:tcPr>
            <w:tcW w:w="857" w:type="pct"/>
            <w:shd w:val="clear" w:color="auto" w:fill="FFFFFF"/>
            <w:tcMar>
              <w:top w:w="0" w:type="dxa"/>
              <w:left w:w="105" w:type="dxa"/>
              <w:bottom w:w="0" w:type="dxa"/>
              <w:right w:w="105" w:type="dxa"/>
            </w:tcMar>
            <w:vAlign w:val="center"/>
          </w:tcPr>
          <w:p>
            <w:pPr>
              <w:pStyle w:val="12"/>
              <w:widowControl/>
              <w:spacing w:line="23" w:lineRule="atLeast"/>
              <w:rPr>
                <w:rFonts w:ascii="宋体" w:hAnsi="宋体" w:eastAsia="宋体" w:cs="宋体"/>
              </w:rPr>
            </w:pPr>
          </w:p>
        </w:tc>
        <w:tc>
          <w:tcPr>
            <w:tcW w:w="1193"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022" w:type="pct"/>
            <w:gridSpan w:val="2"/>
            <w:shd w:val="clear" w:color="auto" w:fill="FFFFFF"/>
            <w:tcMar>
              <w:top w:w="0" w:type="dxa"/>
              <w:left w:w="105" w:type="dxa"/>
              <w:bottom w:w="0" w:type="dxa"/>
              <w:right w:w="105" w:type="dxa"/>
            </w:tcMar>
          </w:tcPr>
          <w:p>
            <w:pPr>
              <w:pStyle w:val="12"/>
              <w:widowControl/>
              <w:spacing w:line="23" w:lineRule="atLeast"/>
              <w:jc w:val="center"/>
              <w:rPr>
                <w:rFonts w:ascii="宋体" w:hAnsi="宋体" w:eastAsia="宋体" w:cs="宋体"/>
              </w:rPr>
            </w:pPr>
            <w:r>
              <w:rPr>
                <w:rFonts w:hint="eastAsia" w:ascii="宋体" w:hAnsi="宋体" w:eastAsia="宋体" w:cs="宋体"/>
              </w:rPr>
              <w:t>小计</w:t>
            </w:r>
          </w:p>
        </w:tc>
        <w:tc>
          <w:tcPr>
            <w:tcW w:w="1926" w:type="pct"/>
            <w:shd w:val="clear" w:color="auto" w:fill="FFFFFF"/>
            <w:tcMar>
              <w:top w:w="0" w:type="dxa"/>
              <w:left w:w="105" w:type="dxa"/>
              <w:bottom w:w="0" w:type="dxa"/>
              <w:right w:w="105" w:type="dxa"/>
            </w:tcMar>
            <w:vAlign w:val="center"/>
          </w:tcPr>
          <w:p>
            <w:pPr>
              <w:widowControl/>
              <w:spacing w:line="23" w:lineRule="atLeast"/>
              <w:jc w:val="left"/>
              <w:rPr>
                <w:rFonts w:ascii="宋体" w:hAnsi="宋体" w:eastAsia="宋体" w:cs="宋体"/>
                <w:sz w:val="24"/>
              </w:rPr>
            </w:pPr>
          </w:p>
        </w:tc>
        <w:tc>
          <w:tcPr>
            <w:tcW w:w="857"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c>
          <w:tcPr>
            <w:tcW w:w="1193"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87" w:type="pct"/>
            <w:vMerge w:val="restart"/>
            <w:shd w:val="clear" w:color="auto" w:fill="FFFFFF"/>
            <w:tcMar>
              <w:top w:w="0" w:type="dxa"/>
              <w:left w:w="105" w:type="dxa"/>
              <w:bottom w:w="0" w:type="dxa"/>
              <w:right w:w="105" w:type="dxa"/>
            </w:tcMar>
            <w:vAlign w:val="center"/>
          </w:tcPr>
          <w:p>
            <w:pPr>
              <w:pStyle w:val="12"/>
              <w:widowControl/>
              <w:spacing w:afterAutospacing="0" w:line="23" w:lineRule="atLeast"/>
              <w:jc w:val="center"/>
              <w:rPr>
                <w:rFonts w:ascii="宋体" w:hAnsi="宋体" w:eastAsia="宋体" w:cs="宋体"/>
              </w:rPr>
            </w:pPr>
            <w:r>
              <w:rPr>
                <w:rFonts w:hint="eastAsia" w:ascii="宋体" w:hAnsi="宋体" w:eastAsia="宋体" w:cs="宋体"/>
              </w:rPr>
              <w:t>服装费用</w:t>
            </w:r>
          </w:p>
        </w:tc>
        <w:tc>
          <w:tcPr>
            <w:tcW w:w="634" w:type="pct"/>
            <w:shd w:val="clear" w:color="auto" w:fill="FFFFFF"/>
            <w:tcMar>
              <w:top w:w="0" w:type="dxa"/>
              <w:left w:w="105" w:type="dxa"/>
              <w:bottom w:w="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水电工</w:t>
            </w:r>
          </w:p>
        </w:tc>
        <w:tc>
          <w:tcPr>
            <w:tcW w:w="1926" w:type="pct"/>
            <w:shd w:val="clear" w:color="auto" w:fill="FFFFFF"/>
            <w:tcMar>
              <w:top w:w="0" w:type="dxa"/>
              <w:left w:w="105" w:type="dxa"/>
              <w:bottom w:w="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夏装2套/人、冬装2套/人、春秋2套/人</w:t>
            </w:r>
          </w:p>
        </w:tc>
        <w:tc>
          <w:tcPr>
            <w:tcW w:w="857"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c>
          <w:tcPr>
            <w:tcW w:w="1193"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87" w:type="pct"/>
            <w:vMerge w:val="continue"/>
            <w:shd w:val="clear" w:color="auto" w:fill="FFFFFF"/>
            <w:tcMar>
              <w:top w:w="0" w:type="dxa"/>
              <w:left w:w="105" w:type="dxa"/>
              <w:bottom w:w="0" w:type="dxa"/>
              <w:right w:w="105" w:type="dxa"/>
            </w:tcMar>
            <w:vAlign w:val="center"/>
          </w:tcPr>
          <w:p>
            <w:pPr>
              <w:rPr>
                <w:rFonts w:ascii="宋体" w:hAnsi="宋体" w:eastAsia="宋体" w:cs="宋体"/>
                <w:sz w:val="24"/>
              </w:rPr>
            </w:pPr>
          </w:p>
        </w:tc>
        <w:tc>
          <w:tcPr>
            <w:tcW w:w="634" w:type="pct"/>
            <w:shd w:val="clear" w:color="auto" w:fill="FFFFFF"/>
            <w:tcMar>
              <w:top w:w="0" w:type="dxa"/>
              <w:left w:w="105" w:type="dxa"/>
              <w:bottom w:w="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保洁员</w:t>
            </w:r>
          </w:p>
        </w:tc>
        <w:tc>
          <w:tcPr>
            <w:tcW w:w="1926" w:type="pct"/>
            <w:shd w:val="clear" w:color="auto" w:fill="FFFFFF"/>
            <w:tcMar>
              <w:top w:w="0" w:type="dxa"/>
              <w:left w:w="105" w:type="dxa"/>
              <w:bottom w:w="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夏装2套/人、冬装2套/人、春秋2套/人</w:t>
            </w:r>
          </w:p>
        </w:tc>
        <w:tc>
          <w:tcPr>
            <w:tcW w:w="857"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c>
          <w:tcPr>
            <w:tcW w:w="1193"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87" w:type="pct"/>
            <w:vMerge w:val="continue"/>
            <w:shd w:val="clear" w:color="auto" w:fill="FFFFFF"/>
            <w:tcMar>
              <w:top w:w="0" w:type="dxa"/>
              <w:left w:w="105" w:type="dxa"/>
              <w:bottom w:w="0" w:type="dxa"/>
              <w:right w:w="105" w:type="dxa"/>
            </w:tcMar>
            <w:vAlign w:val="center"/>
          </w:tcPr>
          <w:p>
            <w:pPr>
              <w:rPr>
                <w:rFonts w:ascii="宋体" w:hAnsi="宋体" w:eastAsia="宋体" w:cs="宋体"/>
                <w:sz w:val="24"/>
              </w:rPr>
            </w:pPr>
          </w:p>
        </w:tc>
        <w:tc>
          <w:tcPr>
            <w:tcW w:w="634" w:type="pct"/>
            <w:shd w:val="clear" w:color="auto" w:fill="FFFFFF"/>
            <w:tcMar>
              <w:top w:w="0" w:type="dxa"/>
              <w:left w:w="105" w:type="dxa"/>
              <w:bottom w:w="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绿化技工</w:t>
            </w:r>
          </w:p>
        </w:tc>
        <w:tc>
          <w:tcPr>
            <w:tcW w:w="1926" w:type="pct"/>
            <w:shd w:val="clear" w:color="auto" w:fill="FFFFFF"/>
            <w:tcMar>
              <w:top w:w="0" w:type="dxa"/>
              <w:left w:w="105" w:type="dxa"/>
              <w:bottom w:w="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夏装2套/人、冬装2套/人、春秋2套/人</w:t>
            </w:r>
          </w:p>
        </w:tc>
        <w:tc>
          <w:tcPr>
            <w:tcW w:w="857"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c>
          <w:tcPr>
            <w:tcW w:w="1193"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87" w:type="pct"/>
            <w:vMerge w:val="continue"/>
            <w:shd w:val="clear" w:color="auto" w:fill="FFFFFF"/>
            <w:tcMar>
              <w:top w:w="0" w:type="dxa"/>
              <w:left w:w="105" w:type="dxa"/>
              <w:bottom w:w="0" w:type="dxa"/>
              <w:right w:w="105" w:type="dxa"/>
            </w:tcMar>
            <w:vAlign w:val="center"/>
          </w:tcPr>
          <w:p>
            <w:pPr>
              <w:rPr>
                <w:rFonts w:ascii="宋体" w:hAnsi="宋体" w:eastAsia="宋体" w:cs="宋体"/>
                <w:sz w:val="24"/>
              </w:rPr>
            </w:pPr>
          </w:p>
        </w:tc>
        <w:tc>
          <w:tcPr>
            <w:tcW w:w="634" w:type="pct"/>
            <w:shd w:val="clear" w:color="auto" w:fill="FFFFFF"/>
            <w:tcMar>
              <w:top w:w="0" w:type="dxa"/>
              <w:left w:w="105" w:type="dxa"/>
              <w:bottom w:w="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保安、消监控员</w:t>
            </w:r>
          </w:p>
        </w:tc>
        <w:tc>
          <w:tcPr>
            <w:tcW w:w="1926" w:type="pct"/>
            <w:shd w:val="clear" w:color="auto" w:fill="FFFFFF"/>
            <w:tcMar>
              <w:top w:w="0" w:type="dxa"/>
              <w:left w:w="105" w:type="dxa"/>
              <w:bottom w:w="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夏装2套/人、冬装2套/人、春秋2套/人</w:t>
            </w:r>
          </w:p>
        </w:tc>
        <w:tc>
          <w:tcPr>
            <w:tcW w:w="857"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c>
          <w:tcPr>
            <w:tcW w:w="1193"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387" w:type="pct"/>
            <w:vMerge w:val="continue"/>
            <w:shd w:val="clear" w:color="auto" w:fill="FFFFFF"/>
            <w:tcMar>
              <w:top w:w="0" w:type="dxa"/>
              <w:left w:w="105" w:type="dxa"/>
              <w:bottom w:w="0" w:type="dxa"/>
              <w:right w:w="105" w:type="dxa"/>
            </w:tcMar>
            <w:vAlign w:val="center"/>
          </w:tcPr>
          <w:p>
            <w:pPr>
              <w:rPr>
                <w:rFonts w:ascii="宋体" w:hAnsi="宋体" w:eastAsia="宋体" w:cs="宋体"/>
                <w:sz w:val="24"/>
              </w:rPr>
            </w:pPr>
          </w:p>
        </w:tc>
        <w:tc>
          <w:tcPr>
            <w:tcW w:w="634" w:type="pct"/>
            <w:shd w:val="clear" w:color="auto" w:fill="FFFFFF"/>
            <w:tcMar>
              <w:top w:w="0" w:type="dxa"/>
              <w:left w:w="105" w:type="dxa"/>
              <w:bottom w:w="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管理人员</w:t>
            </w:r>
          </w:p>
        </w:tc>
        <w:tc>
          <w:tcPr>
            <w:tcW w:w="1926" w:type="pct"/>
            <w:shd w:val="clear" w:color="auto" w:fill="FFFFFF"/>
            <w:tcMar>
              <w:top w:w="0" w:type="dxa"/>
              <w:left w:w="105" w:type="dxa"/>
              <w:bottom w:w="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夏装2套/人、冬装2套/人、春秋2套/人</w:t>
            </w:r>
          </w:p>
        </w:tc>
        <w:tc>
          <w:tcPr>
            <w:tcW w:w="857"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c>
          <w:tcPr>
            <w:tcW w:w="1193"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022" w:type="pct"/>
            <w:gridSpan w:val="2"/>
            <w:shd w:val="clear" w:color="auto" w:fill="FFFFFF"/>
            <w:tcMar>
              <w:top w:w="0" w:type="dxa"/>
              <w:left w:w="105" w:type="dxa"/>
              <w:bottom w:w="0" w:type="dxa"/>
              <w:right w:w="105" w:type="dxa"/>
            </w:tcMar>
          </w:tcPr>
          <w:p>
            <w:pPr>
              <w:pStyle w:val="12"/>
              <w:widowControl/>
              <w:spacing w:line="23" w:lineRule="atLeast"/>
              <w:jc w:val="center"/>
              <w:rPr>
                <w:rFonts w:ascii="宋体" w:hAnsi="宋体" w:eastAsia="宋体" w:cs="宋体"/>
              </w:rPr>
            </w:pPr>
            <w:r>
              <w:rPr>
                <w:rFonts w:hint="eastAsia" w:ascii="宋体" w:hAnsi="宋体" w:eastAsia="宋体" w:cs="宋体"/>
              </w:rPr>
              <w:t>小 计</w:t>
            </w:r>
          </w:p>
        </w:tc>
        <w:tc>
          <w:tcPr>
            <w:tcW w:w="1926" w:type="pct"/>
            <w:shd w:val="clear" w:color="auto" w:fill="FFFFFF"/>
            <w:tcMar>
              <w:top w:w="0" w:type="dxa"/>
              <w:left w:w="105" w:type="dxa"/>
              <w:bottom w:w="0" w:type="dxa"/>
              <w:right w:w="105" w:type="dxa"/>
            </w:tcMar>
            <w:vAlign w:val="center"/>
          </w:tcPr>
          <w:p>
            <w:pPr>
              <w:widowControl/>
              <w:spacing w:line="23" w:lineRule="atLeast"/>
              <w:jc w:val="left"/>
              <w:rPr>
                <w:rFonts w:ascii="宋体" w:hAnsi="宋体" w:eastAsia="宋体" w:cs="宋体"/>
                <w:sz w:val="24"/>
              </w:rPr>
            </w:pPr>
          </w:p>
        </w:tc>
        <w:tc>
          <w:tcPr>
            <w:tcW w:w="857"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c>
          <w:tcPr>
            <w:tcW w:w="1193" w:type="pct"/>
            <w:shd w:val="clear" w:color="auto" w:fill="FFFFFF"/>
            <w:tcMar>
              <w:top w:w="0" w:type="dxa"/>
              <w:left w:w="105" w:type="dxa"/>
              <w:bottom w:w="0" w:type="dxa"/>
              <w:right w:w="105" w:type="dxa"/>
            </w:tcMar>
          </w:tcPr>
          <w:p>
            <w:pPr>
              <w:widowControl/>
              <w:spacing w:line="23" w:lineRule="atLeast"/>
              <w:jc w:val="left"/>
              <w:rPr>
                <w:rFonts w:ascii="宋体" w:hAnsi="宋体" w:eastAsia="宋体" w:cs="宋体"/>
                <w:sz w:val="24"/>
              </w:rPr>
            </w:pPr>
          </w:p>
        </w:tc>
      </w:tr>
    </w:tbl>
    <w:p>
      <w:pPr>
        <w:pStyle w:val="12"/>
        <w:widowControl/>
        <w:spacing w:beforeAutospacing="0" w:afterAutospacing="0"/>
        <w:ind w:left="-362" w:right="-362"/>
        <w:jc w:val="center"/>
        <w:rPr>
          <w:rFonts w:ascii="宋体" w:hAnsi="宋体" w:eastAsia="宋体" w:cs="宋体"/>
        </w:rPr>
      </w:pPr>
      <w:r>
        <w:rPr>
          <w:rStyle w:val="17"/>
          <w:rFonts w:hint="eastAsia" w:ascii="宋体" w:hAnsi="宋体" w:eastAsia="宋体" w:cs="宋体"/>
          <w:shd w:val="clear" w:color="auto" w:fill="FFFFFF"/>
        </w:rPr>
        <w:t> </w:t>
      </w:r>
      <w:r>
        <w:rPr>
          <w:rFonts w:hint="eastAsia" w:ascii="宋体" w:hAnsi="宋体" w:eastAsia="宋体" w:cs="宋体"/>
          <w:shd w:val="clear" w:color="auto" w:fill="FFFFFF"/>
        </w:rPr>
        <w:t>成本分析一览表（三）</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004"/>
        <w:gridCol w:w="1588"/>
        <w:gridCol w:w="1529"/>
        <w:gridCol w:w="4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2004" w:type="dxa"/>
            <w:vMerge w:val="restart"/>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费用项目</w:t>
            </w:r>
          </w:p>
        </w:tc>
        <w:tc>
          <w:tcPr>
            <w:tcW w:w="1588" w:type="dxa"/>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月支出金额</w:t>
            </w:r>
          </w:p>
        </w:tc>
        <w:tc>
          <w:tcPr>
            <w:tcW w:w="1529" w:type="dxa"/>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年支出金额</w:t>
            </w:r>
          </w:p>
        </w:tc>
        <w:tc>
          <w:tcPr>
            <w:tcW w:w="4914" w:type="dxa"/>
            <w:vMerge w:val="restart"/>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2004" w:type="dxa"/>
            <w:vMerge w:val="continue"/>
            <w:shd w:val="clear" w:color="auto" w:fill="FFFFFF"/>
            <w:tcMar>
              <w:top w:w="30" w:type="dxa"/>
              <w:left w:w="105" w:type="dxa"/>
              <w:bottom w:w="30" w:type="dxa"/>
              <w:right w:w="105" w:type="dxa"/>
            </w:tcMar>
            <w:vAlign w:val="center"/>
          </w:tcPr>
          <w:p>
            <w:pPr>
              <w:rPr>
                <w:rFonts w:ascii="宋体" w:hAnsi="宋体" w:eastAsia="宋体" w:cs="宋体"/>
                <w:sz w:val="24"/>
              </w:rPr>
            </w:pPr>
          </w:p>
        </w:tc>
        <w:tc>
          <w:tcPr>
            <w:tcW w:w="1588" w:type="dxa"/>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（元）</w:t>
            </w:r>
          </w:p>
        </w:tc>
        <w:tc>
          <w:tcPr>
            <w:tcW w:w="1529" w:type="dxa"/>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（元）</w:t>
            </w:r>
          </w:p>
        </w:tc>
        <w:tc>
          <w:tcPr>
            <w:tcW w:w="4914" w:type="dxa"/>
            <w:vMerge w:val="continue"/>
            <w:shd w:val="clear" w:color="auto" w:fill="FFFFFF"/>
            <w:tcMar>
              <w:top w:w="30" w:type="dxa"/>
              <w:left w:w="105" w:type="dxa"/>
              <w:bottom w:w="30" w:type="dxa"/>
              <w:right w:w="105" w:type="dxa"/>
            </w:tcMar>
            <w:vAlign w:val="center"/>
          </w:tcPr>
          <w:p>
            <w:pP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2004" w:type="dxa"/>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人工费用</w:t>
            </w:r>
          </w:p>
        </w:tc>
        <w:tc>
          <w:tcPr>
            <w:tcW w:w="1588" w:type="dxa"/>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529" w:type="dxa"/>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4914" w:type="dxa"/>
            <w:shd w:val="clear" w:color="auto" w:fill="FFFFFF"/>
            <w:tcMar>
              <w:top w:w="30" w:type="dxa"/>
              <w:left w:w="105" w:type="dxa"/>
              <w:bottom w:w="30" w:type="dxa"/>
              <w:right w:w="105" w:type="dxa"/>
            </w:tcMar>
            <w:vAlign w:val="center"/>
          </w:tcPr>
          <w:p>
            <w:pPr>
              <w:pStyle w:val="12"/>
              <w:widowControl/>
              <w:spacing w:line="23" w:lineRule="atLeast"/>
              <w:rPr>
                <w:rFonts w:ascii="宋体" w:hAnsi="宋体" w:eastAsia="宋体" w:cs="宋体"/>
              </w:rPr>
            </w:pPr>
            <w:r>
              <w:rPr>
                <w:rFonts w:hint="eastAsia" w:ascii="宋体" w:hAnsi="宋体" w:eastAsia="宋体" w:cs="宋体"/>
              </w:rPr>
              <w:t>含基本工资、奖金、保险、加班费、年终奖等。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2004" w:type="dxa"/>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办公费用</w:t>
            </w:r>
          </w:p>
        </w:tc>
        <w:tc>
          <w:tcPr>
            <w:tcW w:w="1588" w:type="dxa"/>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529" w:type="dxa"/>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4914" w:type="dxa"/>
            <w:shd w:val="clear" w:color="auto" w:fill="FFFFFF"/>
            <w:tcMar>
              <w:top w:w="30" w:type="dxa"/>
              <w:left w:w="105" w:type="dxa"/>
              <w:bottom w:w="30" w:type="dxa"/>
              <w:right w:w="105" w:type="dxa"/>
            </w:tcMar>
            <w:vAlign w:val="center"/>
          </w:tcPr>
          <w:p>
            <w:pPr>
              <w:pStyle w:val="12"/>
              <w:widowControl/>
              <w:spacing w:line="23" w:lineRule="atLeast"/>
              <w:rPr>
                <w:rFonts w:ascii="宋体" w:hAnsi="宋体" w:eastAsia="宋体" w:cs="宋体"/>
              </w:rPr>
            </w:pPr>
            <w:r>
              <w:rPr>
                <w:rFonts w:hint="eastAsia" w:ascii="宋体" w:hAnsi="宋体" w:eastAsia="宋体" w:cs="宋体"/>
              </w:rPr>
              <w:t>办公用品折旧以及办公耗材费用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2004" w:type="dxa"/>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安防费用</w:t>
            </w:r>
          </w:p>
        </w:tc>
        <w:tc>
          <w:tcPr>
            <w:tcW w:w="1588" w:type="dxa"/>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529" w:type="dxa"/>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4914" w:type="dxa"/>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2004" w:type="dxa"/>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维修保养费用</w:t>
            </w:r>
          </w:p>
        </w:tc>
        <w:tc>
          <w:tcPr>
            <w:tcW w:w="1588" w:type="dxa"/>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529" w:type="dxa"/>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4914" w:type="dxa"/>
            <w:shd w:val="clear" w:color="auto" w:fill="FFFFFF"/>
            <w:tcMar>
              <w:top w:w="30" w:type="dxa"/>
              <w:left w:w="105" w:type="dxa"/>
              <w:bottom w:w="30" w:type="dxa"/>
              <w:right w:w="105" w:type="dxa"/>
            </w:tcMar>
            <w:vAlign w:val="center"/>
          </w:tcPr>
          <w:p>
            <w:pPr>
              <w:pStyle w:val="12"/>
              <w:widowControl/>
              <w:spacing w:line="23" w:lineRule="atLeast"/>
              <w:rPr>
                <w:rFonts w:ascii="宋体" w:hAnsi="宋体" w:eastAsia="宋体" w:cs="宋体"/>
              </w:rPr>
            </w:pPr>
            <w:r>
              <w:rPr>
                <w:rFonts w:hint="eastAsia" w:ascii="宋体" w:hAnsi="宋体" w:eastAsia="宋体" w:cs="宋体"/>
              </w:rPr>
              <w:t>维修工具折旧费用，以及100元以下维修耗材费用（不含照明）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2004" w:type="dxa"/>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保洁费用</w:t>
            </w:r>
          </w:p>
        </w:tc>
        <w:tc>
          <w:tcPr>
            <w:tcW w:w="1588" w:type="dxa"/>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529" w:type="dxa"/>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4914" w:type="dxa"/>
            <w:shd w:val="clear" w:color="auto" w:fill="FFFFFF"/>
            <w:tcMar>
              <w:top w:w="30" w:type="dxa"/>
              <w:left w:w="105" w:type="dxa"/>
              <w:bottom w:w="30" w:type="dxa"/>
              <w:right w:w="105" w:type="dxa"/>
            </w:tcMar>
            <w:vAlign w:val="center"/>
          </w:tcPr>
          <w:p>
            <w:pPr>
              <w:pStyle w:val="12"/>
              <w:widowControl/>
              <w:spacing w:line="23" w:lineRule="atLeast"/>
              <w:rPr>
                <w:rFonts w:ascii="宋体" w:hAnsi="宋体" w:eastAsia="宋体" w:cs="宋体"/>
              </w:rPr>
            </w:pPr>
            <w:r>
              <w:rPr>
                <w:rFonts w:hint="eastAsia" w:ascii="宋体" w:hAnsi="宋体" w:eastAsia="宋体" w:cs="宋体"/>
              </w:rPr>
              <w:t>含保洁工具、保洁耗材及垃圾清运费用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2004" w:type="dxa"/>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绿化费用</w:t>
            </w:r>
          </w:p>
        </w:tc>
        <w:tc>
          <w:tcPr>
            <w:tcW w:w="1588" w:type="dxa"/>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529" w:type="dxa"/>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4914" w:type="dxa"/>
            <w:shd w:val="clear" w:color="auto" w:fill="FFFFFF"/>
            <w:tcMar>
              <w:top w:w="30" w:type="dxa"/>
              <w:left w:w="105" w:type="dxa"/>
              <w:bottom w:w="30" w:type="dxa"/>
              <w:right w:w="105" w:type="dxa"/>
            </w:tcMar>
            <w:vAlign w:val="center"/>
          </w:tcPr>
          <w:p>
            <w:pPr>
              <w:pStyle w:val="12"/>
              <w:widowControl/>
              <w:spacing w:line="23" w:lineRule="atLeast"/>
              <w:rPr>
                <w:rFonts w:ascii="宋体" w:hAnsi="宋体" w:eastAsia="宋体" w:cs="宋体"/>
              </w:rPr>
            </w:pPr>
            <w:r>
              <w:rPr>
                <w:rFonts w:hint="eastAsia" w:ascii="宋体" w:hAnsi="宋体" w:eastAsia="宋体" w:cs="宋体"/>
              </w:rPr>
              <w:t>绿化工具费用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2004" w:type="dxa"/>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服装费用</w:t>
            </w:r>
          </w:p>
        </w:tc>
        <w:tc>
          <w:tcPr>
            <w:tcW w:w="1588" w:type="dxa"/>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529" w:type="dxa"/>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4914" w:type="dxa"/>
            <w:shd w:val="clear" w:color="auto" w:fill="FFFFFF"/>
            <w:tcMar>
              <w:top w:w="30" w:type="dxa"/>
              <w:left w:w="105" w:type="dxa"/>
              <w:bottom w:w="30" w:type="dxa"/>
              <w:right w:w="105" w:type="dxa"/>
            </w:tcMar>
            <w:vAlign w:val="center"/>
          </w:tcPr>
          <w:p>
            <w:pPr>
              <w:pStyle w:val="12"/>
              <w:widowControl/>
              <w:spacing w:line="23" w:lineRule="atLeast"/>
              <w:rPr>
                <w:rFonts w:ascii="宋体" w:hAnsi="宋体" w:eastAsia="宋体" w:cs="宋体"/>
              </w:rPr>
            </w:pPr>
            <w:r>
              <w:rPr>
                <w:rFonts w:hint="eastAsia" w:ascii="宋体" w:hAnsi="宋体" w:eastAsia="宋体" w:cs="宋体"/>
              </w:rPr>
              <w:t>夏装2套/人、冬装2套/人、春秋2套/人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2004" w:type="dxa"/>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管理费</w:t>
            </w:r>
          </w:p>
        </w:tc>
        <w:tc>
          <w:tcPr>
            <w:tcW w:w="1588" w:type="dxa"/>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529" w:type="dxa"/>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4914" w:type="dxa"/>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人工费用3%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2004" w:type="dxa"/>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小 计</w:t>
            </w:r>
          </w:p>
        </w:tc>
        <w:tc>
          <w:tcPr>
            <w:tcW w:w="1588" w:type="dxa"/>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529" w:type="dxa"/>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4914" w:type="dxa"/>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2004" w:type="dxa"/>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法定税费</w:t>
            </w:r>
          </w:p>
        </w:tc>
        <w:tc>
          <w:tcPr>
            <w:tcW w:w="1588" w:type="dxa"/>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529" w:type="dxa"/>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4914" w:type="dxa"/>
            <w:shd w:val="clear" w:color="auto" w:fill="FFFFFF"/>
            <w:tcMar>
              <w:top w:w="30" w:type="dxa"/>
              <w:left w:w="105" w:type="dxa"/>
              <w:bottom w:w="30" w:type="dxa"/>
              <w:right w:w="105" w:type="dxa"/>
            </w:tcMar>
            <w:vAlign w:val="center"/>
          </w:tcPr>
          <w:p>
            <w:pPr>
              <w:pStyle w:val="12"/>
              <w:widowControl/>
              <w:spacing w:line="23" w:lineRule="atLeast"/>
              <w:rPr>
                <w:rFonts w:ascii="宋体" w:hAnsi="宋体" w:eastAsia="宋体" w:cs="宋体"/>
              </w:rPr>
            </w:pPr>
            <w:r>
              <w:rPr>
                <w:rFonts w:hint="eastAsia" w:ascii="宋体" w:hAnsi="宋体" w:eastAsia="宋体" w:cs="宋体"/>
              </w:rPr>
              <w:t>一般纳税人，提供增值税专用发票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2004" w:type="dxa"/>
            <w:shd w:val="clear" w:color="auto" w:fill="FFFFFF"/>
            <w:tcMar>
              <w:top w:w="30" w:type="dxa"/>
              <w:left w:w="105" w:type="dxa"/>
              <w:bottom w:w="30" w:type="dxa"/>
              <w:right w:w="105" w:type="dxa"/>
            </w:tcMar>
            <w:vAlign w:val="center"/>
          </w:tcPr>
          <w:p>
            <w:pPr>
              <w:pStyle w:val="12"/>
              <w:widowControl/>
              <w:spacing w:line="23" w:lineRule="atLeast"/>
              <w:jc w:val="center"/>
              <w:rPr>
                <w:rFonts w:ascii="宋体" w:hAnsi="宋体" w:eastAsia="宋体" w:cs="宋体"/>
              </w:rPr>
            </w:pPr>
            <w:r>
              <w:rPr>
                <w:rFonts w:hint="eastAsia" w:ascii="宋体" w:hAnsi="宋体" w:eastAsia="宋体" w:cs="宋体"/>
              </w:rPr>
              <w:t>总计</w:t>
            </w:r>
          </w:p>
        </w:tc>
        <w:tc>
          <w:tcPr>
            <w:tcW w:w="1588" w:type="dxa"/>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1529" w:type="dxa"/>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c>
          <w:tcPr>
            <w:tcW w:w="4914" w:type="dxa"/>
            <w:shd w:val="clear" w:color="auto" w:fill="FFFFFF"/>
            <w:tcMar>
              <w:top w:w="30" w:type="dxa"/>
              <w:left w:w="105" w:type="dxa"/>
              <w:bottom w:w="30" w:type="dxa"/>
              <w:right w:w="105" w:type="dxa"/>
            </w:tcMar>
            <w:vAlign w:val="center"/>
          </w:tcPr>
          <w:p>
            <w:pPr>
              <w:widowControl/>
              <w:spacing w:line="23" w:lineRule="atLeast"/>
              <w:jc w:val="left"/>
              <w:rPr>
                <w:rFonts w:ascii="宋体" w:hAnsi="宋体" w:eastAsia="宋体" w:cs="宋体"/>
                <w:sz w:val="24"/>
              </w:rPr>
            </w:pPr>
          </w:p>
        </w:tc>
      </w:tr>
    </w:tbl>
    <w:p>
      <w:pPr>
        <w:pStyle w:val="12"/>
        <w:widowControl/>
        <w:spacing w:beforeAutospacing="0" w:afterAutospacing="0" w:line="360" w:lineRule="auto"/>
        <w:ind w:firstLine="482" w:firstLineChars="200"/>
        <w:rPr>
          <w:rFonts w:ascii="宋体" w:hAnsi="宋体" w:eastAsia="宋体" w:cs="宋体"/>
        </w:rPr>
      </w:pPr>
      <w:r>
        <w:rPr>
          <w:rFonts w:hint="eastAsia" w:ascii="宋体" w:hAnsi="宋体" w:eastAsia="宋体" w:cs="宋体"/>
          <w:b/>
          <w:bCs/>
        </w:rPr>
        <w:t>13.2</w:t>
      </w:r>
      <w:r>
        <w:rPr>
          <w:rFonts w:hint="eastAsia" w:ascii="宋体" w:hAnsi="宋体" w:eastAsia="宋体" w:cs="宋体"/>
        </w:rPr>
        <w:t>报价要求：投标人应根据招标文件报价，按实测算，支付各项费用。投标人报价应包括项目所涉及的有关服务的所有费用，包括：作业人员工资（含养老保险、医疗保险、失业保险、工伤保险、生育保险、人身意外伤害险）</w:t>
      </w:r>
      <w:r>
        <w:rPr>
          <w:rFonts w:hint="eastAsia" w:ascii="宋体" w:hAnsi="宋体" w:eastAsia="宋体" w:cs="宋体"/>
          <w:lang w:eastAsia="zh-CN"/>
        </w:rPr>
        <w:t>、</w:t>
      </w:r>
      <w:r>
        <w:rPr>
          <w:rFonts w:hint="eastAsia" w:ascii="宋体" w:hAnsi="宋体" w:eastAsia="宋体" w:cs="宋体"/>
        </w:rPr>
        <w:t xml:space="preserve">作业人员休息日和法定节假日的加班费、高温补贴、过节费、年终奖、办公费用、安防费用、水电维护费用、绿化费用、保洁费用、服装费用、垃圾清运费用、管理费、利润、税金等一切费用。投标人还要考虑到对于法律、行政法规等原因造成费用增加以及合同中可能出现的索赔、变更等，各投标人均应综合考虑在投标报价内。  </w:t>
      </w:r>
    </w:p>
    <w:p>
      <w:pPr>
        <w:spacing w:line="360" w:lineRule="auto"/>
        <w:ind w:firstLine="422" w:firstLineChars="200"/>
        <w:rPr>
          <w:rFonts w:ascii="宋体" w:hAnsi="宋体" w:eastAsia="宋体" w:cs="宋体"/>
          <w:b/>
          <w:bCs/>
          <w:sz w:val="24"/>
        </w:rPr>
      </w:pPr>
      <w:r>
        <w:rPr>
          <w:rStyle w:val="17"/>
          <w:rFonts w:hint="eastAsia" w:ascii="宋体" w:hAnsi="宋体"/>
        </w:rPr>
        <w:t>★</w:t>
      </w:r>
      <w:r>
        <w:rPr>
          <w:rFonts w:hint="eastAsia" w:ascii="宋体" w:hAnsi="宋体"/>
          <w:b/>
          <w:bCs/>
          <w:sz w:val="24"/>
        </w:rPr>
        <w:t>13.3投标人报价时须按上述13.1、13.2要求作出详细的分项报价。投标人须在投标文件报价部分提供符合上述要求的分项报价表，同时须在福建省政府采购网上公开信息系统中电子投标文件的价格扣除部分上传该表。未按上述要求报价或未提供材料的投标无效。</w:t>
      </w:r>
    </w:p>
    <w:p>
      <w:pPr>
        <w:pStyle w:val="12"/>
        <w:widowControl/>
        <w:spacing w:beforeAutospacing="0" w:afterAutospacing="0" w:line="360" w:lineRule="auto"/>
        <w:rPr>
          <w:rFonts w:ascii="宋体" w:hAnsi="宋体" w:eastAsia="宋体" w:cs="宋体"/>
          <w:b/>
          <w:bCs/>
        </w:rPr>
      </w:pPr>
      <w:r>
        <w:rPr>
          <w:rFonts w:hint="eastAsia" w:ascii="宋体" w:hAnsi="宋体" w:eastAsia="宋体" w:cs="宋体"/>
          <w:b/>
          <w:bCs/>
        </w:rPr>
        <w:t>（十四）其他要求</w:t>
      </w:r>
    </w:p>
    <w:p>
      <w:pPr>
        <w:pStyle w:val="12"/>
        <w:widowControl/>
        <w:spacing w:beforeAutospacing="0" w:afterAutospacing="0" w:line="360" w:lineRule="auto"/>
        <w:ind w:firstLine="482" w:firstLineChars="200"/>
      </w:pPr>
      <w:r>
        <w:rPr>
          <w:rStyle w:val="17"/>
          <w:rFonts w:hint="eastAsia" w:ascii="宋体" w:hAnsi="宋体" w:eastAsia="宋体" w:cs="宋体"/>
        </w:rPr>
        <w:t>★</w:t>
      </w:r>
      <w:r>
        <w:rPr>
          <w:rFonts w:hint="eastAsia" w:ascii="宋体" w:hAnsi="宋体" w:eastAsia="宋体" w:cs="宋体"/>
          <w:b/>
          <w:bCs/>
        </w:rPr>
        <w:t>14.1</w:t>
      </w:r>
      <w:r>
        <w:rPr>
          <w:rFonts w:hint="eastAsia" w:ascii="宋体" w:hAnsi="宋体" w:eastAsia="宋体" w:cs="宋体"/>
        </w:rPr>
        <w:t>采购人与本项目拟派的所有人员不存在劳动合同关系，工作期间所产生的一切费用以及所发生的人身伤害、伤亡、负工伤或视同工伤等情况，均由中标人负责解决，采购人不承担任何责任。</w:t>
      </w:r>
    </w:p>
    <w:p>
      <w:pPr>
        <w:pStyle w:val="12"/>
        <w:widowControl/>
        <w:spacing w:beforeAutospacing="0" w:afterAutospacing="0" w:line="360" w:lineRule="auto"/>
        <w:ind w:firstLine="480" w:firstLineChars="200"/>
        <w:rPr>
          <w:rFonts w:ascii="宋体" w:hAnsi="宋体" w:eastAsia="宋体" w:cs="宋体"/>
        </w:rPr>
      </w:pPr>
      <w:r>
        <w:rPr>
          <w:rStyle w:val="17"/>
          <w:rFonts w:hint="eastAsia" w:ascii="宋体" w:hAnsi="宋体" w:eastAsia="宋体" w:cs="宋体"/>
          <w:b w:val="0"/>
          <w:bCs/>
          <w:lang w:bidi="ar"/>
        </w:rPr>
        <w:t>▲</w:t>
      </w:r>
      <w:r>
        <w:rPr>
          <w:rFonts w:hint="eastAsia" w:ascii="宋体" w:hAnsi="宋体" w:eastAsia="宋体" w:cs="宋体"/>
          <w:b/>
          <w:bCs/>
        </w:rPr>
        <w:t>14.2</w:t>
      </w:r>
      <w:r>
        <w:rPr>
          <w:rFonts w:hint="eastAsia" w:ascii="宋体" w:hAnsi="宋体" w:eastAsia="宋体" w:cs="宋体"/>
        </w:rPr>
        <w:t>中标人驻场开展物业管理服务前，应无条件接受采购人原有临聘人员（包括薪资待遇），并与采购人共同做好机关临聘人员安置工作；本项目负责各会场服务人员中标期间每人每月发放的工资不能低于福清市现行机关临聘人员工资标准。</w:t>
      </w:r>
    </w:p>
    <w:p>
      <w:pPr>
        <w:pStyle w:val="6"/>
        <w:spacing w:line="360" w:lineRule="auto"/>
        <w:ind w:left="0" w:firstLine="482" w:firstLineChars="200"/>
      </w:pPr>
      <w:r>
        <w:rPr>
          <w:rFonts w:hint="eastAsia" w:ascii="宋体" w:hAnsi="宋体" w:eastAsia="宋体" w:cs="宋体"/>
          <w:b/>
          <w:bCs/>
          <w:sz w:val="24"/>
        </w:rPr>
        <w:t>14.3</w:t>
      </w:r>
      <w:r>
        <w:rPr>
          <w:rFonts w:hint="eastAsia" w:ascii="宋体" w:hAnsi="宋体" w:eastAsia="宋体" w:cs="宋体"/>
          <w:sz w:val="24"/>
        </w:rPr>
        <w:t>本项目保洁人员的保洁工具（拖把、水桶、扫把等）、工程部人员的工具（电锤、手电钻、螺丝刀等）均由中标人负责，与采购人无关。</w:t>
      </w:r>
    </w:p>
    <w:p>
      <w:pPr>
        <w:pStyle w:val="6"/>
        <w:spacing w:line="360" w:lineRule="auto"/>
        <w:ind w:left="0" w:firstLine="480" w:firstLineChars="200"/>
      </w:pPr>
      <w:r>
        <w:rPr>
          <w:rStyle w:val="17"/>
          <w:rFonts w:hint="eastAsia" w:ascii="宋体" w:hAnsi="宋体" w:eastAsia="宋体" w:cs="宋体"/>
          <w:b w:val="0"/>
          <w:bCs/>
          <w:kern w:val="0"/>
          <w:sz w:val="24"/>
          <w:lang w:bidi="ar"/>
        </w:rPr>
        <w:t>▲</w:t>
      </w:r>
      <w:r>
        <w:rPr>
          <w:rFonts w:hint="eastAsia" w:ascii="宋体" w:hAnsi="宋体" w:eastAsia="宋体" w:cs="宋体"/>
          <w:b/>
          <w:bCs/>
          <w:sz w:val="24"/>
        </w:rPr>
        <w:t>14.4</w:t>
      </w:r>
      <w:r>
        <w:rPr>
          <w:rFonts w:hint="eastAsia" w:ascii="宋体" w:hAnsi="宋体" w:eastAsia="宋体" w:cs="宋体"/>
          <w:sz w:val="24"/>
        </w:rPr>
        <w:t>因厨师工作性质的特殊性，中标人所聘请的厨师人员须经过采购人面试、审核通过后，方可上岗。</w:t>
      </w:r>
    </w:p>
    <w:p>
      <w:pPr>
        <w:pStyle w:val="12"/>
        <w:widowControl/>
        <w:spacing w:beforeAutospacing="0" w:afterAutospacing="0" w:line="360" w:lineRule="auto"/>
        <w:ind w:firstLine="480" w:firstLineChars="200"/>
        <w:rPr>
          <w:rFonts w:ascii="宋体" w:hAnsi="宋体" w:eastAsia="宋体" w:cs="宋体"/>
          <w:b/>
          <w:bCs/>
        </w:rPr>
      </w:pPr>
      <w:r>
        <w:rPr>
          <w:rStyle w:val="17"/>
          <w:rFonts w:hint="eastAsia" w:ascii="宋体" w:hAnsi="宋体" w:eastAsia="宋体" w:cs="宋体"/>
          <w:b w:val="0"/>
          <w:bCs/>
          <w:lang w:bidi="ar"/>
        </w:rPr>
        <w:t>▲</w:t>
      </w:r>
      <w:r>
        <w:rPr>
          <w:rFonts w:hint="eastAsia" w:ascii="宋体" w:hAnsi="宋体" w:eastAsia="宋体" w:cs="宋体"/>
          <w:b/>
          <w:bCs/>
        </w:rPr>
        <w:t>14.5</w:t>
      </w:r>
      <w:r>
        <w:rPr>
          <w:rFonts w:hint="eastAsia" w:ascii="宋体" w:hAnsi="宋体" w:eastAsia="宋体" w:cs="宋体"/>
        </w:rPr>
        <w:t>中标人须承诺中标后聘请专业的厨师团队为采购人食堂服务。</w:t>
      </w:r>
    </w:p>
    <w:p>
      <w:pPr>
        <w:pStyle w:val="12"/>
        <w:widowControl/>
        <w:spacing w:beforeAutospacing="0" w:afterAutospacing="0" w:line="360" w:lineRule="auto"/>
        <w:ind w:firstLine="482" w:firstLineChars="200"/>
        <w:rPr>
          <w:rFonts w:ascii="宋体" w:hAnsi="宋体" w:eastAsia="宋体" w:cs="宋体"/>
        </w:rPr>
      </w:pPr>
      <w:r>
        <w:rPr>
          <w:rFonts w:hint="eastAsia" w:ascii="宋体" w:hAnsi="宋体" w:eastAsia="宋体" w:cs="宋体"/>
          <w:b/>
          <w:bCs/>
        </w:rPr>
        <w:t>14.6</w:t>
      </w:r>
      <w:r>
        <w:rPr>
          <w:rFonts w:hint="eastAsia" w:ascii="宋体" w:hAnsi="宋体" w:eastAsia="宋体" w:cs="宋体"/>
        </w:rPr>
        <w:t>中标人须配合机关事务服务中心日常服务及各项宣传等工作，并建立机关大院物业基础档案和日常运作档案管理，半年组织一次消防演练做好消防文档的整理及</w:t>
      </w:r>
      <w:r>
        <w:rPr>
          <w:rFonts w:hint="eastAsia"/>
        </w:rPr>
        <w:t>五大节日检查后的材料上报；</w:t>
      </w:r>
      <w:r>
        <w:rPr>
          <w:rFonts w:hint="eastAsia" w:ascii="宋体" w:hAnsi="宋体" w:eastAsia="宋体" w:cs="宋体"/>
        </w:rPr>
        <w:t>管理本项目各基层员工，每月至少开展一次物业人员培训，形成图片及会议纪要报送机关事服务中心有关领导。</w:t>
      </w:r>
    </w:p>
    <w:p>
      <w:pPr>
        <w:pStyle w:val="12"/>
        <w:widowControl/>
        <w:spacing w:beforeAutospacing="0" w:afterAutospacing="0" w:line="360" w:lineRule="auto"/>
        <w:ind w:firstLine="482" w:firstLineChars="200"/>
        <w:rPr>
          <w:rFonts w:ascii="宋体" w:hAnsi="宋体" w:eastAsia="宋体" w:cs="宋体"/>
        </w:rPr>
      </w:pPr>
      <w:r>
        <w:rPr>
          <w:rFonts w:hint="eastAsia" w:ascii="宋体" w:hAnsi="宋体" w:eastAsia="宋体" w:cs="宋体"/>
          <w:b/>
          <w:bCs/>
        </w:rPr>
        <w:t>14.7</w:t>
      </w:r>
      <w:r>
        <w:rPr>
          <w:rFonts w:hint="eastAsia" w:ascii="宋体" w:hAnsi="宋体" w:eastAsia="宋体" w:cs="宋体"/>
        </w:rPr>
        <w:t>根据福清市生活垃圾分类办的有关规定做好福清市政府机关大院垃圾分类及清运。</w:t>
      </w:r>
    </w:p>
    <w:p>
      <w:pPr>
        <w:pStyle w:val="12"/>
        <w:widowControl/>
        <w:spacing w:beforeAutospacing="0" w:afterAutospacing="0" w:line="360" w:lineRule="auto"/>
        <w:ind w:firstLine="482" w:firstLineChars="200"/>
        <w:rPr>
          <w:rFonts w:ascii="宋体" w:hAnsi="宋体" w:eastAsia="宋体" w:cs="宋体"/>
        </w:rPr>
      </w:pPr>
      <w:r>
        <w:rPr>
          <w:rFonts w:hint="eastAsia" w:ascii="宋体" w:hAnsi="宋体" w:eastAsia="宋体" w:cs="宋体"/>
          <w:b/>
          <w:bCs/>
        </w:rPr>
        <w:t>14.8</w:t>
      </w:r>
      <w:r>
        <w:rPr>
          <w:rFonts w:hint="eastAsia" w:ascii="宋体" w:hAnsi="宋体" w:eastAsia="宋体" w:cs="宋体"/>
        </w:rPr>
        <w:t>中标人配合做好用水用电节能减排有关工作，及时发现并上报机关大院漏水漏电现象。</w:t>
      </w:r>
    </w:p>
    <w:p>
      <w:pPr>
        <w:pStyle w:val="12"/>
        <w:widowControl/>
        <w:spacing w:beforeAutospacing="0" w:afterAutospacing="0" w:line="360" w:lineRule="auto"/>
        <w:ind w:firstLine="482" w:firstLineChars="200"/>
        <w:rPr>
          <w:rFonts w:ascii="宋体" w:hAnsi="宋体" w:eastAsia="宋体" w:cs="宋体"/>
        </w:rPr>
      </w:pPr>
      <w:r>
        <w:rPr>
          <w:rFonts w:hint="eastAsia" w:ascii="宋体" w:hAnsi="宋体" w:eastAsia="宋体" w:cs="宋体"/>
          <w:b/>
          <w:bCs/>
        </w:rPr>
        <w:t>14.9</w:t>
      </w:r>
      <w:r>
        <w:rPr>
          <w:rFonts w:hint="eastAsia" w:ascii="宋体" w:hAnsi="宋体" w:eastAsia="宋体" w:cs="宋体"/>
        </w:rPr>
        <w:t>中标人须承担福清市政府大院内设备及家具的搬运。</w:t>
      </w:r>
    </w:p>
    <w:p>
      <w:pPr>
        <w:pStyle w:val="6"/>
        <w:spacing w:line="360" w:lineRule="auto"/>
        <w:ind w:left="0" w:firstLine="480"/>
        <w:rPr>
          <w:rFonts w:ascii="宋体" w:hAnsi="宋体" w:eastAsia="宋体" w:cs="宋体"/>
          <w:b/>
          <w:bCs/>
          <w:sz w:val="24"/>
        </w:rPr>
      </w:pPr>
      <w:r>
        <w:rPr>
          <w:rFonts w:hint="eastAsia" w:ascii="宋体" w:hAnsi="宋体" w:eastAsia="宋体" w:cs="宋体"/>
          <w:b/>
          <w:bCs/>
          <w:sz w:val="24"/>
        </w:rPr>
        <w:t>14.10</w:t>
      </w:r>
      <w:r>
        <w:rPr>
          <w:rFonts w:hint="eastAsia" w:ascii="宋体" w:hAnsi="宋体" w:eastAsia="宋体" w:cs="宋体"/>
          <w:sz w:val="24"/>
        </w:rPr>
        <w:t>中标人须承担福清市政府大院内其他物品的配送。</w:t>
      </w:r>
    </w:p>
    <w:p>
      <w:pPr>
        <w:pStyle w:val="6"/>
        <w:spacing w:line="360" w:lineRule="auto"/>
        <w:ind w:left="0" w:firstLine="480"/>
        <w:rPr>
          <w:rFonts w:ascii="宋体" w:hAnsi="宋体" w:eastAsia="宋体" w:cs="宋体"/>
          <w:b/>
          <w:bCs/>
          <w:sz w:val="24"/>
        </w:rPr>
      </w:pPr>
      <w:r>
        <w:rPr>
          <w:rStyle w:val="17"/>
          <w:rFonts w:hint="eastAsia" w:ascii="宋体" w:hAnsi="宋体" w:eastAsia="宋体" w:cs="宋体"/>
          <w:b w:val="0"/>
          <w:bCs/>
          <w:kern w:val="0"/>
          <w:sz w:val="24"/>
          <w:lang w:bidi="ar"/>
        </w:rPr>
        <w:t>▲</w:t>
      </w:r>
      <w:r>
        <w:rPr>
          <w:rFonts w:hint="eastAsia" w:ascii="宋体" w:hAnsi="宋体" w:eastAsia="宋体" w:cs="宋体"/>
          <w:b/>
          <w:bCs/>
          <w:sz w:val="24"/>
        </w:rPr>
        <w:t>14.11</w:t>
      </w:r>
      <w:r>
        <w:rPr>
          <w:rFonts w:hint="eastAsia" w:ascii="宋体" w:hAnsi="宋体" w:eastAsia="宋体" w:cs="宋体"/>
          <w:sz w:val="24"/>
        </w:rPr>
        <w:t>中标人须与电梯维修公司签定合同并向福清市机关服务中心备案，中标人按规定聘请具有专业资质电梯维护公司对福清市政府大院内电梯进行维保，若因电梯维护不到位引起的故障或造成的事故由中标人承担，采购人不承担任何责任。</w:t>
      </w:r>
    </w:p>
    <w:p>
      <w:pPr>
        <w:pStyle w:val="12"/>
        <w:widowControl/>
        <w:spacing w:before="75" w:beforeAutospacing="0" w:after="75" w:afterAutospacing="0"/>
        <w:rPr>
          <w:rFonts w:ascii="微软雅黑" w:hAnsi="微软雅黑" w:eastAsia="微软雅黑" w:cs="微软雅黑"/>
          <w:sz w:val="27"/>
          <w:szCs w:val="27"/>
        </w:rPr>
      </w:pPr>
      <w:r>
        <w:rPr>
          <w:rFonts w:hint="eastAsia" w:ascii="宋体" w:hAnsi="宋体" w:eastAsia="宋体" w:cs="宋体"/>
          <w:b/>
          <w:bCs/>
        </w:rPr>
        <w:t>三、商务条件</w:t>
      </w:r>
      <w:r>
        <w:rPr>
          <w:rStyle w:val="17"/>
          <w:rFonts w:hint="eastAsia" w:ascii="宋体" w:hAnsi="宋体" w:eastAsia="宋体" w:cs="宋体"/>
        </w:rPr>
        <w:t>（以“★”标示的内容为不允许负偏离的实质性要求）</w:t>
      </w:r>
    </w:p>
    <w:p>
      <w:pPr>
        <w:pStyle w:val="12"/>
        <w:widowControl/>
        <w:spacing w:before="75" w:beforeAutospacing="0" w:after="75" w:afterAutospacing="0"/>
        <w:rPr>
          <w:rStyle w:val="17"/>
          <w:rFonts w:ascii="宋体" w:hAnsi="宋体" w:eastAsia="宋体" w:cs="宋体"/>
        </w:rPr>
      </w:pPr>
      <w:r>
        <w:rPr>
          <w:rStyle w:val="17"/>
          <w:rFonts w:hint="eastAsia" w:ascii="宋体" w:hAnsi="宋体" w:eastAsia="宋体" w:cs="宋体"/>
        </w:rPr>
        <w:t>包：1</w:t>
      </w:r>
    </w:p>
    <w:p>
      <w:pPr>
        <w:pStyle w:val="12"/>
        <w:widowControl/>
        <w:spacing w:before="75" w:beforeAutospacing="0" w:after="75" w:afterAutospacing="0"/>
        <w:rPr>
          <w:rStyle w:val="17"/>
          <w:rFonts w:ascii="宋体" w:hAnsi="宋体" w:eastAsia="宋体" w:cs="宋体"/>
        </w:rPr>
      </w:pPr>
      <w:r>
        <w:rPr>
          <w:rStyle w:val="17"/>
          <w:rFonts w:hint="eastAsia" w:ascii="宋体" w:hAnsi="宋体" w:eastAsia="宋体" w:cs="宋体"/>
        </w:rPr>
        <w:t>1、交付地点：福建省福清市一拂路28号福清市政府机关大院</w:t>
      </w:r>
    </w:p>
    <w:p>
      <w:pPr>
        <w:pStyle w:val="12"/>
        <w:widowControl/>
        <w:spacing w:before="75" w:beforeAutospacing="0" w:after="75" w:afterAutospacing="0"/>
        <w:rPr>
          <w:rStyle w:val="17"/>
          <w:rFonts w:ascii="宋体" w:hAnsi="宋体" w:eastAsia="宋体" w:cs="宋体"/>
        </w:rPr>
      </w:pPr>
      <w:r>
        <w:rPr>
          <w:rStyle w:val="17"/>
          <w:rFonts w:hint="eastAsia" w:ascii="宋体" w:hAnsi="宋体" w:eastAsia="宋体" w:cs="宋体"/>
        </w:rPr>
        <w:t>2、交付时间：合同签订后10个工作日内，所有设备及人员全部到位并投入使用。</w:t>
      </w:r>
    </w:p>
    <w:p>
      <w:pPr>
        <w:pStyle w:val="12"/>
        <w:widowControl/>
        <w:spacing w:before="75" w:beforeAutospacing="0" w:after="75" w:afterAutospacing="0"/>
        <w:rPr>
          <w:rStyle w:val="17"/>
          <w:rFonts w:ascii="宋体" w:hAnsi="宋体" w:eastAsia="宋体" w:cs="宋体"/>
        </w:rPr>
      </w:pPr>
      <w:r>
        <w:rPr>
          <w:rStyle w:val="17"/>
          <w:rFonts w:hint="eastAsia" w:ascii="宋体" w:hAnsi="宋体" w:eastAsia="宋体" w:cs="宋体"/>
        </w:rPr>
        <w:t>3、交付条件：满足采购人技术和服务要求</w:t>
      </w:r>
    </w:p>
    <w:p>
      <w:pPr>
        <w:pStyle w:val="12"/>
        <w:widowControl/>
        <w:spacing w:before="75" w:beforeAutospacing="0" w:after="75" w:afterAutospacing="0" w:line="360" w:lineRule="auto"/>
        <w:rPr>
          <w:rStyle w:val="17"/>
          <w:rFonts w:ascii="宋体" w:hAnsi="宋体" w:eastAsia="宋体" w:cs="宋体"/>
        </w:rPr>
      </w:pPr>
      <w:r>
        <w:rPr>
          <w:rStyle w:val="17"/>
          <w:rFonts w:hint="eastAsia" w:ascii="宋体" w:hAnsi="宋体" w:eastAsia="宋体" w:cs="宋体"/>
        </w:rPr>
        <w:t>4、是否收取履约保证金： 是。履约保证金：人民币20万元。说明：中标人须在合同签订前，以支票、汇票、本票或者金融机构、担保机构出具的保函等非现金形式向采购人缴交20万元作为履约保证金，该履约保证金在履约期满后10个工作日内无息返还。</w:t>
      </w:r>
    </w:p>
    <w:p>
      <w:pPr>
        <w:pStyle w:val="12"/>
        <w:widowControl/>
        <w:spacing w:before="75" w:beforeAutospacing="0" w:after="75" w:afterAutospacing="0" w:line="360" w:lineRule="auto"/>
        <w:rPr>
          <w:rStyle w:val="17"/>
          <w:rFonts w:ascii="宋体" w:hAnsi="宋体" w:eastAsia="宋体" w:cs="宋体"/>
        </w:rPr>
      </w:pPr>
      <w:r>
        <w:rPr>
          <w:rStyle w:val="17"/>
          <w:rFonts w:hint="eastAsia" w:ascii="宋体" w:hAnsi="宋体" w:eastAsia="宋体" w:cs="宋体"/>
        </w:rPr>
        <w:t>5、是否邀请投标人参与验收：否</w:t>
      </w:r>
    </w:p>
    <w:p>
      <w:pPr>
        <w:pStyle w:val="12"/>
        <w:widowControl/>
        <w:spacing w:before="75" w:beforeAutospacing="0" w:after="75" w:afterAutospacing="0" w:line="360" w:lineRule="auto"/>
        <w:rPr>
          <w:rFonts w:ascii="微软雅黑" w:hAnsi="微软雅黑" w:eastAsia="微软雅黑" w:cs="微软雅黑"/>
          <w:sz w:val="27"/>
          <w:szCs w:val="27"/>
        </w:rPr>
      </w:pPr>
      <w:r>
        <w:rPr>
          <w:rStyle w:val="17"/>
          <w:rFonts w:hint="eastAsia" w:ascii="宋体" w:hAnsi="宋体" w:eastAsia="宋体" w:cs="宋体"/>
        </w:rPr>
        <w:t>6、验收方式数据表格</w:t>
      </w:r>
    </w:p>
    <w:tbl>
      <w:tblPr>
        <w:tblStyle w:val="14"/>
        <w:tblW w:w="5000" w:type="pct"/>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53"/>
        <w:gridCol w:w="7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1000" w:type="pct"/>
            <w:shd w:val="clear" w:color="auto" w:fill="auto"/>
            <w:vAlign w:val="center"/>
          </w:tcPr>
          <w:p>
            <w:pPr>
              <w:widowControl/>
              <w:jc w:val="left"/>
              <w:rPr>
                <w:rFonts w:ascii="微软雅黑" w:hAnsi="微软雅黑" w:eastAsia="微软雅黑" w:cs="微软雅黑"/>
              </w:rPr>
            </w:pPr>
            <w:r>
              <w:rPr>
                <w:rFonts w:hint="eastAsia" w:ascii="微软雅黑" w:hAnsi="微软雅黑" w:eastAsia="微软雅黑" w:cs="微软雅黑"/>
                <w:kern w:val="0"/>
                <w:sz w:val="24"/>
                <w:lang w:bidi="ar"/>
              </w:rPr>
              <w:t>验收期次</w:t>
            </w:r>
          </w:p>
        </w:tc>
        <w:tc>
          <w:tcPr>
            <w:tcW w:w="4000" w:type="pct"/>
            <w:shd w:val="clear" w:color="auto" w:fill="auto"/>
            <w:vAlign w:val="center"/>
          </w:tcPr>
          <w:p>
            <w:pPr>
              <w:widowControl/>
              <w:jc w:val="left"/>
              <w:rPr>
                <w:rFonts w:ascii="微软雅黑" w:hAnsi="微软雅黑" w:eastAsia="微软雅黑" w:cs="微软雅黑"/>
              </w:rPr>
            </w:pPr>
            <w:r>
              <w:rPr>
                <w:rFonts w:hint="eastAsia" w:ascii="微软雅黑" w:hAnsi="微软雅黑" w:eastAsia="微软雅黑" w:cs="微软雅黑"/>
                <w:kern w:val="0"/>
                <w:sz w:val="24"/>
                <w:lang w:bidi="ar"/>
              </w:rPr>
              <w:t>验收期次说明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rPr>
                <w:rFonts w:ascii="微软雅黑" w:hAnsi="微软雅黑" w:eastAsia="微软雅黑" w:cs="微软雅黑"/>
              </w:rPr>
            </w:pPr>
            <w:r>
              <w:rPr>
                <w:rFonts w:hint="eastAsia" w:ascii="微软雅黑" w:hAnsi="微软雅黑" w:eastAsia="微软雅黑" w:cs="微软雅黑"/>
                <w:kern w:val="0"/>
                <w:sz w:val="24"/>
                <w:lang w:bidi="ar"/>
              </w:rPr>
              <w:t>1</w:t>
            </w:r>
          </w:p>
        </w:tc>
        <w:tc>
          <w:tcPr>
            <w:tcW w:w="0" w:type="auto"/>
            <w:shd w:val="clear" w:color="auto" w:fill="auto"/>
            <w:vAlign w:val="center"/>
          </w:tcPr>
          <w:p>
            <w:pPr>
              <w:widowControl/>
              <w:jc w:val="left"/>
              <w:rPr>
                <w:rFonts w:ascii="微软雅黑" w:hAnsi="微软雅黑" w:eastAsia="微软雅黑" w:cs="微软雅黑"/>
              </w:rPr>
            </w:pPr>
            <w:r>
              <w:rPr>
                <w:rFonts w:hint="eastAsia" w:ascii="微软雅黑" w:hAnsi="微软雅黑" w:eastAsia="微软雅黑" w:cs="微软雅黑"/>
                <w:kern w:val="0"/>
                <w:sz w:val="24"/>
                <w:lang w:bidi="ar"/>
              </w:rPr>
              <w:t>具体详见采购文件要求</w:t>
            </w:r>
          </w:p>
        </w:tc>
      </w:tr>
    </w:tbl>
    <w:p>
      <w:pPr>
        <w:widowControl/>
        <w:jc w:val="left"/>
        <w:rPr>
          <w:rFonts w:ascii="宋体" w:hAnsi="宋体" w:eastAsia="宋体" w:cs="宋体"/>
          <w:sz w:val="24"/>
        </w:rPr>
      </w:pPr>
      <w:r>
        <w:rPr>
          <w:rStyle w:val="17"/>
          <w:rFonts w:hint="eastAsia" w:ascii="宋体" w:hAnsi="宋体" w:eastAsia="宋体" w:cs="宋体"/>
          <w:kern w:val="0"/>
          <w:sz w:val="24"/>
          <w:lang w:bidi="ar"/>
        </w:rPr>
        <w:t>7、支付方式数据表格</w:t>
      </w:r>
    </w:p>
    <w:tbl>
      <w:tblPr>
        <w:tblStyle w:val="14"/>
        <w:tblW w:w="5000" w:type="pct"/>
        <w:tblCellSpacing w:w="0"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53"/>
        <w:gridCol w:w="1953"/>
        <w:gridCol w:w="5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1000" w:type="pct"/>
            <w:shd w:val="clear" w:color="auto" w:fill="auto"/>
            <w:vAlign w:val="center"/>
          </w:tcPr>
          <w:p>
            <w:pPr>
              <w:widowControl/>
              <w:jc w:val="left"/>
            </w:pPr>
            <w:r>
              <w:rPr>
                <w:rFonts w:ascii="宋体" w:hAnsi="宋体" w:eastAsia="宋体" w:cs="宋体"/>
                <w:kern w:val="0"/>
                <w:sz w:val="24"/>
                <w:lang w:bidi="ar"/>
              </w:rPr>
              <w:t>支付期次</w:t>
            </w:r>
          </w:p>
        </w:tc>
        <w:tc>
          <w:tcPr>
            <w:tcW w:w="1000" w:type="pct"/>
            <w:shd w:val="clear" w:color="auto" w:fill="auto"/>
            <w:vAlign w:val="center"/>
          </w:tcPr>
          <w:p>
            <w:pPr>
              <w:widowControl/>
              <w:jc w:val="left"/>
            </w:pPr>
            <w:r>
              <w:rPr>
                <w:rFonts w:ascii="宋体" w:hAnsi="宋体" w:eastAsia="宋体" w:cs="宋体"/>
                <w:kern w:val="0"/>
                <w:sz w:val="24"/>
                <w:lang w:bidi="ar"/>
              </w:rPr>
              <w:t>支付比例(%)</w:t>
            </w:r>
          </w:p>
        </w:tc>
        <w:tc>
          <w:tcPr>
            <w:tcW w:w="3000" w:type="pct"/>
            <w:shd w:val="clear" w:color="auto" w:fill="auto"/>
            <w:vAlign w:val="center"/>
          </w:tcPr>
          <w:p>
            <w:pPr>
              <w:widowControl/>
              <w:jc w:val="left"/>
            </w:pPr>
            <w:r>
              <w:rPr>
                <w:rFonts w:ascii="宋体" w:hAnsi="宋体" w:eastAsia="宋体" w:cs="宋体"/>
                <w:kern w:val="0"/>
                <w:sz w:val="24"/>
                <w:lang w:bidi="ar"/>
              </w:rPr>
              <w:t>支付期次说明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pPr>
            <w:r>
              <w:rPr>
                <w:rFonts w:ascii="宋体" w:hAnsi="宋体" w:eastAsia="宋体" w:cs="宋体"/>
                <w:kern w:val="0"/>
                <w:sz w:val="24"/>
                <w:lang w:bidi="ar"/>
              </w:rPr>
              <w:t>1</w:t>
            </w:r>
          </w:p>
        </w:tc>
        <w:tc>
          <w:tcPr>
            <w:tcW w:w="0" w:type="auto"/>
            <w:shd w:val="clear" w:color="auto" w:fill="auto"/>
            <w:vAlign w:val="center"/>
          </w:tcPr>
          <w:p>
            <w:pPr>
              <w:widowControl/>
              <w:jc w:val="left"/>
            </w:pPr>
            <w:r>
              <w:rPr>
                <w:rFonts w:ascii="宋体" w:hAnsi="宋体" w:eastAsia="宋体" w:cs="宋体"/>
                <w:kern w:val="0"/>
                <w:sz w:val="24"/>
                <w:lang w:bidi="ar"/>
              </w:rPr>
              <w:t>100</w:t>
            </w:r>
          </w:p>
        </w:tc>
        <w:tc>
          <w:tcPr>
            <w:tcW w:w="0" w:type="auto"/>
            <w:shd w:val="clear" w:color="auto" w:fill="auto"/>
            <w:vAlign w:val="center"/>
          </w:tcPr>
          <w:p>
            <w:pPr>
              <w:widowControl/>
              <w:jc w:val="left"/>
            </w:pPr>
            <w:r>
              <w:rPr>
                <w:rFonts w:ascii="宋体" w:hAnsi="宋体" w:eastAsia="宋体" w:cs="宋体"/>
                <w:kern w:val="0"/>
                <w:sz w:val="24"/>
                <w:lang w:bidi="ar"/>
              </w:rPr>
              <w:t>合同生效后采购人分12个支付期次/年，在次月15日前向中标人支付上月物业服务费，物业服务费采用转账付款方式，中标人须向采购人提供国家规定的税务发票。</w:t>
            </w:r>
          </w:p>
        </w:tc>
      </w:tr>
    </w:tbl>
    <w:p>
      <w:pPr>
        <w:pStyle w:val="12"/>
        <w:widowControl/>
        <w:spacing w:beforeAutospacing="0" w:afterAutospacing="0" w:line="495" w:lineRule="atLeast"/>
        <w:ind w:left="-362" w:right="-362" w:firstLine="480" w:firstLineChars="200"/>
      </w:pPr>
      <w:r>
        <w:rPr>
          <w:rFonts w:hint="eastAsia" w:ascii="宋体" w:hAnsi="宋体" w:eastAsia="宋体" w:cs="宋体"/>
          <w:shd w:val="clear" w:color="auto" w:fill="FFFFFF"/>
        </w:rPr>
        <w:t>注：支付方式数据表格中的支付比例为系统固定内容，支付方式以支付期次说明为准。</w:t>
      </w:r>
    </w:p>
    <w:p>
      <w:pPr>
        <w:pStyle w:val="12"/>
        <w:widowControl/>
        <w:spacing w:beforeAutospacing="0" w:afterAutospacing="0" w:line="495" w:lineRule="atLeast"/>
        <w:ind w:left="-362" w:right="-362" w:firstLine="482" w:firstLineChars="200"/>
        <w:rPr>
          <w:b/>
          <w:bCs/>
        </w:rPr>
      </w:pPr>
      <w:r>
        <w:rPr>
          <w:rFonts w:hint="eastAsia" w:ascii="宋体" w:hAnsi="宋体" w:eastAsia="宋体" w:cs="宋体"/>
          <w:b/>
          <w:bCs/>
          <w:shd w:val="clear" w:color="auto" w:fill="FFFFFF"/>
        </w:rPr>
        <w:t>8、违约责任</w:t>
      </w:r>
    </w:p>
    <w:p>
      <w:pPr>
        <w:pStyle w:val="12"/>
        <w:widowControl/>
        <w:spacing w:beforeAutospacing="0" w:afterAutospacing="0" w:line="495" w:lineRule="atLeast"/>
        <w:ind w:left="-362" w:right="-362" w:firstLine="482" w:firstLineChars="200"/>
      </w:pPr>
      <w:r>
        <w:rPr>
          <w:rFonts w:hint="eastAsia" w:ascii="宋体" w:hAnsi="宋体" w:eastAsia="宋体" w:cs="宋体"/>
          <w:b/>
          <w:bCs/>
          <w:shd w:val="clear" w:color="auto" w:fill="FFFFFF"/>
        </w:rPr>
        <w:t>8.1</w:t>
      </w:r>
      <w:r>
        <w:rPr>
          <w:rFonts w:hint="eastAsia" w:ascii="宋体" w:hAnsi="宋体" w:eastAsia="宋体" w:cs="宋体"/>
          <w:shd w:val="clear" w:color="auto" w:fill="FFFFFF"/>
        </w:rPr>
        <w:t>若中标人的原因（如管理不善或操作不当等）而造成的事件事故或案件的，采购人有权终止合同并没收其履约保证金，由此造成的一切法律后果，中标人自行负责。</w:t>
      </w:r>
    </w:p>
    <w:p>
      <w:pPr>
        <w:pStyle w:val="12"/>
        <w:widowControl/>
        <w:spacing w:beforeAutospacing="0" w:afterAutospacing="0" w:line="495" w:lineRule="atLeast"/>
        <w:ind w:left="-362" w:right="-362" w:firstLine="482" w:firstLineChars="200"/>
      </w:pPr>
      <w:r>
        <w:rPr>
          <w:rFonts w:hint="eastAsia" w:ascii="宋体" w:hAnsi="宋体" w:eastAsia="宋体" w:cs="宋体"/>
          <w:b/>
          <w:bCs/>
          <w:shd w:val="clear" w:color="auto" w:fill="FFFFFF"/>
        </w:rPr>
        <w:t>8.2</w:t>
      </w:r>
      <w:r>
        <w:rPr>
          <w:rFonts w:hint="eastAsia" w:ascii="宋体" w:hAnsi="宋体" w:eastAsia="宋体" w:cs="宋体"/>
          <w:shd w:val="clear" w:color="auto" w:fill="FFFFFF"/>
        </w:rPr>
        <w:t>若中标人出现员工流动造成缺勤的，中标人须在5个工作日内招到相应职位的人员。在规定时间内未招到相应职位的人员造成缺勤的，每延误一天每人每天扣人民币贰佰元。</w:t>
      </w:r>
    </w:p>
    <w:p>
      <w:pPr>
        <w:pStyle w:val="12"/>
        <w:widowControl/>
        <w:spacing w:beforeAutospacing="0" w:afterAutospacing="0" w:line="495" w:lineRule="atLeast"/>
        <w:ind w:left="-362" w:right="-362" w:firstLine="482" w:firstLineChars="200"/>
      </w:pPr>
      <w:r>
        <w:rPr>
          <w:rFonts w:hint="eastAsia" w:ascii="宋体" w:hAnsi="宋体" w:eastAsia="宋体" w:cs="宋体"/>
          <w:b/>
          <w:bCs/>
          <w:shd w:val="clear" w:color="auto" w:fill="FFFFFF"/>
        </w:rPr>
        <w:t>8.3</w:t>
      </w:r>
      <w:r>
        <w:rPr>
          <w:rFonts w:hint="eastAsia" w:ascii="宋体" w:hAnsi="宋体" w:eastAsia="宋体" w:cs="宋体"/>
          <w:shd w:val="clear" w:color="auto" w:fill="FFFFFF"/>
        </w:rPr>
        <w:t>若中标人有出现参与有偿服务、敲诈勒索的，应向采购人支付人民币壹万元的违约金；若给采购人造成的不良社会影响等损失的，采购人有权终止合同，由此造成的一切法律后果，中标人自行负责。</w:t>
      </w:r>
    </w:p>
    <w:p>
      <w:pPr>
        <w:pStyle w:val="12"/>
        <w:widowControl/>
        <w:spacing w:beforeAutospacing="0" w:afterAutospacing="0" w:line="495" w:lineRule="atLeast"/>
        <w:ind w:left="-362" w:right="-362" w:firstLine="482" w:firstLineChars="200"/>
      </w:pPr>
      <w:r>
        <w:rPr>
          <w:rFonts w:hint="eastAsia" w:ascii="宋体" w:hAnsi="宋体" w:eastAsia="宋体" w:cs="宋体"/>
          <w:b/>
          <w:bCs/>
          <w:shd w:val="clear" w:color="auto" w:fill="FFFFFF"/>
        </w:rPr>
        <w:t>8.4</w:t>
      </w:r>
      <w:r>
        <w:rPr>
          <w:rFonts w:hint="eastAsia" w:ascii="宋体" w:hAnsi="宋体" w:eastAsia="宋体" w:cs="宋体"/>
          <w:shd w:val="clear" w:color="auto" w:fill="FFFFFF"/>
        </w:rPr>
        <w:t>若中标人有出现监守自盗的、擅自使用采购人所有的办公设备的，视为中标人违约，应向采购人支付人民币壹万元的违约金；若给采购人造成损失的，赔偿采购人损失同时采购人有权终止合同，由此造成的一切法律后果，中标人自行负责。</w:t>
      </w:r>
    </w:p>
    <w:p>
      <w:pPr>
        <w:pStyle w:val="12"/>
        <w:widowControl/>
        <w:spacing w:beforeAutospacing="0" w:afterAutospacing="0" w:line="495" w:lineRule="atLeast"/>
        <w:ind w:left="-362" w:right="-362" w:firstLine="482" w:firstLineChars="200"/>
      </w:pPr>
      <w:r>
        <w:rPr>
          <w:rFonts w:hint="eastAsia" w:ascii="宋体" w:hAnsi="宋体" w:eastAsia="宋体" w:cs="宋体"/>
          <w:b/>
          <w:bCs/>
          <w:shd w:val="clear" w:color="auto" w:fill="FFFFFF"/>
        </w:rPr>
        <w:t>8.5</w:t>
      </w:r>
      <w:r>
        <w:rPr>
          <w:rFonts w:hint="eastAsia" w:ascii="宋体" w:hAnsi="宋体" w:eastAsia="宋体" w:cs="宋体"/>
          <w:shd w:val="clear" w:color="auto" w:fill="FFFFFF"/>
        </w:rPr>
        <w:t>若中标人有出现脱岗并造成严重后果的，视为中标人违约，每脱岗一人应向采购人支付人民币伍仟元的违约金；若给采购人造成损失的，赔偿采购人损失同时采购人有权终止合同，由此造成的一切法律后果，中标人自行负责。</w:t>
      </w:r>
    </w:p>
    <w:p>
      <w:pPr>
        <w:pStyle w:val="12"/>
        <w:widowControl/>
        <w:spacing w:beforeAutospacing="0" w:afterAutospacing="0" w:line="495" w:lineRule="atLeast"/>
        <w:ind w:left="-362" w:right="-362" w:firstLine="482" w:firstLineChars="200"/>
      </w:pPr>
      <w:r>
        <w:rPr>
          <w:rFonts w:hint="eastAsia" w:ascii="宋体" w:hAnsi="宋体" w:eastAsia="宋体" w:cs="宋体"/>
          <w:b/>
          <w:bCs/>
          <w:shd w:val="clear" w:color="auto" w:fill="FFFFFF"/>
        </w:rPr>
        <w:t>8.6</w:t>
      </w:r>
      <w:r>
        <w:rPr>
          <w:rFonts w:hint="eastAsia" w:ascii="宋体" w:hAnsi="宋体" w:eastAsia="宋体" w:cs="宋体"/>
          <w:shd w:val="clear" w:color="auto" w:fill="FFFFFF"/>
        </w:rPr>
        <w:t>若中标人有出现因平常维护不到位或擅自离岗导致不能及时供电的，视为中标人违约，应向采购人支付人民币伍仟元的违约金；若给采购人造成损失或不良影响的，采购人有权终止合同，由此造成的一切法律后果，中标人自行负责。</w:t>
      </w:r>
    </w:p>
    <w:p>
      <w:pPr>
        <w:pStyle w:val="12"/>
        <w:widowControl/>
        <w:spacing w:beforeAutospacing="0" w:afterAutospacing="0" w:line="495" w:lineRule="atLeast"/>
        <w:ind w:left="-362" w:right="-362" w:firstLine="482" w:firstLineChars="200"/>
      </w:pPr>
      <w:r>
        <w:rPr>
          <w:rFonts w:hint="eastAsia" w:ascii="宋体" w:hAnsi="宋体" w:eastAsia="宋体" w:cs="宋体"/>
          <w:b/>
          <w:bCs/>
          <w:shd w:val="clear" w:color="auto" w:fill="FFFFFF"/>
        </w:rPr>
        <w:t>8.7</w:t>
      </w:r>
      <w:r>
        <w:rPr>
          <w:rFonts w:hint="eastAsia" w:ascii="宋体" w:hAnsi="宋体" w:eastAsia="宋体" w:cs="宋体"/>
          <w:shd w:val="clear" w:color="auto" w:fill="FFFFFF"/>
        </w:rPr>
        <w:t>若中标人违反物业管理合同的约定，未能达到约定的管理目标，采购人有权要求中标人限期整改，逾期未整改的，或整改不符合合同约定的，采购人有权终止合同；造成采购人损失的或不良影响的，应向采购人支付人民币壹万元的违约金。</w:t>
      </w:r>
    </w:p>
    <w:p>
      <w:pPr>
        <w:pStyle w:val="12"/>
        <w:widowControl/>
        <w:spacing w:beforeAutospacing="0" w:afterAutospacing="0" w:line="495" w:lineRule="atLeast"/>
        <w:ind w:left="-362" w:right="-362" w:firstLine="482" w:firstLineChars="200"/>
      </w:pPr>
      <w:r>
        <w:rPr>
          <w:rFonts w:hint="eastAsia" w:ascii="宋体" w:hAnsi="宋体" w:eastAsia="宋体" w:cs="宋体"/>
          <w:b/>
          <w:bCs/>
          <w:shd w:val="clear" w:color="auto" w:fill="FFFFFF"/>
        </w:rPr>
        <w:t>8.8</w:t>
      </w:r>
      <w:r>
        <w:rPr>
          <w:rFonts w:hint="eastAsia" w:ascii="宋体" w:hAnsi="宋体" w:eastAsia="宋体" w:cs="宋体"/>
          <w:shd w:val="clear" w:color="auto" w:fill="FFFFFF"/>
        </w:rPr>
        <w:t>在签定物业管理服务合同之后，中标人要求解除合同的，视为中标人违约，中标人违约对采购人造成的损失的，应向采购人支付人民币贰万元的违约金；若给采购人造成的经济损失超过违约金的，需另行支付相应的赔偿。</w:t>
      </w:r>
    </w:p>
    <w:p>
      <w:pPr>
        <w:pStyle w:val="12"/>
        <w:widowControl/>
        <w:spacing w:beforeAutospacing="0" w:afterAutospacing="0" w:line="495" w:lineRule="atLeast"/>
        <w:ind w:left="-362" w:right="-362" w:firstLine="482" w:firstLineChars="200"/>
      </w:pPr>
      <w:r>
        <w:rPr>
          <w:rFonts w:hint="eastAsia" w:ascii="宋体" w:hAnsi="宋体" w:eastAsia="宋体" w:cs="宋体"/>
          <w:b/>
          <w:bCs/>
          <w:shd w:val="clear" w:color="auto" w:fill="FFFFFF"/>
        </w:rPr>
        <w:t>8.9</w:t>
      </w:r>
      <w:r>
        <w:rPr>
          <w:rFonts w:hint="eastAsia" w:ascii="宋体" w:hAnsi="宋体" w:eastAsia="宋体" w:cs="宋体"/>
          <w:shd w:val="clear" w:color="auto" w:fill="FFFFFF"/>
        </w:rPr>
        <w:t>因中标人原因发生重大质量事故，除依约承担赔偿责任外，还将按有关质量管理办法规定执行。同时，采购人有权保留更换中标人的权利，并报相关行政主管部门处罚。</w:t>
      </w:r>
    </w:p>
    <w:p>
      <w:pPr>
        <w:pStyle w:val="12"/>
        <w:widowControl/>
        <w:spacing w:beforeAutospacing="0" w:afterAutospacing="0" w:line="495" w:lineRule="atLeast"/>
        <w:ind w:left="-362" w:right="-362" w:firstLine="482" w:firstLineChars="200"/>
      </w:pPr>
      <w:r>
        <w:rPr>
          <w:rFonts w:hint="eastAsia" w:ascii="宋体" w:hAnsi="宋体" w:eastAsia="宋体" w:cs="宋体"/>
          <w:b/>
          <w:bCs/>
          <w:shd w:val="clear" w:color="auto" w:fill="FFFFFF"/>
        </w:rPr>
        <w:t>8.10</w:t>
      </w:r>
      <w:r>
        <w:rPr>
          <w:rFonts w:hint="eastAsia" w:ascii="宋体" w:hAnsi="宋体" w:eastAsia="宋体" w:cs="宋体"/>
          <w:shd w:val="clear" w:color="auto" w:fill="FFFFFF"/>
        </w:rPr>
        <w:t>若发生死亡安全事故，除按国家有关安全管理规定及采购人有关安全管理办法执行外，并报相关行政主管部门处罚；发生重大安全事故或特大安全事故，除按国家有关安全管理规定及采购人有关安全管理办法执行外，采购人保留更换中标人，给采购人造成的损失，还应承担赔偿责任。</w:t>
      </w:r>
    </w:p>
    <w:p>
      <w:pPr>
        <w:pStyle w:val="12"/>
        <w:widowControl/>
        <w:spacing w:beforeAutospacing="0" w:afterAutospacing="0" w:line="495" w:lineRule="atLeast"/>
        <w:ind w:left="-362" w:right="-362" w:firstLine="482" w:firstLineChars="200"/>
      </w:pPr>
      <w:r>
        <w:rPr>
          <w:rFonts w:hint="eastAsia" w:ascii="宋体" w:hAnsi="宋体" w:eastAsia="宋体" w:cs="宋体"/>
          <w:b/>
          <w:bCs/>
          <w:shd w:val="clear" w:color="auto" w:fill="FFFFFF"/>
        </w:rPr>
        <w:t>8.11</w:t>
      </w:r>
      <w:r>
        <w:rPr>
          <w:rFonts w:hint="eastAsia" w:ascii="宋体" w:hAnsi="宋体" w:eastAsia="宋体" w:cs="宋体"/>
          <w:shd w:val="clear" w:color="auto" w:fill="FFFFFF"/>
        </w:rPr>
        <w:t>在明确违约责任后，中标人应在接到书面通知书起七天内支付违约金、赔偿金等。</w:t>
      </w:r>
    </w:p>
    <w:p>
      <w:pPr>
        <w:pStyle w:val="12"/>
        <w:widowControl/>
        <w:spacing w:beforeAutospacing="0" w:afterAutospacing="0" w:line="495" w:lineRule="atLeast"/>
        <w:ind w:left="-362" w:right="-362" w:firstLine="482" w:firstLineChars="200"/>
      </w:pPr>
      <w:r>
        <w:rPr>
          <w:rFonts w:hint="eastAsia" w:ascii="宋体" w:hAnsi="宋体" w:eastAsia="宋体" w:cs="宋体"/>
          <w:b/>
          <w:bCs/>
          <w:shd w:val="clear" w:color="auto" w:fill="FFFFFF"/>
        </w:rPr>
        <w:t>8.12</w:t>
      </w:r>
      <w:r>
        <w:rPr>
          <w:rFonts w:hint="eastAsia" w:ascii="宋体" w:hAnsi="宋体" w:eastAsia="宋体" w:cs="宋体"/>
          <w:shd w:val="clear" w:color="auto" w:fill="FFFFFF"/>
        </w:rPr>
        <w:t>本招标文件未明确的其它约定事项或条款，待采购人与中标人签订合同时，由双方协商订立。</w:t>
      </w:r>
    </w:p>
    <w:p>
      <w:pPr>
        <w:pStyle w:val="12"/>
        <w:widowControl/>
        <w:spacing w:beforeAutospacing="0" w:afterAutospacing="0" w:line="495" w:lineRule="atLeast"/>
        <w:ind w:left="-362" w:right="-362" w:firstLine="482" w:firstLineChars="200"/>
        <w:rPr>
          <w:b/>
          <w:bCs/>
        </w:rPr>
      </w:pPr>
      <w:r>
        <w:rPr>
          <w:rFonts w:hint="eastAsia" w:ascii="宋体" w:hAnsi="宋体" w:eastAsia="宋体" w:cs="宋体"/>
          <w:b/>
          <w:bCs/>
          <w:shd w:val="clear" w:color="auto" w:fill="FFFFFF"/>
        </w:rPr>
        <w:t>9、其他</w:t>
      </w:r>
    </w:p>
    <w:p>
      <w:pPr>
        <w:pStyle w:val="12"/>
        <w:widowControl/>
        <w:spacing w:beforeAutospacing="0" w:afterAutospacing="0" w:line="495" w:lineRule="atLeast"/>
        <w:ind w:left="-362" w:right="-362" w:firstLine="482" w:firstLineChars="200"/>
      </w:pPr>
      <w:r>
        <w:rPr>
          <w:rFonts w:hint="eastAsia" w:ascii="宋体" w:hAnsi="宋体" w:eastAsia="宋体" w:cs="宋体"/>
          <w:b/>
          <w:bCs/>
          <w:shd w:val="clear" w:color="auto" w:fill="FFFFFF"/>
        </w:rPr>
        <w:t>9.1</w:t>
      </w:r>
      <w:r>
        <w:rPr>
          <w:rFonts w:hint="eastAsia" w:ascii="宋体" w:hAnsi="宋体" w:eastAsia="宋体" w:cs="宋体"/>
          <w:shd w:val="clear" w:color="auto" w:fill="FFFFFF"/>
        </w:rPr>
        <w:t>服务期间，物业服务面积增减5%以内，双方均不得提出增减物业费的要求。若增减量超过上述幅度，则按物业服务每增减1%，物业费相应增减1%。</w:t>
      </w:r>
    </w:p>
    <w:p>
      <w:pPr>
        <w:pStyle w:val="12"/>
        <w:widowControl/>
        <w:spacing w:beforeAutospacing="0" w:afterAutospacing="0" w:line="495" w:lineRule="atLeast"/>
        <w:ind w:left="-362" w:right="-362" w:firstLine="482" w:firstLineChars="200"/>
      </w:pPr>
      <w:r>
        <w:rPr>
          <w:rFonts w:hint="eastAsia" w:ascii="宋体" w:hAnsi="宋体" w:eastAsia="宋体" w:cs="宋体"/>
          <w:b/>
          <w:bCs/>
          <w:shd w:val="clear" w:color="auto" w:fill="FFFFFF"/>
        </w:rPr>
        <w:t>9.2</w:t>
      </w:r>
      <w:r>
        <w:rPr>
          <w:rFonts w:hint="eastAsia" w:ascii="宋体" w:hAnsi="宋体" w:eastAsia="宋体" w:cs="宋体"/>
          <w:shd w:val="clear" w:color="auto" w:fill="FFFFFF"/>
        </w:rPr>
        <w:t>中标人在合同签订的同时，须向采购人交纳人民币20万元的履约保证金，若乙方未完成合同规定的各项管理目标，采购人相应没收一定比例的履约保证金。若中标人完成合同规定的各项管理目标，在合同期满后，采购人收到中标人请求退还履约保证金的书面申请报告后，10个工作日内采购人将无息退还给中标人所交纳的履约保证金。</w:t>
      </w:r>
    </w:p>
    <w:p>
      <w:pPr>
        <w:pStyle w:val="12"/>
        <w:widowControl/>
        <w:spacing w:beforeAutospacing="0" w:afterAutospacing="0" w:line="495" w:lineRule="atLeast"/>
        <w:ind w:left="-362" w:right="-362" w:firstLine="482" w:firstLineChars="200"/>
      </w:pPr>
      <w:r>
        <w:rPr>
          <w:rFonts w:hint="eastAsia" w:ascii="宋体" w:hAnsi="宋体" w:eastAsia="宋体" w:cs="宋体"/>
          <w:b/>
          <w:bCs/>
          <w:shd w:val="clear" w:color="auto" w:fill="FFFFFF"/>
        </w:rPr>
        <w:t>9.3</w:t>
      </w:r>
      <w:r>
        <w:rPr>
          <w:rFonts w:hint="eastAsia" w:ascii="宋体" w:hAnsi="宋体" w:eastAsia="宋体" w:cs="宋体"/>
          <w:shd w:val="clear" w:color="auto" w:fill="FFFFFF"/>
        </w:rPr>
        <w:t>本次招标物业管理期限：三年。设三个月试用期，试用期结束后，对中标人进行考核，若中标人未通过试用期考核，限制其在15个工作日内对不符合标准的进行整改，若限期内仍未整改完善的，采购人有权提出终止合同，中标人应无条件接受。中标人全面完成合同规定的各项责任管理目标，管理成绩优秀，绝大多数员工反映良好，通过采购人年考核的，在本项目合同期满后，采购人可直接与中标人续签第二年合同。第二年考核通过的，采购人可直接与其续签第三年合同。若中标人未通过考核，则合同期限结束后不再续签。但根据法规政策或主管部门规定被取消投标资格的除外。</w:t>
      </w:r>
    </w:p>
    <w:p>
      <w:pPr>
        <w:pStyle w:val="12"/>
        <w:widowControl/>
        <w:spacing w:beforeAutospacing="0" w:afterAutospacing="0" w:line="495" w:lineRule="atLeast"/>
        <w:ind w:left="-362" w:right="-362" w:firstLine="482" w:firstLineChars="200"/>
      </w:pPr>
      <w:r>
        <w:rPr>
          <w:rFonts w:hint="eastAsia" w:ascii="宋体" w:hAnsi="宋体" w:eastAsia="宋体" w:cs="宋体"/>
          <w:b/>
          <w:bCs/>
          <w:shd w:val="clear" w:color="auto" w:fill="FFFFFF"/>
        </w:rPr>
        <w:t>9.4</w:t>
      </w:r>
      <w:r>
        <w:rPr>
          <w:rFonts w:hint="eastAsia" w:ascii="宋体" w:hAnsi="宋体" w:eastAsia="宋体" w:cs="宋体"/>
          <w:shd w:val="clear" w:color="auto" w:fill="FFFFFF"/>
        </w:rPr>
        <w:t>中标人根据有关管理法规与采购签订委托合同，在采购人监督下实行统一管理，综合服务，自主经营，自负盈亏；中标人从事经营活动所产生的一切税费均由中标人承担。</w:t>
      </w:r>
    </w:p>
    <w:p>
      <w:pPr>
        <w:pStyle w:val="12"/>
        <w:widowControl/>
        <w:spacing w:beforeAutospacing="0" w:afterAutospacing="0" w:line="495" w:lineRule="atLeast"/>
        <w:ind w:left="-362" w:right="-362" w:firstLine="482" w:firstLineChars="200"/>
      </w:pPr>
      <w:r>
        <w:rPr>
          <w:rFonts w:hint="eastAsia" w:ascii="宋体" w:hAnsi="宋体" w:eastAsia="宋体" w:cs="宋体"/>
          <w:b/>
          <w:bCs/>
          <w:shd w:val="clear" w:color="auto" w:fill="FFFFFF"/>
        </w:rPr>
        <w:t>9.5</w:t>
      </w:r>
      <w:r>
        <w:rPr>
          <w:rFonts w:hint="eastAsia" w:ascii="宋体" w:hAnsi="宋体" w:eastAsia="宋体" w:cs="宋体"/>
          <w:shd w:val="clear" w:color="auto" w:fill="FFFFFF"/>
        </w:rPr>
        <w:t>随着项目进展可能会有其他因素或未尽事宜发生，采购人和中标人于签订合同时，在招投标文件基础上另行平等协商解决。</w:t>
      </w:r>
    </w:p>
    <w:p>
      <w:pPr>
        <w:pStyle w:val="12"/>
        <w:widowControl/>
        <w:spacing w:beforeAutospacing="0" w:afterAutospacing="0" w:line="495" w:lineRule="atLeast"/>
        <w:ind w:left="-362" w:right="-362" w:firstLine="482" w:firstLineChars="200"/>
        <w:rPr>
          <w:b/>
          <w:bCs/>
        </w:rPr>
      </w:pPr>
      <w:r>
        <w:rPr>
          <w:rFonts w:hint="eastAsia" w:ascii="宋体" w:hAnsi="宋体" w:eastAsia="宋体" w:cs="宋体"/>
          <w:b/>
          <w:bCs/>
          <w:shd w:val="clear" w:color="auto" w:fill="FFFFFF"/>
        </w:rPr>
        <w:t>10、知识产权</w:t>
      </w:r>
    </w:p>
    <w:p>
      <w:pPr>
        <w:pStyle w:val="12"/>
        <w:widowControl/>
        <w:spacing w:beforeAutospacing="0" w:afterAutospacing="0" w:line="495" w:lineRule="atLeast"/>
        <w:ind w:left="-362" w:right="-362" w:firstLine="480" w:firstLineChars="200"/>
      </w:pPr>
      <w:r>
        <w:rPr>
          <w:rFonts w:hint="eastAsia" w:ascii="宋体" w:hAnsi="宋体" w:eastAsia="宋体" w:cs="宋体"/>
          <w:shd w:val="clear" w:color="auto" w:fill="FFFFFF"/>
        </w:rPr>
        <w:t>投标人须保障采购人在使用该货物或其任何一部分时不受到第三方关于侵犯专利权、</w:t>
      </w:r>
    </w:p>
    <w:p>
      <w:pPr>
        <w:pStyle w:val="12"/>
        <w:widowControl/>
        <w:spacing w:beforeAutospacing="0" w:afterAutospacing="0" w:line="495" w:lineRule="atLeast"/>
        <w:ind w:left="-362" w:right="-362"/>
      </w:pPr>
      <w:r>
        <w:rPr>
          <w:rFonts w:hint="eastAsia" w:ascii="宋体" w:hAnsi="宋体" w:eastAsia="宋体" w:cs="宋体"/>
          <w:shd w:val="clear" w:color="auto" w:fill="FFFFFF"/>
        </w:rPr>
        <w:t>商标权或工业设计权等知识产权的指控。如果任何第三方提出侵权指控与采购人无关，投标人须与第三方交涉并承担可能发生的责任与一切费用。如采购人因此而遭致损失的，投标人应赔偿该损失。</w:t>
      </w:r>
    </w:p>
    <w:p>
      <w:pPr>
        <w:pStyle w:val="12"/>
        <w:widowControl/>
        <w:spacing w:beforeAutospacing="0" w:afterAutospacing="0" w:line="495" w:lineRule="atLeast"/>
        <w:ind w:left="-362" w:right="-362" w:firstLine="482" w:firstLineChars="200"/>
        <w:rPr>
          <w:b/>
          <w:bCs/>
        </w:rPr>
      </w:pPr>
      <w:r>
        <w:rPr>
          <w:rFonts w:hint="eastAsia" w:ascii="宋体" w:hAnsi="宋体" w:eastAsia="宋体" w:cs="宋体"/>
          <w:b/>
          <w:bCs/>
          <w:shd w:val="clear" w:color="auto" w:fill="FFFFFF"/>
        </w:rPr>
        <w:t>11、仲裁、诉讼条款</w:t>
      </w:r>
    </w:p>
    <w:p>
      <w:pPr>
        <w:pStyle w:val="12"/>
        <w:widowControl/>
        <w:spacing w:beforeAutospacing="0" w:afterAutospacing="0" w:line="495" w:lineRule="atLeast"/>
        <w:ind w:left="-362" w:right="-362" w:firstLine="480" w:firstLineChars="200"/>
      </w:pPr>
      <w:r>
        <w:rPr>
          <w:rFonts w:hint="eastAsia" w:ascii="宋体" w:hAnsi="宋体" w:eastAsia="宋体" w:cs="宋体"/>
          <w:shd w:val="clear" w:color="auto" w:fill="FFFFFF"/>
        </w:rPr>
        <w:t>因采购或与采购合同有关的一切事项发生争议，由采购人和中标人双方友好协商解决。协商不成的，任何一方均可选择以下方式解决：</w:t>
      </w:r>
    </w:p>
    <w:p>
      <w:pPr>
        <w:pStyle w:val="12"/>
        <w:widowControl/>
        <w:spacing w:beforeAutospacing="0" w:afterAutospacing="0" w:line="495" w:lineRule="atLeast"/>
        <w:ind w:left="-362" w:right="-362" w:firstLine="480" w:firstLineChars="200"/>
      </w:pPr>
      <w:r>
        <w:rPr>
          <w:rFonts w:hint="eastAsia" w:ascii="宋体" w:hAnsi="宋体" w:eastAsia="宋体" w:cs="宋体"/>
          <w:shd w:val="clear" w:color="auto" w:fill="FFFFFF"/>
        </w:rPr>
        <w:t>（1）向采购人所在地仲裁委员会申请仲裁；</w:t>
      </w:r>
    </w:p>
    <w:p>
      <w:pPr>
        <w:pStyle w:val="12"/>
        <w:widowControl/>
        <w:spacing w:beforeAutospacing="0" w:afterAutospacing="0" w:line="495" w:lineRule="atLeast"/>
        <w:ind w:left="-362" w:right="-362" w:firstLine="480" w:firstLineChars="200"/>
      </w:pPr>
      <w:r>
        <w:rPr>
          <w:rFonts w:hint="eastAsia" w:ascii="宋体" w:hAnsi="宋体" w:eastAsia="宋体" w:cs="宋体"/>
          <w:shd w:val="clear" w:color="auto" w:fill="FFFFFF"/>
        </w:rPr>
        <w:t>（2）向有管辖权的人民法院提起诉讼。</w:t>
      </w:r>
    </w:p>
    <w:p>
      <w:pPr>
        <w:pStyle w:val="12"/>
        <w:widowControl/>
        <w:spacing w:before="76" w:beforeAutospacing="0" w:after="76" w:afterAutospacing="0"/>
        <w:ind w:left="-362" w:right="-362" w:firstLine="482" w:firstLineChars="200"/>
        <w:rPr>
          <w:b/>
          <w:bCs/>
        </w:rPr>
      </w:pPr>
      <w:r>
        <w:rPr>
          <w:rFonts w:hint="eastAsia" w:ascii="宋体" w:hAnsi="宋体" w:eastAsia="宋体" w:cs="宋体"/>
          <w:b/>
          <w:bCs/>
          <w:shd w:val="clear" w:color="auto" w:fill="FFFFFF"/>
        </w:rPr>
        <w:t>四、其他事项</w:t>
      </w:r>
    </w:p>
    <w:p>
      <w:pPr>
        <w:pStyle w:val="12"/>
        <w:widowControl/>
        <w:spacing w:before="76" w:beforeAutospacing="0" w:after="76" w:afterAutospacing="0" w:line="360" w:lineRule="auto"/>
        <w:ind w:left="-363" w:right="-363" w:firstLine="482" w:firstLineChars="200"/>
        <w:rPr>
          <w:rFonts w:ascii="宋体" w:hAnsi="宋体" w:eastAsia="宋体" w:cs="宋体"/>
        </w:rPr>
      </w:pPr>
      <w:r>
        <w:rPr>
          <w:rFonts w:hint="eastAsia" w:ascii="宋体" w:hAnsi="宋体" w:eastAsia="宋体" w:cs="宋体"/>
          <w:b/>
          <w:bCs/>
          <w:shd w:val="clear" w:color="auto" w:fill="FFFFFF"/>
        </w:rPr>
        <w:t>1、</w:t>
      </w:r>
      <w:r>
        <w:rPr>
          <w:rFonts w:hint="eastAsia" w:ascii="宋体" w:hAnsi="宋体" w:eastAsia="宋体" w:cs="宋体"/>
          <w:shd w:val="clear" w:color="auto" w:fill="FFFFFF"/>
        </w:rPr>
        <w:t>除招标文件另有规定外，若出现有关法律、法规和规章有强制性规定但招标文件未列明的情形，则投标人应按照有关法律、法规和规章强制性规定执行。</w:t>
      </w:r>
    </w:p>
    <w:p>
      <w:pPr>
        <w:pStyle w:val="12"/>
        <w:widowControl/>
        <w:spacing w:before="76" w:beforeAutospacing="0" w:after="76" w:afterAutospacing="0"/>
        <w:ind w:left="-362" w:right="-362" w:firstLine="482" w:firstLineChars="200"/>
        <w:rPr>
          <w:b/>
          <w:bCs/>
        </w:rPr>
      </w:pPr>
      <w:r>
        <w:rPr>
          <w:rFonts w:hint="eastAsia" w:ascii="宋体" w:hAnsi="宋体" w:eastAsia="宋体" w:cs="宋体"/>
          <w:b/>
          <w:bCs/>
          <w:shd w:val="clear" w:color="auto" w:fill="FFFFFF"/>
        </w:rPr>
        <w:t>2、</w:t>
      </w:r>
      <w:r>
        <w:rPr>
          <w:b/>
          <w:bCs/>
          <w:shd w:val="clear" w:color="auto" w:fill="FFFFFF"/>
        </w:rPr>
        <w:t>其他：</w:t>
      </w:r>
    </w:p>
    <w:p>
      <w:pPr>
        <w:pStyle w:val="12"/>
        <w:widowControl/>
        <w:spacing w:beforeAutospacing="0" w:afterAutospacing="0" w:line="495" w:lineRule="atLeast"/>
        <w:ind w:left="-362" w:right="-362" w:firstLine="790" w:firstLineChars="328"/>
      </w:pPr>
      <w:r>
        <w:rPr>
          <w:rFonts w:hint="eastAsia" w:ascii="宋体" w:hAnsi="宋体" w:eastAsia="宋体" w:cs="宋体"/>
          <w:b/>
          <w:bCs/>
          <w:shd w:val="clear" w:color="auto" w:fill="FFFFFF"/>
        </w:rPr>
        <w:t>2.1</w:t>
      </w:r>
      <w:r>
        <w:rPr>
          <w:rFonts w:hint="eastAsia" w:ascii="宋体" w:hAnsi="宋体" w:eastAsia="宋体" w:cs="宋体"/>
          <w:shd w:val="clear" w:color="auto" w:fill="FFFFFF"/>
        </w:rPr>
        <w:t>本项目不允许中标人以任何名义和理由在中　标后将中标项目的主体、非主体、关键性工作、非关键性工作进行转包、分包，投标人在投标文件中须针对此项内容在“商务条件响应表”中进行响应承诺（即承诺内容不得含在所提供的方案或其他表格中，若承诺内容含在所提供的方案或其他表格中的视为未承诺），未按照规定进行响应承诺的按无效投标处理。在履行合同过程中如有发现，采购人有权单方终止合同，并没收履约保证金。视为中标人违约，中标人违约对采购人造成的损失的，需另行支付相应的赔偿，并追究相关法律责任。</w:t>
      </w:r>
    </w:p>
    <w:p>
      <w:pPr>
        <w:pStyle w:val="12"/>
        <w:widowControl/>
        <w:spacing w:before="75" w:beforeAutospacing="0" w:after="75" w:afterAutospacing="0" w:line="360" w:lineRule="auto"/>
        <w:rPr>
          <w:rFonts w:ascii="宋体" w:hAnsi="宋体" w:eastAsia="宋体" w:cs="宋体"/>
          <w:shd w:val="clear" w:color="auto" w:fill="FFFFFF"/>
        </w:rPr>
      </w:pPr>
      <w:r>
        <w:rPr>
          <w:rFonts w:hint="eastAsia" w:ascii="宋体" w:hAnsi="宋体" w:eastAsia="宋体" w:cs="宋体"/>
          <w:shd w:val="clear" w:color="auto" w:fill="FFFFFF"/>
        </w:rPr>
        <w:t> </w:t>
      </w:r>
      <w:r>
        <w:rPr>
          <w:rFonts w:hint="eastAsia" w:ascii="宋体" w:hAnsi="宋体" w:eastAsia="宋体" w:cs="宋体"/>
          <w:b/>
          <w:bCs/>
          <w:shd w:val="clear" w:color="auto" w:fill="FFFFFF"/>
        </w:rPr>
        <w:t xml:space="preserve"> 2.2</w:t>
      </w:r>
      <w:r>
        <w:rPr>
          <w:rFonts w:hint="eastAsia" w:ascii="宋体" w:hAnsi="宋体" w:eastAsia="宋体" w:cs="宋体"/>
          <w:shd w:val="clear" w:color="auto" w:fill="FFFFFF"/>
        </w:rPr>
        <w:t>本招标文件未明确的其它约定事项或条款，待采购人与中标人签订合同时，由双方协商订立。</w:t>
      </w:r>
    </w:p>
    <w:p>
      <w:pPr>
        <w:pStyle w:val="12"/>
        <w:widowControl/>
        <w:spacing w:before="75" w:beforeAutospacing="0" w:after="75" w:afterAutospacing="0"/>
        <w:jc w:val="center"/>
        <w:rPr>
          <w:rFonts w:ascii="宋体" w:hAnsi="宋体" w:eastAsia="宋体" w:cs="宋体"/>
          <w:shd w:val="clear" w:color="auto" w:fill="FFFFFF"/>
        </w:rPr>
      </w:pPr>
    </w:p>
    <w:p>
      <w:pPr>
        <w:pStyle w:val="12"/>
        <w:widowControl/>
        <w:spacing w:before="75" w:beforeAutospacing="0" w:after="75" w:afterAutospacing="0"/>
        <w:jc w:val="center"/>
        <w:rPr>
          <w:rFonts w:ascii="宋体" w:hAnsi="宋体" w:eastAsia="宋体" w:cs="宋体"/>
          <w:shd w:val="clear" w:color="auto" w:fill="FFFFFF"/>
        </w:rPr>
      </w:pPr>
    </w:p>
    <w:p>
      <w:pPr>
        <w:pStyle w:val="12"/>
        <w:widowControl/>
        <w:spacing w:before="75" w:beforeAutospacing="0" w:after="75" w:afterAutospacing="0"/>
        <w:jc w:val="center"/>
        <w:rPr>
          <w:rFonts w:ascii="宋体" w:hAnsi="宋体" w:eastAsia="宋体" w:cs="宋体"/>
          <w:shd w:val="clear" w:color="auto" w:fill="FFFFFF"/>
        </w:rPr>
      </w:pPr>
    </w:p>
    <w:p>
      <w:pPr>
        <w:pStyle w:val="12"/>
        <w:widowControl/>
        <w:spacing w:before="75" w:beforeAutospacing="0" w:after="75" w:afterAutospacing="0"/>
        <w:jc w:val="center"/>
        <w:rPr>
          <w:rFonts w:ascii="宋体" w:hAnsi="宋体" w:eastAsia="宋体" w:cs="宋体"/>
          <w:shd w:val="clear" w:color="auto" w:fill="FFFFFF"/>
        </w:rPr>
      </w:pPr>
    </w:p>
    <w:p>
      <w:pPr>
        <w:pStyle w:val="12"/>
        <w:widowControl/>
        <w:spacing w:before="75" w:beforeAutospacing="0" w:after="75" w:afterAutospacing="0"/>
        <w:jc w:val="center"/>
        <w:rPr>
          <w:rFonts w:ascii="宋体" w:hAnsi="宋体" w:eastAsia="宋体" w:cs="宋体"/>
          <w:shd w:val="clear" w:color="auto" w:fill="FFFFFF"/>
        </w:rPr>
      </w:pPr>
    </w:p>
    <w:p>
      <w:pPr>
        <w:pStyle w:val="12"/>
        <w:widowControl/>
        <w:spacing w:before="75" w:beforeAutospacing="0" w:after="75" w:afterAutospacing="0"/>
        <w:jc w:val="center"/>
        <w:rPr>
          <w:rFonts w:ascii="宋体" w:hAnsi="宋体" w:eastAsia="宋体" w:cs="宋体"/>
          <w:shd w:val="clear" w:color="auto" w:fill="FFFFFF"/>
        </w:rPr>
      </w:pPr>
    </w:p>
    <w:p>
      <w:pPr>
        <w:pStyle w:val="12"/>
        <w:widowControl/>
        <w:spacing w:before="75" w:beforeAutospacing="0" w:after="75" w:afterAutospacing="0"/>
        <w:jc w:val="center"/>
        <w:rPr>
          <w:rFonts w:ascii="宋体" w:hAnsi="宋体" w:eastAsia="宋体" w:cs="宋体"/>
          <w:shd w:val="clear" w:color="auto" w:fill="FFFFFF"/>
        </w:rPr>
      </w:pPr>
    </w:p>
    <w:p>
      <w:pPr>
        <w:pStyle w:val="12"/>
        <w:widowControl/>
        <w:spacing w:before="75" w:beforeAutospacing="0" w:after="75" w:afterAutospacing="0"/>
        <w:jc w:val="center"/>
        <w:rPr>
          <w:rFonts w:ascii="宋体" w:hAnsi="宋体" w:eastAsia="宋体" w:cs="宋体"/>
          <w:shd w:val="clear" w:color="auto" w:fill="FFFFFF"/>
        </w:rPr>
      </w:pPr>
    </w:p>
    <w:p>
      <w:pPr>
        <w:pStyle w:val="12"/>
        <w:widowControl/>
        <w:spacing w:before="75" w:beforeAutospacing="0" w:after="75" w:afterAutospacing="0"/>
        <w:jc w:val="center"/>
        <w:rPr>
          <w:rFonts w:ascii="宋体" w:hAnsi="宋体" w:eastAsia="宋体" w:cs="宋体"/>
          <w:shd w:val="clear" w:color="auto" w:fill="FFFFFF"/>
        </w:rPr>
      </w:pPr>
    </w:p>
    <w:p>
      <w:pPr>
        <w:pStyle w:val="12"/>
        <w:widowControl/>
        <w:spacing w:before="75" w:beforeAutospacing="0" w:after="75" w:afterAutospacing="0"/>
        <w:jc w:val="center"/>
        <w:rPr>
          <w:rFonts w:ascii="宋体" w:hAnsi="宋体" w:eastAsia="宋体" w:cs="宋体"/>
          <w:shd w:val="clear" w:color="auto" w:fill="FFFFFF"/>
        </w:rPr>
      </w:pPr>
    </w:p>
    <w:p>
      <w:pPr>
        <w:pStyle w:val="12"/>
        <w:widowControl/>
        <w:spacing w:before="75" w:beforeAutospacing="0" w:after="75" w:afterAutospacing="0"/>
        <w:jc w:val="center"/>
        <w:rPr>
          <w:rFonts w:ascii="宋体" w:hAnsi="宋体" w:eastAsia="宋体" w:cs="宋体"/>
          <w:shd w:val="clear" w:color="auto" w:fill="FFFFFF"/>
        </w:rPr>
      </w:pPr>
    </w:p>
    <w:p>
      <w:pPr>
        <w:pStyle w:val="12"/>
        <w:widowControl/>
        <w:spacing w:before="75" w:beforeAutospacing="0" w:after="75" w:afterAutospacing="0"/>
        <w:jc w:val="center"/>
        <w:rPr>
          <w:rFonts w:ascii="宋体" w:hAnsi="宋体" w:eastAsia="宋体" w:cs="宋体"/>
          <w:shd w:val="clear" w:color="auto" w:fill="FFFFFF"/>
        </w:rPr>
      </w:pPr>
    </w:p>
    <w:p>
      <w:pPr>
        <w:pStyle w:val="12"/>
        <w:widowControl/>
        <w:spacing w:before="75" w:beforeAutospacing="0" w:after="75" w:afterAutospacing="0"/>
        <w:jc w:val="center"/>
        <w:rPr>
          <w:rFonts w:ascii="宋体" w:hAnsi="宋体" w:eastAsia="宋体" w:cs="宋体"/>
          <w:shd w:val="clear" w:color="auto" w:fill="FFFFFF"/>
        </w:rPr>
      </w:pPr>
    </w:p>
    <w:p>
      <w:pPr>
        <w:pStyle w:val="12"/>
        <w:widowControl/>
        <w:spacing w:before="75" w:beforeAutospacing="0" w:after="75" w:afterAutospacing="0"/>
        <w:jc w:val="center"/>
        <w:rPr>
          <w:rFonts w:ascii="宋体" w:hAnsi="宋体" w:eastAsia="宋体" w:cs="宋体"/>
          <w:shd w:val="clear" w:color="auto" w:fill="FFFFFF"/>
        </w:rPr>
      </w:pPr>
    </w:p>
    <w:p>
      <w:pPr>
        <w:pStyle w:val="12"/>
        <w:widowControl/>
        <w:spacing w:before="75" w:beforeAutospacing="0" w:after="75" w:afterAutospacing="0"/>
        <w:jc w:val="center"/>
        <w:rPr>
          <w:rFonts w:ascii="宋体" w:hAnsi="宋体" w:eastAsia="宋体" w:cs="宋体"/>
          <w:shd w:val="clear" w:color="auto" w:fill="FFFFFF"/>
        </w:rPr>
      </w:pPr>
    </w:p>
    <w:p>
      <w:pPr>
        <w:pStyle w:val="12"/>
        <w:widowControl/>
        <w:spacing w:before="75" w:beforeAutospacing="0" w:after="75" w:afterAutospacing="0"/>
        <w:jc w:val="center"/>
        <w:rPr>
          <w:rFonts w:ascii="宋体" w:hAnsi="宋体" w:eastAsia="宋体" w:cs="宋体"/>
        </w:rPr>
      </w:pPr>
      <w:r>
        <w:rPr>
          <w:rStyle w:val="17"/>
          <w:rFonts w:hint="eastAsia" w:ascii="宋体" w:hAnsi="宋体" w:eastAsia="宋体" w:cs="宋体"/>
          <w:sz w:val="31"/>
          <w:szCs w:val="31"/>
        </w:rPr>
        <w:t>第六章   政府采购合同（参考文本）</w:t>
      </w:r>
    </w:p>
    <w:p>
      <w:pPr>
        <w:pStyle w:val="12"/>
        <w:widowControl/>
        <w:spacing w:before="75" w:beforeAutospacing="0" w:after="75" w:afterAutospacing="0"/>
        <w:rPr>
          <w:rFonts w:ascii="宋体" w:hAnsi="宋体" w:eastAsia="宋体" w:cs="宋体"/>
        </w:rPr>
      </w:pPr>
      <w:r>
        <w:rPr>
          <w:rFonts w:hint="eastAsia" w:ascii="宋体" w:hAnsi="宋体" w:eastAsia="宋体" w:cs="宋体"/>
        </w:rPr>
        <w:t> </w:t>
      </w:r>
    </w:p>
    <w:p>
      <w:pPr>
        <w:pStyle w:val="12"/>
        <w:widowControl/>
        <w:spacing w:before="75" w:beforeAutospacing="0" w:after="75" w:afterAutospacing="0"/>
        <w:jc w:val="center"/>
        <w:rPr>
          <w:rFonts w:ascii="宋体" w:hAnsi="宋体" w:eastAsia="宋体" w:cs="宋体"/>
        </w:rPr>
      </w:pPr>
      <w:r>
        <w:rPr>
          <w:rStyle w:val="17"/>
          <w:rFonts w:hint="eastAsia" w:ascii="宋体" w:hAnsi="宋体" w:eastAsia="宋体" w:cs="宋体"/>
        </w:rPr>
        <w:t>编制说明</w:t>
      </w:r>
    </w:p>
    <w:p>
      <w:pPr>
        <w:pStyle w:val="12"/>
        <w:widowControl/>
        <w:spacing w:before="75" w:beforeAutospacing="0" w:after="75" w:afterAutospacing="0"/>
        <w:rPr>
          <w:rFonts w:ascii="宋体" w:hAnsi="宋体" w:eastAsia="宋体" w:cs="宋体"/>
        </w:rPr>
      </w:pPr>
      <w:r>
        <w:rPr>
          <w:rStyle w:val="17"/>
          <w:rFonts w:hint="eastAsia" w:ascii="宋体" w:hAnsi="宋体" w:eastAsia="宋体" w:cs="宋体"/>
        </w:rPr>
        <w:t>1、签订合同应遵守政府采购法、民法典。</w:t>
      </w:r>
    </w:p>
    <w:p>
      <w:pPr>
        <w:pStyle w:val="12"/>
        <w:widowControl/>
        <w:spacing w:before="75" w:beforeAutospacing="0" w:after="75" w:afterAutospacing="0"/>
        <w:rPr>
          <w:rFonts w:ascii="宋体" w:hAnsi="宋体" w:eastAsia="宋体" w:cs="宋体"/>
        </w:rPr>
      </w:pPr>
      <w:r>
        <w:rPr>
          <w:rStyle w:val="17"/>
          <w:rFonts w:hint="eastAsia" w:ascii="宋体" w:hAnsi="宋体" w:eastAsia="宋体" w:cs="宋体"/>
        </w:rPr>
        <w:t>2、签订合同时，采购人与中标人应结合招标文件第五章规定填列相应内容。招标文件第五章已有规定的，双方均不得变更或调整；招标文件第五章未作规定的，双方可通过友好协商进行约定。</w:t>
      </w:r>
    </w:p>
    <w:p>
      <w:pPr>
        <w:pStyle w:val="12"/>
        <w:widowControl/>
        <w:spacing w:before="75" w:beforeAutospacing="0" w:after="75" w:afterAutospacing="0"/>
        <w:rPr>
          <w:rFonts w:ascii="宋体" w:hAnsi="宋体" w:eastAsia="宋体" w:cs="宋体"/>
        </w:rPr>
      </w:pPr>
      <w:r>
        <w:rPr>
          <w:rStyle w:val="17"/>
          <w:rFonts w:hint="eastAsia" w:ascii="宋体" w:hAnsi="宋体" w:eastAsia="宋体" w:cs="宋体"/>
        </w:rPr>
        <w:t>3、国家有关部门对若干合同有规范文本的，可使用相应合同文本。</w:t>
      </w:r>
    </w:p>
    <w:p>
      <w:pPr>
        <w:pStyle w:val="12"/>
        <w:widowControl/>
        <w:spacing w:before="75" w:beforeAutospacing="0" w:after="75" w:afterAutospacing="0"/>
        <w:rPr>
          <w:rFonts w:ascii="宋体" w:hAnsi="宋体" w:eastAsia="宋体" w:cs="宋体"/>
        </w:rPr>
      </w:pPr>
      <w:r>
        <w:rPr>
          <w:rFonts w:hint="eastAsia" w:ascii="宋体" w:hAnsi="宋体" w:eastAsia="宋体" w:cs="宋体"/>
          <w:u w:val="single"/>
        </w:rPr>
        <w:t> </w:t>
      </w:r>
    </w:p>
    <w:p>
      <w:pPr>
        <w:pStyle w:val="12"/>
        <w:widowControl/>
        <w:spacing w:before="75" w:beforeAutospacing="0" w:after="75" w:afterAutospacing="0"/>
        <w:rPr>
          <w:rFonts w:ascii="宋体" w:hAnsi="宋体" w:eastAsia="宋体" w:cs="宋体"/>
        </w:rPr>
      </w:pPr>
      <w:r>
        <w:rPr>
          <w:rFonts w:hint="eastAsia" w:ascii="宋体" w:hAnsi="宋体" w:eastAsia="宋体" w:cs="宋体"/>
        </w:rPr>
        <w:t>甲方：</w:t>
      </w:r>
      <w:r>
        <w:rPr>
          <w:rFonts w:hint="eastAsia" w:ascii="宋体" w:hAnsi="宋体" w:eastAsia="宋体" w:cs="宋体"/>
          <w:u w:val="single"/>
        </w:rPr>
        <w:t>（采购人全称）</w:t>
      </w:r>
    </w:p>
    <w:p>
      <w:pPr>
        <w:pStyle w:val="12"/>
        <w:widowControl/>
        <w:spacing w:before="75" w:beforeAutospacing="0" w:after="75" w:afterAutospacing="0"/>
        <w:rPr>
          <w:rFonts w:ascii="宋体" w:hAnsi="宋体" w:eastAsia="宋体" w:cs="宋体"/>
        </w:rPr>
      </w:pPr>
      <w:r>
        <w:rPr>
          <w:rFonts w:hint="eastAsia" w:ascii="宋体" w:hAnsi="宋体" w:eastAsia="宋体" w:cs="宋体"/>
        </w:rPr>
        <w:t>乙方：</w:t>
      </w:r>
      <w:r>
        <w:rPr>
          <w:rFonts w:hint="eastAsia" w:ascii="宋体" w:hAnsi="宋体" w:eastAsia="宋体" w:cs="宋体"/>
          <w:u w:val="single"/>
        </w:rPr>
        <w:t>（中标人全称）</w:t>
      </w:r>
    </w:p>
    <w:p>
      <w:pPr>
        <w:pStyle w:val="12"/>
        <w:widowControl/>
        <w:spacing w:before="75" w:beforeAutospacing="0" w:after="75" w:afterAutospacing="0"/>
        <w:rPr>
          <w:rFonts w:ascii="宋体" w:hAnsi="宋体" w:eastAsia="宋体" w:cs="宋体"/>
        </w:rPr>
      </w:pPr>
      <w:r>
        <w:rPr>
          <w:rFonts w:hint="eastAsia" w:ascii="宋体" w:hAnsi="宋体" w:eastAsia="宋体" w:cs="宋体"/>
        </w:rPr>
        <w:t> </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根据招标编号为</w:t>
      </w:r>
      <w:r>
        <w:rPr>
          <w:rFonts w:hint="eastAsia" w:ascii="宋体" w:hAnsi="宋体" w:eastAsia="宋体" w:cs="宋体"/>
          <w:u w:val="single"/>
        </w:rPr>
        <w:t>            </w:t>
      </w:r>
      <w:r>
        <w:rPr>
          <w:rFonts w:hint="eastAsia" w:ascii="宋体" w:hAnsi="宋体" w:eastAsia="宋体" w:cs="宋体"/>
        </w:rPr>
        <w:t>的</w:t>
      </w:r>
      <w:r>
        <w:rPr>
          <w:rFonts w:hint="eastAsia" w:ascii="宋体" w:hAnsi="宋体" w:eastAsia="宋体" w:cs="宋体"/>
          <w:u w:val="single"/>
        </w:rPr>
        <w:t>（填写“项目名称”）</w:t>
      </w:r>
      <w:r>
        <w:rPr>
          <w:rFonts w:hint="eastAsia" w:ascii="宋体" w:hAnsi="宋体" w:eastAsia="宋体" w:cs="宋体"/>
        </w:rPr>
        <w:t>项目（以下简称：“本项目”）的招标结果，乙方为中标人。现经甲乙双方友好协商，就以下事项达成一致并签订本合同：</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1、下列合同文件是构成本合同不可分割的部分：</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1.1合同条款；</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1.2招标文件、乙方的投标文件；</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1.3其他文件或材料：□无。□（若有联合协议或分包意向协议）。</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2、合同标的</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u w:val="single"/>
        </w:rPr>
        <w:t>（按照实际情况编制填写，可以是表格或文字描述）</w:t>
      </w:r>
      <w:r>
        <w:rPr>
          <w:rFonts w:hint="eastAsia" w:ascii="宋体" w:hAnsi="宋体" w:eastAsia="宋体" w:cs="宋体"/>
        </w:rPr>
        <w:t>。</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3、合同总金额</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3.1合同总金额为人民币大写：</w:t>
      </w:r>
      <w:r>
        <w:rPr>
          <w:rFonts w:hint="eastAsia" w:ascii="宋体" w:hAnsi="宋体" w:eastAsia="宋体" w:cs="宋体"/>
          <w:u w:val="single"/>
        </w:rPr>
        <w:t>              </w:t>
      </w:r>
      <w:r>
        <w:rPr>
          <w:rFonts w:hint="eastAsia" w:ascii="宋体" w:hAnsi="宋体" w:eastAsia="宋体" w:cs="宋体"/>
        </w:rPr>
        <w:t>元（￥</w:t>
      </w:r>
      <w:r>
        <w:rPr>
          <w:rFonts w:hint="eastAsia" w:ascii="宋体" w:hAnsi="宋体" w:eastAsia="宋体" w:cs="宋体"/>
          <w:u w:val="single"/>
        </w:rPr>
        <w:t>              </w:t>
      </w:r>
      <w:r>
        <w:rPr>
          <w:rFonts w:hint="eastAsia" w:ascii="宋体" w:hAnsi="宋体" w:eastAsia="宋体" w:cs="宋体"/>
        </w:rPr>
        <w:t>）。</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4、合同标的交付时间、地点和条件</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4.1交付时间：</w:t>
      </w:r>
      <w:r>
        <w:rPr>
          <w:rFonts w:hint="eastAsia" w:ascii="宋体" w:hAnsi="宋体" w:eastAsia="宋体" w:cs="宋体"/>
          <w:u w:val="single"/>
        </w:rPr>
        <w:t>                     </w:t>
      </w:r>
      <w:r>
        <w:rPr>
          <w:rFonts w:hint="eastAsia" w:ascii="宋体" w:hAnsi="宋体" w:eastAsia="宋体" w:cs="宋体"/>
        </w:rPr>
        <w:t>；</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4.2交付地点：</w:t>
      </w:r>
      <w:r>
        <w:rPr>
          <w:rFonts w:hint="eastAsia" w:ascii="宋体" w:hAnsi="宋体" w:eastAsia="宋体" w:cs="宋体"/>
          <w:u w:val="single"/>
        </w:rPr>
        <w:t>                     </w:t>
      </w:r>
      <w:r>
        <w:rPr>
          <w:rFonts w:hint="eastAsia" w:ascii="宋体" w:hAnsi="宋体" w:eastAsia="宋体" w:cs="宋体"/>
        </w:rPr>
        <w:t>；</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4.3交付条件：</w:t>
      </w:r>
      <w:r>
        <w:rPr>
          <w:rFonts w:hint="eastAsia" w:ascii="宋体" w:hAnsi="宋体" w:eastAsia="宋体" w:cs="宋体"/>
          <w:u w:val="single"/>
        </w:rPr>
        <w:t>                     </w:t>
      </w:r>
      <w:r>
        <w:rPr>
          <w:rFonts w:hint="eastAsia" w:ascii="宋体" w:hAnsi="宋体" w:eastAsia="宋体" w:cs="宋体"/>
        </w:rPr>
        <w:t>。</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5、合同标的应符合招标文件、乙方投标文件的规定或约定，具体如下：</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u w:val="single"/>
        </w:rPr>
        <w:t>（按照实际情况编制填写，可以是表格或文字描述）</w:t>
      </w:r>
      <w:r>
        <w:rPr>
          <w:rFonts w:hint="eastAsia" w:ascii="宋体" w:hAnsi="宋体" w:eastAsia="宋体" w:cs="宋体"/>
        </w:rPr>
        <w:t>。</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6、验收</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6.1验收应按照招标文件、乙方投标文件的规定或约定进行，具体如下：</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u w:val="single"/>
        </w:rPr>
        <w:t>（按照实际情况编制填写，可以是表格或文字描述）</w:t>
      </w:r>
      <w:r>
        <w:rPr>
          <w:rFonts w:hint="eastAsia" w:ascii="宋体" w:hAnsi="宋体" w:eastAsia="宋体" w:cs="宋体"/>
        </w:rPr>
        <w:t>。</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6.2本项目是否邀请其他投标人参与验收：</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□不邀请。□邀请，具体如下：</w:t>
      </w:r>
      <w:r>
        <w:rPr>
          <w:rFonts w:hint="eastAsia" w:ascii="宋体" w:hAnsi="宋体" w:eastAsia="宋体" w:cs="宋体"/>
          <w:u w:val="single"/>
        </w:rPr>
        <w:t>（按照招标文件规定填写）</w:t>
      </w:r>
      <w:r>
        <w:rPr>
          <w:rFonts w:hint="eastAsia" w:ascii="宋体" w:hAnsi="宋体" w:eastAsia="宋体" w:cs="宋体"/>
        </w:rPr>
        <w:t>。</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7、合同款项的支付应按照招标文件的规定进行，具体如下：</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u w:val="single"/>
        </w:rPr>
        <w:t>（按照实际情况编制填写，可以是表格或文字描述，包括一次性支付或分期支付等）</w:t>
      </w:r>
      <w:r>
        <w:rPr>
          <w:rFonts w:hint="eastAsia" w:ascii="宋体" w:hAnsi="宋体" w:eastAsia="宋体" w:cs="宋体"/>
        </w:rPr>
        <w:t>。</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8、履约保证金</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□无。□有，具体如下：</w:t>
      </w:r>
      <w:r>
        <w:rPr>
          <w:rFonts w:hint="eastAsia" w:ascii="宋体" w:hAnsi="宋体" w:eastAsia="宋体" w:cs="宋体"/>
          <w:u w:val="single"/>
        </w:rPr>
        <w:t>（按照招标文件规定填写）</w:t>
      </w:r>
      <w:r>
        <w:rPr>
          <w:rFonts w:hint="eastAsia" w:ascii="宋体" w:hAnsi="宋体" w:eastAsia="宋体" w:cs="宋体"/>
        </w:rPr>
        <w:t>。</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9、合同有效期</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u w:val="single"/>
        </w:rPr>
        <w:t>（按照实际情况编制填写，可以是表格或文字描述）</w:t>
      </w:r>
      <w:r>
        <w:rPr>
          <w:rFonts w:hint="eastAsia" w:ascii="宋体" w:hAnsi="宋体" w:eastAsia="宋体" w:cs="宋体"/>
        </w:rPr>
        <w:t>。</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10、违约责任</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u w:val="single"/>
        </w:rPr>
        <w:t>（按照实际情况编制填写，可以是表格或文字描述）</w:t>
      </w:r>
      <w:r>
        <w:rPr>
          <w:rFonts w:hint="eastAsia" w:ascii="宋体" w:hAnsi="宋体" w:eastAsia="宋体" w:cs="宋体"/>
        </w:rPr>
        <w:t>。</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11、知识产权</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u w:val="single"/>
        </w:rPr>
        <w:t>（按照实际情况编制填写）</w:t>
      </w:r>
      <w:r>
        <w:rPr>
          <w:rFonts w:hint="eastAsia" w:ascii="宋体" w:hAnsi="宋体" w:eastAsia="宋体" w:cs="宋体"/>
        </w:rPr>
        <w:t>。</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12、解决争议的方法</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12.1甲、乙双方协商解决。</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12.2若协商解决不成，则通过下列途径之一解决：</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□提交仲裁委员会仲裁，具体如下：</w:t>
      </w:r>
      <w:r>
        <w:rPr>
          <w:rFonts w:hint="eastAsia" w:ascii="宋体" w:hAnsi="宋体" w:eastAsia="宋体" w:cs="宋体"/>
          <w:u w:val="single"/>
        </w:rPr>
        <w:t>（按照实际情况编制填写）</w:t>
      </w:r>
      <w:r>
        <w:rPr>
          <w:rFonts w:hint="eastAsia" w:ascii="宋体" w:hAnsi="宋体" w:eastAsia="宋体" w:cs="宋体"/>
        </w:rPr>
        <w:t>。</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□向人民法院提起诉讼，具体如下：</w:t>
      </w:r>
      <w:r>
        <w:rPr>
          <w:rFonts w:hint="eastAsia" w:ascii="宋体" w:hAnsi="宋体" w:eastAsia="宋体" w:cs="宋体"/>
          <w:u w:val="single"/>
        </w:rPr>
        <w:t>（按照实际情况编制填写）</w:t>
      </w:r>
      <w:r>
        <w:rPr>
          <w:rFonts w:hint="eastAsia" w:ascii="宋体" w:hAnsi="宋体" w:eastAsia="宋体" w:cs="宋体"/>
        </w:rPr>
        <w:t>。</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13、不可抗力</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13.2本合同中的不可抗力指不能预见、不能避免、不能克服的客观情况，包括但不限于：自然灾害如地震、台风、洪水、火灾及政府行为、法律规定或其适用的变化或其他任何无法预见、避免或控制的事件。</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14、合同条款</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rPr>
        <w:t>。</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15、其他约定</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15.1合同文件与本合同具有同等法律效力。</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15.2本合同未尽事宜，双方可另行补充。</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15.3合同生效：自签订之日起生效；通过福建省政府采购网上公开信息系统采用电子形式签订合同的，签订之日以系统记载的双方使用各自CA证书在合同上加盖单位公章或合同章的日期中的最晚时间为准。</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15.4本合同一式</w:t>
      </w:r>
      <w:r>
        <w:rPr>
          <w:rFonts w:hint="eastAsia" w:ascii="宋体" w:hAnsi="宋体" w:eastAsia="宋体" w:cs="宋体"/>
          <w:u w:val="single"/>
        </w:rPr>
        <w:t>（填写具体份数）</w:t>
      </w:r>
      <w:r>
        <w:rPr>
          <w:rFonts w:hint="eastAsia" w:ascii="宋体" w:hAnsi="宋体" w:eastAsia="宋体" w:cs="宋体"/>
        </w:rPr>
        <w:t>份，经双方授权代表签字并盖章后生效。甲方、乙方各执</w:t>
      </w:r>
      <w:r>
        <w:rPr>
          <w:rFonts w:hint="eastAsia" w:ascii="宋体" w:hAnsi="宋体" w:eastAsia="宋体" w:cs="宋体"/>
          <w:u w:val="single"/>
        </w:rPr>
        <w:t>（填写具体份数）</w:t>
      </w:r>
      <w:r>
        <w:rPr>
          <w:rFonts w:hint="eastAsia" w:ascii="宋体" w:hAnsi="宋体" w:eastAsia="宋体" w:cs="宋体"/>
        </w:rPr>
        <w:t>份，送</w:t>
      </w:r>
      <w:r>
        <w:rPr>
          <w:rFonts w:hint="eastAsia" w:ascii="宋体" w:hAnsi="宋体" w:eastAsia="宋体" w:cs="宋体"/>
          <w:u w:val="single"/>
        </w:rPr>
        <w:t>（填写需要备案的监管部门的全称）</w:t>
      </w:r>
      <w:r>
        <w:rPr>
          <w:rFonts w:hint="eastAsia" w:ascii="宋体" w:hAnsi="宋体" w:eastAsia="宋体" w:cs="宋体"/>
        </w:rPr>
        <w:t>备案</w:t>
      </w:r>
      <w:r>
        <w:rPr>
          <w:rFonts w:hint="eastAsia" w:ascii="宋体" w:hAnsi="宋体" w:eastAsia="宋体" w:cs="宋体"/>
          <w:u w:val="single"/>
        </w:rPr>
        <w:t>（填写具体份数）</w:t>
      </w:r>
      <w:r>
        <w:rPr>
          <w:rFonts w:hint="eastAsia" w:ascii="宋体" w:hAnsi="宋体" w:eastAsia="宋体" w:cs="宋体"/>
        </w:rPr>
        <w:t>份，具有同等效力。</w:t>
      </w:r>
    </w:p>
    <w:p>
      <w:pPr>
        <w:pStyle w:val="12"/>
        <w:widowControl/>
        <w:spacing w:before="75" w:beforeAutospacing="0" w:after="75" w:afterAutospacing="0"/>
        <w:ind w:firstLine="480"/>
        <w:rPr>
          <w:rFonts w:ascii="宋体" w:hAnsi="宋体" w:eastAsia="宋体" w:cs="宋体"/>
        </w:rPr>
      </w:pPr>
      <w:r>
        <w:rPr>
          <w:rFonts w:hint="eastAsia" w:ascii="宋体" w:hAnsi="宋体" w:eastAsia="宋体" w:cs="宋体"/>
        </w:rPr>
        <w:t>15.5其他：□无。□</w:t>
      </w:r>
      <w:r>
        <w:rPr>
          <w:rFonts w:hint="eastAsia" w:ascii="宋体" w:hAnsi="宋体" w:eastAsia="宋体" w:cs="宋体"/>
          <w:u w:val="single"/>
        </w:rPr>
        <w:t>（按照实际情况编制填写需要增加的内容）</w:t>
      </w:r>
      <w:r>
        <w:rPr>
          <w:rFonts w:hint="eastAsia" w:ascii="宋体" w:hAnsi="宋体" w:eastAsia="宋体" w:cs="宋体"/>
        </w:rPr>
        <w:t>。</w:t>
      </w:r>
    </w:p>
    <w:p>
      <w:pPr>
        <w:pStyle w:val="12"/>
        <w:widowControl/>
        <w:spacing w:before="75" w:beforeAutospacing="0" w:after="75" w:afterAutospacing="0"/>
        <w:jc w:val="center"/>
        <w:rPr>
          <w:rFonts w:ascii="宋体" w:hAnsi="宋体" w:eastAsia="宋体" w:cs="宋体"/>
        </w:rPr>
      </w:pPr>
      <w:r>
        <w:rPr>
          <w:rFonts w:hint="eastAsia" w:ascii="宋体" w:hAnsi="宋体" w:eastAsia="宋体" w:cs="宋体"/>
        </w:rPr>
        <w:t>（以下无正文）</w:t>
      </w:r>
    </w:p>
    <w:p>
      <w:pPr>
        <w:pStyle w:val="12"/>
        <w:widowControl/>
        <w:spacing w:before="75" w:beforeAutospacing="0" w:after="75" w:afterAutospacing="0"/>
        <w:rPr>
          <w:rFonts w:ascii="宋体" w:hAnsi="宋体" w:eastAsia="宋体" w:cs="宋体"/>
        </w:rPr>
      </w:pPr>
      <w:r>
        <w:rPr>
          <w:rFonts w:hint="eastAsia" w:ascii="宋体" w:hAnsi="宋体" w:eastAsia="宋体" w:cs="宋体"/>
        </w:rPr>
        <w:t> </w:t>
      </w:r>
    </w:p>
    <w:p>
      <w:pPr>
        <w:pStyle w:val="12"/>
        <w:widowControl/>
        <w:spacing w:before="75" w:beforeAutospacing="0" w:after="75" w:afterAutospacing="0"/>
        <w:rPr>
          <w:rFonts w:ascii="宋体" w:hAnsi="宋体" w:eastAsia="宋体" w:cs="宋体"/>
        </w:rPr>
      </w:pPr>
      <w:r>
        <w:rPr>
          <w:rFonts w:hint="eastAsia" w:ascii="宋体" w:hAnsi="宋体" w:eastAsia="宋体" w:cs="宋体"/>
        </w:rPr>
        <w:t> </w:t>
      </w:r>
    </w:p>
    <w:p>
      <w:pPr>
        <w:pStyle w:val="12"/>
        <w:widowControl/>
        <w:spacing w:before="75" w:beforeAutospacing="0" w:after="75" w:afterAutospacing="0"/>
        <w:rPr>
          <w:rFonts w:ascii="宋体" w:hAnsi="宋体" w:eastAsia="宋体" w:cs="宋体"/>
        </w:rPr>
      </w:pPr>
      <w:r>
        <w:rPr>
          <w:rFonts w:hint="eastAsia" w:ascii="宋体" w:hAnsi="宋体" w:eastAsia="宋体" w:cs="宋体"/>
        </w:rPr>
        <w:t>甲方：                                  乙方：</w:t>
      </w:r>
    </w:p>
    <w:p>
      <w:pPr>
        <w:pStyle w:val="12"/>
        <w:widowControl/>
        <w:spacing w:before="75" w:beforeAutospacing="0" w:after="75" w:afterAutospacing="0"/>
        <w:rPr>
          <w:rFonts w:ascii="宋体" w:hAnsi="宋体" w:eastAsia="宋体" w:cs="宋体"/>
        </w:rPr>
      </w:pPr>
      <w:r>
        <w:rPr>
          <w:rFonts w:hint="eastAsia" w:ascii="宋体" w:hAnsi="宋体" w:eastAsia="宋体" w:cs="宋体"/>
        </w:rPr>
        <w:t>住所：                                  住所：</w:t>
      </w:r>
    </w:p>
    <w:p>
      <w:pPr>
        <w:pStyle w:val="12"/>
        <w:widowControl/>
        <w:spacing w:before="75" w:beforeAutospacing="0" w:after="75" w:afterAutospacing="0"/>
        <w:rPr>
          <w:rFonts w:ascii="宋体" w:hAnsi="宋体" w:eastAsia="宋体" w:cs="宋体"/>
        </w:rPr>
      </w:pPr>
      <w:r>
        <w:rPr>
          <w:rFonts w:hint="eastAsia" w:ascii="宋体" w:hAnsi="宋体" w:eastAsia="宋体" w:cs="宋体"/>
        </w:rPr>
        <w:t>单位负责人：                            单位负责人：</w:t>
      </w:r>
    </w:p>
    <w:p>
      <w:pPr>
        <w:pStyle w:val="12"/>
        <w:widowControl/>
        <w:spacing w:before="75" w:beforeAutospacing="0" w:after="75" w:afterAutospacing="0"/>
        <w:rPr>
          <w:rFonts w:ascii="宋体" w:hAnsi="宋体" w:eastAsia="宋体" w:cs="宋体"/>
        </w:rPr>
      </w:pPr>
      <w:r>
        <w:rPr>
          <w:rFonts w:hint="eastAsia" w:ascii="宋体" w:hAnsi="宋体" w:eastAsia="宋体" w:cs="宋体"/>
        </w:rPr>
        <w:t> </w:t>
      </w:r>
    </w:p>
    <w:p>
      <w:pPr>
        <w:pStyle w:val="12"/>
        <w:widowControl/>
        <w:spacing w:before="75" w:beforeAutospacing="0" w:after="75" w:afterAutospacing="0"/>
        <w:rPr>
          <w:rFonts w:ascii="宋体" w:hAnsi="宋体" w:eastAsia="宋体" w:cs="宋体"/>
        </w:rPr>
      </w:pPr>
      <w:r>
        <w:rPr>
          <w:rFonts w:hint="eastAsia" w:ascii="宋体" w:hAnsi="宋体" w:eastAsia="宋体" w:cs="宋体"/>
        </w:rPr>
        <w:t>委托代理人：                            委托代理人：</w:t>
      </w:r>
    </w:p>
    <w:p>
      <w:pPr>
        <w:pStyle w:val="12"/>
        <w:widowControl/>
        <w:spacing w:before="75" w:beforeAutospacing="0" w:after="75" w:afterAutospacing="0"/>
        <w:rPr>
          <w:rFonts w:ascii="宋体" w:hAnsi="宋体" w:eastAsia="宋体" w:cs="宋体"/>
        </w:rPr>
      </w:pPr>
      <w:r>
        <w:rPr>
          <w:rFonts w:hint="eastAsia" w:ascii="宋体" w:hAnsi="宋体" w:eastAsia="宋体" w:cs="宋体"/>
        </w:rPr>
        <w:t> </w:t>
      </w:r>
    </w:p>
    <w:p>
      <w:pPr>
        <w:pStyle w:val="12"/>
        <w:widowControl/>
        <w:spacing w:before="75" w:beforeAutospacing="0" w:after="75" w:afterAutospacing="0"/>
        <w:rPr>
          <w:rFonts w:ascii="宋体" w:hAnsi="宋体" w:eastAsia="宋体" w:cs="宋体"/>
        </w:rPr>
      </w:pPr>
      <w:r>
        <w:rPr>
          <w:rFonts w:hint="eastAsia" w:ascii="宋体" w:hAnsi="宋体" w:eastAsia="宋体" w:cs="宋体"/>
        </w:rPr>
        <w:t>联系方法：                              联系方法：</w:t>
      </w:r>
    </w:p>
    <w:p>
      <w:pPr>
        <w:pStyle w:val="12"/>
        <w:widowControl/>
        <w:spacing w:before="75" w:beforeAutospacing="0" w:after="75" w:afterAutospacing="0"/>
        <w:rPr>
          <w:rFonts w:ascii="宋体" w:hAnsi="宋体" w:eastAsia="宋体" w:cs="宋体"/>
        </w:rPr>
      </w:pPr>
      <w:r>
        <w:rPr>
          <w:rFonts w:hint="eastAsia" w:ascii="宋体" w:hAnsi="宋体" w:eastAsia="宋体" w:cs="宋体"/>
        </w:rPr>
        <w:t>开户银行：                              开户银行：</w:t>
      </w:r>
    </w:p>
    <w:p>
      <w:pPr>
        <w:pStyle w:val="12"/>
        <w:widowControl/>
        <w:spacing w:before="75" w:beforeAutospacing="0" w:after="75" w:afterAutospacing="0"/>
        <w:rPr>
          <w:rFonts w:ascii="宋体" w:hAnsi="宋体" w:eastAsia="宋体" w:cs="宋体"/>
        </w:rPr>
      </w:pPr>
      <w:r>
        <w:rPr>
          <w:rFonts w:hint="eastAsia" w:ascii="宋体" w:hAnsi="宋体" w:eastAsia="宋体" w:cs="宋体"/>
        </w:rPr>
        <w:t>账号：                                  账号：</w:t>
      </w:r>
    </w:p>
    <w:p>
      <w:pPr>
        <w:pStyle w:val="12"/>
        <w:widowControl/>
        <w:spacing w:before="75" w:beforeAutospacing="0" w:after="75" w:afterAutospacing="0"/>
        <w:rPr>
          <w:rFonts w:ascii="宋体" w:hAnsi="宋体" w:eastAsia="宋体" w:cs="宋体"/>
        </w:rPr>
      </w:pPr>
      <w:r>
        <w:rPr>
          <w:rFonts w:hint="eastAsia" w:ascii="宋体" w:hAnsi="宋体" w:eastAsia="宋体" w:cs="宋体"/>
        </w:rPr>
        <w:t> </w:t>
      </w:r>
    </w:p>
    <w:p>
      <w:pPr>
        <w:pStyle w:val="12"/>
        <w:widowControl/>
        <w:spacing w:before="75" w:beforeAutospacing="0" w:after="75" w:afterAutospacing="0"/>
        <w:rPr>
          <w:rFonts w:ascii="宋体" w:hAnsi="宋体" w:eastAsia="宋体" w:cs="宋体"/>
        </w:rPr>
      </w:pPr>
      <w:r>
        <w:rPr>
          <w:rFonts w:hint="eastAsia" w:ascii="宋体" w:hAnsi="宋体" w:eastAsia="宋体" w:cs="宋体"/>
        </w:rPr>
        <w:t> </w:t>
      </w:r>
    </w:p>
    <w:p>
      <w:pPr>
        <w:pStyle w:val="12"/>
        <w:widowControl/>
        <w:spacing w:before="75" w:beforeAutospacing="0" w:after="75" w:afterAutospacing="0"/>
        <w:rPr>
          <w:rFonts w:ascii="宋体" w:hAnsi="宋体" w:eastAsia="宋体" w:cs="宋体"/>
        </w:rPr>
      </w:pPr>
      <w:r>
        <w:rPr>
          <w:rFonts w:hint="eastAsia" w:ascii="宋体" w:hAnsi="宋体" w:eastAsia="宋体" w:cs="宋体"/>
        </w:rPr>
        <w:t>签订地点：</w:t>
      </w:r>
      <w:r>
        <w:rPr>
          <w:rFonts w:hint="eastAsia" w:ascii="宋体" w:hAnsi="宋体" w:eastAsia="宋体" w:cs="宋体"/>
          <w:u w:val="single"/>
        </w:rPr>
        <w:t>                </w:t>
      </w:r>
    </w:p>
    <w:p>
      <w:pPr>
        <w:pStyle w:val="12"/>
        <w:widowControl/>
        <w:spacing w:before="75" w:beforeAutospacing="0" w:after="75" w:afterAutospacing="0"/>
        <w:rPr>
          <w:rFonts w:ascii="宋体" w:hAnsi="宋体" w:eastAsia="宋体" w:cs="宋体"/>
        </w:rPr>
      </w:pPr>
      <w:r>
        <w:rPr>
          <w:rFonts w:hint="eastAsia" w:ascii="宋体" w:hAnsi="宋体" w:eastAsia="宋体" w:cs="宋体"/>
        </w:rPr>
        <w:t>签订日期：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12"/>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12"/>
        <w:widowControl/>
        <w:spacing w:before="75" w:beforeAutospacing="0" w:after="240" w:afterAutospacing="0"/>
        <w:rPr>
          <w:rFonts w:ascii="宋体" w:hAnsi="宋体" w:eastAsia="宋体" w:cs="宋体"/>
        </w:rPr>
      </w:pPr>
      <w:r>
        <w:rPr>
          <w:rFonts w:hint="eastAsia" w:ascii="宋体" w:hAnsi="宋体" w:eastAsia="宋体" w:cs="宋体"/>
        </w:rPr>
        <w:t> </w:t>
      </w:r>
    </w:p>
    <w:p>
      <w:pPr>
        <w:pStyle w:val="12"/>
        <w:widowControl/>
        <w:spacing w:before="75" w:beforeAutospacing="0" w:after="75" w:afterAutospacing="0"/>
        <w:rPr>
          <w:rFonts w:ascii="宋体" w:hAnsi="宋体" w:eastAsia="宋体" w:cs="宋体"/>
        </w:rPr>
      </w:pPr>
      <w:r>
        <w:rPr>
          <w:rFonts w:hint="eastAsia" w:ascii="宋体" w:hAnsi="宋体" w:eastAsia="宋体" w:cs="宋体"/>
          <w:sz w:val="21"/>
          <w:szCs w:val="21"/>
        </w:rPr>
        <w:t>                                                                                  </w:t>
      </w:r>
    </w:p>
    <w:p>
      <w:pPr>
        <w:pStyle w:val="12"/>
        <w:widowControl/>
        <w:spacing w:before="75" w:beforeAutospacing="0" w:after="75" w:afterAutospacing="0"/>
        <w:jc w:val="center"/>
        <w:rPr>
          <w:rFonts w:ascii="宋体" w:hAnsi="宋体" w:eastAsia="宋体" w:cs="宋体"/>
        </w:rPr>
      </w:pPr>
      <w:r>
        <w:rPr>
          <w:rStyle w:val="17"/>
          <w:rFonts w:hint="eastAsia" w:ascii="宋体" w:hAnsi="宋体" w:eastAsia="宋体" w:cs="宋体"/>
          <w:sz w:val="31"/>
          <w:szCs w:val="31"/>
        </w:rPr>
        <w:t>第七章   投标文件格式</w:t>
      </w:r>
    </w:p>
    <w:p>
      <w:pPr>
        <w:pStyle w:val="12"/>
        <w:widowControl/>
        <w:jc w:val="center"/>
        <w:rPr>
          <w:rFonts w:ascii="宋体" w:hAnsi="宋体" w:eastAsia="宋体" w:cs="宋体"/>
        </w:rPr>
      </w:pPr>
      <w:r>
        <w:rPr>
          <w:rStyle w:val="17"/>
          <w:rFonts w:hint="eastAsia" w:ascii="宋体" w:hAnsi="宋体" w:eastAsia="宋体" w:cs="宋体"/>
        </w:rPr>
        <w:t>编制说明</w:t>
      </w:r>
    </w:p>
    <w:p>
      <w:pPr>
        <w:pStyle w:val="12"/>
        <w:widowControl/>
        <w:rPr>
          <w:rFonts w:ascii="宋体" w:hAnsi="宋体" w:eastAsia="宋体" w:cs="宋体"/>
        </w:rPr>
      </w:pPr>
      <w:r>
        <w:rPr>
          <w:rFonts w:hint="eastAsia" w:ascii="宋体" w:hAnsi="宋体" w:eastAsia="宋体" w:cs="宋体"/>
        </w:rPr>
        <w:t> </w:t>
      </w:r>
    </w:p>
    <w:p>
      <w:pPr>
        <w:pStyle w:val="12"/>
        <w:widowControl/>
        <w:ind w:firstLine="480"/>
        <w:rPr>
          <w:rFonts w:ascii="宋体" w:hAnsi="宋体" w:eastAsia="宋体" w:cs="宋体"/>
        </w:rPr>
      </w:pPr>
      <w:r>
        <w:rPr>
          <w:rFonts w:hint="eastAsia" w:ascii="宋体" w:hAnsi="宋体" w:eastAsia="宋体" w:cs="宋体"/>
        </w:rPr>
        <w:t>1、除招标文件另有规定外，本章中：</w:t>
      </w:r>
    </w:p>
    <w:p>
      <w:pPr>
        <w:pStyle w:val="12"/>
        <w:widowControl/>
        <w:ind w:firstLine="480"/>
        <w:rPr>
          <w:rFonts w:ascii="宋体" w:hAnsi="宋体" w:eastAsia="宋体" w:cs="宋体"/>
        </w:rPr>
      </w:pPr>
      <w:r>
        <w:rPr>
          <w:rFonts w:hint="eastAsia" w:ascii="宋体" w:hAnsi="宋体" w:eastAsia="宋体" w:cs="宋体"/>
        </w:rPr>
        <w:t>1.1涉及投标人的</w:t>
      </w:r>
      <w:r>
        <w:rPr>
          <w:rStyle w:val="17"/>
          <w:rFonts w:hint="eastAsia" w:ascii="宋体" w:hAnsi="宋体" w:eastAsia="宋体" w:cs="宋体"/>
        </w:rPr>
        <w:t>“全称”</w:t>
      </w:r>
      <w:r>
        <w:rPr>
          <w:rFonts w:hint="eastAsia" w:ascii="宋体" w:hAnsi="宋体" w:eastAsia="宋体" w:cs="宋体"/>
        </w:rPr>
        <w:t>：</w:t>
      </w:r>
    </w:p>
    <w:p>
      <w:pPr>
        <w:pStyle w:val="12"/>
        <w:widowControl/>
        <w:ind w:firstLine="480"/>
        <w:rPr>
          <w:rFonts w:ascii="宋体" w:hAnsi="宋体" w:eastAsia="宋体" w:cs="宋体"/>
        </w:rPr>
      </w:pPr>
      <w:r>
        <w:rPr>
          <w:rFonts w:hint="eastAsia" w:ascii="宋体" w:hAnsi="宋体" w:eastAsia="宋体" w:cs="宋体"/>
        </w:rPr>
        <w:t>（1）不接受联合体投标的，指</w:t>
      </w:r>
      <w:r>
        <w:rPr>
          <w:rStyle w:val="17"/>
          <w:rFonts w:hint="eastAsia" w:ascii="宋体" w:hAnsi="宋体" w:eastAsia="宋体" w:cs="宋体"/>
        </w:rPr>
        <w:t>投标人的全称</w:t>
      </w:r>
      <w:r>
        <w:rPr>
          <w:rFonts w:hint="eastAsia" w:ascii="宋体" w:hAnsi="宋体" w:eastAsia="宋体" w:cs="宋体"/>
        </w:rPr>
        <w:t>。</w:t>
      </w:r>
    </w:p>
    <w:p>
      <w:pPr>
        <w:pStyle w:val="12"/>
        <w:widowControl/>
        <w:ind w:firstLine="480"/>
        <w:rPr>
          <w:rFonts w:ascii="宋体" w:hAnsi="宋体" w:eastAsia="宋体" w:cs="宋体"/>
        </w:rPr>
      </w:pPr>
      <w:r>
        <w:rPr>
          <w:rFonts w:hint="eastAsia" w:ascii="宋体" w:hAnsi="宋体" w:eastAsia="宋体" w:cs="宋体"/>
        </w:rPr>
        <w:t>（2）接受联合体投标且投标人为联合体的，指</w:t>
      </w:r>
      <w:r>
        <w:rPr>
          <w:rStyle w:val="17"/>
          <w:rFonts w:hint="eastAsia" w:ascii="宋体" w:hAnsi="宋体" w:eastAsia="宋体" w:cs="宋体"/>
        </w:rPr>
        <w:t>牵头方的全称</w:t>
      </w:r>
      <w:r>
        <w:rPr>
          <w:rFonts w:hint="eastAsia" w:ascii="宋体" w:hAnsi="宋体" w:eastAsia="宋体" w:cs="宋体"/>
        </w:rPr>
        <w:t>并加注</w:t>
      </w:r>
      <w:r>
        <w:rPr>
          <w:rStyle w:val="17"/>
          <w:rFonts w:hint="eastAsia" w:ascii="宋体" w:hAnsi="宋体" w:eastAsia="宋体" w:cs="宋体"/>
        </w:rPr>
        <w:t>（联合体牵头方）</w:t>
      </w:r>
      <w:r>
        <w:rPr>
          <w:rFonts w:hint="eastAsia" w:ascii="宋体" w:hAnsi="宋体" w:eastAsia="宋体" w:cs="宋体"/>
        </w:rPr>
        <w:t>，即应表述为：</w:t>
      </w:r>
      <w:r>
        <w:rPr>
          <w:rStyle w:val="17"/>
          <w:rFonts w:hint="eastAsia" w:ascii="宋体" w:hAnsi="宋体" w:eastAsia="宋体" w:cs="宋体"/>
        </w:rPr>
        <w:t>“牵头方的全称（联合体牵头方）”</w:t>
      </w:r>
      <w:r>
        <w:rPr>
          <w:rFonts w:hint="eastAsia" w:ascii="宋体" w:hAnsi="宋体" w:eastAsia="宋体" w:cs="宋体"/>
        </w:rPr>
        <w:t>。</w:t>
      </w:r>
    </w:p>
    <w:p>
      <w:pPr>
        <w:pStyle w:val="12"/>
        <w:widowControl/>
        <w:ind w:firstLine="480"/>
        <w:rPr>
          <w:rFonts w:ascii="宋体" w:hAnsi="宋体" w:eastAsia="宋体" w:cs="宋体"/>
        </w:rPr>
      </w:pPr>
      <w:r>
        <w:rPr>
          <w:rFonts w:hint="eastAsia" w:ascii="宋体" w:hAnsi="宋体" w:eastAsia="宋体" w:cs="宋体"/>
        </w:rPr>
        <w:t>1.2涉及投标人</w:t>
      </w:r>
      <w:r>
        <w:rPr>
          <w:rStyle w:val="17"/>
          <w:rFonts w:hint="eastAsia" w:ascii="宋体" w:hAnsi="宋体" w:eastAsia="宋体" w:cs="宋体"/>
        </w:rPr>
        <w:t>“加盖单位公章”</w:t>
      </w:r>
      <w:r>
        <w:rPr>
          <w:rFonts w:hint="eastAsia" w:ascii="宋体" w:hAnsi="宋体" w:eastAsia="宋体" w:cs="宋体"/>
        </w:rPr>
        <w:t>：</w:t>
      </w:r>
    </w:p>
    <w:p>
      <w:pPr>
        <w:pStyle w:val="12"/>
        <w:widowControl/>
        <w:ind w:firstLine="480"/>
        <w:rPr>
          <w:rFonts w:ascii="宋体" w:hAnsi="宋体" w:eastAsia="宋体" w:cs="宋体"/>
        </w:rPr>
      </w:pPr>
      <w:r>
        <w:rPr>
          <w:rFonts w:hint="eastAsia" w:ascii="宋体" w:hAnsi="宋体" w:eastAsia="宋体" w:cs="宋体"/>
        </w:rPr>
        <w:t>（1）不接受联合体投标的，指</w:t>
      </w:r>
      <w:r>
        <w:rPr>
          <w:rStyle w:val="17"/>
          <w:rFonts w:hint="eastAsia" w:ascii="宋体" w:hAnsi="宋体" w:eastAsia="宋体" w:cs="宋体"/>
        </w:rPr>
        <w:t>加盖投标人的单位公章</w:t>
      </w:r>
      <w:r>
        <w:rPr>
          <w:rFonts w:hint="eastAsia" w:ascii="宋体" w:hAnsi="宋体" w:eastAsia="宋体" w:cs="宋体"/>
        </w:rPr>
        <w:t>。</w:t>
      </w:r>
    </w:p>
    <w:p>
      <w:pPr>
        <w:pStyle w:val="12"/>
        <w:widowControl/>
        <w:ind w:firstLine="480"/>
        <w:rPr>
          <w:rFonts w:ascii="宋体" w:hAnsi="宋体" w:eastAsia="宋体" w:cs="宋体"/>
        </w:rPr>
      </w:pPr>
      <w:r>
        <w:rPr>
          <w:rFonts w:hint="eastAsia" w:ascii="宋体" w:hAnsi="宋体" w:eastAsia="宋体" w:cs="宋体"/>
        </w:rPr>
        <w:t>（2）接受联合体投标且投标人为联合体的，指</w:t>
      </w:r>
      <w:r>
        <w:rPr>
          <w:rStyle w:val="17"/>
          <w:rFonts w:hint="eastAsia" w:ascii="宋体" w:hAnsi="宋体" w:eastAsia="宋体" w:cs="宋体"/>
        </w:rPr>
        <w:t>加盖联合体牵头方的单位公章</w:t>
      </w:r>
      <w:r>
        <w:rPr>
          <w:rFonts w:hint="eastAsia" w:ascii="宋体" w:hAnsi="宋体" w:eastAsia="宋体" w:cs="宋体"/>
        </w:rPr>
        <w:t>。</w:t>
      </w:r>
    </w:p>
    <w:p>
      <w:pPr>
        <w:pStyle w:val="12"/>
        <w:widowControl/>
        <w:ind w:firstLine="480"/>
        <w:rPr>
          <w:rFonts w:ascii="宋体" w:hAnsi="宋体" w:eastAsia="宋体" w:cs="宋体"/>
        </w:rPr>
      </w:pPr>
      <w:r>
        <w:rPr>
          <w:rFonts w:hint="eastAsia" w:ascii="宋体" w:hAnsi="宋体" w:eastAsia="宋体" w:cs="宋体"/>
        </w:rPr>
        <w:t>1.3涉及</w:t>
      </w:r>
      <w:r>
        <w:rPr>
          <w:rStyle w:val="17"/>
          <w:rFonts w:hint="eastAsia" w:ascii="宋体" w:hAnsi="宋体" w:eastAsia="宋体" w:cs="宋体"/>
        </w:rPr>
        <w:t>“投标人代表签字”</w:t>
      </w:r>
      <w:r>
        <w:rPr>
          <w:rFonts w:hint="eastAsia" w:ascii="宋体" w:hAnsi="宋体" w:eastAsia="宋体" w:cs="宋体"/>
        </w:rPr>
        <w:t>：</w:t>
      </w:r>
    </w:p>
    <w:p>
      <w:pPr>
        <w:pStyle w:val="12"/>
        <w:widowControl/>
        <w:ind w:firstLine="480"/>
        <w:rPr>
          <w:rFonts w:ascii="宋体" w:hAnsi="宋体" w:eastAsia="宋体" w:cs="宋体"/>
        </w:rPr>
      </w:pPr>
      <w:r>
        <w:rPr>
          <w:rFonts w:hint="eastAsia" w:ascii="宋体" w:hAnsi="宋体" w:eastAsia="宋体" w:cs="宋体"/>
        </w:rPr>
        <w:t>（1）不接受联合体投标的，指由</w:t>
      </w:r>
      <w:r>
        <w:rPr>
          <w:rStyle w:val="17"/>
          <w:rFonts w:hint="eastAsia" w:ascii="宋体" w:hAnsi="宋体" w:eastAsia="宋体" w:cs="宋体"/>
        </w:rPr>
        <w:t>投标人的单位负责人或其授权的委托代理人签字</w:t>
      </w:r>
      <w:r>
        <w:rPr>
          <w:rFonts w:hint="eastAsia" w:ascii="宋体" w:hAnsi="宋体" w:eastAsia="宋体" w:cs="宋体"/>
        </w:rPr>
        <w:t>，由委托代理人签字的，应提供“单位负责人授权书”。</w:t>
      </w:r>
    </w:p>
    <w:p>
      <w:pPr>
        <w:pStyle w:val="12"/>
        <w:widowControl/>
        <w:ind w:firstLine="480"/>
        <w:rPr>
          <w:rFonts w:ascii="宋体" w:hAnsi="宋体" w:eastAsia="宋体" w:cs="宋体"/>
        </w:rPr>
      </w:pPr>
      <w:r>
        <w:rPr>
          <w:rFonts w:hint="eastAsia" w:ascii="宋体" w:hAnsi="宋体" w:eastAsia="宋体" w:cs="宋体"/>
        </w:rPr>
        <w:t>（2）接受联合体投标且投标人为联合体的，指由</w:t>
      </w:r>
      <w:r>
        <w:rPr>
          <w:rStyle w:val="17"/>
          <w:rFonts w:hint="eastAsia" w:ascii="宋体" w:hAnsi="宋体" w:eastAsia="宋体" w:cs="宋体"/>
        </w:rPr>
        <w:t>联合体牵头方的单位负责人或其授权的委托代理人签字</w:t>
      </w:r>
      <w:r>
        <w:rPr>
          <w:rFonts w:hint="eastAsia" w:ascii="宋体" w:hAnsi="宋体" w:eastAsia="宋体" w:cs="宋体"/>
        </w:rPr>
        <w:t>，由委托代理人签字的，应提供“单位负责人授权书”。</w:t>
      </w:r>
    </w:p>
    <w:p>
      <w:pPr>
        <w:pStyle w:val="12"/>
        <w:widowControl/>
        <w:ind w:firstLine="480"/>
        <w:rPr>
          <w:rFonts w:ascii="宋体" w:hAnsi="宋体" w:eastAsia="宋体" w:cs="宋体"/>
        </w:rPr>
      </w:pPr>
      <w:r>
        <w:rPr>
          <w:rFonts w:hint="eastAsia" w:ascii="宋体" w:hAnsi="宋体" w:eastAsia="宋体" w:cs="宋体"/>
        </w:rPr>
        <w:t>1.4</w:t>
      </w:r>
      <w:r>
        <w:rPr>
          <w:rStyle w:val="17"/>
          <w:rFonts w:hint="eastAsia" w:ascii="宋体" w:hAnsi="宋体" w:eastAsia="宋体" w:cs="宋体"/>
        </w:rPr>
        <w:t>“其他组织”</w:t>
      </w:r>
      <w:r>
        <w:rPr>
          <w:rFonts w:hint="eastAsia" w:ascii="宋体" w:hAnsi="宋体" w:eastAsia="宋体" w:cs="宋体"/>
        </w:rPr>
        <w:t>指合伙企业、非企业专业服务机构、个体工商户、农村承包经营户等。</w:t>
      </w:r>
    </w:p>
    <w:p>
      <w:pPr>
        <w:pStyle w:val="12"/>
        <w:widowControl/>
        <w:ind w:firstLine="480"/>
        <w:rPr>
          <w:rFonts w:ascii="宋体" w:hAnsi="宋体" w:eastAsia="宋体" w:cs="宋体"/>
        </w:rPr>
      </w:pPr>
      <w:r>
        <w:rPr>
          <w:rFonts w:hint="eastAsia" w:ascii="宋体" w:hAnsi="宋体" w:eastAsia="宋体" w:cs="宋体"/>
        </w:rPr>
        <w:t>1.5</w:t>
      </w:r>
      <w:r>
        <w:rPr>
          <w:rStyle w:val="17"/>
          <w:rFonts w:hint="eastAsia" w:ascii="宋体" w:hAnsi="宋体" w:eastAsia="宋体" w:cs="宋体"/>
        </w:rPr>
        <w:t>“自然人”</w:t>
      </w:r>
      <w:r>
        <w:rPr>
          <w:rFonts w:hint="eastAsia" w:ascii="宋体" w:hAnsi="宋体" w:eastAsia="宋体" w:cs="宋体"/>
        </w:rPr>
        <w:t>指具有完全民事行为能力、能够承担民事责任和义务的中国公民。</w:t>
      </w:r>
    </w:p>
    <w:p>
      <w:pPr>
        <w:pStyle w:val="12"/>
        <w:widowControl/>
        <w:ind w:firstLine="480"/>
        <w:rPr>
          <w:rFonts w:ascii="宋体" w:hAnsi="宋体" w:eastAsia="宋体" w:cs="宋体"/>
        </w:rPr>
      </w:pPr>
      <w:r>
        <w:rPr>
          <w:rFonts w:hint="eastAsia" w:ascii="宋体" w:hAnsi="宋体" w:eastAsia="宋体" w:cs="宋体"/>
        </w:rPr>
        <w:t>2、除招标文件另有规定外，本章中</w:t>
      </w:r>
      <w:r>
        <w:rPr>
          <w:rStyle w:val="17"/>
          <w:rFonts w:hint="eastAsia" w:ascii="宋体" w:hAnsi="宋体" w:eastAsia="宋体" w:cs="宋体"/>
        </w:rPr>
        <w:t>“投标人的资格及资信证明文件”</w:t>
      </w:r>
      <w:r>
        <w:rPr>
          <w:rFonts w:hint="eastAsia" w:ascii="宋体" w:hAnsi="宋体" w:eastAsia="宋体" w:cs="宋体"/>
        </w:rPr>
        <w:t>：</w:t>
      </w:r>
    </w:p>
    <w:p>
      <w:pPr>
        <w:pStyle w:val="12"/>
        <w:widowControl/>
        <w:ind w:firstLine="480"/>
        <w:rPr>
          <w:rFonts w:ascii="宋体" w:hAnsi="宋体" w:eastAsia="宋体" w:cs="宋体"/>
        </w:rPr>
      </w:pPr>
      <w:r>
        <w:rPr>
          <w:rFonts w:hint="eastAsia" w:ascii="宋体" w:hAnsi="宋体" w:eastAsia="宋体" w:cs="宋体"/>
        </w:rPr>
        <w:t>2.1投标人应按照招标文件第四章第1.3条第（2）款规定及本章规定进行编制，如有必要，可增加附页，附页作为资格及资信文件的组成部分。</w:t>
      </w:r>
    </w:p>
    <w:p>
      <w:pPr>
        <w:pStyle w:val="12"/>
        <w:widowControl/>
        <w:ind w:firstLine="480"/>
        <w:rPr>
          <w:rFonts w:ascii="宋体" w:hAnsi="宋体" w:eastAsia="宋体" w:cs="宋体"/>
        </w:rPr>
      </w:pPr>
      <w:r>
        <w:rPr>
          <w:rFonts w:hint="eastAsia" w:ascii="宋体" w:hAnsi="宋体" w:eastAsia="宋体" w:cs="宋体"/>
        </w:rPr>
        <w:t>2.2接受联合体投标且投标人为联合体的，联合体中的各方均应按照本章第2.1条规定提交相应的全部资料。</w:t>
      </w:r>
    </w:p>
    <w:p>
      <w:pPr>
        <w:pStyle w:val="12"/>
        <w:widowControl/>
        <w:ind w:firstLine="480"/>
        <w:rPr>
          <w:rFonts w:ascii="宋体" w:hAnsi="宋体" w:eastAsia="宋体" w:cs="宋体"/>
        </w:rPr>
      </w:pPr>
      <w:r>
        <w:rPr>
          <w:rFonts w:hint="eastAsia" w:ascii="宋体" w:hAnsi="宋体" w:eastAsia="宋体" w:cs="宋体"/>
        </w:rPr>
        <w:t>3、投标人对投标文件的索引应编制页码。</w:t>
      </w:r>
    </w:p>
    <w:p>
      <w:pPr>
        <w:pStyle w:val="12"/>
        <w:widowControl/>
        <w:ind w:firstLine="480"/>
        <w:rPr>
          <w:rFonts w:ascii="宋体" w:hAnsi="宋体" w:eastAsia="宋体" w:cs="宋体"/>
        </w:rPr>
      </w:pPr>
      <w:r>
        <w:rPr>
          <w:rFonts w:hint="eastAsia" w:ascii="宋体" w:hAnsi="宋体" w:eastAsia="宋体" w:cs="宋体"/>
        </w:rPr>
        <w:t>4、除招标文件另有规定外，本章中：</w:t>
      </w:r>
    </w:p>
    <w:p>
      <w:pPr>
        <w:pStyle w:val="12"/>
        <w:widowControl/>
        <w:ind w:firstLine="480"/>
        <w:rPr>
          <w:rFonts w:ascii="宋体" w:hAnsi="宋体" w:eastAsia="宋体" w:cs="宋体"/>
        </w:rPr>
      </w:pPr>
      <w:r>
        <w:rPr>
          <w:rFonts w:hint="eastAsia" w:ascii="宋体" w:hAnsi="宋体" w:eastAsia="宋体" w:cs="宋体"/>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12"/>
        <w:widowControl/>
        <w:ind w:firstLine="480"/>
        <w:rPr>
          <w:rFonts w:ascii="宋体" w:hAnsi="宋体" w:eastAsia="宋体" w:cs="宋体"/>
        </w:rPr>
      </w:pPr>
      <w:r>
        <w:rPr>
          <w:rFonts w:hint="eastAsia" w:ascii="宋体" w:hAnsi="宋体" w:eastAsia="宋体" w:cs="宋体"/>
        </w:rPr>
        <w:t>4.2除《检察机关行贿犯罪档案查询结果告知函》外，若投标人提供注明“复印件无效”的证明材料或资料，其纸质投标文件正本中应提供原件。</w:t>
      </w:r>
    </w:p>
    <w:p>
      <w:pPr>
        <w:pStyle w:val="12"/>
        <w:widowControl/>
        <w:ind w:firstLine="480"/>
        <w:rPr>
          <w:rFonts w:ascii="宋体" w:hAnsi="宋体" w:eastAsia="宋体" w:cs="宋体"/>
        </w:rPr>
      </w:pPr>
      <w:r>
        <w:rPr>
          <w:rFonts w:hint="eastAsia" w:ascii="宋体" w:hAnsi="宋体" w:eastAsia="宋体" w:cs="宋体"/>
        </w:rPr>
        <w:t>4.3《检察机关行贿犯罪档案查询结果告知函》：投标人在纸质投标文件正本中提供原件、复印件（含扫描件）、符合本章规定的打印件（或截图）皆可。</w:t>
      </w:r>
    </w:p>
    <w:p>
      <w:pPr>
        <w:pStyle w:val="12"/>
        <w:widowControl/>
        <w:rPr>
          <w:rFonts w:ascii="宋体" w:hAnsi="宋体" w:eastAsia="宋体" w:cs="宋体"/>
        </w:rPr>
      </w:pP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jc w:val="center"/>
        <w:rPr>
          <w:rFonts w:ascii="宋体" w:hAnsi="宋体" w:eastAsia="宋体" w:cs="宋体"/>
        </w:rPr>
      </w:pPr>
      <w:r>
        <w:rPr>
          <w:rStyle w:val="17"/>
          <w:rFonts w:hint="eastAsia" w:ascii="宋体" w:hAnsi="宋体" w:eastAsia="宋体" w:cs="宋体"/>
          <w:sz w:val="28"/>
          <w:szCs w:val="28"/>
        </w:rPr>
        <w:t>封面格式</w:t>
      </w:r>
    </w:p>
    <w:p>
      <w:pPr>
        <w:pStyle w:val="12"/>
        <w:widowControl/>
        <w:rPr>
          <w:rFonts w:ascii="宋体" w:hAnsi="宋体" w:eastAsia="宋体" w:cs="宋体"/>
        </w:rPr>
      </w:pPr>
      <w:r>
        <w:rPr>
          <w:rFonts w:hint="eastAsia" w:ascii="宋体" w:hAnsi="宋体" w:eastAsia="宋体" w:cs="宋体"/>
          <w:sz w:val="36"/>
          <w:szCs w:val="36"/>
        </w:rPr>
        <w:t> </w:t>
      </w:r>
    </w:p>
    <w:p>
      <w:pPr>
        <w:pStyle w:val="12"/>
        <w:widowControl/>
        <w:rPr>
          <w:rFonts w:ascii="宋体" w:hAnsi="宋体" w:eastAsia="宋体" w:cs="宋体"/>
        </w:rPr>
      </w:pPr>
      <w:r>
        <w:rPr>
          <w:rFonts w:hint="eastAsia" w:ascii="宋体" w:hAnsi="宋体" w:eastAsia="宋体" w:cs="宋体"/>
          <w:sz w:val="36"/>
          <w:szCs w:val="36"/>
        </w:rPr>
        <w:t> </w:t>
      </w:r>
    </w:p>
    <w:p>
      <w:pPr>
        <w:pStyle w:val="12"/>
        <w:widowControl/>
        <w:rPr>
          <w:rFonts w:ascii="宋体" w:hAnsi="宋体" w:eastAsia="宋体" w:cs="宋体"/>
        </w:rPr>
      </w:pPr>
      <w:r>
        <w:rPr>
          <w:rFonts w:hint="eastAsia" w:ascii="宋体" w:hAnsi="宋体" w:eastAsia="宋体" w:cs="宋体"/>
          <w:sz w:val="36"/>
          <w:szCs w:val="36"/>
        </w:rPr>
        <w:t> </w:t>
      </w:r>
    </w:p>
    <w:p>
      <w:pPr>
        <w:pStyle w:val="12"/>
        <w:widowControl/>
        <w:jc w:val="center"/>
        <w:rPr>
          <w:rFonts w:ascii="宋体" w:hAnsi="宋体" w:eastAsia="宋体" w:cs="宋体"/>
        </w:rPr>
      </w:pPr>
      <w:r>
        <w:rPr>
          <w:rStyle w:val="17"/>
          <w:rFonts w:hint="eastAsia" w:ascii="宋体" w:hAnsi="宋体" w:eastAsia="宋体" w:cs="宋体"/>
          <w:sz w:val="48"/>
          <w:szCs w:val="48"/>
        </w:rPr>
        <w:t>福建省政府采购投标文件</w:t>
      </w:r>
    </w:p>
    <w:p>
      <w:pPr>
        <w:pStyle w:val="12"/>
        <w:widowControl/>
        <w:jc w:val="center"/>
        <w:rPr>
          <w:rFonts w:ascii="宋体" w:hAnsi="宋体" w:eastAsia="宋体" w:cs="宋体"/>
        </w:rPr>
      </w:pPr>
      <w:r>
        <w:rPr>
          <w:rStyle w:val="17"/>
          <w:rFonts w:hint="eastAsia" w:ascii="宋体" w:hAnsi="宋体" w:eastAsia="宋体" w:cs="宋体"/>
          <w:sz w:val="48"/>
          <w:szCs w:val="48"/>
        </w:rPr>
        <w:t>（资格及资信证明部分）</w:t>
      </w:r>
    </w:p>
    <w:p>
      <w:pPr>
        <w:pStyle w:val="12"/>
        <w:widowControl/>
        <w:rPr>
          <w:rFonts w:ascii="宋体" w:hAnsi="宋体" w:eastAsia="宋体" w:cs="宋体"/>
        </w:rPr>
      </w:pPr>
      <w:r>
        <w:rPr>
          <w:rFonts w:hint="eastAsia" w:ascii="宋体" w:hAnsi="宋体" w:eastAsia="宋体" w:cs="宋体"/>
          <w:sz w:val="36"/>
          <w:szCs w:val="36"/>
        </w:rPr>
        <w:t> </w:t>
      </w:r>
    </w:p>
    <w:p>
      <w:pPr>
        <w:pStyle w:val="12"/>
        <w:widowControl/>
        <w:jc w:val="center"/>
        <w:rPr>
          <w:rFonts w:ascii="宋体" w:hAnsi="宋体" w:eastAsia="宋体" w:cs="宋体"/>
        </w:rPr>
      </w:pPr>
      <w:r>
        <w:rPr>
          <w:rStyle w:val="17"/>
          <w:rFonts w:hint="eastAsia" w:ascii="宋体" w:hAnsi="宋体" w:eastAsia="宋体" w:cs="宋体"/>
          <w:sz w:val="36"/>
          <w:szCs w:val="36"/>
          <w:u w:val="single"/>
        </w:rPr>
        <w:t>（填写正本或副本）</w:t>
      </w:r>
    </w:p>
    <w:p>
      <w:pPr>
        <w:pStyle w:val="12"/>
        <w:widowControl/>
        <w:rPr>
          <w:rFonts w:ascii="宋体" w:hAnsi="宋体" w:eastAsia="宋体" w:cs="宋体"/>
        </w:rPr>
      </w:pPr>
      <w:r>
        <w:rPr>
          <w:rFonts w:hint="eastAsia" w:ascii="宋体" w:hAnsi="宋体" w:eastAsia="宋体" w:cs="宋体"/>
          <w:sz w:val="36"/>
          <w:szCs w:val="36"/>
        </w:rPr>
        <w:t> </w:t>
      </w:r>
    </w:p>
    <w:p>
      <w:pPr>
        <w:pStyle w:val="12"/>
        <w:widowControl/>
        <w:ind w:firstLine="1920"/>
        <w:rPr>
          <w:rFonts w:ascii="宋体" w:hAnsi="宋体" w:eastAsia="宋体" w:cs="宋体"/>
        </w:rPr>
      </w:pPr>
      <w:r>
        <w:rPr>
          <w:rStyle w:val="17"/>
          <w:rFonts w:hint="eastAsia" w:ascii="宋体" w:hAnsi="宋体" w:eastAsia="宋体" w:cs="宋体"/>
          <w:sz w:val="31"/>
          <w:szCs w:val="31"/>
        </w:rPr>
        <w:t>项目名称：</w:t>
      </w:r>
      <w:r>
        <w:rPr>
          <w:rStyle w:val="17"/>
          <w:rFonts w:hint="eastAsia" w:ascii="宋体" w:hAnsi="宋体" w:eastAsia="宋体" w:cs="宋体"/>
          <w:sz w:val="31"/>
          <w:szCs w:val="31"/>
          <w:u w:val="single"/>
        </w:rPr>
        <w:t>（由投标人填写）</w:t>
      </w:r>
    </w:p>
    <w:p>
      <w:pPr>
        <w:pStyle w:val="12"/>
        <w:widowControl/>
        <w:ind w:firstLine="1920"/>
        <w:rPr>
          <w:rFonts w:ascii="宋体" w:hAnsi="宋体" w:eastAsia="宋体" w:cs="宋体"/>
        </w:rPr>
      </w:pPr>
      <w:r>
        <w:rPr>
          <w:rStyle w:val="17"/>
          <w:rFonts w:hint="eastAsia" w:ascii="宋体" w:hAnsi="宋体" w:eastAsia="宋体" w:cs="宋体"/>
          <w:sz w:val="31"/>
          <w:szCs w:val="31"/>
        </w:rPr>
        <w:t>备案编号：</w:t>
      </w:r>
      <w:r>
        <w:rPr>
          <w:rStyle w:val="17"/>
          <w:rFonts w:hint="eastAsia" w:ascii="宋体" w:hAnsi="宋体" w:eastAsia="宋体" w:cs="宋体"/>
          <w:sz w:val="31"/>
          <w:szCs w:val="31"/>
          <w:u w:val="single"/>
        </w:rPr>
        <w:t>（由投标人填写）</w:t>
      </w:r>
    </w:p>
    <w:p>
      <w:pPr>
        <w:pStyle w:val="12"/>
        <w:widowControl/>
        <w:ind w:firstLine="1920"/>
        <w:rPr>
          <w:rFonts w:ascii="宋体" w:hAnsi="宋体" w:eastAsia="宋体" w:cs="宋体"/>
        </w:rPr>
      </w:pPr>
      <w:r>
        <w:rPr>
          <w:rStyle w:val="17"/>
          <w:rFonts w:hint="eastAsia" w:ascii="宋体" w:hAnsi="宋体" w:eastAsia="宋体" w:cs="宋体"/>
          <w:sz w:val="31"/>
          <w:szCs w:val="31"/>
        </w:rPr>
        <w:t>招标编号：</w:t>
      </w:r>
      <w:r>
        <w:rPr>
          <w:rStyle w:val="17"/>
          <w:rFonts w:hint="eastAsia" w:ascii="宋体" w:hAnsi="宋体" w:eastAsia="宋体" w:cs="宋体"/>
          <w:sz w:val="31"/>
          <w:szCs w:val="31"/>
          <w:u w:val="single"/>
        </w:rPr>
        <w:t>（由投标人填写）</w:t>
      </w:r>
    </w:p>
    <w:p>
      <w:pPr>
        <w:pStyle w:val="12"/>
        <w:widowControl/>
        <w:ind w:firstLine="1920"/>
        <w:rPr>
          <w:rFonts w:ascii="宋体" w:hAnsi="宋体" w:eastAsia="宋体" w:cs="宋体"/>
        </w:rPr>
      </w:pPr>
      <w:r>
        <w:rPr>
          <w:rStyle w:val="17"/>
          <w:rFonts w:hint="eastAsia" w:ascii="宋体" w:hAnsi="宋体" w:eastAsia="宋体" w:cs="宋体"/>
          <w:sz w:val="31"/>
          <w:szCs w:val="31"/>
        </w:rPr>
        <w:t>所投合同包：</w:t>
      </w:r>
      <w:r>
        <w:rPr>
          <w:rStyle w:val="17"/>
          <w:rFonts w:hint="eastAsia" w:ascii="宋体" w:hAnsi="宋体" w:eastAsia="宋体" w:cs="宋体"/>
          <w:sz w:val="31"/>
          <w:szCs w:val="31"/>
          <w:u w:val="single"/>
        </w:rPr>
        <w:t>（由投标人填写）</w:t>
      </w:r>
    </w:p>
    <w:p>
      <w:pPr>
        <w:pStyle w:val="12"/>
        <w:widowControl/>
        <w:rPr>
          <w:rFonts w:ascii="宋体" w:hAnsi="宋体" w:eastAsia="宋体" w:cs="宋体"/>
        </w:rPr>
      </w:pPr>
      <w:r>
        <w:rPr>
          <w:rFonts w:hint="eastAsia" w:ascii="宋体" w:hAnsi="宋体" w:eastAsia="宋体" w:cs="宋体"/>
          <w:sz w:val="36"/>
          <w:szCs w:val="36"/>
        </w:rPr>
        <w:t> </w:t>
      </w:r>
    </w:p>
    <w:p>
      <w:pPr>
        <w:pStyle w:val="12"/>
        <w:widowControl/>
        <w:rPr>
          <w:rFonts w:ascii="宋体" w:hAnsi="宋体" w:eastAsia="宋体" w:cs="宋体"/>
        </w:rPr>
      </w:pPr>
      <w:r>
        <w:rPr>
          <w:rFonts w:hint="eastAsia" w:ascii="宋体" w:hAnsi="宋体" w:eastAsia="宋体" w:cs="宋体"/>
          <w:sz w:val="36"/>
          <w:szCs w:val="36"/>
        </w:rPr>
        <w:t> </w:t>
      </w:r>
    </w:p>
    <w:p>
      <w:pPr>
        <w:pStyle w:val="12"/>
        <w:widowControl/>
        <w:rPr>
          <w:rFonts w:ascii="宋体" w:hAnsi="宋体" w:eastAsia="宋体" w:cs="宋体"/>
        </w:rPr>
      </w:pPr>
      <w:r>
        <w:rPr>
          <w:rFonts w:hint="eastAsia" w:ascii="宋体" w:hAnsi="宋体" w:eastAsia="宋体" w:cs="宋体"/>
          <w:sz w:val="36"/>
          <w:szCs w:val="36"/>
        </w:rPr>
        <w:t> </w:t>
      </w:r>
    </w:p>
    <w:p>
      <w:pPr>
        <w:pStyle w:val="12"/>
        <w:widowControl/>
        <w:rPr>
          <w:rFonts w:ascii="宋体" w:hAnsi="宋体" w:eastAsia="宋体" w:cs="宋体"/>
        </w:rPr>
      </w:pPr>
      <w:r>
        <w:rPr>
          <w:rFonts w:hint="eastAsia" w:ascii="宋体" w:hAnsi="宋体" w:eastAsia="宋体" w:cs="宋体"/>
          <w:sz w:val="36"/>
          <w:szCs w:val="36"/>
        </w:rPr>
        <w:t> </w:t>
      </w:r>
    </w:p>
    <w:p>
      <w:pPr>
        <w:pStyle w:val="12"/>
        <w:widowControl/>
        <w:jc w:val="center"/>
        <w:rPr>
          <w:rFonts w:ascii="宋体" w:hAnsi="宋体" w:eastAsia="宋体" w:cs="宋体"/>
        </w:rPr>
      </w:pPr>
      <w:r>
        <w:rPr>
          <w:rStyle w:val="17"/>
          <w:rFonts w:hint="eastAsia" w:ascii="宋体" w:hAnsi="宋体" w:eastAsia="宋体" w:cs="宋体"/>
          <w:sz w:val="31"/>
          <w:szCs w:val="31"/>
        </w:rPr>
        <w:t>投标人：</w:t>
      </w:r>
      <w:r>
        <w:rPr>
          <w:rStyle w:val="17"/>
          <w:rFonts w:hint="eastAsia" w:ascii="宋体" w:hAnsi="宋体" w:eastAsia="宋体" w:cs="宋体"/>
          <w:sz w:val="31"/>
          <w:szCs w:val="31"/>
          <w:u w:val="single"/>
        </w:rPr>
        <w:t>（填写“全称”）</w:t>
      </w:r>
    </w:p>
    <w:p>
      <w:pPr>
        <w:pStyle w:val="12"/>
        <w:widowControl/>
        <w:jc w:val="center"/>
        <w:rPr>
          <w:rFonts w:ascii="宋体" w:hAnsi="宋体" w:eastAsia="宋体" w:cs="宋体"/>
        </w:rPr>
      </w:pPr>
      <w:r>
        <w:rPr>
          <w:rStyle w:val="17"/>
          <w:rFonts w:hint="eastAsia" w:ascii="宋体" w:hAnsi="宋体" w:eastAsia="宋体" w:cs="宋体"/>
          <w:sz w:val="31"/>
          <w:szCs w:val="31"/>
          <w:u w:val="single"/>
        </w:rPr>
        <w:t>（由投标人填写）</w:t>
      </w:r>
      <w:r>
        <w:rPr>
          <w:rStyle w:val="17"/>
          <w:rFonts w:hint="eastAsia" w:ascii="宋体" w:hAnsi="宋体" w:eastAsia="宋体" w:cs="宋体"/>
          <w:sz w:val="31"/>
          <w:szCs w:val="31"/>
        </w:rPr>
        <w:t>年</w:t>
      </w:r>
      <w:r>
        <w:rPr>
          <w:rStyle w:val="17"/>
          <w:rFonts w:hint="eastAsia" w:ascii="宋体" w:hAnsi="宋体" w:eastAsia="宋体" w:cs="宋体"/>
          <w:sz w:val="31"/>
          <w:szCs w:val="31"/>
          <w:u w:val="single"/>
        </w:rPr>
        <w:t>（由投标人填写）</w:t>
      </w:r>
      <w:r>
        <w:rPr>
          <w:rStyle w:val="17"/>
          <w:rFonts w:hint="eastAsia" w:ascii="宋体" w:hAnsi="宋体" w:eastAsia="宋体" w:cs="宋体"/>
          <w:sz w:val="31"/>
          <w:szCs w:val="31"/>
        </w:rPr>
        <w:t>月</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jc w:val="center"/>
        <w:rPr>
          <w:rStyle w:val="17"/>
          <w:rFonts w:ascii="宋体" w:hAnsi="宋体" w:eastAsia="宋体" w:cs="宋体"/>
          <w:sz w:val="28"/>
          <w:szCs w:val="28"/>
        </w:rPr>
      </w:pPr>
    </w:p>
    <w:p>
      <w:pPr>
        <w:pStyle w:val="12"/>
        <w:widowControl/>
        <w:jc w:val="center"/>
        <w:rPr>
          <w:rFonts w:ascii="宋体" w:hAnsi="宋体" w:eastAsia="宋体" w:cs="宋体"/>
        </w:rPr>
      </w:pPr>
      <w:r>
        <w:rPr>
          <w:rStyle w:val="17"/>
          <w:rFonts w:hint="eastAsia" w:ascii="宋体" w:hAnsi="宋体" w:eastAsia="宋体" w:cs="宋体"/>
          <w:sz w:val="28"/>
          <w:szCs w:val="28"/>
        </w:rPr>
        <w:t>索引</w:t>
      </w:r>
    </w:p>
    <w:p>
      <w:pPr>
        <w:pStyle w:val="12"/>
        <w:widowControl/>
        <w:rPr>
          <w:rFonts w:ascii="宋体" w:hAnsi="宋体" w:eastAsia="宋体" w:cs="宋体"/>
        </w:rPr>
      </w:pPr>
      <w:r>
        <w:rPr>
          <w:rFonts w:hint="eastAsia" w:ascii="宋体" w:hAnsi="宋体" w:eastAsia="宋体" w:cs="宋体"/>
          <w:sz w:val="28"/>
          <w:szCs w:val="28"/>
        </w:rPr>
        <w:t>一、投标函</w:t>
      </w:r>
    </w:p>
    <w:p>
      <w:pPr>
        <w:pStyle w:val="12"/>
        <w:widowControl/>
        <w:rPr>
          <w:rFonts w:ascii="宋体" w:hAnsi="宋体" w:eastAsia="宋体" w:cs="宋体"/>
        </w:rPr>
      </w:pPr>
      <w:r>
        <w:rPr>
          <w:rFonts w:hint="eastAsia" w:ascii="宋体" w:hAnsi="宋体" w:eastAsia="宋体" w:cs="宋体"/>
          <w:sz w:val="28"/>
          <w:szCs w:val="28"/>
        </w:rPr>
        <w:t>二、投标人的资格及资信证明文件</w:t>
      </w:r>
    </w:p>
    <w:p>
      <w:pPr>
        <w:pStyle w:val="12"/>
        <w:widowControl/>
        <w:rPr>
          <w:rFonts w:ascii="宋体" w:hAnsi="宋体" w:eastAsia="宋体" w:cs="宋体"/>
        </w:rPr>
      </w:pPr>
      <w:r>
        <w:rPr>
          <w:rFonts w:hint="eastAsia" w:ascii="宋体" w:hAnsi="宋体" w:eastAsia="宋体" w:cs="宋体"/>
          <w:sz w:val="28"/>
          <w:szCs w:val="28"/>
        </w:rPr>
        <w:t>三、投标保证金</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jc w:val="center"/>
        <w:rPr>
          <w:rFonts w:ascii="宋体" w:hAnsi="宋体" w:eastAsia="宋体" w:cs="宋体"/>
        </w:rPr>
      </w:pPr>
      <w:r>
        <w:rPr>
          <w:rFonts w:hint="eastAsia" w:ascii="宋体" w:hAnsi="宋体" w:eastAsia="宋体" w:cs="宋体"/>
          <w:sz w:val="21"/>
          <w:szCs w:val="21"/>
        </w:rPr>
        <w:t>★注意</w:t>
      </w:r>
    </w:p>
    <w:p>
      <w:pPr>
        <w:pStyle w:val="12"/>
        <w:widowControl/>
        <w:ind w:firstLine="420"/>
        <w:rPr>
          <w:rFonts w:ascii="宋体" w:hAnsi="宋体" w:eastAsia="宋体" w:cs="宋体"/>
        </w:rPr>
      </w:pPr>
      <w:r>
        <w:rPr>
          <w:rFonts w:hint="eastAsia" w:ascii="宋体" w:hAnsi="宋体" w:eastAsia="宋体" w:cs="宋体"/>
          <w:sz w:val="21"/>
          <w:szCs w:val="21"/>
        </w:rPr>
        <w:t>资格及资信证明部分中不得出现报价部分的全部或部分的投标报价信息（或组成资料），否则</w:t>
      </w:r>
      <w:r>
        <w:rPr>
          <w:rStyle w:val="17"/>
          <w:rFonts w:hint="eastAsia" w:ascii="宋体" w:hAnsi="宋体" w:eastAsia="宋体" w:cs="宋体"/>
          <w:sz w:val="21"/>
          <w:szCs w:val="21"/>
        </w:rPr>
        <w:t>资格审查不合格</w:t>
      </w:r>
      <w:r>
        <w:rPr>
          <w:rFonts w:hint="eastAsia" w:ascii="宋体" w:hAnsi="宋体" w:eastAsia="宋体" w:cs="宋体"/>
          <w:sz w:val="21"/>
          <w:szCs w:val="21"/>
        </w:rPr>
        <w:t>。</w:t>
      </w:r>
    </w:p>
    <w:p>
      <w:pPr>
        <w:pStyle w:val="12"/>
        <w:widowControl/>
        <w:rPr>
          <w:rFonts w:ascii="宋体" w:hAnsi="宋体" w:eastAsia="宋体" w:cs="宋体"/>
        </w:rPr>
      </w:pPr>
    </w:p>
    <w:p>
      <w:pPr>
        <w:pStyle w:val="12"/>
        <w:widowControl/>
        <w:jc w:val="center"/>
        <w:rPr>
          <w:rStyle w:val="17"/>
          <w:rFonts w:ascii="宋体" w:hAnsi="宋体" w:eastAsia="宋体" w:cs="宋体"/>
          <w:sz w:val="21"/>
          <w:szCs w:val="21"/>
        </w:rPr>
      </w:pPr>
    </w:p>
    <w:p>
      <w:pPr>
        <w:pStyle w:val="12"/>
        <w:widowControl/>
        <w:jc w:val="center"/>
        <w:rPr>
          <w:rFonts w:ascii="宋体" w:hAnsi="宋体" w:eastAsia="宋体" w:cs="宋体"/>
        </w:rPr>
      </w:pPr>
      <w:r>
        <w:rPr>
          <w:rStyle w:val="17"/>
          <w:rFonts w:hint="eastAsia" w:ascii="宋体" w:hAnsi="宋体" w:eastAsia="宋体" w:cs="宋体"/>
          <w:sz w:val="21"/>
          <w:szCs w:val="21"/>
        </w:rPr>
        <w:t>一、投标函</w:t>
      </w:r>
    </w:p>
    <w:p>
      <w:pPr>
        <w:pStyle w:val="12"/>
        <w:widowControl/>
        <w:rPr>
          <w:rFonts w:ascii="宋体" w:hAnsi="宋体" w:eastAsia="宋体" w:cs="宋体"/>
        </w:rPr>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2"/>
        <w:widowControl/>
        <w:ind w:firstLine="420"/>
        <w:rPr>
          <w:rFonts w:ascii="宋体" w:hAnsi="宋体" w:eastAsia="宋体" w:cs="宋体"/>
        </w:rPr>
      </w:pPr>
      <w:r>
        <w:rPr>
          <w:rFonts w:hint="eastAsia" w:ascii="宋体" w:hAnsi="宋体" w:eastAsia="宋体" w:cs="宋体"/>
          <w:sz w:val="21"/>
          <w:szCs w:val="21"/>
        </w:rPr>
        <w:t>兹收到贵单位关于</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）的投标邀请，本投标人代表</w:t>
      </w:r>
      <w:r>
        <w:rPr>
          <w:rFonts w:hint="eastAsia" w:ascii="宋体" w:hAnsi="宋体" w:eastAsia="宋体" w:cs="宋体"/>
          <w:sz w:val="21"/>
          <w:szCs w:val="21"/>
          <w:u w:val="single"/>
        </w:rPr>
        <w:t>（填写“全名”）</w:t>
      </w:r>
      <w:r>
        <w:rPr>
          <w:rFonts w:hint="eastAsia" w:ascii="宋体" w:hAnsi="宋体" w:eastAsia="宋体" w:cs="宋体"/>
          <w:sz w:val="21"/>
          <w:szCs w:val="21"/>
        </w:rPr>
        <w:t>已获得我方正式授权并代表投标人</w:t>
      </w:r>
      <w:r>
        <w:rPr>
          <w:rFonts w:hint="eastAsia" w:ascii="宋体" w:hAnsi="宋体" w:eastAsia="宋体" w:cs="宋体"/>
          <w:sz w:val="21"/>
          <w:szCs w:val="21"/>
          <w:u w:val="single"/>
        </w:rPr>
        <w:t>（填写“全称”）</w:t>
      </w:r>
      <w:r>
        <w:rPr>
          <w:rFonts w:hint="eastAsia" w:ascii="宋体" w:hAnsi="宋体" w:eastAsia="宋体" w:cs="宋体"/>
          <w:sz w:val="21"/>
          <w:szCs w:val="21"/>
        </w:rPr>
        <w:t>参加投标，并提交招标文件规定份数的投标文件正本和副本。我方提交的全部投标文件均由下述部分组成：</w:t>
      </w:r>
    </w:p>
    <w:p>
      <w:pPr>
        <w:pStyle w:val="12"/>
        <w:widowControl/>
        <w:ind w:firstLine="420"/>
        <w:rPr>
          <w:rFonts w:ascii="宋体" w:hAnsi="宋体" w:eastAsia="宋体" w:cs="宋体"/>
        </w:rPr>
      </w:pPr>
      <w:r>
        <w:rPr>
          <w:rFonts w:hint="eastAsia" w:ascii="宋体" w:hAnsi="宋体" w:eastAsia="宋体" w:cs="宋体"/>
          <w:sz w:val="21"/>
          <w:szCs w:val="21"/>
        </w:rPr>
        <w:t>（1）资格及资信证明部分</w:t>
      </w:r>
    </w:p>
    <w:p>
      <w:pPr>
        <w:pStyle w:val="12"/>
        <w:widowControl/>
        <w:ind w:firstLine="420"/>
        <w:rPr>
          <w:rFonts w:ascii="宋体" w:hAnsi="宋体" w:eastAsia="宋体" w:cs="宋体"/>
        </w:rPr>
      </w:pPr>
      <w:r>
        <w:rPr>
          <w:rFonts w:hint="eastAsia" w:ascii="宋体" w:hAnsi="宋体" w:eastAsia="宋体" w:cs="宋体"/>
          <w:sz w:val="21"/>
          <w:szCs w:val="21"/>
        </w:rPr>
        <w:t>①投标函</w:t>
      </w:r>
    </w:p>
    <w:p>
      <w:pPr>
        <w:pStyle w:val="12"/>
        <w:widowControl/>
        <w:ind w:firstLine="420"/>
        <w:rPr>
          <w:rFonts w:ascii="宋体" w:hAnsi="宋体" w:eastAsia="宋体" w:cs="宋体"/>
        </w:rPr>
      </w:pPr>
      <w:r>
        <w:rPr>
          <w:rFonts w:hint="eastAsia" w:ascii="宋体" w:hAnsi="宋体" w:eastAsia="宋体" w:cs="宋体"/>
          <w:sz w:val="21"/>
          <w:szCs w:val="21"/>
        </w:rPr>
        <w:t>②投标人的资格及资信证明文件</w:t>
      </w:r>
    </w:p>
    <w:p>
      <w:pPr>
        <w:pStyle w:val="12"/>
        <w:widowControl/>
        <w:ind w:firstLine="420"/>
        <w:rPr>
          <w:rFonts w:ascii="宋体" w:hAnsi="宋体" w:eastAsia="宋体" w:cs="宋体"/>
        </w:rPr>
      </w:pPr>
      <w:r>
        <w:rPr>
          <w:rFonts w:hint="eastAsia" w:ascii="宋体" w:hAnsi="宋体" w:eastAsia="宋体" w:cs="宋体"/>
          <w:sz w:val="21"/>
          <w:szCs w:val="21"/>
        </w:rPr>
        <w:t>③投标保证金</w:t>
      </w:r>
    </w:p>
    <w:p>
      <w:pPr>
        <w:pStyle w:val="12"/>
        <w:widowControl/>
        <w:ind w:firstLine="420"/>
        <w:rPr>
          <w:rFonts w:ascii="宋体" w:hAnsi="宋体" w:eastAsia="宋体" w:cs="宋体"/>
        </w:rPr>
      </w:pPr>
      <w:r>
        <w:rPr>
          <w:rFonts w:hint="eastAsia" w:ascii="宋体" w:hAnsi="宋体" w:eastAsia="宋体" w:cs="宋体"/>
          <w:sz w:val="21"/>
          <w:szCs w:val="21"/>
        </w:rPr>
        <w:t>（2）报价部分</w:t>
      </w:r>
    </w:p>
    <w:p>
      <w:pPr>
        <w:pStyle w:val="12"/>
        <w:widowControl/>
        <w:ind w:firstLine="420"/>
        <w:rPr>
          <w:rFonts w:ascii="宋体" w:hAnsi="宋体" w:eastAsia="宋体" w:cs="宋体"/>
        </w:rPr>
      </w:pPr>
      <w:r>
        <w:rPr>
          <w:rFonts w:hint="eastAsia" w:ascii="宋体" w:hAnsi="宋体" w:eastAsia="宋体" w:cs="宋体"/>
          <w:sz w:val="21"/>
          <w:szCs w:val="21"/>
        </w:rPr>
        <w:t>①开标一览表</w:t>
      </w:r>
    </w:p>
    <w:p>
      <w:pPr>
        <w:pStyle w:val="12"/>
        <w:widowControl/>
        <w:ind w:firstLine="420"/>
        <w:rPr>
          <w:rFonts w:ascii="宋体" w:hAnsi="宋体" w:eastAsia="宋体" w:cs="宋体"/>
        </w:rPr>
      </w:pPr>
      <w:r>
        <w:rPr>
          <w:rFonts w:hint="eastAsia" w:ascii="宋体" w:hAnsi="宋体" w:eastAsia="宋体" w:cs="宋体"/>
          <w:sz w:val="21"/>
          <w:szCs w:val="21"/>
        </w:rPr>
        <w:t>②投标分项报价表</w:t>
      </w:r>
    </w:p>
    <w:p>
      <w:pPr>
        <w:pStyle w:val="12"/>
        <w:widowControl/>
        <w:ind w:firstLine="420"/>
        <w:rPr>
          <w:rFonts w:ascii="宋体" w:hAnsi="宋体" w:eastAsia="宋体" w:cs="宋体"/>
        </w:rPr>
      </w:pPr>
      <w:r>
        <w:rPr>
          <w:rFonts w:hint="eastAsia" w:ascii="宋体" w:hAnsi="宋体" w:eastAsia="宋体" w:cs="宋体"/>
          <w:sz w:val="21"/>
          <w:szCs w:val="21"/>
        </w:rPr>
        <w:t>③招标文件规定的价格扣除证明材料（若有）</w:t>
      </w:r>
    </w:p>
    <w:p>
      <w:pPr>
        <w:pStyle w:val="12"/>
        <w:widowControl/>
        <w:ind w:firstLine="420"/>
        <w:rPr>
          <w:rFonts w:ascii="宋体" w:hAnsi="宋体" w:eastAsia="宋体" w:cs="宋体"/>
        </w:rPr>
      </w:pPr>
      <w:r>
        <w:rPr>
          <w:rFonts w:hint="eastAsia" w:ascii="宋体" w:hAnsi="宋体" w:eastAsia="宋体" w:cs="宋体"/>
          <w:sz w:val="21"/>
          <w:szCs w:val="21"/>
        </w:rPr>
        <w:t>④招标文件规定的加分证明材料（若有）</w:t>
      </w:r>
    </w:p>
    <w:p>
      <w:pPr>
        <w:pStyle w:val="12"/>
        <w:widowControl/>
        <w:ind w:firstLine="420"/>
        <w:rPr>
          <w:rFonts w:ascii="宋体" w:hAnsi="宋体" w:eastAsia="宋体" w:cs="宋体"/>
        </w:rPr>
      </w:pPr>
      <w:r>
        <w:rPr>
          <w:rFonts w:hint="eastAsia" w:ascii="宋体" w:hAnsi="宋体" w:eastAsia="宋体" w:cs="宋体"/>
          <w:sz w:val="21"/>
          <w:szCs w:val="21"/>
        </w:rPr>
        <w:t>（3）技术商务部分</w:t>
      </w:r>
    </w:p>
    <w:p>
      <w:pPr>
        <w:pStyle w:val="12"/>
        <w:widowControl/>
        <w:ind w:firstLine="420"/>
        <w:rPr>
          <w:rFonts w:ascii="宋体" w:hAnsi="宋体" w:eastAsia="宋体" w:cs="宋体"/>
        </w:rPr>
      </w:pPr>
      <w:r>
        <w:rPr>
          <w:rFonts w:hint="eastAsia" w:ascii="宋体" w:hAnsi="宋体" w:eastAsia="宋体" w:cs="宋体"/>
          <w:sz w:val="21"/>
          <w:szCs w:val="21"/>
        </w:rPr>
        <w:t>①标的说明一览表</w:t>
      </w:r>
    </w:p>
    <w:p>
      <w:pPr>
        <w:pStyle w:val="12"/>
        <w:widowControl/>
        <w:ind w:firstLine="420"/>
        <w:rPr>
          <w:rFonts w:ascii="宋体" w:hAnsi="宋体" w:eastAsia="宋体" w:cs="宋体"/>
        </w:rPr>
      </w:pPr>
      <w:r>
        <w:rPr>
          <w:rFonts w:hint="eastAsia" w:ascii="宋体" w:hAnsi="宋体" w:eastAsia="宋体" w:cs="宋体"/>
          <w:sz w:val="21"/>
          <w:szCs w:val="21"/>
        </w:rPr>
        <w:t>②技术和服务要求响应表</w:t>
      </w:r>
    </w:p>
    <w:p>
      <w:pPr>
        <w:pStyle w:val="12"/>
        <w:widowControl/>
        <w:ind w:firstLine="420"/>
        <w:rPr>
          <w:rFonts w:ascii="宋体" w:hAnsi="宋体" w:eastAsia="宋体" w:cs="宋体"/>
        </w:rPr>
      </w:pPr>
      <w:r>
        <w:rPr>
          <w:rFonts w:hint="eastAsia" w:ascii="宋体" w:hAnsi="宋体" w:eastAsia="宋体" w:cs="宋体"/>
          <w:sz w:val="21"/>
          <w:szCs w:val="21"/>
        </w:rPr>
        <w:t>③商务条件响应表</w:t>
      </w:r>
    </w:p>
    <w:p>
      <w:pPr>
        <w:pStyle w:val="12"/>
        <w:widowControl/>
        <w:ind w:firstLine="420"/>
        <w:rPr>
          <w:rFonts w:ascii="宋体" w:hAnsi="宋体" w:eastAsia="宋体" w:cs="宋体"/>
        </w:rPr>
      </w:pPr>
      <w:r>
        <w:rPr>
          <w:rFonts w:hint="eastAsia" w:ascii="宋体" w:hAnsi="宋体" w:eastAsia="宋体" w:cs="宋体"/>
          <w:sz w:val="21"/>
          <w:szCs w:val="21"/>
        </w:rPr>
        <w:t>④投标人提交的其他资料（若有）</w:t>
      </w:r>
    </w:p>
    <w:p>
      <w:pPr>
        <w:pStyle w:val="12"/>
        <w:widowControl/>
        <w:ind w:firstLine="420"/>
        <w:rPr>
          <w:rFonts w:ascii="宋体" w:hAnsi="宋体" w:eastAsia="宋体" w:cs="宋体"/>
        </w:rPr>
      </w:pPr>
      <w:r>
        <w:rPr>
          <w:rFonts w:hint="eastAsia" w:ascii="宋体" w:hAnsi="宋体" w:eastAsia="宋体" w:cs="宋体"/>
          <w:sz w:val="21"/>
          <w:szCs w:val="21"/>
        </w:rPr>
        <w:t>根据本函，本投标人代表宣布我方保证遵守招标文件的全部规定，同时：</w:t>
      </w:r>
    </w:p>
    <w:p>
      <w:pPr>
        <w:pStyle w:val="12"/>
        <w:widowControl/>
        <w:ind w:firstLine="420"/>
        <w:rPr>
          <w:rFonts w:ascii="宋体" w:hAnsi="宋体" w:eastAsia="宋体" w:cs="宋体"/>
        </w:rPr>
      </w:pPr>
      <w:r>
        <w:rPr>
          <w:rFonts w:hint="eastAsia" w:ascii="宋体" w:hAnsi="宋体" w:eastAsia="宋体" w:cs="宋体"/>
          <w:sz w:val="21"/>
          <w:szCs w:val="21"/>
        </w:rPr>
        <w:t>1、</w:t>
      </w:r>
      <w:r>
        <w:rPr>
          <w:rStyle w:val="17"/>
          <w:rFonts w:hint="eastAsia" w:ascii="宋体" w:hAnsi="宋体" w:eastAsia="宋体" w:cs="宋体"/>
          <w:sz w:val="21"/>
          <w:szCs w:val="21"/>
        </w:rPr>
        <w:t>确认：</w:t>
      </w:r>
    </w:p>
    <w:p>
      <w:pPr>
        <w:pStyle w:val="12"/>
        <w:widowControl/>
        <w:ind w:firstLine="420"/>
        <w:rPr>
          <w:rFonts w:ascii="宋体" w:hAnsi="宋体" w:eastAsia="宋体" w:cs="宋体"/>
        </w:rPr>
      </w:pPr>
      <w:r>
        <w:rPr>
          <w:rFonts w:hint="eastAsia" w:ascii="宋体" w:hAnsi="宋体" w:eastAsia="宋体" w:cs="宋体"/>
          <w:sz w:val="21"/>
          <w:szCs w:val="21"/>
        </w:rPr>
        <w:t>1.1所投合同包的投标报价详见“开标一览表”及“投标分项报价表”。</w:t>
      </w:r>
    </w:p>
    <w:p>
      <w:pPr>
        <w:pStyle w:val="12"/>
        <w:widowControl/>
        <w:ind w:firstLine="420"/>
        <w:rPr>
          <w:rFonts w:ascii="宋体" w:hAnsi="宋体" w:eastAsia="宋体" w:cs="宋体"/>
        </w:rPr>
      </w:pPr>
      <w:r>
        <w:rPr>
          <w:rFonts w:hint="eastAsia" w:ascii="宋体" w:hAnsi="宋体" w:eastAsia="宋体" w:cs="宋体"/>
          <w:sz w:val="21"/>
          <w:szCs w:val="21"/>
        </w:rPr>
        <w:t>1.2我方已详细审查全部招标文件[包括但不限于：有关附件（若有）、澄清或修改（若有）等]，并自行承担因对全部招标文件理解不正确或误解而产生的相应后果和责任。</w:t>
      </w:r>
    </w:p>
    <w:p>
      <w:pPr>
        <w:pStyle w:val="12"/>
        <w:widowControl/>
        <w:ind w:firstLine="420"/>
        <w:rPr>
          <w:rFonts w:ascii="宋体" w:hAnsi="宋体" w:eastAsia="宋体" w:cs="宋体"/>
        </w:rPr>
      </w:pPr>
      <w:r>
        <w:rPr>
          <w:rFonts w:hint="eastAsia" w:ascii="宋体" w:hAnsi="宋体" w:eastAsia="宋体" w:cs="宋体"/>
          <w:sz w:val="21"/>
          <w:szCs w:val="21"/>
        </w:rPr>
        <w:t>2、</w:t>
      </w:r>
      <w:r>
        <w:rPr>
          <w:rStyle w:val="17"/>
          <w:rFonts w:hint="eastAsia" w:ascii="宋体" w:hAnsi="宋体" w:eastAsia="宋体" w:cs="宋体"/>
          <w:sz w:val="21"/>
          <w:szCs w:val="21"/>
        </w:rPr>
        <w:t>承诺及声明：</w:t>
      </w:r>
    </w:p>
    <w:p>
      <w:pPr>
        <w:pStyle w:val="12"/>
        <w:widowControl/>
        <w:ind w:firstLine="420"/>
        <w:rPr>
          <w:rFonts w:ascii="宋体" w:hAnsi="宋体" w:eastAsia="宋体" w:cs="宋体"/>
        </w:rPr>
      </w:pPr>
      <w:r>
        <w:rPr>
          <w:rFonts w:hint="eastAsia" w:ascii="宋体" w:hAnsi="宋体" w:eastAsia="宋体" w:cs="宋体"/>
          <w:sz w:val="21"/>
          <w:szCs w:val="21"/>
        </w:rPr>
        <w:t>2.1我方具备招标文件第一章载明的“投标人的资格要求”且符合招标文件第三章载明的“二、投标人”之规定，否则</w:t>
      </w:r>
      <w:r>
        <w:rPr>
          <w:rStyle w:val="17"/>
          <w:rFonts w:hint="eastAsia" w:ascii="宋体" w:hAnsi="宋体" w:eastAsia="宋体" w:cs="宋体"/>
          <w:sz w:val="21"/>
          <w:szCs w:val="21"/>
        </w:rPr>
        <w:t>投标无效。</w:t>
      </w:r>
    </w:p>
    <w:p>
      <w:pPr>
        <w:pStyle w:val="12"/>
        <w:widowControl/>
        <w:ind w:firstLine="420"/>
        <w:rPr>
          <w:rFonts w:ascii="宋体" w:hAnsi="宋体" w:eastAsia="宋体" w:cs="宋体"/>
        </w:rPr>
      </w:pPr>
      <w:r>
        <w:rPr>
          <w:rFonts w:hint="eastAsia" w:ascii="宋体" w:hAnsi="宋体" w:eastAsia="宋体" w:cs="宋体"/>
          <w:sz w:val="21"/>
          <w:szCs w:val="21"/>
        </w:rPr>
        <w:t>2.2我方提交的投标文件各组成部分的全部内容及资料是不可割离且真实、有效、准确、完整和不具有任何误导性的，否则产生不利后果由我方承担责任。</w:t>
      </w:r>
    </w:p>
    <w:p>
      <w:pPr>
        <w:pStyle w:val="12"/>
        <w:widowControl/>
        <w:ind w:firstLine="420"/>
        <w:rPr>
          <w:rFonts w:ascii="宋体" w:hAnsi="宋体" w:eastAsia="宋体" w:cs="宋体"/>
        </w:rPr>
      </w:pPr>
      <w:r>
        <w:rPr>
          <w:rFonts w:hint="eastAsia" w:ascii="宋体" w:hAnsi="宋体" w:eastAsia="宋体" w:cs="宋体"/>
          <w:sz w:val="21"/>
          <w:szCs w:val="21"/>
        </w:rPr>
        <w:t>2.3我方提供的标的价格不高于同期市场价格，否则产生不利后果由我方承担责任。</w:t>
      </w:r>
    </w:p>
    <w:p>
      <w:pPr>
        <w:pStyle w:val="12"/>
        <w:widowControl/>
        <w:ind w:firstLine="420"/>
        <w:rPr>
          <w:rFonts w:ascii="宋体" w:hAnsi="宋体" w:eastAsia="宋体" w:cs="宋体"/>
        </w:rPr>
      </w:pPr>
      <w:r>
        <w:rPr>
          <w:rFonts w:hint="eastAsia" w:ascii="宋体" w:hAnsi="宋体" w:eastAsia="宋体" w:cs="宋体"/>
          <w:sz w:val="21"/>
          <w:szCs w:val="21"/>
        </w:rPr>
        <w:t>2.4投标保证金：若出现招标文件第三章规定的不予退还情形，同意贵单位不予退还。</w:t>
      </w:r>
    </w:p>
    <w:p>
      <w:pPr>
        <w:pStyle w:val="12"/>
        <w:widowControl/>
        <w:ind w:firstLine="420"/>
        <w:rPr>
          <w:rFonts w:ascii="宋体" w:hAnsi="宋体" w:eastAsia="宋体" w:cs="宋体"/>
        </w:rPr>
      </w:pPr>
      <w:r>
        <w:rPr>
          <w:rFonts w:hint="eastAsia" w:ascii="宋体" w:hAnsi="宋体" w:eastAsia="宋体" w:cs="宋体"/>
          <w:sz w:val="21"/>
          <w:szCs w:val="21"/>
        </w:rPr>
        <w:t>2.5投标有效期：按照招标文件第三章规定执行，并在招标文件第二章载明的期限内保持有效。</w:t>
      </w:r>
    </w:p>
    <w:p>
      <w:pPr>
        <w:pStyle w:val="12"/>
        <w:widowControl/>
        <w:ind w:firstLine="420"/>
        <w:rPr>
          <w:rFonts w:ascii="宋体" w:hAnsi="宋体" w:eastAsia="宋体" w:cs="宋体"/>
        </w:rPr>
      </w:pPr>
      <w:r>
        <w:rPr>
          <w:rFonts w:hint="eastAsia" w:ascii="宋体" w:hAnsi="宋体" w:eastAsia="宋体" w:cs="宋体"/>
          <w:sz w:val="21"/>
          <w:szCs w:val="21"/>
        </w:rPr>
        <w:t>2.6若中标，将按照招标文件、我方投标文件及政府采购合同履行责任和义务。</w:t>
      </w:r>
    </w:p>
    <w:p>
      <w:pPr>
        <w:pStyle w:val="12"/>
        <w:widowControl/>
        <w:ind w:firstLine="420"/>
        <w:rPr>
          <w:rFonts w:ascii="宋体" w:hAnsi="宋体" w:eastAsia="宋体" w:cs="宋体"/>
        </w:rPr>
      </w:pPr>
      <w:r>
        <w:rPr>
          <w:rFonts w:hint="eastAsia" w:ascii="宋体" w:hAnsi="宋体" w:eastAsia="宋体" w:cs="宋体"/>
          <w:sz w:val="21"/>
          <w:szCs w:val="21"/>
        </w:rPr>
        <w:t>2.7若贵单位要求，我方同意提供与本项目投标有关的一切资料、数据或文件，并完全理解贵单位不一定要接受最低的投标报价或收到的任何投标。</w:t>
      </w:r>
    </w:p>
    <w:p>
      <w:pPr>
        <w:pStyle w:val="12"/>
        <w:widowControl/>
        <w:ind w:firstLine="420"/>
        <w:rPr>
          <w:rFonts w:ascii="宋体" w:hAnsi="宋体" w:eastAsia="宋体" w:cs="宋体"/>
        </w:rPr>
      </w:pPr>
      <w:r>
        <w:rPr>
          <w:rFonts w:hint="eastAsia" w:ascii="宋体" w:hAnsi="宋体" w:eastAsia="宋体" w:cs="宋体"/>
          <w:sz w:val="21"/>
          <w:szCs w:val="21"/>
        </w:rPr>
        <w:t>2.8除招标文件另有规定外，对于贵单位按照下述联络方式发出的任何信息或通知，均视为我方已收悉前述信息或通知的全部内容：</w:t>
      </w:r>
    </w:p>
    <w:p>
      <w:pPr>
        <w:pStyle w:val="12"/>
        <w:widowControl/>
        <w:ind w:firstLine="420"/>
        <w:rPr>
          <w:rFonts w:ascii="宋体" w:hAnsi="宋体" w:eastAsia="宋体" w:cs="宋体"/>
        </w:rPr>
      </w:pPr>
      <w:r>
        <w:rPr>
          <w:rFonts w:hint="eastAsia" w:ascii="宋体" w:hAnsi="宋体" w:eastAsia="宋体" w:cs="宋体"/>
          <w:sz w:val="21"/>
          <w:szCs w:val="21"/>
        </w:rPr>
        <w:t>通信地址：</w:t>
      </w:r>
      <w:r>
        <w:rPr>
          <w:rFonts w:hint="eastAsia" w:ascii="宋体" w:hAnsi="宋体" w:eastAsia="宋体" w:cs="宋体"/>
          <w:sz w:val="21"/>
          <w:szCs w:val="21"/>
          <w:u w:val="single"/>
        </w:rPr>
        <w:t>                                        </w:t>
      </w:r>
      <w:r>
        <w:rPr>
          <w:rFonts w:hint="eastAsia" w:ascii="宋体" w:hAnsi="宋体" w:eastAsia="宋体" w:cs="宋体"/>
          <w:sz w:val="21"/>
          <w:szCs w:val="21"/>
        </w:rPr>
        <w:t>邮编：</w:t>
      </w:r>
      <w:r>
        <w:rPr>
          <w:rFonts w:hint="eastAsia" w:ascii="宋体" w:hAnsi="宋体" w:eastAsia="宋体" w:cs="宋体"/>
          <w:sz w:val="21"/>
          <w:szCs w:val="21"/>
          <w:u w:val="single"/>
        </w:rPr>
        <w:t>                 </w:t>
      </w:r>
    </w:p>
    <w:p>
      <w:pPr>
        <w:pStyle w:val="12"/>
        <w:widowControl/>
        <w:ind w:firstLine="420"/>
        <w:rPr>
          <w:rFonts w:ascii="宋体" w:hAnsi="宋体" w:eastAsia="宋体" w:cs="宋体"/>
        </w:rPr>
      </w:pPr>
      <w:r>
        <w:rPr>
          <w:rFonts w:hint="eastAsia" w:ascii="宋体" w:hAnsi="宋体" w:eastAsia="宋体" w:cs="宋体"/>
          <w:sz w:val="21"/>
          <w:szCs w:val="21"/>
        </w:rPr>
        <w:t>联系方法：</w:t>
      </w:r>
      <w:r>
        <w:rPr>
          <w:rFonts w:hint="eastAsia" w:ascii="宋体" w:hAnsi="宋体" w:eastAsia="宋体" w:cs="宋体"/>
          <w:sz w:val="21"/>
          <w:szCs w:val="21"/>
          <w:u w:val="single"/>
        </w:rPr>
        <w:t>（包括但不限于：联系人、联系电话、手机、传真、电子邮箱等）</w:t>
      </w:r>
    </w:p>
    <w:p>
      <w:pPr>
        <w:pStyle w:val="12"/>
        <w:widowControl/>
        <w:ind w:firstLine="420"/>
        <w:rPr>
          <w:rFonts w:ascii="宋体" w:hAnsi="宋体" w:eastAsia="宋体" w:cs="宋体"/>
        </w:rPr>
      </w:pPr>
      <w:r>
        <w:rPr>
          <w:rFonts w:hint="eastAsia" w:ascii="宋体" w:hAnsi="宋体" w:eastAsia="宋体" w:cs="宋体"/>
          <w:sz w:val="21"/>
          <w:szCs w:val="21"/>
        </w:rPr>
        <w:t> </w:t>
      </w:r>
    </w:p>
    <w:p>
      <w:pPr>
        <w:pStyle w:val="12"/>
        <w:widowControl/>
        <w:ind w:firstLine="420"/>
        <w:rPr>
          <w:rFonts w:ascii="宋体" w:hAnsi="宋体" w:eastAsia="宋体" w:cs="宋体"/>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2"/>
        <w:widowControl/>
        <w:ind w:firstLine="420"/>
        <w:rPr>
          <w:rFonts w:ascii="宋体" w:hAnsi="宋体" w:eastAsia="宋体" w:cs="宋体"/>
        </w:rPr>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2"/>
        <w:widowControl/>
        <w:ind w:firstLine="420"/>
        <w:rPr>
          <w:rFonts w:ascii="宋体" w:hAnsi="宋体" w:eastAsia="宋体" w:cs="宋体"/>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widowControl/>
        <w:jc w:val="center"/>
        <w:rPr>
          <w:rStyle w:val="17"/>
          <w:rFonts w:ascii="宋体" w:hAnsi="宋体" w:eastAsia="宋体" w:cs="宋体"/>
          <w:sz w:val="21"/>
          <w:szCs w:val="21"/>
        </w:rPr>
      </w:pPr>
    </w:p>
    <w:p>
      <w:pPr>
        <w:pStyle w:val="12"/>
        <w:widowControl/>
        <w:jc w:val="center"/>
        <w:rPr>
          <w:rFonts w:ascii="宋体" w:hAnsi="宋体" w:eastAsia="宋体" w:cs="宋体"/>
        </w:rPr>
      </w:pPr>
      <w:r>
        <w:rPr>
          <w:rStyle w:val="17"/>
          <w:rFonts w:hint="eastAsia" w:ascii="宋体" w:hAnsi="宋体" w:eastAsia="宋体" w:cs="宋体"/>
          <w:sz w:val="21"/>
          <w:szCs w:val="21"/>
        </w:rPr>
        <w:t>二、投标人的资格及资信证明文件</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jc w:val="center"/>
        <w:rPr>
          <w:rFonts w:ascii="宋体" w:hAnsi="宋体" w:eastAsia="宋体" w:cs="宋体"/>
        </w:rPr>
      </w:pPr>
      <w:r>
        <w:rPr>
          <w:rStyle w:val="17"/>
          <w:rFonts w:hint="eastAsia" w:ascii="宋体" w:hAnsi="宋体" w:eastAsia="宋体" w:cs="宋体"/>
          <w:sz w:val="21"/>
          <w:szCs w:val="21"/>
        </w:rPr>
        <w:t>二-1单位负责人授权书（若有）</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2"/>
        <w:widowControl/>
        <w:ind w:firstLine="420"/>
        <w:rPr>
          <w:rFonts w:ascii="宋体" w:hAnsi="宋体" w:eastAsia="宋体" w:cs="宋体"/>
        </w:rPr>
      </w:pPr>
      <w:r>
        <w:rPr>
          <w:rFonts w:hint="eastAsia" w:ascii="宋体" w:hAnsi="宋体" w:eastAsia="宋体" w:cs="宋体"/>
          <w:sz w:val="21"/>
          <w:szCs w:val="21"/>
        </w:rPr>
        <w:t>我方的单位负责人</w:t>
      </w:r>
      <w:r>
        <w:rPr>
          <w:rFonts w:hint="eastAsia" w:ascii="宋体" w:hAnsi="宋体" w:eastAsia="宋体" w:cs="宋体"/>
          <w:sz w:val="21"/>
          <w:szCs w:val="21"/>
          <w:u w:val="single"/>
        </w:rPr>
        <w:t>（填写“单位负责人全名”）</w:t>
      </w:r>
      <w:r>
        <w:rPr>
          <w:rFonts w:hint="eastAsia" w:ascii="宋体" w:hAnsi="宋体" w:eastAsia="宋体" w:cs="宋体"/>
          <w:sz w:val="21"/>
          <w:szCs w:val="21"/>
        </w:rPr>
        <w:t>授权</w:t>
      </w:r>
      <w:r>
        <w:rPr>
          <w:rFonts w:hint="eastAsia" w:ascii="宋体" w:hAnsi="宋体" w:eastAsia="宋体" w:cs="宋体"/>
          <w:sz w:val="21"/>
          <w:szCs w:val="21"/>
          <w:u w:val="single"/>
        </w:rPr>
        <w:t>（填写“投标人代表全名”）</w:t>
      </w:r>
      <w:r>
        <w:rPr>
          <w:rFonts w:hint="eastAsia" w:ascii="宋体" w:hAnsi="宋体" w:eastAsia="宋体" w:cs="宋体"/>
          <w:sz w:val="21"/>
          <w:szCs w:val="21"/>
        </w:rPr>
        <w:t>为投标人代表，代表我方参加</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12"/>
        <w:widowControl/>
        <w:ind w:firstLine="420"/>
        <w:rPr>
          <w:rFonts w:ascii="宋体" w:hAnsi="宋体" w:eastAsia="宋体" w:cs="宋体"/>
        </w:rPr>
      </w:pPr>
      <w:r>
        <w:rPr>
          <w:rFonts w:hint="eastAsia" w:ascii="宋体" w:hAnsi="宋体" w:eastAsia="宋体" w:cs="宋体"/>
          <w:sz w:val="21"/>
          <w:szCs w:val="21"/>
        </w:rPr>
        <w:t>投标人代表无转委权。特此授权。</w:t>
      </w:r>
    </w:p>
    <w:p>
      <w:pPr>
        <w:pStyle w:val="12"/>
        <w:widowControl/>
        <w:jc w:val="center"/>
        <w:rPr>
          <w:rFonts w:ascii="宋体" w:hAnsi="宋体" w:eastAsia="宋体" w:cs="宋体"/>
        </w:rPr>
      </w:pPr>
      <w:r>
        <w:rPr>
          <w:rFonts w:hint="eastAsia" w:ascii="宋体" w:hAnsi="宋体" w:eastAsia="宋体" w:cs="宋体"/>
          <w:sz w:val="21"/>
          <w:szCs w:val="21"/>
        </w:rPr>
        <w:t>（以下无正文）</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单位负责人：</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12"/>
        <w:widowControl/>
        <w:rPr>
          <w:rFonts w:ascii="宋体" w:hAnsi="宋体" w:eastAsia="宋体" w:cs="宋体"/>
        </w:rPr>
      </w:pPr>
      <w:r>
        <w:rPr>
          <w:rFonts w:hint="eastAsia" w:ascii="宋体" w:hAnsi="宋体" w:eastAsia="宋体" w:cs="宋体"/>
          <w:sz w:val="21"/>
          <w:szCs w:val="21"/>
        </w:rPr>
        <w:t>投标人代表：</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授权方</w:t>
      </w:r>
    </w:p>
    <w:p>
      <w:pPr>
        <w:pStyle w:val="12"/>
        <w:widowControl/>
        <w:rPr>
          <w:rFonts w:ascii="宋体" w:hAnsi="宋体" w:eastAsia="宋体" w:cs="宋体"/>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2"/>
        <w:widowControl/>
        <w:rPr>
          <w:rFonts w:ascii="宋体" w:hAnsi="宋体" w:eastAsia="宋体" w:cs="宋体"/>
        </w:rPr>
      </w:pPr>
      <w:r>
        <w:rPr>
          <w:rFonts w:hint="eastAsia" w:ascii="宋体" w:hAnsi="宋体" w:eastAsia="宋体" w:cs="宋体"/>
          <w:sz w:val="21"/>
          <w:szCs w:val="21"/>
        </w:rPr>
        <w:t>单位负责人签字或盖章：</w:t>
      </w:r>
      <w:r>
        <w:rPr>
          <w:rFonts w:hint="eastAsia" w:ascii="宋体" w:hAnsi="宋体" w:eastAsia="宋体" w:cs="宋体"/>
          <w:sz w:val="21"/>
          <w:szCs w:val="21"/>
          <w:u w:val="single"/>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接受授权方</w:t>
      </w:r>
    </w:p>
    <w:p>
      <w:pPr>
        <w:pStyle w:val="12"/>
        <w:widowControl/>
        <w:rPr>
          <w:rFonts w:ascii="宋体" w:hAnsi="宋体" w:eastAsia="宋体" w:cs="宋体"/>
        </w:rPr>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jc w:val="right"/>
        <w:rPr>
          <w:rFonts w:ascii="宋体" w:hAnsi="宋体" w:eastAsia="宋体" w:cs="宋体"/>
        </w:rPr>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附：单位负责人、投标人代表的身份证正反面复印件</w:t>
      </w:r>
    </w:p>
    <w:tbl>
      <w:tblPr>
        <w:tblStyle w:val="14"/>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60"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Style w:val="17"/>
                <w:rFonts w:hint="eastAsia" w:ascii="宋体" w:hAnsi="宋体" w:eastAsia="宋体" w:cs="宋体"/>
                <w:sz w:val="21"/>
                <w:szCs w:val="21"/>
              </w:rPr>
              <w:t> </w:t>
            </w:r>
          </w:p>
          <w:p>
            <w:pPr>
              <w:pStyle w:val="12"/>
              <w:widowControl/>
              <w:jc w:val="center"/>
              <w:rPr>
                <w:rFonts w:ascii="宋体" w:hAnsi="宋体" w:eastAsia="宋体" w:cs="宋体"/>
              </w:rPr>
            </w:pPr>
            <w:r>
              <w:rPr>
                <w:rStyle w:val="17"/>
                <w:rFonts w:hint="eastAsia" w:ascii="宋体" w:hAnsi="宋体" w:eastAsia="宋体" w:cs="宋体"/>
                <w:sz w:val="21"/>
                <w:szCs w:val="21"/>
              </w:rPr>
              <w:t>要求：真实有效且内容完整、清晰、整洁。</w:t>
            </w:r>
          </w:p>
          <w:p>
            <w:pPr>
              <w:pStyle w:val="12"/>
              <w:widowControl/>
              <w:jc w:val="center"/>
              <w:rPr>
                <w:rFonts w:ascii="宋体" w:hAnsi="宋体" w:eastAsia="宋体" w:cs="宋体"/>
              </w:rPr>
            </w:pPr>
            <w:r>
              <w:rPr>
                <w:rStyle w:val="17"/>
                <w:rFonts w:hint="eastAsia" w:ascii="宋体" w:hAnsi="宋体" w:eastAsia="宋体" w:cs="宋体"/>
                <w:sz w:val="21"/>
                <w:szCs w:val="21"/>
              </w:rPr>
              <w:t> </w:t>
            </w:r>
          </w:p>
        </w:tc>
      </w:tr>
    </w:tbl>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★注意：</w:t>
      </w:r>
    </w:p>
    <w:p>
      <w:pPr>
        <w:pStyle w:val="12"/>
        <w:widowControl/>
        <w:rPr>
          <w:rFonts w:ascii="宋体" w:hAnsi="宋体" w:eastAsia="宋体" w:cs="宋体"/>
        </w:rPr>
      </w:pPr>
      <w:r>
        <w:rPr>
          <w:rFonts w:hint="eastAsia" w:ascii="宋体" w:hAnsi="宋体" w:eastAsia="宋体" w:cs="宋体"/>
          <w:sz w:val="21"/>
          <w:szCs w:val="21"/>
        </w:rPr>
        <w:t>1、企业（银行、保险、石油石化、电力、电信等行业除外）、事业单位和社会团体法人的“单位负责人”指</w:t>
      </w:r>
      <w:r>
        <w:rPr>
          <w:rStyle w:val="17"/>
          <w:rFonts w:hint="eastAsia" w:ascii="宋体" w:hAnsi="宋体" w:eastAsia="宋体" w:cs="宋体"/>
          <w:sz w:val="21"/>
          <w:szCs w:val="21"/>
        </w:rPr>
        <w:t>法定代表人</w:t>
      </w:r>
      <w:r>
        <w:rPr>
          <w:rFonts w:hint="eastAsia" w:ascii="宋体" w:hAnsi="宋体" w:eastAsia="宋体" w:cs="宋体"/>
          <w:sz w:val="21"/>
          <w:szCs w:val="21"/>
        </w:rPr>
        <w:t>，即与实际提交的“营业执照等证明文件”载明的一致。</w:t>
      </w:r>
    </w:p>
    <w:p>
      <w:pPr>
        <w:pStyle w:val="12"/>
        <w:widowControl/>
        <w:rPr>
          <w:rFonts w:ascii="宋体" w:hAnsi="宋体" w:eastAsia="宋体" w:cs="宋体"/>
        </w:rPr>
      </w:pPr>
      <w:r>
        <w:rPr>
          <w:rFonts w:hint="eastAsia" w:ascii="宋体" w:hAnsi="宋体" w:eastAsia="宋体" w:cs="宋体"/>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12"/>
        <w:widowControl/>
        <w:rPr>
          <w:rFonts w:ascii="宋体" w:hAnsi="宋体" w:eastAsia="宋体" w:cs="宋体"/>
          <w:sz w:val="21"/>
          <w:szCs w:val="21"/>
        </w:rPr>
      </w:pPr>
      <w:r>
        <w:rPr>
          <w:rFonts w:hint="eastAsia" w:ascii="宋体" w:hAnsi="宋体" w:eastAsia="宋体" w:cs="宋体"/>
          <w:sz w:val="21"/>
          <w:szCs w:val="21"/>
        </w:rPr>
        <w:t>3、投标人（自然人除外）：若投标人代表为单位负责人授权的委托代理人，应提供本授权书；若投标人代表为单位负责人，应在此项下提交其身份证正反面复印件，可不提供本授权书。</w:t>
      </w:r>
    </w:p>
    <w:p>
      <w:pPr>
        <w:pStyle w:val="12"/>
        <w:widowControl/>
        <w:rPr>
          <w:rFonts w:ascii="宋体" w:hAnsi="宋体" w:eastAsia="宋体" w:cs="宋体"/>
          <w:sz w:val="21"/>
          <w:szCs w:val="21"/>
        </w:rPr>
      </w:pPr>
      <w:r>
        <w:rPr>
          <w:rFonts w:hint="eastAsia" w:ascii="宋体" w:hAnsi="宋体" w:eastAsia="宋体" w:cs="宋体"/>
          <w:sz w:val="21"/>
          <w:szCs w:val="21"/>
        </w:rPr>
        <w:t>4、投标人为自然人的，可不填写本授权书。</w:t>
      </w:r>
    </w:p>
    <w:p>
      <w:pPr>
        <w:pStyle w:val="12"/>
        <w:widowControl/>
        <w:rPr>
          <w:rFonts w:ascii="宋体" w:hAnsi="宋体" w:eastAsia="宋体" w:cs="宋体"/>
        </w:rPr>
      </w:pPr>
      <w:r>
        <w:rPr>
          <w:rFonts w:hint="eastAsia" w:ascii="宋体" w:hAnsi="宋体" w:eastAsia="宋体" w:cs="宋体"/>
          <w:sz w:val="21"/>
          <w:szCs w:val="21"/>
        </w:rPr>
        <w:t>5、纸质投标文件正本中的本授权书（若有）应为原件。</w:t>
      </w:r>
    </w:p>
    <w:p>
      <w:pPr>
        <w:pStyle w:val="12"/>
        <w:widowControl/>
        <w:rPr>
          <w:rFonts w:ascii="宋体" w:hAnsi="宋体" w:eastAsia="宋体" w:cs="宋体"/>
        </w:rPr>
      </w:pP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jc w:val="center"/>
        <w:rPr>
          <w:rStyle w:val="17"/>
          <w:rFonts w:ascii="宋体" w:hAnsi="宋体" w:eastAsia="宋体" w:cs="宋体"/>
          <w:sz w:val="21"/>
          <w:szCs w:val="21"/>
        </w:rPr>
      </w:pPr>
    </w:p>
    <w:p>
      <w:pPr>
        <w:pStyle w:val="12"/>
        <w:widowControl/>
        <w:jc w:val="center"/>
        <w:rPr>
          <w:rFonts w:ascii="宋体" w:hAnsi="宋体" w:eastAsia="宋体" w:cs="宋体"/>
        </w:rPr>
      </w:pPr>
      <w:r>
        <w:rPr>
          <w:rStyle w:val="17"/>
          <w:rFonts w:hint="eastAsia" w:ascii="宋体" w:hAnsi="宋体" w:eastAsia="宋体" w:cs="宋体"/>
          <w:sz w:val="21"/>
          <w:szCs w:val="21"/>
        </w:rPr>
        <w:t>二-2营业执照等证明文件</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2"/>
        <w:widowControl/>
        <w:ind w:firstLine="420"/>
        <w:rPr>
          <w:rFonts w:ascii="宋体" w:hAnsi="宋体" w:eastAsia="宋体" w:cs="宋体"/>
        </w:rPr>
      </w:pPr>
      <w:r>
        <w:rPr>
          <w:rFonts w:hint="eastAsia" w:ascii="宋体" w:hAnsi="宋体" w:eastAsia="宋体" w:cs="宋体"/>
          <w:sz w:val="21"/>
          <w:szCs w:val="21"/>
        </w:rPr>
        <w:t>（ ）投标人为法人（包括企业、事业单位和社会团体）的</w:t>
      </w:r>
    </w:p>
    <w:p>
      <w:pPr>
        <w:pStyle w:val="12"/>
        <w:widowControl/>
        <w:ind w:firstLine="420"/>
        <w:rPr>
          <w:rFonts w:ascii="宋体" w:hAnsi="宋体" w:eastAsia="宋体" w:cs="宋体"/>
        </w:rPr>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签发的我方统一社会信用代码</w:t>
      </w:r>
      <w:r>
        <w:rPr>
          <w:rFonts w:hint="eastAsia" w:ascii="宋体" w:hAnsi="宋体" w:eastAsia="宋体" w:cs="宋体"/>
          <w:sz w:val="21"/>
          <w:szCs w:val="21"/>
          <w:u w:val="single"/>
        </w:rPr>
        <w:t>（请填写法人的具体证照名称）</w:t>
      </w:r>
      <w:r>
        <w:rPr>
          <w:rFonts w:hint="eastAsia" w:ascii="宋体" w:hAnsi="宋体" w:eastAsia="宋体" w:cs="宋体"/>
          <w:sz w:val="21"/>
          <w:szCs w:val="21"/>
        </w:rPr>
        <w:t>复印件，该证明材料真实有效，否则我方负全部责任。</w:t>
      </w:r>
    </w:p>
    <w:p>
      <w:pPr>
        <w:pStyle w:val="12"/>
        <w:widowControl/>
        <w:ind w:firstLine="420"/>
        <w:rPr>
          <w:rFonts w:ascii="宋体" w:hAnsi="宋体" w:eastAsia="宋体" w:cs="宋体"/>
        </w:rPr>
      </w:pPr>
      <w:r>
        <w:rPr>
          <w:rFonts w:hint="eastAsia" w:ascii="宋体" w:hAnsi="宋体" w:eastAsia="宋体" w:cs="宋体"/>
          <w:sz w:val="21"/>
          <w:szCs w:val="21"/>
        </w:rPr>
        <w:t>（ ）投标人为非法人（包括其他组织、自然人）的</w:t>
      </w:r>
    </w:p>
    <w:p>
      <w:pPr>
        <w:pStyle w:val="12"/>
        <w:widowControl/>
        <w:ind w:firstLine="420"/>
        <w:rPr>
          <w:rFonts w:ascii="宋体" w:hAnsi="宋体" w:eastAsia="宋体" w:cs="宋体"/>
        </w:rPr>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（请填写非自然人的非法人的具体证照名称）</w:t>
      </w:r>
      <w:r>
        <w:rPr>
          <w:rFonts w:hint="eastAsia" w:ascii="宋体" w:hAnsi="宋体" w:eastAsia="宋体" w:cs="宋体"/>
          <w:sz w:val="21"/>
          <w:szCs w:val="21"/>
        </w:rPr>
        <w:t>复印件，该证明材料真实有效，否则我方负全部责任。</w:t>
      </w:r>
    </w:p>
    <w:p>
      <w:pPr>
        <w:pStyle w:val="12"/>
        <w:widowControl/>
        <w:ind w:firstLine="420"/>
        <w:rPr>
          <w:rFonts w:ascii="宋体" w:hAnsi="宋体" w:eastAsia="宋体" w:cs="宋体"/>
        </w:rPr>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（请填写自然人的身份证件名称）</w:t>
      </w:r>
      <w:r>
        <w:rPr>
          <w:rFonts w:hint="eastAsia" w:ascii="宋体" w:hAnsi="宋体" w:eastAsia="宋体" w:cs="宋体"/>
          <w:sz w:val="21"/>
          <w:szCs w:val="21"/>
        </w:rPr>
        <w:t>复印件，该证明材料真实有效，否则我方负全部责任。</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★注意：</w:t>
      </w:r>
    </w:p>
    <w:p>
      <w:pPr>
        <w:pStyle w:val="12"/>
        <w:widowControl/>
        <w:rPr>
          <w:rFonts w:ascii="宋体" w:hAnsi="宋体" w:eastAsia="宋体" w:cs="宋体"/>
        </w:rPr>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12"/>
        <w:widowControl/>
        <w:rPr>
          <w:rFonts w:ascii="宋体" w:hAnsi="宋体" w:eastAsia="宋体" w:cs="宋体"/>
        </w:rPr>
      </w:pPr>
      <w:r>
        <w:rPr>
          <w:rFonts w:hint="eastAsia" w:ascii="宋体" w:hAnsi="宋体" w:eastAsia="宋体" w:cs="宋体"/>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2"/>
        <w:widowControl/>
        <w:rPr>
          <w:rFonts w:ascii="宋体" w:hAnsi="宋体" w:eastAsia="宋体" w:cs="宋体"/>
        </w:rPr>
      </w:pPr>
      <w:r>
        <w:rPr>
          <w:rFonts w:hint="eastAsia" w:ascii="宋体" w:hAnsi="宋体" w:eastAsia="宋体" w:cs="宋体"/>
          <w:sz w:val="21"/>
          <w:szCs w:val="21"/>
        </w:rPr>
        <w:t>3、投标人提供的相应证明材料复印件均应符合：内容完整、清晰、整洁，并由投标人加盖其单位公章。</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2"/>
        <w:widowControl/>
        <w:rPr>
          <w:rFonts w:ascii="宋体" w:hAnsi="宋体" w:eastAsia="宋体" w:cs="宋体"/>
        </w:rPr>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2"/>
        <w:widowControl/>
        <w:rPr>
          <w:rFonts w:ascii="宋体" w:hAnsi="宋体" w:eastAsia="宋体" w:cs="宋体"/>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jc w:val="center"/>
        <w:rPr>
          <w:rStyle w:val="17"/>
          <w:rFonts w:ascii="宋体" w:hAnsi="宋体" w:eastAsia="宋体" w:cs="宋体"/>
          <w:sz w:val="21"/>
          <w:szCs w:val="21"/>
        </w:rPr>
      </w:pPr>
    </w:p>
    <w:p>
      <w:pPr>
        <w:pStyle w:val="12"/>
        <w:widowControl/>
        <w:jc w:val="center"/>
        <w:rPr>
          <w:rFonts w:ascii="宋体" w:hAnsi="宋体" w:eastAsia="宋体" w:cs="宋体"/>
        </w:rPr>
      </w:pPr>
      <w:r>
        <w:rPr>
          <w:rStyle w:val="17"/>
          <w:rFonts w:hint="eastAsia" w:ascii="宋体" w:hAnsi="宋体" w:eastAsia="宋体" w:cs="宋体"/>
          <w:sz w:val="21"/>
          <w:szCs w:val="21"/>
        </w:rPr>
        <w:t>二-3财务状况报告（财务报告、或资信证明、或投标担保函）</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2"/>
        <w:widowControl/>
        <w:ind w:firstLine="420"/>
        <w:rPr>
          <w:rFonts w:ascii="宋体" w:hAnsi="宋体" w:eastAsia="宋体" w:cs="宋体"/>
        </w:rPr>
      </w:pPr>
      <w:r>
        <w:rPr>
          <w:rFonts w:hint="eastAsia" w:ascii="宋体" w:hAnsi="宋体" w:eastAsia="宋体" w:cs="宋体"/>
          <w:sz w:val="21"/>
          <w:szCs w:val="21"/>
        </w:rPr>
        <w:t>（ ）投标人提供财务报告的</w:t>
      </w:r>
    </w:p>
    <w:p>
      <w:pPr>
        <w:pStyle w:val="12"/>
        <w:widowControl/>
        <w:ind w:firstLine="420"/>
        <w:rPr>
          <w:rFonts w:ascii="宋体" w:hAnsi="宋体" w:eastAsia="宋体" w:cs="宋体"/>
        </w:rPr>
      </w:pPr>
      <w:r>
        <w:rPr>
          <w:rFonts w:hint="eastAsia" w:ascii="宋体" w:hAnsi="宋体" w:eastAsia="宋体" w:cs="宋体"/>
          <w:sz w:val="21"/>
          <w:szCs w:val="21"/>
        </w:rPr>
        <w:t>□企业适用：现附上我方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财务报告复印件，包括资产负债表、利润表、现金流量表、所有者权益变动表（若有）及其附注（若有），上述证明材料真实有效，否则我方负全部责任。</w:t>
      </w:r>
    </w:p>
    <w:p>
      <w:pPr>
        <w:pStyle w:val="12"/>
        <w:widowControl/>
        <w:ind w:firstLine="420"/>
        <w:rPr>
          <w:rFonts w:ascii="宋体" w:hAnsi="宋体" w:eastAsia="宋体" w:cs="宋体"/>
        </w:rPr>
      </w:pPr>
      <w:r>
        <w:rPr>
          <w:rFonts w:hint="eastAsia" w:ascii="宋体" w:hAnsi="宋体" w:eastAsia="宋体" w:cs="宋体"/>
          <w:sz w:val="21"/>
          <w:szCs w:val="21"/>
        </w:rPr>
        <w:t>□事业单位适用：现附上我方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财务报告复印件，包括资产负债表、收入支出表（或收入费用表）、财政补助收入支出表（若有），上述证明材料真实有效，否则我方负全部责任。</w:t>
      </w:r>
    </w:p>
    <w:p>
      <w:pPr>
        <w:pStyle w:val="12"/>
        <w:widowControl/>
        <w:ind w:firstLine="420"/>
        <w:rPr>
          <w:rFonts w:ascii="宋体" w:hAnsi="宋体" w:eastAsia="宋体" w:cs="宋体"/>
        </w:rPr>
      </w:pPr>
      <w:r>
        <w:rPr>
          <w:rFonts w:hint="eastAsia" w:ascii="宋体" w:hAnsi="宋体" w:eastAsia="宋体" w:cs="宋体"/>
          <w:sz w:val="21"/>
          <w:szCs w:val="21"/>
        </w:rPr>
        <w:t>□社会团体适用：现附上我方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财务报告复印件，包括资产负债表、业务活动表、现金流量表，上述证明材料真实有效，否则我方负全部责任。</w:t>
      </w:r>
    </w:p>
    <w:p>
      <w:pPr>
        <w:pStyle w:val="12"/>
        <w:widowControl/>
        <w:ind w:firstLine="420"/>
        <w:rPr>
          <w:rFonts w:ascii="宋体" w:hAnsi="宋体" w:eastAsia="宋体" w:cs="宋体"/>
        </w:rPr>
      </w:pPr>
      <w:r>
        <w:rPr>
          <w:rFonts w:hint="eastAsia" w:ascii="宋体" w:hAnsi="宋体" w:eastAsia="宋体" w:cs="宋体"/>
          <w:sz w:val="21"/>
          <w:szCs w:val="21"/>
        </w:rPr>
        <w:t>（ ）投标人提供资信证明的</w:t>
      </w:r>
    </w:p>
    <w:p>
      <w:pPr>
        <w:pStyle w:val="12"/>
        <w:widowControl/>
        <w:ind w:firstLine="420"/>
        <w:rPr>
          <w:rFonts w:ascii="宋体" w:hAnsi="宋体" w:eastAsia="宋体" w:cs="宋体"/>
        </w:rPr>
      </w:pPr>
      <w:r>
        <w:rPr>
          <w:rFonts w:hint="eastAsia" w:ascii="宋体" w:hAnsi="宋体" w:eastAsia="宋体" w:cs="宋体"/>
          <w:sz w:val="21"/>
          <w:szCs w:val="21"/>
        </w:rPr>
        <w:t>□非自然人适用（包括企业、事业单位、社会团体和其他组织）：现附上我方银行：（填写“开户银行全称”）出具的资信证明复印件，上述证明材料真实有效，否则我方负全部责任。</w:t>
      </w:r>
    </w:p>
    <w:p>
      <w:pPr>
        <w:pStyle w:val="12"/>
        <w:widowControl/>
        <w:ind w:firstLine="420"/>
        <w:rPr>
          <w:rFonts w:ascii="宋体" w:hAnsi="宋体" w:eastAsia="宋体" w:cs="宋体"/>
        </w:rPr>
      </w:pPr>
      <w:r>
        <w:rPr>
          <w:rFonts w:hint="eastAsia" w:ascii="宋体" w:hAnsi="宋体" w:eastAsia="宋体" w:cs="宋体"/>
          <w:sz w:val="21"/>
          <w:szCs w:val="21"/>
        </w:rPr>
        <w:t>□自然人适用：现附上我方银行：</w:t>
      </w:r>
      <w:r>
        <w:rPr>
          <w:rFonts w:hint="eastAsia" w:ascii="宋体" w:hAnsi="宋体" w:eastAsia="宋体" w:cs="宋体"/>
          <w:sz w:val="21"/>
          <w:szCs w:val="21"/>
          <w:u w:val="single"/>
        </w:rPr>
        <w:t>（填写自然人的“个人账户的开户银行全称”）</w:t>
      </w:r>
      <w:r>
        <w:rPr>
          <w:rFonts w:hint="eastAsia" w:ascii="宋体" w:hAnsi="宋体" w:eastAsia="宋体" w:cs="宋体"/>
          <w:sz w:val="21"/>
          <w:szCs w:val="21"/>
        </w:rPr>
        <w:t>出具的资信证明复印件，上述证明材料真实有效，否则我方负全部责任。</w:t>
      </w:r>
    </w:p>
    <w:p>
      <w:pPr>
        <w:pStyle w:val="12"/>
        <w:widowControl/>
        <w:ind w:firstLine="420"/>
        <w:rPr>
          <w:rFonts w:ascii="宋体" w:hAnsi="宋体" w:eastAsia="宋体" w:cs="宋体"/>
        </w:rPr>
      </w:pPr>
      <w:r>
        <w:rPr>
          <w:rFonts w:hint="eastAsia" w:ascii="宋体" w:hAnsi="宋体" w:eastAsia="宋体" w:cs="宋体"/>
          <w:sz w:val="21"/>
          <w:szCs w:val="21"/>
        </w:rPr>
        <w:t>（ ）投标人提供投标担保函的</w:t>
      </w:r>
    </w:p>
    <w:p>
      <w:pPr>
        <w:pStyle w:val="12"/>
        <w:widowControl/>
        <w:ind w:firstLine="420"/>
        <w:rPr>
          <w:rFonts w:ascii="宋体" w:hAnsi="宋体" w:eastAsia="宋体" w:cs="宋体"/>
        </w:rPr>
      </w:pPr>
      <w:r>
        <w:rPr>
          <w:rFonts w:hint="eastAsia" w:ascii="宋体" w:hAnsi="宋体" w:eastAsia="宋体" w:cs="宋体"/>
          <w:sz w:val="21"/>
          <w:szCs w:val="21"/>
        </w:rPr>
        <w:t>现附上由财政部门认可的政府采购专业担保机构：</w:t>
      </w:r>
      <w:r>
        <w:rPr>
          <w:rFonts w:hint="eastAsia" w:ascii="宋体" w:hAnsi="宋体" w:eastAsia="宋体" w:cs="宋体"/>
          <w:sz w:val="21"/>
          <w:szCs w:val="21"/>
          <w:u w:val="single"/>
        </w:rPr>
        <w:t>（填写“担保机构全称”）</w:t>
      </w:r>
      <w:r>
        <w:rPr>
          <w:rFonts w:hint="eastAsia" w:ascii="宋体" w:hAnsi="宋体" w:eastAsia="宋体" w:cs="宋体"/>
          <w:sz w:val="21"/>
          <w:szCs w:val="21"/>
        </w:rPr>
        <w:t>出具的投标担保函复印件，上述证明材料真实有效，否则我方负全部责任。</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★注意：</w:t>
      </w:r>
    </w:p>
    <w:p>
      <w:pPr>
        <w:pStyle w:val="12"/>
        <w:widowControl/>
        <w:rPr>
          <w:rFonts w:ascii="宋体" w:hAnsi="宋体" w:eastAsia="宋体" w:cs="宋体"/>
        </w:rPr>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12"/>
        <w:widowControl/>
        <w:rPr>
          <w:rFonts w:ascii="宋体" w:hAnsi="宋体" w:eastAsia="宋体" w:cs="宋体"/>
        </w:rPr>
      </w:pPr>
      <w:r>
        <w:rPr>
          <w:rFonts w:hint="eastAsia" w:ascii="宋体" w:hAnsi="宋体" w:eastAsia="宋体" w:cs="宋体"/>
          <w:sz w:val="21"/>
          <w:szCs w:val="21"/>
        </w:rPr>
        <w:t>2、投标人提供的财务报告复印件（成立年限按照投标截止时间推算）应符合下列规定：</w:t>
      </w:r>
    </w:p>
    <w:p>
      <w:pPr>
        <w:pStyle w:val="12"/>
        <w:widowControl/>
        <w:rPr>
          <w:rFonts w:ascii="宋体" w:hAnsi="宋体" w:eastAsia="宋体" w:cs="宋体"/>
        </w:rPr>
      </w:pPr>
      <w:r>
        <w:rPr>
          <w:rFonts w:hint="eastAsia" w:ascii="宋体" w:hAnsi="宋体" w:eastAsia="宋体" w:cs="宋体"/>
          <w:sz w:val="21"/>
          <w:szCs w:val="21"/>
        </w:rPr>
        <w:t>2.1成立年限满1年及以上的投标人，提供经审计的上一年度的年度财务报告。</w:t>
      </w:r>
    </w:p>
    <w:p>
      <w:pPr>
        <w:pStyle w:val="12"/>
        <w:widowControl/>
        <w:rPr>
          <w:rFonts w:ascii="宋体" w:hAnsi="宋体" w:eastAsia="宋体" w:cs="宋体"/>
        </w:rPr>
      </w:pPr>
      <w:r>
        <w:rPr>
          <w:rFonts w:hint="eastAsia" w:ascii="宋体" w:hAnsi="宋体" w:eastAsia="宋体" w:cs="宋体"/>
          <w:sz w:val="21"/>
          <w:szCs w:val="21"/>
        </w:rPr>
        <w:t>2.2成立年限满半年但不足1年的投标人，提供该半年度中任一季度的季度财务报告或该半年度的半年度财务报告。</w:t>
      </w:r>
    </w:p>
    <w:p>
      <w:pPr>
        <w:pStyle w:val="12"/>
        <w:widowControl/>
        <w:rPr>
          <w:rFonts w:ascii="宋体" w:hAnsi="宋体" w:eastAsia="宋体" w:cs="宋体"/>
        </w:rPr>
      </w:pPr>
      <w:r>
        <w:rPr>
          <w:rStyle w:val="17"/>
          <w:rFonts w:hint="eastAsia" w:ascii="宋体" w:hAnsi="宋体" w:eastAsia="宋体" w:cs="宋体"/>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w:t>
      </w:r>
    </w:p>
    <w:p>
      <w:pPr>
        <w:pStyle w:val="12"/>
        <w:widowControl/>
        <w:rPr>
          <w:rFonts w:ascii="宋体" w:hAnsi="宋体" w:eastAsia="宋体" w:cs="宋体"/>
        </w:rPr>
      </w:pPr>
      <w:r>
        <w:rPr>
          <w:rFonts w:hint="eastAsia" w:ascii="宋体" w:hAnsi="宋体" w:eastAsia="宋体" w:cs="宋体"/>
          <w:sz w:val="21"/>
          <w:szCs w:val="21"/>
        </w:rPr>
        <w:t>3、“财政部门认可的政府采购专业担保机构”应符合《财政部关于开展政府采购信用担保试点工作方案》（财库[2011]124号）的规定。</w:t>
      </w:r>
    </w:p>
    <w:p>
      <w:pPr>
        <w:pStyle w:val="12"/>
        <w:widowControl/>
        <w:rPr>
          <w:rFonts w:ascii="宋体" w:hAnsi="宋体" w:eastAsia="宋体" w:cs="宋体"/>
        </w:rPr>
      </w:pPr>
      <w:r>
        <w:rPr>
          <w:rFonts w:hint="eastAsia" w:ascii="宋体" w:hAnsi="宋体" w:eastAsia="宋体" w:cs="宋体"/>
          <w:sz w:val="21"/>
          <w:szCs w:val="21"/>
        </w:rPr>
        <w:t>4、投标人提供的相应证明材料复印件均应符合：内容完整、清晰、整洁，并由投标人加盖其单位公章。</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2"/>
        <w:widowControl/>
        <w:rPr>
          <w:rFonts w:ascii="宋体" w:hAnsi="宋体" w:eastAsia="宋体" w:cs="宋体"/>
        </w:rPr>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2"/>
        <w:widowControl/>
        <w:rPr>
          <w:rFonts w:ascii="宋体" w:hAnsi="宋体" w:eastAsia="宋体" w:cs="宋体"/>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jc w:val="center"/>
        <w:rPr>
          <w:rFonts w:ascii="宋体" w:hAnsi="宋体" w:eastAsia="宋体" w:cs="宋体"/>
          <w:sz w:val="21"/>
          <w:szCs w:val="21"/>
        </w:rPr>
      </w:pPr>
    </w:p>
    <w:p>
      <w:pPr>
        <w:pStyle w:val="12"/>
        <w:widowControl/>
        <w:jc w:val="center"/>
        <w:rPr>
          <w:rFonts w:ascii="宋体" w:hAnsi="宋体" w:eastAsia="宋体" w:cs="宋体"/>
        </w:rPr>
      </w:pPr>
      <w:r>
        <w:rPr>
          <w:rFonts w:hint="eastAsia" w:ascii="宋体" w:hAnsi="宋体" w:eastAsia="宋体" w:cs="宋体"/>
          <w:sz w:val="21"/>
          <w:szCs w:val="21"/>
        </w:rPr>
        <w:t>二</w:t>
      </w:r>
      <w:r>
        <w:rPr>
          <w:rStyle w:val="17"/>
          <w:rFonts w:hint="eastAsia" w:ascii="宋体" w:hAnsi="宋体" w:eastAsia="宋体" w:cs="宋体"/>
          <w:sz w:val="21"/>
          <w:szCs w:val="21"/>
        </w:rPr>
        <w:t>-4依法缴纳税收证明材料</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2"/>
        <w:widowControl/>
        <w:ind w:firstLine="420"/>
        <w:rPr>
          <w:rFonts w:ascii="宋体" w:hAnsi="宋体" w:eastAsia="宋体" w:cs="宋体"/>
        </w:rPr>
      </w:pPr>
      <w:r>
        <w:rPr>
          <w:rFonts w:hint="eastAsia" w:ascii="宋体" w:hAnsi="宋体" w:eastAsia="宋体" w:cs="宋体"/>
          <w:sz w:val="21"/>
          <w:szCs w:val="21"/>
        </w:rPr>
        <w:t>1、依法缴纳税收的投标人</w:t>
      </w:r>
    </w:p>
    <w:p>
      <w:pPr>
        <w:pStyle w:val="12"/>
        <w:widowControl/>
        <w:ind w:firstLine="420"/>
        <w:rPr>
          <w:rFonts w:ascii="宋体" w:hAnsi="宋体" w:eastAsia="宋体" w:cs="宋体"/>
        </w:rPr>
      </w:pPr>
      <w:r>
        <w:rPr>
          <w:rFonts w:hint="eastAsia" w:ascii="宋体" w:hAnsi="宋体" w:eastAsia="宋体" w:cs="宋体"/>
          <w:sz w:val="21"/>
          <w:szCs w:val="21"/>
        </w:rPr>
        <w:t>（ ）法人（包括企业、事业单位和社会团体）的</w:t>
      </w:r>
    </w:p>
    <w:p>
      <w:pPr>
        <w:pStyle w:val="12"/>
        <w:widowControl/>
        <w:ind w:firstLine="420"/>
        <w:rPr>
          <w:rFonts w:ascii="宋体" w:hAnsi="宋体" w:eastAsia="宋体" w:cs="宋体"/>
        </w:rPr>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（按照投标人实际缴纳的税种名称填写，如：增值税、所得税等）</w:t>
      </w:r>
      <w:r>
        <w:rPr>
          <w:rFonts w:hint="eastAsia" w:ascii="宋体" w:hAnsi="宋体" w:eastAsia="宋体" w:cs="宋体"/>
          <w:sz w:val="21"/>
          <w:szCs w:val="21"/>
        </w:rPr>
        <w:t>税收凭据复印件，上述证明材料真实有效，否则我方负全部责任。</w:t>
      </w:r>
    </w:p>
    <w:p>
      <w:pPr>
        <w:pStyle w:val="12"/>
        <w:widowControl/>
        <w:ind w:firstLine="420"/>
        <w:rPr>
          <w:rFonts w:ascii="宋体" w:hAnsi="宋体" w:eastAsia="宋体" w:cs="宋体"/>
        </w:rPr>
      </w:pPr>
      <w:r>
        <w:rPr>
          <w:rFonts w:hint="eastAsia" w:ascii="宋体" w:hAnsi="宋体" w:eastAsia="宋体" w:cs="宋体"/>
          <w:sz w:val="21"/>
          <w:szCs w:val="21"/>
        </w:rPr>
        <w:t>（ ）非法人（包括其他组织、自然人）的</w:t>
      </w:r>
    </w:p>
    <w:p>
      <w:pPr>
        <w:pStyle w:val="12"/>
        <w:widowControl/>
        <w:ind w:firstLine="420"/>
        <w:rPr>
          <w:rFonts w:ascii="宋体" w:hAnsi="宋体" w:eastAsia="宋体" w:cs="宋体"/>
        </w:rPr>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w:t>
      </w:r>
      <w:r>
        <w:rPr>
          <w:rFonts w:hint="eastAsia" w:ascii="宋体" w:hAnsi="宋体" w:eastAsia="宋体" w:cs="宋体"/>
          <w:sz w:val="21"/>
          <w:szCs w:val="21"/>
        </w:rPr>
        <w:t>税收凭据复印件，上述证明材料真实有效，否则我方负全部责任。</w:t>
      </w:r>
    </w:p>
    <w:p>
      <w:pPr>
        <w:pStyle w:val="12"/>
        <w:widowControl/>
        <w:ind w:firstLine="420"/>
        <w:rPr>
          <w:rFonts w:ascii="宋体" w:hAnsi="宋体" w:eastAsia="宋体" w:cs="宋体"/>
        </w:rPr>
      </w:pPr>
      <w:r>
        <w:rPr>
          <w:rFonts w:hint="eastAsia" w:ascii="宋体" w:hAnsi="宋体" w:eastAsia="宋体" w:cs="宋体"/>
          <w:sz w:val="21"/>
          <w:szCs w:val="21"/>
        </w:rPr>
        <w:t>2、依法免税的投标人</w:t>
      </w:r>
    </w:p>
    <w:p>
      <w:pPr>
        <w:pStyle w:val="12"/>
        <w:widowControl/>
        <w:ind w:firstLine="420"/>
        <w:rPr>
          <w:rFonts w:ascii="宋体" w:hAnsi="宋体" w:eastAsia="宋体" w:cs="宋体"/>
        </w:rPr>
      </w:pPr>
      <w:r>
        <w:rPr>
          <w:rFonts w:hint="eastAsia" w:ascii="宋体" w:hAnsi="宋体" w:eastAsia="宋体" w:cs="宋体"/>
          <w:sz w:val="21"/>
          <w:szCs w:val="21"/>
        </w:rPr>
        <w:t>（ ）现附上我方依法免税证明材料复印件，上述证明材料真实有效，否则我方负全部责任。</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★注意：</w:t>
      </w:r>
    </w:p>
    <w:p>
      <w:pPr>
        <w:pStyle w:val="12"/>
        <w:widowControl/>
        <w:rPr>
          <w:rFonts w:ascii="宋体" w:hAnsi="宋体" w:eastAsia="宋体" w:cs="宋体"/>
        </w:rPr>
      </w:pPr>
      <w:r>
        <w:rPr>
          <w:rFonts w:hint="eastAsia" w:ascii="宋体" w:hAnsi="宋体" w:eastAsia="宋体" w:cs="宋体"/>
          <w:sz w:val="21"/>
          <w:szCs w:val="21"/>
        </w:rPr>
        <w:t>1、请投标人按照实际情况编制填写，在相应的（）中打“√”，并按照本格式的要求提供相应证明材料的复印件。</w:t>
      </w:r>
    </w:p>
    <w:p>
      <w:pPr>
        <w:pStyle w:val="12"/>
        <w:widowControl/>
        <w:rPr>
          <w:rFonts w:ascii="宋体" w:hAnsi="宋体" w:eastAsia="宋体" w:cs="宋体"/>
        </w:rPr>
      </w:pPr>
      <w:r>
        <w:rPr>
          <w:rFonts w:hint="eastAsia" w:ascii="宋体" w:hAnsi="宋体" w:eastAsia="宋体" w:cs="宋体"/>
          <w:sz w:val="21"/>
          <w:szCs w:val="21"/>
        </w:rPr>
        <w:t>2、投标人提供的税收凭据复印件应符合下列规定：</w:t>
      </w:r>
    </w:p>
    <w:p>
      <w:pPr>
        <w:pStyle w:val="12"/>
        <w:widowControl/>
        <w:rPr>
          <w:rFonts w:ascii="宋体" w:hAnsi="宋体" w:eastAsia="宋体" w:cs="宋体"/>
        </w:rPr>
      </w:pPr>
      <w:r>
        <w:rPr>
          <w:rFonts w:hint="eastAsia" w:ascii="宋体" w:hAnsi="宋体" w:eastAsia="宋体" w:cs="宋体"/>
          <w:sz w:val="21"/>
          <w:szCs w:val="21"/>
        </w:rPr>
        <w:t>2.1投标截止时间前（不含投标截止时间的当月）已依法缴纳税收的投标人，提供投标截止时间前六个月（不含投标截止时间的当月）中任一月份的税收凭据复印件。</w:t>
      </w:r>
    </w:p>
    <w:p>
      <w:pPr>
        <w:pStyle w:val="12"/>
        <w:widowControl/>
        <w:rPr>
          <w:rFonts w:ascii="宋体" w:hAnsi="宋体" w:eastAsia="宋体" w:cs="宋体"/>
        </w:rPr>
      </w:pPr>
      <w:r>
        <w:rPr>
          <w:rFonts w:hint="eastAsia" w:ascii="宋体" w:hAnsi="宋体" w:eastAsia="宋体" w:cs="宋体"/>
          <w:sz w:val="21"/>
          <w:szCs w:val="21"/>
        </w:rPr>
        <w:t>2.2投标截止时间的当月成立且已依法缴纳税收的投标人，提供投标截止时间当月的税收凭据复印件。</w:t>
      </w:r>
    </w:p>
    <w:p>
      <w:pPr>
        <w:pStyle w:val="12"/>
        <w:widowControl/>
        <w:rPr>
          <w:rFonts w:ascii="宋体" w:hAnsi="宋体" w:eastAsia="宋体" w:cs="宋体"/>
        </w:rPr>
      </w:pPr>
      <w:r>
        <w:rPr>
          <w:rFonts w:hint="eastAsia" w:ascii="宋体" w:hAnsi="宋体" w:eastAsia="宋体" w:cs="宋体"/>
          <w:sz w:val="21"/>
          <w:szCs w:val="21"/>
        </w:rPr>
        <w:t>2.3投标截止时间的当月成立但因税务机关原因导致其尚未依法缴纳税收的投标人，提供依法缴纳税收承诺书原件（格式自拟），该承诺书视同税收凭据。</w:t>
      </w:r>
    </w:p>
    <w:p>
      <w:pPr>
        <w:pStyle w:val="12"/>
        <w:widowControl/>
        <w:rPr>
          <w:rFonts w:ascii="宋体" w:hAnsi="宋体" w:eastAsia="宋体" w:cs="宋体"/>
        </w:rPr>
      </w:pPr>
      <w:r>
        <w:rPr>
          <w:rFonts w:hint="eastAsia" w:ascii="宋体" w:hAnsi="宋体" w:eastAsia="宋体" w:cs="宋体"/>
          <w:sz w:val="21"/>
          <w:szCs w:val="21"/>
        </w:rPr>
        <w:t>3、</w:t>
      </w:r>
      <w:r>
        <w:rPr>
          <w:rStyle w:val="17"/>
          <w:rFonts w:hint="eastAsia" w:ascii="宋体" w:hAnsi="宋体" w:eastAsia="宋体" w:cs="宋体"/>
          <w:sz w:val="21"/>
          <w:szCs w:val="21"/>
        </w:rPr>
        <w:t>“依法缴纳税收证明材料”</w:t>
      </w:r>
      <w:r>
        <w:rPr>
          <w:rFonts w:hint="eastAsia" w:ascii="宋体" w:hAnsi="宋体" w:eastAsia="宋体" w:cs="宋体"/>
          <w:sz w:val="21"/>
          <w:szCs w:val="21"/>
        </w:rPr>
        <w:t>有欠缴记录的，视为</w:t>
      </w:r>
      <w:r>
        <w:rPr>
          <w:rStyle w:val="17"/>
          <w:rFonts w:hint="eastAsia" w:ascii="宋体" w:hAnsi="宋体" w:eastAsia="宋体" w:cs="宋体"/>
          <w:sz w:val="21"/>
          <w:szCs w:val="21"/>
        </w:rPr>
        <w:t>未依法缴纳税收。</w:t>
      </w:r>
    </w:p>
    <w:p>
      <w:pPr>
        <w:pStyle w:val="12"/>
        <w:widowControl/>
        <w:rPr>
          <w:rFonts w:ascii="宋体" w:hAnsi="宋体" w:eastAsia="宋体" w:cs="宋体"/>
        </w:rPr>
      </w:pPr>
      <w:r>
        <w:rPr>
          <w:rFonts w:hint="eastAsia" w:ascii="宋体" w:hAnsi="宋体" w:eastAsia="宋体" w:cs="宋体"/>
          <w:sz w:val="21"/>
          <w:szCs w:val="21"/>
        </w:rPr>
        <w:t>4、投标人提供的相应证明材料复印件均应符合：内容完整、清晰、整洁，并由投标人加盖其单位公章。</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2"/>
        <w:widowControl/>
        <w:rPr>
          <w:rFonts w:ascii="宋体" w:hAnsi="宋体" w:eastAsia="宋体" w:cs="宋体"/>
        </w:rPr>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2"/>
        <w:widowControl/>
        <w:rPr>
          <w:rFonts w:ascii="宋体" w:hAnsi="宋体" w:eastAsia="宋体" w:cs="宋体"/>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jc w:val="center"/>
        <w:rPr>
          <w:rStyle w:val="17"/>
          <w:rFonts w:ascii="宋体" w:hAnsi="宋体" w:eastAsia="宋体" w:cs="宋体"/>
          <w:sz w:val="21"/>
          <w:szCs w:val="21"/>
        </w:rPr>
      </w:pPr>
    </w:p>
    <w:p>
      <w:pPr>
        <w:pStyle w:val="12"/>
        <w:widowControl/>
        <w:jc w:val="center"/>
        <w:rPr>
          <w:rFonts w:ascii="宋体" w:hAnsi="宋体" w:eastAsia="宋体" w:cs="宋体"/>
        </w:rPr>
      </w:pPr>
      <w:r>
        <w:rPr>
          <w:rStyle w:val="17"/>
          <w:rFonts w:hint="eastAsia" w:ascii="宋体" w:hAnsi="宋体" w:eastAsia="宋体" w:cs="宋体"/>
          <w:sz w:val="21"/>
          <w:szCs w:val="21"/>
        </w:rPr>
        <w:t>二-5依法缴纳社会保障资金证明材料</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2"/>
        <w:widowControl/>
        <w:ind w:firstLine="420"/>
        <w:rPr>
          <w:rFonts w:ascii="宋体" w:hAnsi="宋体" w:eastAsia="宋体" w:cs="宋体"/>
        </w:rPr>
      </w:pPr>
      <w:r>
        <w:rPr>
          <w:rFonts w:hint="eastAsia" w:ascii="宋体" w:hAnsi="宋体" w:eastAsia="宋体" w:cs="宋体"/>
          <w:sz w:val="21"/>
          <w:szCs w:val="21"/>
        </w:rPr>
        <w:t>1、依法缴纳社会保障资金的投标人</w:t>
      </w:r>
    </w:p>
    <w:p>
      <w:pPr>
        <w:pStyle w:val="12"/>
        <w:widowControl/>
        <w:ind w:firstLine="420"/>
        <w:rPr>
          <w:rFonts w:ascii="宋体" w:hAnsi="宋体" w:eastAsia="宋体" w:cs="宋体"/>
        </w:rPr>
      </w:pPr>
      <w:r>
        <w:rPr>
          <w:rFonts w:hint="eastAsia" w:ascii="宋体" w:hAnsi="宋体" w:eastAsia="宋体" w:cs="宋体"/>
          <w:sz w:val="21"/>
          <w:szCs w:val="21"/>
        </w:rPr>
        <w:t>（ ）法人（包括企业、事业单位和社会团体）的</w:t>
      </w:r>
    </w:p>
    <w:p>
      <w:pPr>
        <w:pStyle w:val="12"/>
        <w:widowControl/>
        <w:ind w:firstLine="420"/>
        <w:rPr>
          <w:rFonts w:ascii="宋体" w:hAnsi="宋体" w:eastAsia="宋体" w:cs="宋体"/>
        </w:rPr>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12"/>
        <w:widowControl/>
        <w:ind w:firstLine="420"/>
        <w:rPr>
          <w:rFonts w:ascii="宋体" w:hAnsi="宋体" w:eastAsia="宋体" w:cs="宋体"/>
        </w:rPr>
      </w:pPr>
      <w:r>
        <w:rPr>
          <w:rFonts w:hint="eastAsia" w:ascii="宋体" w:hAnsi="宋体" w:eastAsia="宋体" w:cs="宋体"/>
          <w:sz w:val="21"/>
          <w:szCs w:val="21"/>
        </w:rPr>
        <w:t>（ ）非法人（包括其他组织、自然人）的</w:t>
      </w:r>
    </w:p>
    <w:p>
      <w:pPr>
        <w:pStyle w:val="12"/>
        <w:widowControl/>
        <w:ind w:firstLine="420"/>
        <w:rPr>
          <w:rFonts w:ascii="宋体" w:hAnsi="宋体" w:eastAsia="宋体" w:cs="宋体"/>
        </w:rPr>
      </w:pPr>
      <w:r>
        <w:rPr>
          <w:rFonts w:hint="eastAsia" w:ascii="宋体" w:hAnsi="宋体" w:eastAsia="宋体" w:cs="宋体"/>
          <w:sz w:val="21"/>
          <w:szCs w:val="21"/>
        </w:rPr>
        <w:t>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12"/>
        <w:widowControl/>
        <w:ind w:firstLine="420"/>
        <w:rPr>
          <w:rFonts w:ascii="宋体" w:hAnsi="宋体" w:eastAsia="宋体" w:cs="宋体"/>
        </w:rPr>
      </w:pPr>
      <w:r>
        <w:rPr>
          <w:rFonts w:hint="eastAsia" w:ascii="宋体" w:hAnsi="宋体" w:eastAsia="宋体" w:cs="宋体"/>
          <w:sz w:val="21"/>
          <w:szCs w:val="21"/>
        </w:rPr>
        <w:t>2、依法不需要缴纳社会保障资金的投标人</w:t>
      </w:r>
    </w:p>
    <w:p>
      <w:pPr>
        <w:pStyle w:val="12"/>
        <w:widowControl/>
        <w:ind w:firstLine="420"/>
        <w:rPr>
          <w:rFonts w:ascii="宋体" w:hAnsi="宋体" w:eastAsia="宋体" w:cs="宋体"/>
        </w:rPr>
      </w:pPr>
      <w:r>
        <w:rPr>
          <w:rFonts w:hint="eastAsia" w:ascii="宋体" w:hAnsi="宋体" w:eastAsia="宋体" w:cs="宋体"/>
          <w:sz w:val="21"/>
          <w:szCs w:val="21"/>
        </w:rPr>
        <w:t>（ ）现附上我方依法不需要缴纳社会保障资金证明材料复印件，上述证明材料真实有效，否则我方负全部责任。</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★注意：</w:t>
      </w:r>
    </w:p>
    <w:p>
      <w:pPr>
        <w:pStyle w:val="12"/>
        <w:widowControl/>
        <w:rPr>
          <w:rFonts w:ascii="宋体" w:hAnsi="宋体" w:eastAsia="宋体" w:cs="宋体"/>
        </w:rPr>
      </w:pPr>
      <w:r>
        <w:rPr>
          <w:rFonts w:hint="eastAsia" w:ascii="宋体" w:hAnsi="宋体" w:eastAsia="宋体" w:cs="宋体"/>
          <w:sz w:val="21"/>
          <w:szCs w:val="21"/>
        </w:rPr>
        <w:t>1、请投标人按照实际情况编制填写，在相应的（）中打“√”，并按照本格式的要求提供相应证明材料的复印件。</w:t>
      </w:r>
    </w:p>
    <w:p>
      <w:pPr>
        <w:pStyle w:val="12"/>
        <w:widowControl/>
        <w:rPr>
          <w:rFonts w:ascii="宋体" w:hAnsi="宋体" w:eastAsia="宋体" w:cs="宋体"/>
        </w:rPr>
      </w:pPr>
      <w:r>
        <w:rPr>
          <w:rFonts w:hint="eastAsia" w:ascii="宋体" w:hAnsi="宋体" w:eastAsia="宋体" w:cs="宋体"/>
          <w:sz w:val="21"/>
          <w:szCs w:val="21"/>
        </w:rPr>
        <w:t>2、投标人提供的社会保险凭据复印件应符合下列规定：</w:t>
      </w:r>
    </w:p>
    <w:p>
      <w:pPr>
        <w:pStyle w:val="12"/>
        <w:widowControl/>
        <w:rPr>
          <w:rFonts w:ascii="宋体" w:hAnsi="宋体" w:eastAsia="宋体" w:cs="宋体"/>
        </w:rPr>
      </w:pPr>
      <w:r>
        <w:rPr>
          <w:rFonts w:hint="eastAsia" w:ascii="宋体" w:hAnsi="宋体" w:eastAsia="宋体" w:cs="宋体"/>
          <w:sz w:val="21"/>
          <w:szCs w:val="21"/>
        </w:rPr>
        <w:t>2.1投标截止时间前（不含投标截止时间的当月）已依法缴纳社会保障资金的投标人，提供投标截止时间前六个月（不含投标截止时间的当月）中任一月份的社会保险凭据复印件。</w:t>
      </w:r>
    </w:p>
    <w:p>
      <w:pPr>
        <w:pStyle w:val="12"/>
        <w:widowControl/>
        <w:rPr>
          <w:rFonts w:ascii="宋体" w:hAnsi="宋体" w:eastAsia="宋体" w:cs="宋体"/>
        </w:rPr>
      </w:pPr>
      <w:r>
        <w:rPr>
          <w:rFonts w:hint="eastAsia" w:ascii="宋体" w:hAnsi="宋体" w:eastAsia="宋体" w:cs="宋体"/>
          <w:sz w:val="21"/>
          <w:szCs w:val="21"/>
        </w:rPr>
        <w:t>2.2投标截止时间的当月成立且已依法缴纳社会保障资金的投标人，提供投标截止时间当月的社会保险凭据复印件。</w:t>
      </w:r>
    </w:p>
    <w:p>
      <w:pPr>
        <w:pStyle w:val="12"/>
        <w:widowControl/>
        <w:rPr>
          <w:rFonts w:ascii="宋体" w:hAnsi="宋体" w:eastAsia="宋体" w:cs="宋体"/>
        </w:rPr>
      </w:pPr>
      <w:r>
        <w:rPr>
          <w:rFonts w:hint="eastAsia" w:ascii="宋体" w:hAnsi="宋体" w:eastAsia="宋体" w:cs="宋体"/>
          <w:sz w:val="21"/>
          <w:szCs w:val="21"/>
        </w:rPr>
        <w:t>2.3投标截止时间的当月成立但因税务机关/社会保障资金管理机关原因导致其尚未依法缴纳社会保障资金的投标人，提供依法缴纳社会保障资金承诺书原件（格式自拟），该承诺书视同社会保险凭据。</w:t>
      </w:r>
    </w:p>
    <w:p>
      <w:pPr>
        <w:pStyle w:val="12"/>
        <w:widowControl/>
        <w:rPr>
          <w:rFonts w:ascii="宋体" w:hAnsi="宋体" w:eastAsia="宋体" w:cs="宋体"/>
        </w:rPr>
      </w:pPr>
      <w:r>
        <w:rPr>
          <w:rFonts w:hint="eastAsia" w:ascii="宋体" w:hAnsi="宋体" w:eastAsia="宋体" w:cs="宋体"/>
          <w:sz w:val="21"/>
          <w:szCs w:val="21"/>
        </w:rPr>
        <w:t>3、</w:t>
      </w:r>
      <w:r>
        <w:rPr>
          <w:rStyle w:val="17"/>
          <w:rFonts w:hint="eastAsia" w:ascii="宋体" w:hAnsi="宋体" w:eastAsia="宋体" w:cs="宋体"/>
          <w:sz w:val="21"/>
          <w:szCs w:val="21"/>
        </w:rPr>
        <w:t>“依法缴纳社会保障资金证明材料”</w:t>
      </w:r>
      <w:r>
        <w:rPr>
          <w:rFonts w:hint="eastAsia" w:ascii="宋体" w:hAnsi="宋体" w:eastAsia="宋体" w:cs="宋体"/>
          <w:sz w:val="21"/>
          <w:szCs w:val="21"/>
        </w:rPr>
        <w:t>有欠缴记录的，视为</w:t>
      </w:r>
      <w:r>
        <w:rPr>
          <w:rStyle w:val="17"/>
          <w:rFonts w:hint="eastAsia" w:ascii="宋体" w:hAnsi="宋体" w:eastAsia="宋体" w:cs="宋体"/>
          <w:sz w:val="21"/>
          <w:szCs w:val="21"/>
        </w:rPr>
        <w:t>未依法缴纳社会保障资金。</w:t>
      </w:r>
    </w:p>
    <w:p>
      <w:pPr>
        <w:pStyle w:val="12"/>
        <w:widowControl/>
        <w:rPr>
          <w:rFonts w:ascii="宋体" w:hAnsi="宋体" w:eastAsia="宋体" w:cs="宋体"/>
        </w:rPr>
      </w:pPr>
      <w:r>
        <w:rPr>
          <w:rFonts w:hint="eastAsia" w:ascii="宋体" w:hAnsi="宋体" w:eastAsia="宋体" w:cs="宋体"/>
          <w:sz w:val="21"/>
          <w:szCs w:val="21"/>
        </w:rPr>
        <w:t>4、投标人提供的相应证明材料复印件均应符合：内容完整、清晰、整洁，并由投标人加盖其单位公章。</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2"/>
        <w:widowControl/>
        <w:rPr>
          <w:rFonts w:ascii="宋体" w:hAnsi="宋体" w:eastAsia="宋体" w:cs="宋体"/>
        </w:rPr>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2"/>
        <w:widowControl/>
        <w:rPr>
          <w:rFonts w:ascii="宋体" w:hAnsi="宋体" w:eastAsia="宋体" w:cs="宋体"/>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jc w:val="center"/>
        <w:rPr>
          <w:rFonts w:ascii="宋体" w:hAnsi="宋体" w:eastAsia="宋体" w:cs="宋体"/>
          <w:sz w:val="21"/>
          <w:szCs w:val="21"/>
        </w:rPr>
      </w:pPr>
    </w:p>
    <w:p>
      <w:pPr>
        <w:pStyle w:val="12"/>
        <w:widowControl/>
        <w:jc w:val="center"/>
        <w:rPr>
          <w:rFonts w:ascii="宋体" w:hAnsi="宋体" w:eastAsia="宋体" w:cs="宋体"/>
        </w:rPr>
      </w:pPr>
      <w:r>
        <w:rPr>
          <w:rFonts w:hint="eastAsia" w:ascii="宋体" w:hAnsi="宋体" w:eastAsia="宋体" w:cs="宋体"/>
          <w:sz w:val="21"/>
          <w:szCs w:val="21"/>
        </w:rPr>
        <w:t>二</w:t>
      </w:r>
      <w:r>
        <w:rPr>
          <w:rStyle w:val="17"/>
          <w:rFonts w:hint="eastAsia" w:ascii="宋体" w:hAnsi="宋体" w:eastAsia="宋体" w:cs="宋体"/>
          <w:sz w:val="21"/>
          <w:szCs w:val="21"/>
        </w:rPr>
        <w:t>-6具备履行合同所必需设备和专业技术能力的声明函（若有）</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2"/>
        <w:widowControl/>
        <w:ind w:firstLine="420"/>
        <w:rPr>
          <w:rFonts w:ascii="宋体" w:hAnsi="宋体" w:eastAsia="宋体" w:cs="宋体"/>
        </w:rPr>
      </w:pPr>
      <w:r>
        <w:rPr>
          <w:rFonts w:hint="eastAsia" w:ascii="宋体" w:hAnsi="宋体" w:eastAsia="宋体" w:cs="宋体"/>
          <w:sz w:val="21"/>
          <w:szCs w:val="21"/>
        </w:rPr>
        <w:t>我方具备履行合同所必需的设备和专业技术能力，否则产生不利后果由我方承担责任。</w:t>
      </w:r>
    </w:p>
    <w:p>
      <w:pPr>
        <w:pStyle w:val="12"/>
        <w:widowControl/>
        <w:ind w:firstLine="420"/>
        <w:rPr>
          <w:rFonts w:ascii="宋体" w:hAnsi="宋体" w:eastAsia="宋体" w:cs="宋体"/>
        </w:rPr>
      </w:pPr>
      <w:r>
        <w:rPr>
          <w:rFonts w:hint="eastAsia" w:ascii="宋体" w:hAnsi="宋体" w:eastAsia="宋体" w:cs="宋体"/>
          <w:sz w:val="21"/>
          <w:szCs w:val="21"/>
        </w:rPr>
        <w:t>特此声明。</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★注意：</w:t>
      </w:r>
    </w:p>
    <w:p>
      <w:pPr>
        <w:pStyle w:val="12"/>
        <w:widowControl/>
        <w:rPr>
          <w:rFonts w:ascii="宋体" w:hAnsi="宋体" w:eastAsia="宋体" w:cs="宋体"/>
        </w:rPr>
      </w:pPr>
      <w:r>
        <w:rPr>
          <w:rFonts w:hint="eastAsia" w:ascii="宋体" w:hAnsi="宋体" w:eastAsia="宋体" w:cs="宋体"/>
          <w:sz w:val="21"/>
          <w:szCs w:val="21"/>
        </w:rPr>
        <w:t>1、招标文件未要求投标人提供“具备履行合同所必需的设备和专业技术能力专项证明材料”的，投标人应提供本声明函。</w:t>
      </w:r>
    </w:p>
    <w:p>
      <w:pPr>
        <w:pStyle w:val="12"/>
        <w:widowControl/>
        <w:rPr>
          <w:rFonts w:ascii="宋体" w:hAnsi="宋体" w:eastAsia="宋体" w:cs="宋体"/>
        </w:rPr>
      </w:pPr>
      <w:r>
        <w:rPr>
          <w:rFonts w:hint="eastAsia" w:ascii="宋体" w:hAnsi="宋体" w:eastAsia="宋体" w:cs="宋体"/>
          <w:sz w:val="21"/>
          <w:szCs w:val="21"/>
        </w:rPr>
        <w:t>2、招标文件要求投标人提供“具备履行合同所必需的设备和专业技术能力专项证明材料”的，投标人可不提供本声明函。</w:t>
      </w:r>
    </w:p>
    <w:p>
      <w:pPr>
        <w:pStyle w:val="12"/>
        <w:widowControl/>
        <w:rPr>
          <w:rFonts w:ascii="宋体" w:hAnsi="宋体" w:eastAsia="宋体" w:cs="宋体"/>
        </w:rPr>
      </w:pPr>
      <w:r>
        <w:rPr>
          <w:rFonts w:hint="eastAsia" w:ascii="宋体" w:hAnsi="宋体" w:eastAsia="宋体" w:cs="宋体"/>
          <w:sz w:val="21"/>
          <w:szCs w:val="21"/>
        </w:rPr>
        <w:t>3、纸质投标文件正本中的本声明函（若有）应为原件。</w:t>
      </w:r>
    </w:p>
    <w:p>
      <w:pPr>
        <w:pStyle w:val="12"/>
        <w:widowControl/>
        <w:rPr>
          <w:rFonts w:ascii="宋体" w:hAnsi="宋体" w:eastAsia="宋体" w:cs="宋体"/>
        </w:rPr>
      </w:pPr>
      <w:r>
        <w:rPr>
          <w:rFonts w:hint="eastAsia" w:ascii="宋体" w:hAnsi="宋体" w:eastAsia="宋体" w:cs="宋体"/>
          <w:sz w:val="21"/>
          <w:szCs w:val="21"/>
        </w:rPr>
        <w:t>4、请投标人根据实际情况如实声明，否则</w:t>
      </w:r>
      <w:r>
        <w:rPr>
          <w:rStyle w:val="17"/>
          <w:rFonts w:hint="eastAsia" w:ascii="宋体" w:hAnsi="宋体" w:eastAsia="宋体" w:cs="宋体"/>
          <w:sz w:val="21"/>
          <w:szCs w:val="21"/>
        </w:rPr>
        <w:t>视为提供虚假材料。</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2"/>
        <w:widowControl/>
        <w:rPr>
          <w:rFonts w:ascii="宋体" w:hAnsi="宋体" w:eastAsia="宋体" w:cs="宋体"/>
        </w:rPr>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2"/>
        <w:widowControl/>
        <w:rPr>
          <w:rFonts w:ascii="宋体" w:hAnsi="宋体" w:eastAsia="宋体" w:cs="宋体"/>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jc w:val="center"/>
        <w:rPr>
          <w:rFonts w:ascii="宋体" w:hAnsi="宋体" w:eastAsia="宋体" w:cs="宋体"/>
          <w:sz w:val="21"/>
          <w:szCs w:val="21"/>
        </w:rPr>
      </w:pPr>
    </w:p>
    <w:p>
      <w:pPr>
        <w:pStyle w:val="12"/>
        <w:widowControl/>
        <w:jc w:val="center"/>
        <w:rPr>
          <w:rFonts w:ascii="宋体" w:hAnsi="宋体" w:eastAsia="宋体" w:cs="宋体"/>
        </w:rPr>
      </w:pPr>
      <w:r>
        <w:rPr>
          <w:rFonts w:hint="eastAsia" w:ascii="宋体" w:hAnsi="宋体" w:eastAsia="宋体" w:cs="宋体"/>
          <w:sz w:val="21"/>
          <w:szCs w:val="21"/>
        </w:rPr>
        <w:t>二</w:t>
      </w:r>
      <w:r>
        <w:rPr>
          <w:rStyle w:val="17"/>
          <w:rFonts w:hint="eastAsia" w:ascii="宋体" w:hAnsi="宋体" w:eastAsia="宋体" w:cs="宋体"/>
          <w:sz w:val="21"/>
          <w:szCs w:val="21"/>
        </w:rPr>
        <w:t>-7参加采购活动前三年内在经营活动中没有重大违法记录书面声明</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2"/>
        <w:widowControl/>
        <w:ind w:firstLine="420"/>
        <w:rPr>
          <w:rFonts w:ascii="宋体" w:hAnsi="宋体" w:eastAsia="宋体" w:cs="宋体"/>
        </w:rPr>
      </w:pPr>
      <w:r>
        <w:rPr>
          <w:rFonts w:hint="eastAsia" w:ascii="宋体" w:hAnsi="宋体" w:eastAsia="宋体" w:cs="宋体"/>
          <w:sz w:val="21"/>
          <w:szCs w:val="21"/>
        </w:rPr>
        <w:t>参加采购活动前三年内，我方在经营活动中没有重大违法记录，也无行贿犯罪记录，否则产生不利后果由我方承担责任。</w:t>
      </w:r>
    </w:p>
    <w:p>
      <w:pPr>
        <w:pStyle w:val="12"/>
        <w:widowControl/>
        <w:ind w:firstLine="420"/>
        <w:rPr>
          <w:rFonts w:ascii="宋体" w:hAnsi="宋体" w:eastAsia="宋体" w:cs="宋体"/>
        </w:rPr>
      </w:pPr>
      <w:r>
        <w:rPr>
          <w:rFonts w:hint="eastAsia" w:ascii="宋体" w:hAnsi="宋体" w:eastAsia="宋体" w:cs="宋体"/>
          <w:sz w:val="21"/>
          <w:szCs w:val="21"/>
        </w:rPr>
        <w:t>特此声明。</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★注意：</w:t>
      </w:r>
    </w:p>
    <w:p>
      <w:pPr>
        <w:pStyle w:val="12"/>
        <w:widowControl/>
        <w:rPr>
          <w:rFonts w:ascii="宋体" w:hAnsi="宋体" w:eastAsia="宋体" w:cs="宋体"/>
        </w:rPr>
      </w:pPr>
      <w:r>
        <w:rPr>
          <w:rFonts w:hint="eastAsia" w:ascii="宋体" w:hAnsi="宋体" w:eastAsia="宋体" w:cs="宋体"/>
          <w:sz w:val="21"/>
          <w:szCs w:val="21"/>
        </w:rPr>
        <w:t>1、“重大违法记录”指投标人因违法经营受到刑事处罚或责令停产停业、吊销许可证或执照、较大数额罚款等行政处罚。</w:t>
      </w:r>
    </w:p>
    <w:p>
      <w:pPr>
        <w:pStyle w:val="12"/>
        <w:widowControl/>
        <w:rPr>
          <w:rFonts w:ascii="宋体" w:hAnsi="宋体" w:eastAsia="宋体" w:cs="宋体"/>
        </w:rPr>
      </w:pPr>
      <w:r>
        <w:rPr>
          <w:rFonts w:hint="eastAsia" w:ascii="宋体" w:hAnsi="宋体" w:eastAsia="宋体" w:cs="宋体"/>
          <w:sz w:val="21"/>
          <w:szCs w:val="21"/>
        </w:rPr>
        <w:t>2、纸质投标文件正本中的本声明应为原件。</w:t>
      </w:r>
    </w:p>
    <w:p>
      <w:pPr>
        <w:pStyle w:val="12"/>
        <w:widowControl/>
        <w:rPr>
          <w:rFonts w:ascii="宋体" w:hAnsi="宋体" w:eastAsia="宋体" w:cs="宋体"/>
        </w:rPr>
      </w:pPr>
      <w:r>
        <w:rPr>
          <w:rFonts w:hint="eastAsia" w:ascii="宋体" w:hAnsi="宋体" w:eastAsia="宋体" w:cs="宋体"/>
          <w:sz w:val="21"/>
          <w:szCs w:val="21"/>
        </w:rPr>
        <w:t>3、请投标人根据实际情况如实声明，否则</w:t>
      </w:r>
      <w:r>
        <w:rPr>
          <w:rStyle w:val="17"/>
          <w:rFonts w:hint="eastAsia" w:ascii="宋体" w:hAnsi="宋体" w:eastAsia="宋体" w:cs="宋体"/>
          <w:sz w:val="21"/>
          <w:szCs w:val="21"/>
        </w:rPr>
        <w:t>视为提供虚假材料。</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2"/>
        <w:widowControl/>
        <w:rPr>
          <w:rFonts w:ascii="宋体" w:hAnsi="宋体" w:eastAsia="宋体" w:cs="宋体"/>
        </w:rPr>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2"/>
        <w:widowControl/>
        <w:rPr>
          <w:rFonts w:ascii="宋体" w:hAnsi="宋体" w:eastAsia="宋体" w:cs="宋体"/>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jc w:val="center"/>
        <w:rPr>
          <w:rFonts w:ascii="宋体" w:hAnsi="宋体" w:eastAsia="宋体" w:cs="宋体"/>
          <w:sz w:val="21"/>
          <w:szCs w:val="21"/>
        </w:rPr>
      </w:pPr>
    </w:p>
    <w:p>
      <w:pPr>
        <w:pStyle w:val="12"/>
        <w:widowControl/>
        <w:jc w:val="center"/>
        <w:rPr>
          <w:rFonts w:ascii="宋体" w:hAnsi="宋体" w:eastAsia="宋体" w:cs="宋体"/>
        </w:rPr>
      </w:pPr>
      <w:r>
        <w:rPr>
          <w:rFonts w:hint="eastAsia" w:ascii="宋体" w:hAnsi="宋体" w:eastAsia="宋体" w:cs="宋体"/>
          <w:sz w:val="21"/>
          <w:szCs w:val="21"/>
        </w:rPr>
        <w:t>二</w:t>
      </w:r>
      <w:r>
        <w:rPr>
          <w:rStyle w:val="17"/>
          <w:rFonts w:hint="eastAsia" w:ascii="宋体" w:hAnsi="宋体" w:eastAsia="宋体" w:cs="宋体"/>
          <w:sz w:val="21"/>
          <w:szCs w:val="21"/>
        </w:rPr>
        <w:t>-8信用记录查询结果</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2"/>
        <w:widowControl/>
        <w:ind w:firstLine="420"/>
        <w:rPr>
          <w:rFonts w:ascii="宋体" w:hAnsi="宋体" w:eastAsia="宋体" w:cs="宋体"/>
        </w:rPr>
      </w:pPr>
      <w:r>
        <w:rPr>
          <w:rFonts w:hint="eastAsia" w:ascii="宋体" w:hAnsi="宋体" w:eastAsia="宋体" w:cs="宋体"/>
          <w:sz w:val="21"/>
          <w:szCs w:val="21"/>
        </w:rPr>
        <w:t>现附上截至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r>
        <w:rPr>
          <w:rFonts w:hint="eastAsia" w:ascii="宋体" w:hAnsi="宋体" w:eastAsia="宋体" w:cs="宋体"/>
          <w:sz w:val="21"/>
          <w:szCs w:val="21"/>
          <w:u w:val="single"/>
        </w:rPr>
        <w:t>   </w:t>
      </w:r>
      <w:r>
        <w:rPr>
          <w:rFonts w:hint="eastAsia" w:ascii="宋体" w:hAnsi="宋体" w:eastAsia="宋体" w:cs="宋体"/>
          <w:sz w:val="21"/>
          <w:szCs w:val="21"/>
        </w:rPr>
        <w:t>时我方通过“信用中国”网站（www.creditchina.gov.cn）获取的我方信用信息查询结果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份、通过中国政府采购网（www.ccgp.gov.cn）获取的我方信用信息查询结果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份，上述信用信息查询结果真实有效，否则我方负全部责任。</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★注意：</w:t>
      </w:r>
    </w:p>
    <w:p>
      <w:pPr>
        <w:pStyle w:val="12"/>
        <w:widowControl/>
        <w:rPr>
          <w:rFonts w:ascii="宋体" w:hAnsi="宋体" w:eastAsia="宋体" w:cs="宋体"/>
        </w:rPr>
      </w:pPr>
      <w:r>
        <w:rPr>
          <w:rFonts w:hint="eastAsia" w:ascii="宋体" w:hAnsi="宋体" w:eastAsia="宋体" w:cs="宋体"/>
          <w:sz w:val="21"/>
          <w:szCs w:val="21"/>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w:t>
      </w:r>
    </w:p>
    <w:p>
      <w:pPr>
        <w:pStyle w:val="12"/>
        <w:widowControl/>
        <w:rPr>
          <w:rFonts w:ascii="宋体" w:hAnsi="宋体" w:eastAsia="宋体" w:cs="宋体"/>
        </w:rPr>
      </w:pP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2"/>
        <w:widowControl/>
        <w:rPr>
          <w:rFonts w:ascii="宋体" w:hAnsi="宋体" w:eastAsia="宋体" w:cs="宋体"/>
        </w:rPr>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2"/>
        <w:widowControl/>
        <w:rPr>
          <w:rFonts w:ascii="宋体" w:hAnsi="宋体" w:eastAsia="宋体" w:cs="宋体"/>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jc w:val="center"/>
        <w:rPr>
          <w:rStyle w:val="17"/>
          <w:rFonts w:ascii="宋体" w:hAnsi="宋体" w:eastAsia="宋体" w:cs="宋体"/>
          <w:sz w:val="21"/>
          <w:szCs w:val="21"/>
        </w:rPr>
      </w:pPr>
    </w:p>
    <w:p>
      <w:pPr>
        <w:pStyle w:val="12"/>
        <w:widowControl/>
        <w:jc w:val="center"/>
        <w:rPr>
          <w:rFonts w:ascii="宋体" w:hAnsi="宋体" w:eastAsia="宋体" w:cs="宋体"/>
        </w:rPr>
      </w:pPr>
      <w:r>
        <w:rPr>
          <w:rStyle w:val="17"/>
          <w:rFonts w:hint="eastAsia" w:ascii="宋体" w:hAnsi="宋体" w:eastAsia="宋体" w:cs="宋体"/>
          <w:sz w:val="21"/>
          <w:szCs w:val="21"/>
        </w:rPr>
        <w:t>二-9检察机关行贿犯罪档案查询结果告知函</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ind w:firstLine="420"/>
        <w:rPr>
          <w:rFonts w:ascii="宋体" w:hAnsi="宋体" w:eastAsia="宋体" w:cs="宋体"/>
        </w:rPr>
      </w:pPr>
      <w:r>
        <w:rPr>
          <w:rFonts w:hint="eastAsia" w:ascii="宋体" w:hAnsi="宋体" w:eastAsia="宋体" w:cs="宋体"/>
          <w:sz w:val="21"/>
          <w:szCs w:val="21"/>
        </w:rPr>
        <w:t>检察机关行贿犯罪档案查询结果告知函（以下简称：“告知函”）由投标人向住所地或业务发生地检察院申请查询，具体以检察院出具的为准。</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★注意：</w:t>
      </w:r>
    </w:p>
    <w:p>
      <w:pPr>
        <w:pStyle w:val="12"/>
        <w:widowControl/>
        <w:rPr>
          <w:rFonts w:ascii="宋体" w:hAnsi="宋体" w:eastAsia="宋体" w:cs="宋体"/>
        </w:rPr>
      </w:pPr>
      <w:r>
        <w:rPr>
          <w:rFonts w:hint="eastAsia" w:ascii="宋体" w:hAnsi="宋体" w:eastAsia="宋体" w:cs="宋体"/>
          <w:sz w:val="21"/>
          <w:szCs w:val="21"/>
        </w:rPr>
        <w:t>1、未提供行贿犯罪档案查询结果或查询结果表明投标人有行贿犯罪记录的，</w:t>
      </w:r>
      <w:r>
        <w:rPr>
          <w:rStyle w:val="17"/>
          <w:rFonts w:hint="eastAsia" w:ascii="宋体" w:hAnsi="宋体" w:eastAsia="宋体" w:cs="宋体"/>
          <w:sz w:val="21"/>
          <w:szCs w:val="21"/>
        </w:rPr>
        <w:t>投标无效。</w:t>
      </w:r>
    </w:p>
    <w:p>
      <w:pPr>
        <w:pStyle w:val="12"/>
        <w:widowControl/>
        <w:rPr>
          <w:rFonts w:ascii="宋体" w:hAnsi="宋体" w:eastAsia="宋体" w:cs="宋体"/>
        </w:rPr>
      </w:pPr>
      <w:r>
        <w:rPr>
          <w:rFonts w:hint="eastAsia" w:ascii="宋体" w:hAnsi="宋体" w:eastAsia="宋体" w:cs="宋体"/>
          <w:sz w:val="21"/>
          <w:szCs w:val="21"/>
        </w:rPr>
        <w:t>2、若从检察机关指定网站下载打印或截图告知函，则告知函应为从前述指定网站获取的查询结果原始页面的打印件（或截图），否则</w:t>
      </w:r>
      <w:r>
        <w:rPr>
          <w:rStyle w:val="17"/>
          <w:rFonts w:hint="eastAsia" w:ascii="宋体" w:hAnsi="宋体" w:eastAsia="宋体" w:cs="宋体"/>
          <w:sz w:val="21"/>
          <w:szCs w:val="21"/>
        </w:rPr>
        <w:t>投标无效。</w:t>
      </w:r>
    </w:p>
    <w:p>
      <w:pPr>
        <w:pStyle w:val="12"/>
        <w:widowControl/>
        <w:rPr>
          <w:rFonts w:ascii="宋体" w:hAnsi="宋体" w:eastAsia="宋体" w:cs="宋体"/>
        </w:rPr>
      </w:pPr>
      <w:r>
        <w:rPr>
          <w:rFonts w:hint="eastAsia" w:ascii="宋体" w:hAnsi="宋体" w:eastAsia="宋体" w:cs="宋体"/>
          <w:sz w:val="21"/>
          <w:szCs w:val="21"/>
        </w:rPr>
        <w:t>3、告知函应在有效期内且内容完整、清晰、整洁，否则</w:t>
      </w:r>
      <w:r>
        <w:rPr>
          <w:rStyle w:val="17"/>
          <w:rFonts w:hint="eastAsia" w:ascii="宋体" w:hAnsi="宋体" w:eastAsia="宋体" w:cs="宋体"/>
          <w:sz w:val="21"/>
          <w:szCs w:val="21"/>
        </w:rPr>
        <w:t>投标无效。</w:t>
      </w:r>
    </w:p>
    <w:p>
      <w:pPr>
        <w:pStyle w:val="12"/>
        <w:widowControl/>
        <w:rPr>
          <w:rFonts w:ascii="宋体" w:hAnsi="宋体" w:eastAsia="宋体" w:cs="宋体"/>
        </w:rPr>
      </w:pPr>
      <w:r>
        <w:rPr>
          <w:rFonts w:hint="eastAsia" w:ascii="宋体" w:hAnsi="宋体" w:eastAsia="宋体" w:cs="宋体"/>
          <w:sz w:val="21"/>
          <w:szCs w:val="21"/>
        </w:rPr>
        <w:t>4、有效期内的告知函复印件（含扫描件）及符合招标文件第七章规定的打印件（或截图），无论内容中是否注明“复印件无效”，</w:t>
      </w:r>
      <w:r>
        <w:rPr>
          <w:rStyle w:val="17"/>
          <w:rFonts w:hint="eastAsia" w:ascii="宋体" w:hAnsi="宋体" w:eastAsia="宋体" w:cs="宋体"/>
          <w:sz w:val="21"/>
          <w:szCs w:val="21"/>
        </w:rPr>
        <w:t>均视同有效。</w:t>
      </w:r>
    </w:p>
    <w:p>
      <w:pPr>
        <w:pStyle w:val="12"/>
        <w:widowControl/>
        <w:rPr>
          <w:rFonts w:ascii="宋体" w:hAnsi="宋体" w:eastAsia="宋体" w:cs="宋体"/>
        </w:rPr>
      </w:pPr>
      <w:r>
        <w:rPr>
          <w:rFonts w:hint="eastAsia" w:ascii="宋体" w:hAnsi="宋体" w:eastAsia="宋体" w:cs="宋体"/>
          <w:sz w:val="21"/>
          <w:szCs w:val="21"/>
        </w:rPr>
        <w:t>5、无法获取有效期内检察机关行贿犯罪档案查询结果告知函的，应在《参加采购活动前三年内在经营活动中没有重大违法记录书面声明》中对近三年无行贿犯罪记录进行声明。</w:t>
      </w:r>
    </w:p>
    <w:p>
      <w:pPr>
        <w:pStyle w:val="12"/>
        <w:widowControl/>
        <w:jc w:val="center"/>
        <w:rPr>
          <w:rStyle w:val="17"/>
          <w:rFonts w:ascii="宋体" w:hAnsi="宋体" w:eastAsia="宋体" w:cs="宋体"/>
          <w:sz w:val="21"/>
          <w:szCs w:val="21"/>
        </w:rPr>
      </w:pPr>
    </w:p>
    <w:p>
      <w:pPr>
        <w:pStyle w:val="12"/>
        <w:widowControl/>
        <w:jc w:val="center"/>
        <w:rPr>
          <w:rFonts w:ascii="宋体" w:hAnsi="宋体" w:eastAsia="宋体" w:cs="宋体"/>
        </w:rPr>
      </w:pPr>
      <w:r>
        <w:rPr>
          <w:rStyle w:val="17"/>
          <w:rFonts w:hint="eastAsia" w:ascii="宋体" w:hAnsi="宋体" w:eastAsia="宋体" w:cs="宋体"/>
          <w:sz w:val="21"/>
          <w:szCs w:val="21"/>
        </w:rPr>
        <w:t>二-10联合体协议（若有）</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2"/>
        <w:widowControl/>
        <w:ind w:firstLine="420"/>
        <w:rPr>
          <w:rFonts w:ascii="宋体" w:hAnsi="宋体" w:eastAsia="宋体" w:cs="宋体"/>
        </w:rPr>
      </w:pPr>
      <w:r>
        <w:rPr>
          <w:rFonts w:hint="eastAsia" w:ascii="宋体" w:hAnsi="宋体" w:eastAsia="宋体" w:cs="宋体"/>
          <w:sz w:val="21"/>
          <w:szCs w:val="21"/>
        </w:rPr>
        <w:t>兹有</w:t>
      </w:r>
      <w:r>
        <w:rPr>
          <w:rFonts w:hint="eastAsia" w:ascii="宋体" w:hAnsi="宋体" w:eastAsia="宋体" w:cs="宋体"/>
          <w:sz w:val="21"/>
          <w:szCs w:val="21"/>
          <w:u w:val="single"/>
        </w:rPr>
        <w:t>（填写“联合体中各方的全称”，各方的全称之间请用“、”分割）</w:t>
      </w:r>
      <w:r>
        <w:rPr>
          <w:rFonts w:hint="eastAsia" w:ascii="宋体" w:hAnsi="宋体" w:eastAsia="宋体" w:cs="宋体"/>
          <w:sz w:val="21"/>
          <w:szCs w:val="21"/>
        </w:rPr>
        <w:t>自愿组成联合体，共同参加</w:t>
      </w:r>
      <w:r>
        <w:rPr>
          <w:rFonts w:hint="eastAsia" w:ascii="宋体" w:hAnsi="宋体" w:eastAsia="宋体" w:cs="宋体"/>
          <w:sz w:val="21"/>
          <w:szCs w:val="21"/>
          <w:u w:val="single"/>
        </w:rPr>
        <w:t>（填写“项目名称”） </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）的投标。现就联合体参加本项目投标的有关事宜达成下列协议：</w:t>
      </w:r>
    </w:p>
    <w:p>
      <w:pPr>
        <w:pStyle w:val="12"/>
        <w:widowControl/>
        <w:ind w:firstLine="420"/>
        <w:rPr>
          <w:rFonts w:ascii="宋体" w:hAnsi="宋体" w:eastAsia="宋体" w:cs="宋体"/>
        </w:rPr>
      </w:pPr>
      <w:r>
        <w:rPr>
          <w:rFonts w:hint="eastAsia" w:ascii="宋体" w:hAnsi="宋体" w:eastAsia="宋体" w:cs="宋体"/>
          <w:sz w:val="21"/>
          <w:szCs w:val="21"/>
        </w:rPr>
        <w:t>一、联合体各方应承担的工作和义务具体如下：</w:t>
      </w:r>
    </w:p>
    <w:p>
      <w:pPr>
        <w:pStyle w:val="12"/>
        <w:widowControl/>
        <w:ind w:firstLine="420"/>
        <w:rPr>
          <w:rFonts w:ascii="宋体" w:hAnsi="宋体" w:eastAsia="宋体" w:cs="宋体"/>
        </w:rPr>
      </w:pPr>
      <w:r>
        <w:rPr>
          <w:rFonts w:hint="eastAsia" w:ascii="宋体" w:hAnsi="宋体" w:eastAsia="宋体" w:cs="宋体"/>
          <w:sz w:val="21"/>
          <w:szCs w:val="21"/>
        </w:rPr>
        <w:t>1、牵头方（</w:t>
      </w:r>
      <w:r>
        <w:rPr>
          <w:rFonts w:hint="eastAsia" w:ascii="宋体" w:hAnsi="宋体" w:eastAsia="宋体" w:cs="宋体"/>
          <w:sz w:val="21"/>
          <w:szCs w:val="21"/>
          <w:u w:val="single"/>
        </w:rPr>
        <w:t>全称</w:t>
      </w:r>
      <w:r>
        <w:rPr>
          <w:rFonts w:hint="eastAsia" w:ascii="宋体" w:hAnsi="宋体" w:eastAsia="宋体" w:cs="宋体"/>
          <w:sz w:val="21"/>
          <w:szCs w:val="21"/>
        </w:rPr>
        <w:t>）：</w:t>
      </w:r>
      <w:r>
        <w:rPr>
          <w:rFonts w:hint="eastAsia" w:ascii="宋体" w:hAnsi="宋体" w:eastAsia="宋体" w:cs="宋体"/>
          <w:sz w:val="21"/>
          <w:szCs w:val="21"/>
          <w:u w:val="single"/>
        </w:rPr>
        <w:t> （填写“工作及义务的具体内容”） </w:t>
      </w:r>
      <w:r>
        <w:rPr>
          <w:rFonts w:hint="eastAsia" w:ascii="宋体" w:hAnsi="宋体" w:eastAsia="宋体" w:cs="宋体"/>
          <w:sz w:val="21"/>
          <w:szCs w:val="21"/>
        </w:rPr>
        <w:t>；</w:t>
      </w:r>
    </w:p>
    <w:p>
      <w:pPr>
        <w:pStyle w:val="12"/>
        <w:widowControl/>
        <w:ind w:firstLine="420"/>
        <w:rPr>
          <w:rFonts w:ascii="宋体" w:hAnsi="宋体" w:eastAsia="宋体" w:cs="宋体"/>
        </w:rPr>
      </w:pPr>
      <w:r>
        <w:rPr>
          <w:rFonts w:hint="eastAsia" w:ascii="宋体" w:hAnsi="宋体" w:eastAsia="宋体" w:cs="宋体"/>
          <w:sz w:val="21"/>
          <w:szCs w:val="21"/>
        </w:rPr>
        <w:t>2、成员方：</w:t>
      </w:r>
    </w:p>
    <w:p>
      <w:pPr>
        <w:pStyle w:val="12"/>
        <w:widowControl/>
        <w:ind w:firstLine="420"/>
        <w:rPr>
          <w:rFonts w:ascii="宋体" w:hAnsi="宋体" w:eastAsia="宋体" w:cs="宋体"/>
        </w:rPr>
      </w:pPr>
      <w:r>
        <w:rPr>
          <w:rFonts w:hint="eastAsia" w:ascii="宋体" w:hAnsi="宋体" w:eastAsia="宋体" w:cs="宋体"/>
          <w:sz w:val="21"/>
          <w:szCs w:val="21"/>
        </w:rPr>
        <w:t>2.1</w:t>
      </w:r>
      <w:r>
        <w:rPr>
          <w:rFonts w:hint="eastAsia" w:ascii="宋体" w:hAnsi="宋体" w:eastAsia="宋体" w:cs="宋体"/>
          <w:sz w:val="21"/>
          <w:szCs w:val="21"/>
          <w:u w:val="single"/>
        </w:rPr>
        <w:t>（成员一的全称）</w:t>
      </w:r>
      <w:r>
        <w:rPr>
          <w:rFonts w:hint="eastAsia" w:ascii="宋体" w:hAnsi="宋体" w:eastAsia="宋体" w:cs="宋体"/>
          <w:sz w:val="21"/>
          <w:szCs w:val="21"/>
        </w:rPr>
        <w:t>：</w:t>
      </w:r>
      <w:r>
        <w:rPr>
          <w:rFonts w:hint="eastAsia" w:ascii="宋体" w:hAnsi="宋体" w:eastAsia="宋体" w:cs="宋体"/>
          <w:sz w:val="21"/>
          <w:szCs w:val="21"/>
          <w:u w:val="single"/>
        </w:rPr>
        <w:t> （填写“工作及义务的具体内容”） </w:t>
      </w:r>
      <w:r>
        <w:rPr>
          <w:rFonts w:hint="eastAsia" w:ascii="宋体" w:hAnsi="宋体" w:eastAsia="宋体" w:cs="宋体"/>
          <w:sz w:val="21"/>
          <w:szCs w:val="21"/>
        </w:rPr>
        <w:t>；</w:t>
      </w:r>
    </w:p>
    <w:p>
      <w:pPr>
        <w:pStyle w:val="12"/>
        <w:widowControl/>
        <w:ind w:firstLine="420"/>
        <w:rPr>
          <w:rFonts w:ascii="宋体" w:hAnsi="宋体" w:eastAsia="宋体" w:cs="宋体"/>
        </w:rPr>
      </w:pPr>
      <w:r>
        <w:rPr>
          <w:rFonts w:hint="eastAsia" w:ascii="宋体" w:hAnsi="宋体" w:eastAsia="宋体" w:cs="宋体"/>
          <w:sz w:val="21"/>
          <w:szCs w:val="21"/>
        </w:rPr>
        <w:t>……。</w:t>
      </w:r>
    </w:p>
    <w:p>
      <w:pPr>
        <w:pStyle w:val="12"/>
        <w:widowControl/>
        <w:ind w:firstLine="420"/>
        <w:rPr>
          <w:rFonts w:ascii="宋体" w:hAnsi="宋体" w:eastAsia="宋体" w:cs="宋体"/>
        </w:rPr>
      </w:pPr>
      <w:r>
        <w:rPr>
          <w:rFonts w:hint="eastAsia" w:ascii="宋体" w:hAnsi="宋体" w:eastAsia="宋体" w:cs="宋体"/>
          <w:sz w:val="21"/>
          <w:szCs w:val="21"/>
        </w:rPr>
        <w:t>二、联合体各方约定：</w:t>
      </w:r>
    </w:p>
    <w:p>
      <w:pPr>
        <w:pStyle w:val="12"/>
        <w:widowControl/>
        <w:ind w:firstLine="420"/>
        <w:rPr>
          <w:rFonts w:ascii="宋体" w:hAnsi="宋体" w:eastAsia="宋体" w:cs="宋体"/>
        </w:rPr>
      </w:pPr>
      <w:r>
        <w:rPr>
          <w:rFonts w:hint="eastAsia" w:ascii="宋体" w:hAnsi="宋体" w:eastAsia="宋体" w:cs="宋体"/>
          <w:sz w:val="21"/>
          <w:szCs w:val="21"/>
        </w:rPr>
        <w:t>1、由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12"/>
        <w:widowControl/>
        <w:ind w:firstLine="420"/>
        <w:rPr>
          <w:rFonts w:ascii="宋体" w:hAnsi="宋体" w:eastAsia="宋体" w:cs="宋体"/>
        </w:rPr>
      </w:pPr>
      <w:r>
        <w:rPr>
          <w:rFonts w:hint="eastAsia" w:ascii="宋体" w:hAnsi="宋体" w:eastAsia="宋体" w:cs="宋体"/>
          <w:sz w:val="21"/>
          <w:szCs w:val="21"/>
        </w:rPr>
        <w:t>2、联合体各方约定由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代表联合体办理投标保证金事宜。</w:t>
      </w:r>
    </w:p>
    <w:p>
      <w:pPr>
        <w:pStyle w:val="12"/>
        <w:widowControl/>
        <w:rPr>
          <w:rFonts w:ascii="宋体" w:hAnsi="宋体" w:eastAsia="宋体" w:cs="宋体"/>
        </w:rPr>
      </w:pPr>
      <w:r>
        <w:rPr>
          <w:rFonts w:hint="eastAsia" w:ascii="宋体" w:hAnsi="宋体" w:eastAsia="宋体" w:cs="宋体"/>
          <w:sz w:val="21"/>
          <w:szCs w:val="21"/>
        </w:rPr>
        <w:t>  3、根据福建省财政厅文件（闽财购[2008]10号）的规定，若本项目采用综合评分法，则联合体只能确定由其中一方的条件参与商务部分的评标。因此，联合体各方约定以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sz w:val="21"/>
          <w:szCs w:val="21"/>
          <w:u w:val="single"/>
        </w:rPr>
        <w:t>（应填写“其中一方的全称”，如：联合体确定以成员一的条件参与商务部分的评标，则填写“成员一的全称”…；否则填写“无”）</w:t>
      </w:r>
      <w:r>
        <w:rPr>
          <w:rFonts w:hint="eastAsia" w:ascii="宋体" w:hAnsi="宋体" w:eastAsia="宋体" w:cs="宋体"/>
          <w:sz w:val="21"/>
          <w:szCs w:val="21"/>
        </w:rPr>
        <w:t>的条件参与商务部分的评标。</w:t>
      </w:r>
    </w:p>
    <w:p>
      <w:pPr>
        <w:pStyle w:val="12"/>
        <w:widowControl/>
        <w:ind w:firstLine="420"/>
        <w:rPr>
          <w:rFonts w:ascii="宋体" w:hAnsi="宋体" w:eastAsia="宋体" w:cs="宋体"/>
        </w:rPr>
      </w:pPr>
      <w:r>
        <w:rPr>
          <w:rFonts w:hint="eastAsia" w:ascii="宋体" w:hAnsi="宋体" w:eastAsia="宋体" w:cs="宋体"/>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12"/>
        <w:widowControl/>
        <w:ind w:firstLine="420"/>
        <w:rPr>
          <w:rFonts w:ascii="宋体" w:hAnsi="宋体" w:eastAsia="宋体" w:cs="宋体"/>
        </w:rPr>
      </w:pPr>
      <w:r>
        <w:rPr>
          <w:rFonts w:hint="eastAsia" w:ascii="宋体" w:hAnsi="宋体" w:eastAsia="宋体" w:cs="宋体"/>
          <w:sz w:val="21"/>
          <w:szCs w:val="21"/>
        </w:rPr>
        <w:t>四、本协议自签署之日起生效，政府采购合同履行完毕后自动失效。</w:t>
      </w:r>
    </w:p>
    <w:p>
      <w:pPr>
        <w:pStyle w:val="12"/>
        <w:widowControl/>
        <w:ind w:firstLine="420"/>
        <w:rPr>
          <w:rFonts w:ascii="宋体" w:hAnsi="宋体" w:eastAsia="宋体" w:cs="宋体"/>
        </w:rPr>
      </w:pPr>
      <w:r>
        <w:rPr>
          <w:rFonts w:hint="eastAsia" w:ascii="宋体" w:hAnsi="宋体" w:eastAsia="宋体" w:cs="宋体"/>
          <w:sz w:val="21"/>
          <w:szCs w:val="21"/>
        </w:rPr>
        <w:t>五、本协议一式</w:t>
      </w:r>
      <w:r>
        <w:rPr>
          <w:rFonts w:hint="eastAsia" w:ascii="宋体" w:hAnsi="宋体" w:eastAsia="宋体" w:cs="宋体"/>
          <w:sz w:val="21"/>
          <w:szCs w:val="21"/>
          <w:u w:val="single"/>
        </w:rPr>
        <w:t>（填写具体份数）</w:t>
      </w:r>
      <w:r>
        <w:rPr>
          <w:rFonts w:hint="eastAsia" w:ascii="宋体" w:hAnsi="宋体" w:eastAsia="宋体" w:cs="宋体"/>
          <w:sz w:val="21"/>
          <w:szCs w:val="21"/>
        </w:rPr>
        <w:t>份，联合体各方各执一份，投标文件中提交一份。</w:t>
      </w:r>
    </w:p>
    <w:p>
      <w:pPr>
        <w:pStyle w:val="12"/>
        <w:widowControl/>
        <w:jc w:val="center"/>
        <w:rPr>
          <w:rFonts w:ascii="宋体" w:hAnsi="宋体" w:eastAsia="宋体" w:cs="宋体"/>
        </w:rPr>
      </w:pPr>
      <w:r>
        <w:rPr>
          <w:rFonts w:hint="eastAsia" w:ascii="宋体" w:hAnsi="宋体" w:eastAsia="宋体" w:cs="宋体"/>
          <w:sz w:val="21"/>
          <w:szCs w:val="21"/>
        </w:rPr>
        <w:t>（以下无正文）</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牵头方：</w:t>
      </w:r>
      <w:r>
        <w:rPr>
          <w:rFonts w:hint="eastAsia" w:ascii="宋体" w:hAnsi="宋体" w:eastAsia="宋体" w:cs="宋体"/>
          <w:sz w:val="21"/>
          <w:szCs w:val="21"/>
          <w:u w:val="single"/>
        </w:rPr>
        <w:t>（全称并加盖单位公章）</w:t>
      </w:r>
    </w:p>
    <w:p>
      <w:pPr>
        <w:pStyle w:val="12"/>
        <w:widowControl/>
        <w:rPr>
          <w:rFonts w:ascii="宋体" w:hAnsi="宋体" w:eastAsia="宋体" w:cs="宋体"/>
        </w:rPr>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成员一：</w:t>
      </w:r>
      <w:r>
        <w:rPr>
          <w:rFonts w:hint="eastAsia" w:ascii="宋体" w:hAnsi="宋体" w:eastAsia="宋体" w:cs="宋体"/>
          <w:sz w:val="21"/>
          <w:szCs w:val="21"/>
          <w:u w:val="single"/>
        </w:rPr>
        <w:t>（全称并加盖成员一的单位公章）</w:t>
      </w:r>
    </w:p>
    <w:p>
      <w:pPr>
        <w:pStyle w:val="12"/>
        <w:widowControl/>
        <w:rPr>
          <w:rFonts w:ascii="宋体" w:hAnsi="宋体" w:eastAsia="宋体" w:cs="宋体"/>
        </w:rPr>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12"/>
        <w:widowControl/>
        <w:rPr>
          <w:rFonts w:ascii="宋体" w:hAnsi="宋体" w:eastAsia="宋体" w:cs="宋体"/>
        </w:rPr>
      </w:pPr>
      <w:r>
        <w:rPr>
          <w:rFonts w:hint="eastAsia" w:ascii="宋体" w:hAnsi="宋体" w:eastAsia="宋体" w:cs="宋体"/>
          <w:sz w:val="21"/>
          <w:szCs w:val="21"/>
        </w:rPr>
        <w:t>……</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成员**：</w:t>
      </w:r>
      <w:r>
        <w:rPr>
          <w:rFonts w:hint="eastAsia" w:ascii="宋体" w:hAnsi="宋体" w:eastAsia="宋体" w:cs="宋体"/>
          <w:sz w:val="21"/>
          <w:szCs w:val="21"/>
          <w:u w:val="single"/>
        </w:rPr>
        <w:t>（全称并加盖成员**的单位公章）</w:t>
      </w:r>
    </w:p>
    <w:p>
      <w:pPr>
        <w:pStyle w:val="12"/>
        <w:widowControl/>
        <w:rPr>
          <w:rFonts w:ascii="宋体" w:hAnsi="宋体" w:eastAsia="宋体" w:cs="宋体"/>
        </w:rPr>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jc w:val="right"/>
        <w:rPr>
          <w:rFonts w:ascii="宋体" w:hAnsi="宋体" w:eastAsia="宋体" w:cs="宋体"/>
        </w:rPr>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★注意：</w:t>
      </w:r>
    </w:p>
    <w:p>
      <w:pPr>
        <w:pStyle w:val="12"/>
        <w:widowControl/>
        <w:rPr>
          <w:rFonts w:ascii="宋体" w:hAnsi="宋体" w:eastAsia="宋体" w:cs="宋体"/>
        </w:rPr>
      </w:pPr>
      <w:r>
        <w:rPr>
          <w:rFonts w:hint="eastAsia" w:ascii="宋体" w:hAnsi="宋体" w:eastAsia="宋体" w:cs="宋体"/>
          <w:sz w:val="21"/>
          <w:szCs w:val="21"/>
        </w:rPr>
        <w:t>1、招标文件接受联合体投标且投标人为联合体的，投标人应提供本协议；否则无须提供。</w:t>
      </w:r>
    </w:p>
    <w:p>
      <w:pPr>
        <w:pStyle w:val="12"/>
        <w:widowControl/>
        <w:rPr>
          <w:rFonts w:ascii="宋体" w:hAnsi="宋体" w:eastAsia="宋体" w:cs="宋体"/>
        </w:rPr>
      </w:pPr>
      <w:r>
        <w:rPr>
          <w:rFonts w:hint="eastAsia" w:ascii="宋体" w:hAnsi="宋体" w:eastAsia="宋体" w:cs="宋体"/>
          <w:sz w:val="21"/>
          <w:szCs w:val="21"/>
        </w:rPr>
        <w:t>2、本协议由委托代理人签字或盖章的，应按照本章载明的格式提供“单位负责人授权书”。</w:t>
      </w:r>
    </w:p>
    <w:p>
      <w:pPr>
        <w:pStyle w:val="12"/>
        <w:widowControl/>
        <w:rPr>
          <w:rFonts w:ascii="宋体" w:hAnsi="宋体" w:eastAsia="宋体" w:cs="宋体"/>
        </w:rPr>
      </w:pPr>
      <w:r>
        <w:rPr>
          <w:rFonts w:hint="eastAsia" w:ascii="宋体" w:hAnsi="宋体" w:eastAsia="宋体" w:cs="宋体"/>
          <w:sz w:val="21"/>
          <w:szCs w:val="21"/>
        </w:rPr>
        <w:t>3、纸质投标文件正本中的本协议（若有）应为原件。</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jc w:val="center"/>
        <w:rPr>
          <w:rStyle w:val="17"/>
          <w:rFonts w:ascii="宋体" w:hAnsi="宋体" w:eastAsia="宋体" w:cs="宋体"/>
          <w:sz w:val="21"/>
          <w:szCs w:val="21"/>
        </w:rPr>
      </w:pPr>
    </w:p>
    <w:p>
      <w:pPr>
        <w:pStyle w:val="12"/>
        <w:widowControl/>
        <w:jc w:val="center"/>
        <w:rPr>
          <w:rFonts w:ascii="宋体" w:hAnsi="宋体" w:eastAsia="宋体" w:cs="宋体"/>
        </w:rPr>
      </w:pPr>
      <w:r>
        <w:rPr>
          <w:rStyle w:val="17"/>
          <w:rFonts w:hint="eastAsia" w:ascii="宋体" w:hAnsi="宋体" w:eastAsia="宋体" w:cs="宋体"/>
          <w:sz w:val="21"/>
          <w:szCs w:val="21"/>
        </w:rPr>
        <w:t>二-11中小企业声明函</w:t>
      </w:r>
    </w:p>
    <w:p>
      <w:pPr>
        <w:pStyle w:val="12"/>
        <w:widowControl/>
        <w:jc w:val="center"/>
        <w:rPr>
          <w:rFonts w:ascii="宋体" w:hAnsi="宋体" w:eastAsia="宋体" w:cs="宋体"/>
        </w:rPr>
      </w:pPr>
      <w:r>
        <w:rPr>
          <w:rStyle w:val="17"/>
          <w:rFonts w:hint="eastAsia" w:ascii="宋体" w:hAnsi="宋体" w:eastAsia="宋体" w:cs="宋体"/>
          <w:sz w:val="21"/>
          <w:szCs w:val="21"/>
        </w:rPr>
        <w:t>（专门面向中小企业或小型、微型企业适用，若有）</w:t>
      </w:r>
    </w:p>
    <w:p>
      <w:pPr>
        <w:pStyle w:val="5"/>
        <w:widowControl/>
        <w:spacing w:before="165" w:beforeAutospacing="0"/>
        <w:rPr>
          <w:rFonts w:hint="default" w:cs="宋体"/>
        </w:rPr>
      </w:pPr>
      <w:r>
        <w:rPr>
          <w:rFonts w:cs="宋体"/>
          <w:sz w:val="21"/>
          <w:szCs w:val="21"/>
        </w:rPr>
        <w:t> </w:t>
      </w:r>
    </w:p>
    <w:p>
      <w:pPr>
        <w:pStyle w:val="12"/>
        <w:widowControl/>
        <w:spacing w:before="75" w:beforeAutospacing="0" w:after="75" w:afterAutospacing="0"/>
        <w:ind w:firstLine="420"/>
        <w:rPr>
          <w:rFonts w:ascii="宋体" w:hAnsi="宋体" w:eastAsia="宋体" w:cs="宋体"/>
        </w:rPr>
      </w:pPr>
      <w:r>
        <w:rPr>
          <w:rFonts w:hint="eastAsia" w:ascii="宋体" w:hAnsi="宋体" w:eastAsia="宋体" w:cs="宋体"/>
        </w:rPr>
        <w:t>                      中小企业声明函（货物）</w:t>
      </w:r>
    </w:p>
    <w:p>
      <w:pPr>
        <w:pStyle w:val="12"/>
        <w:widowControl/>
        <w:spacing w:before="75" w:beforeAutospacing="0" w:after="75" w:afterAutospacing="0"/>
        <w:ind w:firstLine="420"/>
        <w:rPr>
          <w:rFonts w:ascii="宋体" w:hAnsi="宋体" w:eastAsia="宋体" w:cs="宋体"/>
          <w:sz w:val="21"/>
          <w:szCs w:val="21"/>
        </w:rPr>
      </w:pPr>
      <w:r>
        <w:rPr>
          <w:rFonts w:hint="eastAsia" w:ascii="宋体" w:hAnsi="宋体" w:eastAsia="宋体" w:cs="宋体"/>
        </w:rPr>
        <w:t>     </w:t>
      </w:r>
      <w:r>
        <w:rPr>
          <w:rFonts w:hint="eastAsia" w:ascii="宋体" w:hAnsi="宋体" w:eastAsia="宋体" w:cs="宋体"/>
          <w:sz w:val="21"/>
          <w:szCs w:val="21"/>
        </w:rPr>
        <w:t>  本公司（联合体）郑重声明，根据《政府采购促进中小企业发展管理办法》（财库﹝2020﹞46 号）的规定，本公司（联合体）参加</w:t>
      </w:r>
      <w:r>
        <w:rPr>
          <w:rFonts w:hint="eastAsia" w:ascii="宋体" w:hAnsi="宋体" w:eastAsia="宋体" w:cs="宋体"/>
          <w:sz w:val="21"/>
          <w:szCs w:val="21"/>
          <w:u w:val="single"/>
        </w:rPr>
        <w:t>（单位名称）</w:t>
      </w:r>
      <w:r>
        <w:rPr>
          <w:rFonts w:hint="eastAsia" w:ascii="宋体" w:hAnsi="宋体" w:eastAsia="宋体" w:cs="宋体"/>
          <w:sz w:val="21"/>
          <w:szCs w:val="21"/>
        </w:rPr>
        <w:t>的</w:t>
      </w:r>
      <w:r>
        <w:rPr>
          <w:rFonts w:hint="eastAsia" w:ascii="宋体" w:hAnsi="宋体" w:eastAsia="宋体" w:cs="宋体"/>
          <w:sz w:val="21"/>
          <w:szCs w:val="21"/>
          <w:u w:val="single"/>
        </w:rPr>
        <w:t>（项目名称）</w:t>
      </w:r>
      <w:r>
        <w:rPr>
          <w:rFonts w:hint="eastAsia" w:ascii="宋体" w:hAnsi="宋体" w:eastAsia="宋体" w:cs="宋体"/>
          <w:sz w:val="21"/>
          <w:szCs w:val="21"/>
        </w:rPr>
        <w:t>采购活动，提供的货物全部由符合政策要求的中小企业制造。相关企业（含联合体中的中小企业、签订分包意向协议的中小企业）的具体情况如下：</w:t>
      </w:r>
    </w:p>
    <w:p>
      <w:pPr>
        <w:pStyle w:val="12"/>
        <w:widowControl/>
        <w:spacing w:before="75" w:beforeAutospacing="0" w:after="75" w:afterAutospacing="0"/>
        <w:ind w:firstLine="420"/>
        <w:rPr>
          <w:rFonts w:ascii="宋体" w:hAnsi="宋体" w:eastAsia="宋体" w:cs="宋体"/>
          <w:sz w:val="21"/>
          <w:szCs w:val="21"/>
          <w:u w:val="single"/>
        </w:rPr>
      </w:pPr>
      <w:r>
        <w:rPr>
          <w:rFonts w:hint="eastAsia" w:ascii="宋体" w:hAnsi="宋体" w:eastAsia="宋体" w:cs="宋体"/>
          <w:sz w:val="21"/>
          <w:szCs w:val="21"/>
        </w:rPr>
        <w:t>      1. </w:t>
      </w:r>
      <w:r>
        <w:rPr>
          <w:rFonts w:hint="eastAsia" w:ascii="宋体" w:hAnsi="宋体" w:eastAsia="宋体" w:cs="宋体"/>
          <w:sz w:val="21"/>
          <w:szCs w:val="21"/>
          <w:u w:val="single"/>
        </w:rPr>
        <w:t> （标的名称） </w:t>
      </w:r>
      <w:r>
        <w:rPr>
          <w:rFonts w:hint="eastAsia" w:ascii="宋体" w:hAnsi="宋体" w:eastAsia="宋体" w:cs="宋体"/>
          <w:sz w:val="21"/>
          <w:szCs w:val="21"/>
        </w:rPr>
        <w:t>，属于</w:t>
      </w:r>
      <w:r>
        <w:rPr>
          <w:rFonts w:hint="eastAsia" w:ascii="宋体" w:hAnsi="宋体" w:eastAsia="宋体" w:cs="宋体"/>
          <w:sz w:val="21"/>
          <w:szCs w:val="21"/>
          <w:u w:val="single"/>
        </w:rPr>
        <w:t>（采购文件中明确的所属行业）行业</w:t>
      </w:r>
      <w:r>
        <w:rPr>
          <w:rFonts w:hint="eastAsia" w:ascii="宋体" w:hAnsi="宋体" w:eastAsia="宋体" w:cs="宋体"/>
          <w:sz w:val="21"/>
          <w:szCs w:val="21"/>
        </w:rPr>
        <w:t>；制造商为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hint="eastAsia" w:ascii="宋体" w:hAnsi="宋体" w:eastAsia="宋体" w:cs="宋体"/>
          <w:sz w:val="21"/>
          <w:szCs w:val="21"/>
          <w:u w:val="single"/>
        </w:rPr>
        <w:t>  </w:t>
      </w:r>
      <w:r>
        <w:rPr>
          <w:rFonts w:hint="eastAsia" w:ascii="宋体" w:hAnsi="宋体" w:eastAsia="宋体" w:cs="宋体"/>
          <w:sz w:val="21"/>
          <w:szCs w:val="21"/>
        </w:rPr>
        <w:t>人，营业收入为</w:t>
      </w:r>
      <w:r>
        <w:rPr>
          <w:rFonts w:hint="eastAsia" w:ascii="宋体" w:hAnsi="宋体" w:eastAsia="宋体" w:cs="宋体"/>
          <w:sz w:val="21"/>
          <w:szCs w:val="21"/>
          <w:u w:val="single"/>
        </w:rPr>
        <w:t>  </w:t>
      </w:r>
      <w:r>
        <w:rPr>
          <w:rFonts w:hint="eastAsia" w:ascii="宋体" w:hAnsi="宋体" w:eastAsia="宋体" w:cs="宋体"/>
          <w:sz w:val="21"/>
          <w:szCs w:val="21"/>
        </w:rPr>
        <w:t>万元，资产总额为</w:t>
      </w:r>
      <w:r>
        <w:rPr>
          <w:rFonts w:hint="eastAsia" w:ascii="宋体" w:hAnsi="宋体" w:eastAsia="宋体" w:cs="宋体"/>
          <w:sz w:val="21"/>
          <w:szCs w:val="21"/>
          <w:u w:val="single"/>
        </w:rPr>
        <w:t>  </w:t>
      </w:r>
      <w:r>
        <w:rPr>
          <w:rFonts w:hint="eastAsia" w:ascii="宋体" w:hAnsi="宋体" w:eastAsia="宋体" w:cs="宋体"/>
          <w:sz w:val="21"/>
          <w:szCs w:val="21"/>
        </w:rPr>
        <w:t>万元</w:t>
      </w:r>
      <w:r>
        <w:rPr>
          <w:rFonts w:hint="eastAsia" w:ascii="宋体" w:hAnsi="宋体" w:eastAsia="宋体" w:cs="宋体"/>
          <w:sz w:val="21"/>
          <w:szCs w:val="21"/>
          <w:vertAlign w:val="superscript"/>
        </w:rPr>
        <w:t>1</w:t>
      </w:r>
      <w:r>
        <w:rPr>
          <w:rFonts w:hint="eastAsia" w:ascii="宋体" w:hAnsi="宋体" w:eastAsia="宋体" w:cs="宋体"/>
          <w:sz w:val="21"/>
          <w:szCs w:val="21"/>
        </w:rPr>
        <w:t>，属于</w:t>
      </w:r>
      <w:r>
        <w:rPr>
          <w:rFonts w:hint="eastAsia" w:ascii="宋体" w:hAnsi="宋体" w:eastAsia="宋体" w:cs="宋体"/>
          <w:sz w:val="21"/>
          <w:szCs w:val="21"/>
          <w:u w:val="single"/>
        </w:rPr>
        <w:t>（中型企业、小型企业、微型企业）；</w:t>
      </w:r>
    </w:p>
    <w:p>
      <w:pPr>
        <w:pStyle w:val="12"/>
        <w:widowControl/>
        <w:spacing w:before="75" w:beforeAutospacing="0" w:after="75" w:afterAutospacing="0"/>
        <w:ind w:firstLine="420"/>
        <w:rPr>
          <w:rFonts w:ascii="宋体" w:hAnsi="宋体" w:eastAsia="宋体" w:cs="宋体"/>
          <w:sz w:val="21"/>
          <w:szCs w:val="21"/>
          <w:u w:val="single"/>
        </w:rPr>
      </w:pPr>
      <w:r>
        <w:rPr>
          <w:rFonts w:hint="eastAsia" w:ascii="宋体" w:hAnsi="宋体" w:eastAsia="宋体" w:cs="宋体"/>
          <w:sz w:val="21"/>
          <w:szCs w:val="21"/>
        </w:rPr>
        <w:t>     2. </w:t>
      </w:r>
      <w:r>
        <w:rPr>
          <w:rFonts w:hint="eastAsia" w:ascii="宋体" w:hAnsi="宋体" w:eastAsia="宋体" w:cs="宋体"/>
          <w:sz w:val="21"/>
          <w:szCs w:val="21"/>
          <w:u w:val="single"/>
        </w:rPr>
        <w:t> （标的名称） </w:t>
      </w:r>
      <w:r>
        <w:rPr>
          <w:rFonts w:hint="eastAsia" w:ascii="宋体" w:hAnsi="宋体" w:eastAsia="宋体" w:cs="宋体"/>
          <w:sz w:val="21"/>
          <w:szCs w:val="21"/>
        </w:rPr>
        <w:t>，属于</w:t>
      </w:r>
      <w:r>
        <w:rPr>
          <w:rFonts w:hint="eastAsia" w:ascii="宋体" w:hAnsi="宋体" w:eastAsia="宋体" w:cs="宋体"/>
          <w:sz w:val="21"/>
          <w:szCs w:val="21"/>
          <w:u w:val="single"/>
        </w:rPr>
        <w:t> （采购文件中明确的所属行业 ）行业；</w:t>
      </w:r>
      <w:r>
        <w:rPr>
          <w:rFonts w:hint="eastAsia" w:ascii="宋体" w:hAnsi="宋体" w:eastAsia="宋体" w:cs="宋体"/>
          <w:sz w:val="21"/>
          <w:szCs w:val="21"/>
        </w:rPr>
        <w:t>制造商为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hint="eastAsia" w:ascii="宋体" w:hAnsi="宋体" w:eastAsia="宋体" w:cs="宋体"/>
          <w:sz w:val="21"/>
          <w:szCs w:val="21"/>
          <w:u w:val="single"/>
        </w:rPr>
        <w:t>  </w:t>
      </w:r>
      <w:r>
        <w:rPr>
          <w:rFonts w:hint="eastAsia" w:ascii="宋体" w:hAnsi="宋体" w:eastAsia="宋体" w:cs="宋体"/>
          <w:sz w:val="21"/>
          <w:szCs w:val="21"/>
        </w:rPr>
        <w:t>人，营业收入为</w:t>
      </w:r>
      <w:r>
        <w:rPr>
          <w:rFonts w:hint="eastAsia" w:ascii="宋体" w:hAnsi="宋体" w:eastAsia="宋体" w:cs="宋体"/>
          <w:sz w:val="21"/>
          <w:szCs w:val="21"/>
          <w:u w:val="single"/>
        </w:rPr>
        <w:t>  </w:t>
      </w:r>
      <w:r>
        <w:rPr>
          <w:rFonts w:hint="eastAsia" w:ascii="宋体" w:hAnsi="宋体" w:eastAsia="宋体" w:cs="宋体"/>
          <w:sz w:val="21"/>
          <w:szCs w:val="21"/>
        </w:rPr>
        <w:t>万元，资产总额为</w:t>
      </w:r>
      <w:r>
        <w:rPr>
          <w:rFonts w:hint="eastAsia" w:ascii="宋体" w:hAnsi="宋体" w:eastAsia="宋体" w:cs="宋体"/>
          <w:sz w:val="21"/>
          <w:szCs w:val="21"/>
          <w:u w:val="single"/>
        </w:rPr>
        <w:t>  </w:t>
      </w:r>
      <w:r>
        <w:rPr>
          <w:rFonts w:hint="eastAsia" w:ascii="宋体" w:hAnsi="宋体" w:eastAsia="宋体" w:cs="宋体"/>
          <w:sz w:val="21"/>
          <w:szCs w:val="21"/>
        </w:rPr>
        <w:t>万元，属于</w:t>
      </w:r>
      <w:r>
        <w:rPr>
          <w:rFonts w:hint="eastAsia" w:ascii="宋体" w:hAnsi="宋体" w:eastAsia="宋体" w:cs="宋体"/>
          <w:sz w:val="21"/>
          <w:szCs w:val="21"/>
          <w:u w:val="single"/>
        </w:rPr>
        <w:t>（中型企业、小型企业、微型企业）；</w:t>
      </w:r>
    </w:p>
    <w:p>
      <w:pPr>
        <w:pStyle w:val="12"/>
        <w:widowControl/>
        <w:spacing w:before="75" w:beforeAutospacing="0" w:after="75" w:afterAutospacing="0"/>
        <w:ind w:firstLine="420"/>
        <w:rPr>
          <w:rFonts w:ascii="宋体" w:hAnsi="宋体" w:eastAsia="宋体" w:cs="宋体"/>
        </w:rPr>
      </w:pPr>
      <w:r>
        <w:rPr>
          <w:rFonts w:hint="eastAsia" w:ascii="宋体" w:hAnsi="宋体" w:eastAsia="宋体" w:cs="宋体"/>
        </w:rPr>
        <w:t>  </w:t>
      </w:r>
    </w:p>
    <w:p>
      <w:pPr>
        <w:pStyle w:val="12"/>
        <w:widowControl/>
        <w:spacing w:before="75" w:beforeAutospacing="0" w:after="75" w:afterAutospacing="0"/>
        <w:ind w:firstLine="420"/>
        <w:rPr>
          <w:rFonts w:ascii="宋体" w:hAnsi="宋体" w:eastAsia="宋体" w:cs="宋体"/>
          <w:sz w:val="21"/>
          <w:szCs w:val="21"/>
        </w:rPr>
      </w:pPr>
      <w:r>
        <w:rPr>
          <w:rFonts w:hint="eastAsia" w:ascii="宋体" w:hAnsi="宋体" w:eastAsia="宋体" w:cs="宋体"/>
          <w:sz w:val="21"/>
          <w:szCs w:val="21"/>
        </w:rPr>
        <w:t>……</w:t>
      </w:r>
    </w:p>
    <w:p>
      <w:pPr>
        <w:pStyle w:val="6"/>
      </w:pPr>
    </w:p>
    <w:p>
      <w:pPr>
        <w:pStyle w:val="12"/>
        <w:widowControl/>
        <w:spacing w:before="75" w:beforeAutospacing="0" w:after="75" w:afterAutospacing="0"/>
        <w:ind w:firstLine="420"/>
        <w:rPr>
          <w:rFonts w:ascii="宋体" w:hAnsi="宋体" w:eastAsia="宋体" w:cs="宋体"/>
          <w:sz w:val="21"/>
          <w:szCs w:val="21"/>
        </w:rPr>
      </w:pPr>
      <w:r>
        <w:rPr>
          <w:rFonts w:hint="eastAsia" w:ascii="宋体" w:hAnsi="宋体" w:eastAsia="宋体" w:cs="宋体"/>
          <w:sz w:val="21"/>
          <w:szCs w:val="21"/>
        </w:rPr>
        <w:t>     以上企业，不属于大企业的分支机构，不存在控股股东为大企业的情形，也不存在与大企业的负责人为同一人的情形。</w:t>
      </w:r>
    </w:p>
    <w:p>
      <w:pPr>
        <w:pStyle w:val="6"/>
      </w:pPr>
    </w:p>
    <w:p>
      <w:pPr>
        <w:pStyle w:val="12"/>
        <w:widowControl/>
        <w:spacing w:before="75" w:beforeAutospacing="0" w:after="75" w:afterAutospacing="0"/>
        <w:ind w:firstLine="420"/>
        <w:rPr>
          <w:rFonts w:ascii="宋体" w:hAnsi="宋体" w:eastAsia="宋体" w:cs="宋体"/>
          <w:sz w:val="21"/>
          <w:szCs w:val="21"/>
        </w:rPr>
      </w:pPr>
      <w:r>
        <w:rPr>
          <w:rFonts w:hint="eastAsia" w:ascii="宋体" w:hAnsi="宋体" w:eastAsia="宋体" w:cs="宋体"/>
          <w:sz w:val="21"/>
          <w:szCs w:val="21"/>
        </w:rPr>
        <w:t>    本企业对上述声明内容的真实性负责。如有虚假，将依法承担相应责任。</w:t>
      </w:r>
    </w:p>
    <w:p>
      <w:pPr>
        <w:pStyle w:val="6"/>
      </w:pPr>
    </w:p>
    <w:p>
      <w:pPr>
        <w:pStyle w:val="12"/>
        <w:widowControl/>
        <w:spacing w:before="75" w:beforeAutospacing="0" w:after="75" w:afterAutospacing="0"/>
        <w:ind w:firstLine="420"/>
        <w:rPr>
          <w:rFonts w:ascii="宋体" w:hAnsi="宋体" w:eastAsia="宋体" w:cs="宋体"/>
          <w:sz w:val="21"/>
          <w:szCs w:val="21"/>
        </w:rPr>
      </w:pPr>
      <w:r>
        <w:rPr>
          <w:rFonts w:hint="eastAsia" w:ascii="宋体" w:hAnsi="宋体" w:eastAsia="宋体" w:cs="宋体"/>
          <w:sz w:val="21"/>
          <w:szCs w:val="21"/>
        </w:rPr>
        <w:t>                                                                                                 企业名称（盖章）：        </w:t>
      </w:r>
    </w:p>
    <w:p>
      <w:pPr>
        <w:pStyle w:val="12"/>
        <w:widowControl/>
        <w:spacing w:before="75" w:beforeAutospacing="0" w:after="75" w:afterAutospacing="0"/>
        <w:ind w:firstLine="420"/>
        <w:rPr>
          <w:rFonts w:ascii="宋体" w:hAnsi="宋体" w:eastAsia="宋体" w:cs="宋体"/>
          <w:sz w:val="21"/>
          <w:szCs w:val="21"/>
        </w:rPr>
      </w:pPr>
      <w:r>
        <w:rPr>
          <w:rFonts w:hint="eastAsia" w:ascii="宋体" w:hAnsi="宋体" w:eastAsia="宋体" w:cs="宋体"/>
          <w:sz w:val="21"/>
          <w:szCs w:val="21"/>
        </w:rPr>
        <w:t>                           日期：</w:t>
      </w:r>
    </w:p>
    <w:p>
      <w:pPr>
        <w:pStyle w:val="6"/>
      </w:pPr>
    </w:p>
    <w:p>
      <w:pPr>
        <w:pStyle w:val="12"/>
        <w:widowControl/>
        <w:spacing w:before="75" w:beforeAutospacing="0" w:after="75" w:afterAutospacing="0"/>
        <w:ind w:firstLine="420"/>
        <w:rPr>
          <w:rFonts w:ascii="宋体" w:hAnsi="宋体" w:eastAsia="宋体" w:cs="宋体"/>
          <w:sz w:val="21"/>
          <w:szCs w:val="21"/>
        </w:rPr>
      </w:pPr>
      <w:r>
        <w:rPr>
          <w:rFonts w:hint="eastAsia" w:ascii="宋体" w:hAnsi="宋体" w:eastAsia="宋体" w:cs="宋体"/>
          <w:sz w:val="21"/>
          <w:szCs w:val="21"/>
        </w:rPr>
        <w:t>    1从业人员、营业收入、资产总额填报上一年度数据，无上一年度数据的新成立企业可不填报。</w:t>
      </w:r>
    </w:p>
    <w:p>
      <w:pPr>
        <w:pStyle w:val="6"/>
      </w:pPr>
    </w:p>
    <w:p>
      <w:pPr>
        <w:pStyle w:val="6"/>
      </w:pPr>
    </w:p>
    <w:p>
      <w:pPr>
        <w:pStyle w:val="12"/>
        <w:widowControl/>
        <w:spacing w:before="75" w:beforeAutospacing="0" w:after="75" w:afterAutospacing="0"/>
        <w:ind w:firstLine="420"/>
        <w:rPr>
          <w:rFonts w:ascii="宋体" w:hAnsi="宋体" w:eastAsia="宋体" w:cs="宋体"/>
        </w:rPr>
      </w:pPr>
      <w:r>
        <w:rPr>
          <w:rFonts w:hint="eastAsia" w:ascii="宋体" w:hAnsi="宋体" w:eastAsia="宋体" w:cs="宋体"/>
        </w:rPr>
        <w:t>                                            中小企业声明函（工程、服务）</w:t>
      </w:r>
    </w:p>
    <w:p>
      <w:pPr>
        <w:pStyle w:val="12"/>
        <w:widowControl/>
        <w:spacing w:before="75" w:beforeAutospacing="0" w:after="75" w:afterAutospacing="0"/>
        <w:ind w:firstLine="420"/>
        <w:rPr>
          <w:rFonts w:ascii="宋体" w:hAnsi="宋体" w:eastAsia="宋体" w:cs="宋体"/>
          <w:sz w:val="21"/>
          <w:szCs w:val="21"/>
        </w:rPr>
      </w:pPr>
      <w:r>
        <w:rPr>
          <w:rFonts w:hint="eastAsia" w:ascii="宋体" w:hAnsi="宋体" w:eastAsia="宋体" w:cs="宋体"/>
          <w:sz w:val="21"/>
          <w:szCs w:val="21"/>
        </w:rPr>
        <w:t>    本公司（联合体）郑重声明，根据《政府采购促进中小企业发展管理办法》（财库﹝2020﹞46 号）的规定，本公司（联合体）参加</w:t>
      </w:r>
      <w:r>
        <w:rPr>
          <w:rFonts w:hint="eastAsia" w:ascii="宋体" w:hAnsi="宋体" w:eastAsia="宋体" w:cs="宋体"/>
          <w:sz w:val="21"/>
          <w:szCs w:val="21"/>
          <w:u w:val="single"/>
        </w:rPr>
        <w:t>（单位名称）</w:t>
      </w:r>
      <w:r>
        <w:rPr>
          <w:rFonts w:hint="eastAsia" w:ascii="宋体" w:hAnsi="宋体" w:eastAsia="宋体" w:cs="宋体"/>
          <w:sz w:val="21"/>
          <w:szCs w:val="21"/>
        </w:rPr>
        <w:t>的</w:t>
      </w:r>
      <w:r>
        <w:rPr>
          <w:rFonts w:hint="eastAsia" w:ascii="宋体" w:hAnsi="宋体" w:eastAsia="宋体" w:cs="宋体"/>
          <w:sz w:val="21"/>
          <w:szCs w:val="21"/>
          <w:u w:val="single"/>
        </w:rPr>
        <w:t>（项目名称）</w:t>
      </w:r>
      <w:r>
        <w:rPr>
          <w:rFonts w:hint="eastAsia" w:ascii="宋体" w:hAnsi="宋体" w:eastAsia="宋体" w:cs="宋体"/>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pPr>
        <w:pStyle w:val="12"/>
        <w:widowControl/>
        <w:spacing w:before="75" w:beforeAutospacing="0" w:after="75" w:afterAutospacing="0"/>
        <w:ind w:firstLine="420"/>
        <w:rPr>
          <w:rFonts w:ascii="宋体" w:hAnsi="宋体" w:eastAsia="宋体" w:cs="宋体"/>
          <w:sz w:val="21"/>
          <w:szCs w:val="21"/>
        </w:rPr>
      </w:pPr>
      <w:r>
        <w:rPr>
          <w:rFonts w:hint="eastAsia" w:ascii="宋体" w:hAnsi="宋体" w:eastAsia="宋体" w:cs="宋体"/>
          <w:sz w:val="21"/>
          <w:szCs w:val="21"/>
        </w:rPr>
        <w:t>        1. </w:t>
      </w:r>
      <w:r>
        <w:rPr>
          <w:rFonts w:hint="eastAsia" w:ascii="宋体" w:hAnsi="宋体" w:eastAsia="宋体" w:cs="宋体"/>
          <w:sz w:val="21"/>
          <w:szCs w:val="21"/>
          <w:u w:val="single"/>
        </w:rPr>
        <w:t>（标的名称）</w:t>
      </w:r>
      <w:r>
        <w:rPr>
          <w:rFonts w:hint="eastAsia" w:ascii="宋体" w:hAnsi="宋体" w:eastAsia="宋体" w:cs="宋体"/>
          <w:sz w:val="21"/>
          <w:szCs w:val="21"/>
        </w:rPr>
        <w:t>，属于</w:t>
      </w:r>
      <w:r>
        <w:rPr>
          <w:rFonts w:hint="eastAsia" w:ascii="宋体" w:hAnsi="宋体" w:eastAsia="宋体" w:cs="宋体"/>
          <w:sz w:val="21"/>
          <w:szCs w:val="21"/>
          <w:u w:val="single"/>
        </w:rPr>
        <w:t>（采购文件中明确的所属行业）</w:t>
      </w:r>
      <w:r>
        <w:rPr>
          <w:rFonts w:hint="eastAsia" w:ascii="宋体" w:hAnsi="宋体" w:eastAsia="宋体" w:cs="宋体"/>
          <w:sz w:val="21"/>
          <w:szCs w:val="21"/>
        </w:rPr>
        <w:t>；承建（承接）企业为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hint="eastAsia" w:ascii="宋体" w:hAnsi="宋体" w:eastAsia="宋体" w:cs="宋体"/>
          <w:sz w:val="21"/>
          <w:szCs w:val="21"/>
          <w:u w:val="single"/>
        </w:rPr>
        <w:t> </w:t>
      </w:r>
      <w:r>
        <w:rPr>
          <w:rFonts w:hint="eastAsia" w:ascii="宋体" w:hAnsi="宋体" w:eastAsia="宋体" w:cs="宋体"/>
          <w:sz w:val="21"/>
          <w:szCs w:val="21"/>
        </w:rPr>
        <w:t> </w:t>
      </w:r>
    </w:p>
    <w:p>
      <w:pPr>
        <w:pStyle w:val="12"/>
        <w:widowControl/>
        <w:spacing w:before="75" w:beforeAutospacing="0" w:after="75" w:afterAutospacing="0"/>
        <w:ind w:firstLine="420"/>
        <w:rPr>
          <w:rFonts w:ascii="宋体" w:hAnsi="宋体" w:eastAsia="宋体" w:cs="宋体"/>
        </w:rPr>
      </w:pPr>
      <w:r>
        <w:rPr>
          <w:rFonts w:hint="eastAsia" w:ascii="宋体" w:hAnsi="宋体" w:eastAsia="宋体" w:cs="宋体"/>
          <w:sz w:val="21"/>
          <w:szCs w:val="21"/>
        </w:rPr>
        <w:t>人，营业收入为</w:t>
      </w:r>
      <w:r>
        <w:rPr>
          <w:rFonts w:hint="eastAsia" w:ascii="宋体" w:hAnsi="宋体" w:eastAsia="宋体" w:cs="宋体"/>
          <w:sz w:val="21"/>
          <w:szCs w:val="21"/>
          <w:u w:val="single"/>
        </w:rPr>
        <w:t>  </w:t>
      </w:r>
      <w:r>
        <w:rPr>
          <w:rFonts w:hint="eastAsia" w:ascii="宋体" w:hAnsi="宋体" w:eastAsia="宋体" w:cs="宋体"/>
          <w:sz w:val="21"/>
          <w:szCs w:val="21"/>
        </w:rPr>
        <w:t>万元，资产总额为</w:t>
      </w:r>
      <w:r>
        <w:rPr>
          <w:rFonts w:hint="eastAsia" w:ascii="宋体" w:hAnsi="宋体" w:eastAsia="宋体" w:cs="宋体"/>
          <w:sz w:val="21"/>
          <w:szCs w:val="21"/>
          <w:u w:val="single"/>
        </w:rPr>
        <w:t>  </w:t>
      </w:r>
      <w:r>
        <w:rPr>
          <w:rFonts w:hint="eastAsia" w:ascii="宋体" w:hAnsi="宋体" w:eastAsia="宋体" w:cs="宋体"/>
          <w:sz w:val="21"/>
          <w:szCs w:val="21"/>
        </w:rPr>
        <w:t>万元</w:t>
      </w:r>
      <w:r>
        <w:rPr>
          <w:rFonts w:hint="eastAsia" w:ascii="宋体" w:hAnsi="宋体" w:eastAsia="宋体" w:cs="宋体"/>
          <w:sz w:val="21"/>
          <w:szCs w:val="21"/>
          <w:vertAlign w:val="superscript"/>
        </w:rPr>
        <w:t>1</w:t>
      </w:r>
      <w:r>
        <w:rPr>
          <w:rFonts w:hint="eastAsia" w:ascii="宋体" w:hAnsi="宋体" w:eastAsia="宋体" w:cs="宋体"/>
          <w:sz w:val="21"/>
          <w:szCs w:val="21"/>
        </w:rPr>
        <w:t>，属于</w:t>
      </w:r>
      <w:r>
        <w:rPr>
          <w:rFonts w:hint="eastAsia" w:ascii="宋体" w:hAnsi="宋体" w:eastAsia="宋体" w:cs="宋体"/>
          <w:sz w:val="21"/>
          <w:szCs w:val="21"/>
          <w:u w:val="single"/>
        </w:rPr>
        <w:t>（中型企业、小型企业、微型企业）；</w:t>
      </w:r>
    </w:p>
    <w:p>
      <w:pPr>
        <w:pStyle w:val="12"/>
        <w:widowControl/>
        <w:rPr>
          <w:rFonts w:ascii="宋体" w:hAnsi="宋体" w:eastAsia="宋体" w:cs="宋体"/>
          <w:sz w:val="21"/>
          <w:szCs w:val="21"/>
          <w:u w:val="single"/>
        </w:rPr>
      </w:pPr>
      <w:r>
        <w:rPr>
          <w:rFonts w:hint="eastAsia" w:ascii="宋体" w:hAnsi="宋体" w:eastAsia="宋体" w:cs="宋体"/>
          <w:sz w:val="21"/>
          <w:szCs w:val="21"/>
        </w:rPr>
        <w:t>        2. </w:t>
      </w:r>
      <w:r>
        <w:rPr>
          <w:rFonts w:hint="eastAsia" w:ascii="宋体" w:hAnsi="宋体" w:eastAsia="宋体" w:cs="宋体"/>
          <w:sz w:val="21"/>
          <w:szCs w:val="21"/>
          <w:u w:val="single"/>
        </w:rPr>
        <w:t>（标的名称）</w:t>
      </w:r>
      <w:r>
        <w:rPr>
          <w:rFonts w:hint="eastAsia" w:ascii="宋体" w:hAnsi="宋体" w:eastAsia="宋体" w:cs="宋体"/>
          <w:sz w:val="21"/>
          <w:szCs w:val="21"/>
        </w:rPr>
        <w:t>，属于</w:t>
      </w:r>
      <w:r>
        <w:rPr>
          <w:rFonts w:hint="eastAsia" w:ascii="宋体" w:hAnsi="宋体" w:eastAsia="宋体" w:cs="宋体"/>
          <w:sz w:val="21"/>
          <w:szCs w:val="21"/>
          <w:u w:val="single"/>
        </w:rPr>
        <w:t>（采购文件中明确的所属行业）；</w:t>
      </w:r>
      <w:r>
        <w:rPr>
          <w:rFonts w:hint="eastAsia" w:ascii="宋体" w:hAnsi="宋体" w:eastAsia="宋体" w:cs="宋体"/>
          <w:sz w:val="21"/>
          <w:szCs w:val="21"/>
        </w:rPr>
        <w:t>承建（承接）企业为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hint="eastAsia" w:ascii="宋体" w:hAnsi="宋体" w:eastAsia="宋体" w:cs="宋体"/>
          <w:sz w:val="21"/>
          <w:szCs w:val="21"/>
          <w:u w:val="single"/>
        </w:rPr>
        <w:t>  </w:t>
      </w:r>
      <w:r>
        <w:rPr>
          <w:rFonts w:hint="eastAsia" w:ascii="宋体" w:hAnsi="宋体" w:eastAsia="宋体" w:cs="宋体"/>
          <w:sz w:val="21"/>
          <w:szCs w:val="21"/>
        </w:rPr>
        <w:t>人，营业收入为</w:t>
      </w:r>
      <w:r>
        <w:rPr>
          <w:rFonts w:hint="eastAsia" w:ascii="宋体" w:hAnsi="宋体" w:eastAsia="宋体" w:cs="宋体"/>
          <w:sz w:val="21"/>
          <w:szCs w:val="21"/>
          <w:u w:val="single"/>
        </w:rPr>
        <w:t>  </w:t>
      </w:r>
      <w:r>
        <w:rPr>
          <w:rFonts w:hint="eastAsia" w:ascii="宋体" w:hAnsi="宋体" w:eastAsia="宋体" w:cs="宋体"/>
          <w:sz w:val="21"/>
          <w:szCs w:val="21"/>
        </w:rPr>
        <w:t>万元，资产总额为</w:t>
      </w:r>
      <w:r>
        <w:rPr>
          <w:rFonts w:hint="eastAsia" w:ascii="宋体" w:hAnsi="宋体" w:eastAsia="宋体" w:cs="宋体"/>
          <w:sz w:val="21"/>
          <w:szCs w:val="21"/>
          <w:u w:val="single"/>
        </w:rPr>
        <w:t>  </w:t>
      </w:r>
      <w:r>
        <w:rPr>
          <w:rFonts w:hint="eastAsia" w:ascii="宋体" w:hAnsi="宋体" w:eastAsia="宋体" w:cs="宋体"/>
          <w:sz w:val="21"/>
          <w:szCs w:val="21"/>
        </w:rPr>
        <w:t>万元，属于</w:t>
      </w:r>
      <w:r>
        <w:rPr>
          <w:rFonts w:hint="eastAsia" w:ascii="宋体" w:hAnsi="宋体" w:eastAsia="宋体" w:cs="宋体"/>
          <w:sz w:val="21"/>
          <w:szCs w:val="21"/>
          <w:u w:val="single"/>
        </w:rPr>
        <w:t>（中型企业、小型企业、微型企业）；</w:t>
      </w:r>
    </w:p>
    <w:p>
      <w:pPr>
        <w:pStyle w:val="6"/>
      </w:pPr>
    </w:p>
    <w:p>
      <w:pPr>
        <w:pStyle w:val="12"/>
        <w:widowControl/>
        <w:rPr>
          <w:rFonts w:ascii="宋体" w:hAnsi="宋体" w:eastAsia="宋体" w:cs="宋体"/>
          <w:sz w:val="21"/>
          <w:szCs w:val="21"/>
        </w:rPr>
      </w:pPr>
      <w:r>
        <w:rPr>
          <w:rFonts w:hint="eastAsia" w:ascii="宋体" w:hAnsi="宋体" w:eastAsia="宋体" w:cs="宋体"/>
          <w:sz w:val="21"/>
          <w:szCs w:val="21"/>
        </w:rPr>
        <w:t>……</w:t>
      </w:r>
    </w:p>
    <w:p>
      <w:pPr>
        <w:pStyle w:val="6"/>
      </w:pPr>
    </w:p>
    <w:p>
      <w:pPr>
        <w:pStyle w:val="12"/>
        <w:widowControl/>
        <w:rPr>
          <w:rFonts w:ascii="宋体" w:hAnsi="宋体" w:eastAsia="宋体" w:cs="宋体"/>
          <w:sz w:val="21"/>
          <w:szCs w:val="21"/>
        </w:rPr>
      </w:pPr>
      <w:r>
        <w:rPr>
          <w:rFonts w:hint="eastAsia" w:ascii="宋体" w:hAnsi="宋体" w:eastAsia="宋体" w:cs="宋体"/>
          <w:sz w:val="21"/>
          <w:szCs w:val="21"/>
        </w:rPr>
        <w:t>      以上企业，不属于大企业的分支机构，不存在控股股东为大企业的情形，也不存在与大企业的负责人为同一人的情形。</w:t>
      </w:r>
    </w:p>
    <w:p>
      <w:pPr>
        <w:pStyle w:val="6"/>
      </w:pPr>
    </w:p>
    <w:p>
      <w:pPr>
        <w:pStyle w:val="12"/>
        <w:widowControl/>
        <w:rPr>
          <w:rFonts w:ascii="宋体" w:hAnsi="宋体" w:eastAsia="宋体" w:cs="宋体"/>
          <w:sz w:val="21"/>
          <w:szCs w:val="21"/>
        </w:rPr>
      </w:pPr>
      <w:r>
        <w:rPr>
          <w:rFonts w:hint="eastAsia" w:ascii="宋体" w:hAnsi="宋体" w:eastAsia="宋体" w:cs="宋体"/>
          <w:sz w:val="21"/>
          <w:szCs w:val="21"/>
        </w:rPr>
        <w:t>     本企业对上述声明内容的真实性负责。如有虚假，将依法承担相应责任。</w:t>
      </w:r>
    </w:p>
    <w:p>
      <w:pPr>
        <w:pStyle w:val="6"/>
      </w:pPr>
    </w:p>
    <w:p>
      <w:pPr>
        <w:pStyle w:val="12"/>
        <w:widowControl/>
        <w:rPr>
          <w:rFonts w:ascii="宋体" w:hAnsi="宋体" w:eastAsia="宋体" w:cs="宋体"/>
          <w:sz w:val="21"/>
          <w:szCs w:val="21"/>
        </w:rPr>
      </w:pPr>
      <w:r>
        <w:rPr>
          <w:rFonts w:hint="eastAsia" w:ascii="宋体" w:hAnsi="宋体" w:eastAsia="宋体" w:cs="宋体"/>
          <w:sz w:val="21"/>
          <w:szCs w:val="21"/>
        </w:rPr>
        <w:t>                                                                                                  企业名称（盖章）：                     </w:t>
      </w:r>
    </w:p>
    <w:p>
      <w:pPr>
        <w:pStyle w:val="12"/>
        <w:widowControl/>
        <w:rPr>
          <w:rFonts w:ascii="宋体" w:hAnsi="宋体" w:eastAsia="宋体" w:cs="宋体"/>
          <w:sz w:val="21"/>
          <w:szCs w:val="21"/>
        </w:rPr>
      </w:pPr>
      <w:r>
        <w:rPr>
          <w:rFonts w:hint="eastAsia" w:ascii="宋体" w:hAnsi="宋体" w:eastAsia="宋体" w:cs="宋体"/>
          <w:sz w:val="21"/>
          <w:szCs w:val="21"/>
        </w:rPr>
        <w:t>                            日期：</w:t>
      </w:r>
    </w:p>
    <w:p>
      <w:pPr>
        <w:pStyle w:val="6"/>
      </w:pPr>
    </w:p>
    <w:p>
      <w:pPr>
        <w:pStyle w:val="12"/>
        <w:widowControl/>
        <w:rPr>
          <w:rFonts w:ascii="宋体" w:hAnsi="宋体" w:eastAsia="宋体" w:cs="宋体"/>
        </w:rPr>
      </w:pPr>
      <w:r>
        <w:rPr>
          <w:rFonts w:hint="eastAsia" w:ascii="宋体" w:hAnsi="宋体" w:eastAsia="宋体" w:cs="宋体"/>
          <w:sz w:val="21"/>
          <w:szCs w:val="21"/>
        </w:rPr>
        <w:t>     1从业人员、营业收入、资产总额填报上一年度数据，无上一年度数据的新成立企业可不填报。</w:t>
      </w:r>
    </w:p>
    <w:p>
      <w:pPr>
        <w:pStyle w:val="5"/>
        <w:widowControl/>
        <w:spacing w:before="165" w:beforeAutospacing="0"/>
        <w:rPr>
          <w:rFonts w:hint="default" w:cs="宋体"/>
        </w:rPr>
      </w:pPr>
      <w:r>
        <w:rPr>
          <w:rFonts w:cs="宋体"/>
          <w:sz w:val="21"/>
          <w:szCs w:val="21"/>
        </w:rPr>
        <w:t>               </w:t>
      </w:r>
    </w:p>
    <w:p>
      <w:pPr>
        <w:pStyle w:val="12"/>
        <w:widowControl/>
        <w:ind w:firstLine="420"/>
        <w:rPr>
          <w:rFonts w:ascii="宋体" w:hAnsi="宋体" w:eastAsia="宋体" w:cs="宋体"/>
        </w:rPr>
      </w:pPr>
    </w:p>
    <w:p>
      <w:pPr>
        <w:pStyle w:val="12"/>
        <w:widowControl/>
        <w:rPr>
          <w:rFonts w:ascii="宋体" w:hAnsi="宋体" w:eastAsia="宋体" w:cs="宋体"/>
        </w:rPr>
      </w:pPr>
      <w:r>
        <w:rPr>
          <w:rFonts w:hint="eastAsia" w:ascii="宋体" w:hAnsi="宋体" w:eastAsia="宋体" w:cs="宋体"/>
          <w:sz w:val="21"/>
          <w:szCs w:val="21"/>
        </w:rPr>
        <w:t>附：</w:t>
      </w:r>
    </w:p>
    <w:p>
      <w:pPr>
        <w:pStyle w:val="12"/>
        <w:widowControl/>
        <w:jc w:val="center"/>
        <w:rPr>
          <w:rFonts w:ascii="宋体" w:hAnsi="宋体" w:eastAsia="宋体" w:cs="宋体"/>
        </w:rPr>
      </w:pPr>
      <w:r>
        <w:rPr>
          <w:rStyle w:val="17"/>
          <w:rFonts w:hint="eastAsia" w:ascii="宋体" w:hAnsi="宋体" w:eastAsia="宋体" w:cs="宋体"/>
          <w:sz w:val="21"/>
          <w:szCs w:val="21"/>
        </w:rPr>
        <w:t>残疾人福利性单位声明函</w:t>
      </w:r>
    </w:p>
    <w:p>
      <w:pPr>
        <w:pStyle w:val="12"/>
        <w:widowControl/>
        <w:jc w:val="center"/>
        <w:rPr>
          <w:rFonts w:ascii="宋体" w:hAnsi="宋体" w:eastAsia="宋体" w:cs="宋体"/>
        </w:rPr>
      </w:pPr>
      <w:r>
        <w:rPr>
          <w:rStyle w:val="17"/>
          <w:rFonts w:hint="eastAsia" w:ascii="宋体" w:hAnsi="宋体" w:eastAsia="宋体" w:cs="宋体"/>
          <w:sz w:val="21"/>
          <w:szCs w:val="21"/>
        </w:rPr>
        <w:t>（专门面向中小企业或小型、微型企业适用，若有）</w:t>
      </w:r>
    </w:p>
    <w:p>
      <w:pPr>
        <w:pStyle w:val="12"/>
        <w:widowControl/>
        <w:rPr>
          <w:rFonts w:ascii="宋体" w:hAnsi="宋体" w:eastAsia="宋体" w:cs="宋体"/>
        </w:rPr>
      </w:pPr>
      <w:r>
        <w:rPr>
          <w:rStyle w:val="17"/>
          <w:rFonts w:hint="eastAsia" w:ascii="宋体" w:hAnsi="宋体" w:eastAsia="宋体" w:cs="宋体"/>
          <w:sz w:val="21"/>
          <w:szCs w:val="21"/>
        </w:rPr>
        <w:t> </w:t>
      </w:r>
    </w:p>
    <w:p>
      <w:pPr>
        <w:pStyle w:val="12"/>
        <w:widowControl/>
        <w:spacing w:before="75" w:beforeAutospacing="0" w:after="75" w:afterAutospacing="0"/>
        <w:ind w:firstLine="420"/>
        <w:rPr>
          <w:rFonts w:ascii="宋体" w:hAnsi="宋体" w:eastAsia="宋体" w:cs="宋体"/>
        </w:rPr>
      </w:pPr>
      <w:r>
        <w:rPr>
          <w:rFonts w:hint="eastAsia" w:ascii="宋体" w:hAnsi="宋体" w:eastAsia="宋体" w:cs="宋体"/>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12"/>
        <w:widowControl/>
        <w:spacing w:before="75" w:beforeAutospacing="0" w:after="75" w:afterAutospacing="0"/>
        <w:ind w:firstLine="420"/>
        <w:rPr>
          <w:rFonts w:ascii="宋体" w:hAnsi="宋体" w:eastAsia="宋体" w:cs="宋体"/>
        </w:rPr>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hint="eastAsia" w:ascii="宋体" w:hAnsi="宋体" w:eastAsia="宋体" w:cs="宋体"/>
          <w:sz w:val="19"/>
          <w:szCs w:val="19"/>
          <w:shd w:val="clear" w:color="auto" w:fill="FFFFFF"/>
        </w:rPr>
        <w:t>★</w:t>
      </w:r>
      <w:r>
        <w:rPr>
          <w:rFonts w:hint="eastAsia" w:ascii="宋体" w:hAnsi="宋体" w:eastAsia="宋体" w:cs="宋体"/>
          <w:sz w:val="21"/>
          <w:szCs w:val="21"/>
        </w:rPr>
        <w:t>）</w:t>
      </w:r>
    </w:p>
    <w:p>
      <w:pPr>
        <w:pStyle w:val="12"/>
        <w:widowControl/>
        <w:spacing w:before="75" w:beforeAutospacing="0" w:after="75" w:afterAutospacing="0"/>
        <w:ind w:firstLine="420"/>
        <w:rPr>
          <w:rFonts w:ascii="宋体" w:hAnsi="宋体" w:eastAsia="宋体" w:cs="宋体"/>
        </w:rPr>
      </w:pPr>
      <w:r>
        <w:rPr>
          <w:rFonts w:hint="eastAsia" w:ascii="宋体" w:hAnsi="宋体" w:eastAsia="宋体" w:cs="宋体"/>
          <w:sz w:val="21"/>
          <w:szCs w:val="21"/>
        </w:rPr>
        <w:t>（ ）由本投标人承建的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12"/>
        <w:widowControl/>
        <w:spacing w:before="75" w:beforeAutospacing="0" w:after="75" w:afterAutospacing="0"/>
        <w:ind w:firstLine="420"/>
        <w:rPr>
          <w:rFonts w:ascii="宋体" w:hAnsi="宋体" w:eastAsia="宋体" w:cs="宋体"/>
        </w:rPr>
      </w:pPr>
      <w:r>
        <w:rPr>
          <w:rFonts w:hint="eastAsia" w:ascii="宋体" w:hAnsi="宋体" w:eastAsia="宋体" w:cs="宋体"/>
          <w:sz w:val="21"/>
          <w:szCs w:val="21"/>
        </w:rPr>
        <w:t>（ ）由本投标人承接的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12"/>
        <w:widowControl/>
        <w:spacing w:before="75" w:beforeAutospacing="0" w:after="75" w:afterAutospacing="0"/>
        <w:ind w:firstLine="420"/>
        <w:rPr>
          <w:rFonts w:ascii="宋体" w:hAnsi="宋体" w:eastAsia="宋体" w:cs="宋体"/>
        </w:rPr>
      </w:pPr>
      <w:r>
        <w:rPr>
          <w:rFonts w:hint="eastAsia" w:ascii="宋体" w:hAnsi="宋体" w:eastAsia="宋体" w:cs="宋体"/>
          <w:sz w:val="21"/>
          <w:szCs w:val="21"/>
        </w:rPr>
        <w:t>本投标人对上述声明的真实性负责。如有虚假，将依法承担相应责任。</w:t>
      </w:r>
    </w:p>
    <w:p>
      <w:pPr>
        <w:pStyle w:val="12"/>
        <w:widowControl/>
        <w:spacing w:before="75" w:beforeAutospacing="0" w:after="75" w:afterAutospacing="0"/>
        <w:ind w:firstLine="420"/>
        <w:rPr>
          <w:rFonts w:ascii="宋体" w:hAnsi="宋体" w:eastAsia="宋体" w:cs="宋体"/>
        </w:rPr>
      </w:pPr>
      <w:r>
        <w:rPr>
          <w:rFonts w:hint="eastAsia" w:ascii="宋体" w:hAnsi="宋体" w:eastAsia="宋体" w:cs="宋体"/>
          <w:sz w:val="21"/>
          <w:szCs w:val="21"/>
        </w:rPr>
        <w:t> </w:t>
      </w:r>
    </w:p>
    <w:p>
      <w:pPr>
        <w:pStyle w:val="12"/>
        <w:widowControl/>
        <w:spacing w:before="75" w:beforeAutospacing="0" w:after="75" w:afterAutospacing="0"/>
        <w:rPr>
          <w:rFonts w:ascii="宋体" w:hAnsi="宋体" w:eastAsia="宋体" w:cs="宋体"/>
        </w:rPr>
      </w:pPr>
      <w:r>
        <w:rPr>
          <w:rFonts w:hint="eastAsia" w:ascii="宋体" w:hAnsi="宋体" w:eastAsia="宋体" w:cs="宋体"/>
          <w:sz w:val="21"/>
          <w:szCs w:val="21"/>
        </w:rPr>
        <w:t>备注：</w:t>
      </w:r>
    </w:p>
    <w:p>
      <w:pPr>
        <w:pStyle w:val="12"/>
        <w:widowControl/>
        <w:spacing w:before="75" w:beforeAutospacing="0" w:after="75" w:afterAutospacing="0"/>
        <w:rPr>
          <w:rFonts w:ascii="宋体" w:hAnsi="宋体" w:eastAsia="宋体" w:cs="宋体"/>
        </w:rPr>
      </w:pPr>
      <w:r>
        <w:rPr>
          <w:rFonts w:hint="eastAsia" w:ascii="宋体" w:hAnsi="宋体" w:eastAsia="宋体" w:cs="宋体"/>
          <w:sz w:val="21"/>
          <w:szCs w:val="21"/>
        </w:rPr>
        <w:t>1、请投标人按照实际情况编制填写本声明函，并在相应的（）中打“√”。</w:t>
      </w:r>
    </w:p>
    <w:p>
      <w:pPr>
        <w:pStyle w:val="12"/>
        <w:widowControl/>
        <w:spacing w:before="75" w:beforeAutospacing="0" w:after="75" w:afterAutospacing="0"/>
        <w:rPr>
          <w:rFonts w:ascii="宋体" w:hAnsi="宋体" w:eastAsia="宋体" w:cs="宋体"/>
        </w:rPr>
      </w:pPr>
      <w:r>
        <w:rPr>
          <w:rFonts w:hint="eastAsia" w:ascii="宋体" w:hAnsi="宋体" w:eastAsia="宋体" w:cs="宋体"/>
          <w:sz w:val="21"/>
          <w:szCs w:val="21"/>
        </w:rPr>
        <w:t>2、纸质投标文件正本中的本声明函（若有）应为原件。</w:t>
      </w:r>
    </w:p>
    <w:p>
      <w:pPr>
        <w:pStyle w:val="12"/>
        <w:widowControl/>
        <w:spacing w:before="75" w:beforeAutospacing="0" w:after="75" w:afterAutospacing="0"/>
        <w:rPr>
          <w:rFonts w:ascii="宋体" w:hAnsi="宋体" w:eastAsia="宋体" w:cs="宋体"/>
        </w:rPr>
      </w:pPr>
      <w:r>
        <w:rPr>
          <w:rFonts w:hint="eastAsia" w:ascii="宋体" w:hAnsi="宋体" w:eastAsia="宋体" w:cs="宋体"/>
          <w:sz w:val="21"/>
          <w:szCs w:val="21"/>
        </w:rPr>
        <w:t>3、若《残疾人福利性单位声明函》内容不真实，</w:t>
      </w:r>
      <w:r>
        <w:rPr>
          <w:rStyle w:val="17"/>
          <w:rFonts w:hint="eastAsia" w:ascii="宋体" w:hAnsi="宋体" w:eastAsia="宋体" w:cs="宋体"/>
          <w:sz w:val="21"/>
          <w:szCs w:val="21"/>
        </w:rPr>
        <w:t>视为提供虚假材料。</w:t>
      </w:r>
    </w:p>
    <w:p>
      <w:pPr>
        <w:pStyle w:val="12"/>
        <w:widowControl/>
        <w:spacing w:before="75" w:beforeAutospacing="0" w:after="75" w:afterAutospacing="0"/>
        <w:rPr>
          <w:rFonts w:ascii="宋体" w:hAnsi="宋体" w:eastAsia="宋体" w:cs="宋体"/>
        </w:rPr>
      </w:pPr>
      <w:r>
        <w:rPr>
          <w:rFonts w:hint="eastAsia" w:ascii="宋体" w:hAnsi="宋体" w:eastAsia="宋体" w:cs="宋体"/>
          <w:sz w:val="21"/>
          <w:szCs w:val="21"/>
        </w:rPr>
        <w:t> </w:t>
      </w:r>
    </w:p>
    <w:p>
      <w:pPr>
        <w:pStyle w:val="12"/>
        <w:widowControl/>
        <w:spacing w:before="75" w:beforeAutospacing="0" w:after="75" w:afterAutospacing="0"/>
        <w:rPr>
          <w:rFonts w:ascii="宋体" w:hAnsi="宋体" w:eastAsia="宋体" w:cs="宋体"/>
        </w:rPr>
      </w:pPr>
      <w:r>
        <w:rPr>
          <w:rFonts w:hint="eastAsia" w:ascii="宋体" w:hAnsi="宋体" w:eastAsia="宋体" w:cs="宋体"/>
          <w:sz w:val="21"/>
          <w:szCs w:val="21"/>
        </w:rPr>
        <w:t> </w:t>
      </w:r>
    </w:p>
    <w:p>
      <w:pPr>
        <w:pStyle w:val="12"/>
        <w:widowControl/>
        <w:spacing w:before="75" w:beforeAutospacing="0" w:after="75" w:afterAutospacing="0"/>
        <w:rPr>
          <w:rFonts w:ascii="宋体" w:hAnsi="宋体" w:eastAsia="宋体" w:cs="宋体"/>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2"/>
        <w:widowControl/>
        <w:spacing w:before="75" w:beforeAutospacing="0" w:after="75" w:afterAutospacing="0"/>
        <w:rPr>
          <w:rFonts w:ascii="宋体" w:hAnsi="宋体" w:eastAsia="宋体" w:cs="宋体"/>
        </w:rPr>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2"/>
        <w:widowControl/>
        <w:spacing w:before="75" w:beforeAutospacing="0" w:after="75" w:afterAutospacing="0"/>
        <w:rPr>
          <w:rFonts w:ascii="宋体" w:hAnsi="宋体" w:eastAsia="宋体" w:cs="宋体"/>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widowControl/>
        <w:ind w:firstLine="420"/>
        <w:rPr>
          <w:rFonts w:ascii="宋体" w:hAnsi="宋体" w:eastAsia="宋体" w:cs="宋体"/>
        </w:rPr>
      </w:pP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jc w:val="center"/>
        <w:rPr>
          <w:rStyle w:val="17"/>
          <w:rFonts w:ascii="宋体" w:hAnsi="宋体" w:eastAsia="宋体" w:cs="宋体"/>
          <w:sz w:val="21"/>
          <w:szCs w:val="21"/>
        </w:rPr>
      </w:pPr>
    </w:p>
    <w:p>
      <w:pPr>
        <w:pStyle w:val="12"/>
        <w:widowControl/>
        <w:jc w:val="center"/>
        <w:rPr>
          <w:rFonts w:ascii="宋体" w:hAnsi="宋体" w:eastAsia="宋体" w:cs="宋体"/>
        </w:rPr>
      </w:pPr>
      <w:r>
        <w:rPr>
          <w:rStyle w:val="17"/>
          <w:rFonts w:hint="eastAsia" w:ascii="宋体" w:hAnsi="宋体" w:eastAsia="宋体" w:cs="宋体"/>
          <w:sz w:val="21"/>
          <w:szCs w:val="21"/>
        </w:rPr>
        <w:t>二-12其他资格证明文件（若有）</w:t>
      </w:r>
    </w:p>
    <w:p>
      <w:pPr>
        <w:pStyle w:val="12"/>
        <w:widowControl/>
        <w:jc w:val="center"/>
        <w:rPr>
          <w:rFonts w:ascii="宋体" w:hAnsi="宋体" w:eastAsia="宋体" w:cs="宋体"/>
        </w:rPr>
      </w:pPr>
      <w:r>
        <w:rPr>
          <w:rFonts w:hint="eastAsia" w:ascii="宋体" w:hAnsi="宋体" w:eastAsia="宋体" w:cs="宋体"/>
          <w:sz w:val="21"/>
          <w:szCs w:val="21"/>
        </w:rPr>
        <w:t> </w:t>
      </w:r>
    </w:p>
    <w:p>
      <w:pPr>
        <w:pStyle w:val="12"/>
        <w:widowControl/>
        <w:jc w:val="center"/>
        <w:rPr>
          <w:rFonts w:ascii="宋体" w:hAnsi="宋体" w:eastAsia="宋体" w:cs="宋体"/>
        </w:rPr>
      </w:pPr>
      <w:r>
        <w:rPr>
          <w:rFonts w:hint="eastAsia" w:ascii="宋体" w:hAnsi="宋体" w:eastAsia="宋体" w:cs="宋体"/>
          <w:sz w:val="21"/>
          <w:szCs w:val="21"/>
        </w:rPr>
        <w:t>二</w:t>
      </w:r>
      <w:r>
        <w:rPr>
          <w:rStyle w:val="17"/>
          <w:rFonts w:hint="eastAsia" w:ascii="宋体" w:hAnsi="宋体" w:eastAsia="宋体" w:cs="宋体"/>
          <w:sz w:val="21"/>
          <w:szCs w:val="21"/>
        </w:rPr>
        <w:t>-12-①具备履行合同所必需设备和专业技术能力专项证明材料（若有）</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2"/>
        <w:widowControl/>
        <w:ind w:firstLine="420"/>
        <w:rPr>
          <w:rFonts w:ascii="宋体" w:hAnsi="宋体" w:eastAsia="宋体" w:cs="宋体"/>
        </w:rPr>
      </w:pPr>
      <w:r>
        <w:rPr>
          <w:rFonts w:hint="eastAsia" w:ascii="宋体" w:hAnsi="宋体" w:eastAsia="宋体" w:cs="宋体"/>
          <w:sz w:val="21"/>
          <w:szCs w:val="21"/>
        </w:rPr>
        <w:t>现附上我方具备履行合同所必需的设备和专业技术能力的专项证明材料复印件（具体附后），上述证明材料真实有效，否则我方负全部责任。</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★注意：</w:t>
      </w:r>
    </w:p>
    <w:p>
      <w:pPr>
        <w:pStyle w:val="12"/>
        <w:widowControl/>
        <w:rPr>
          <w:rFonts w:ascii="宋体" w:hAnsi="宋体" w:eastAsia="宋体" w:cs="宋体"/>
        </w:rPr>
      </w:pPr>
      <w:r>
        <w:rPr>
          <w:rFonts w:hint="eastAsia" w:ascii="宋体" w:hAnsi="宋体" w:eastAsia="宋体" w:cs="宋体"/>
          <w:sz w:val="21"/>
          <w:szCs w:val="21"/>
        </w:rPr>
        <w:t>1、招标文件要求投标人提供“具备履行合同所必需的设备和专业技术能力专项证明材料”的，投标人应按照招标文件规定在此项下提供相应证明材料复印件。</w:t>
      </w:r>
    </w:p>
    <w:p>
      <w:pPr>
        <w:pStyle w:val="12"/>
        <w:widowControl/>
        <w:rPr>
          <w:rFonts w:ascii="宋体" w:hAnsi="宋体" w:eastAsia="宋体" w:cs="宋体"/>
        </w:rPr>
      </w:pPr>
      <w:r>
        <w:rPr>
          <w:rFonts w:hint="eastAsia" w:ascii="宋体" w:hAnsi="宋体" w:eastAsia="宋体" w:cs="宋体"/>
          <w:sz w:val="21"/>
          <w:szCs w:val="21"/>
        </w:rPr>
        <w:t>2、投标人提供的相应证明材料复印件均应符合：内容完整、清晰、整洁，并由投标人加盖其单位公章。</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2"/>
        <w:widowControl/>
        <w:rPr>
          <w:rFonts w:ascii="宋体" w:hAnsi="宋体" w:eastAsia="宋体" w:cs="宋体"/>
        </w:rPr>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2"/>
        <w:widowControl/>
        <w:rPr>
          <w:rFonts w:ascii="宋体" w:hAnsi="宋体" w:eastAsia="宋体" w:cs="宋体"/>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jc w:val="center"/>
        <w:rPr>
          <w:rStyle w:val="17"/>
          <w:rFonts w:ascii="宋体" w:hAnsi="宋体" w:eastAsia="宋体" w:cs="宋体"/>
          <w:sz w:val="21"/>
          <w:szCs w:val="21"/>
        </w:rPr>
      </w:pPr>
    </w:p>
    <w:p>
      <w:pPr>
        <w:pStyle w:val="12"/>
        <w:widowControl/>
        <w:jc w:val="center"/>
        <w:rPr>
          <w:rFonts w:ascii="宋体" w:hAnsi="宋体" w:eastAsia="宋体" w:cs="宋体"/>
        </w:rPr>
      </w:pPr>
      <w:r>
        <w:rPr>
          <w:rStyle w:val="17"/>
          <w:rFonts w:hint="eastAsia" w:ascii="宋体" w:hAnsi="宋体" w:eastAsia="宋体" w:cs="宋体"/>
          <w:sz w:val="21"/>
          <w:szCs w:val="21"/>
        </w:rPr>
        <w:t>二-12-②招标文件规定的其他资格证明文件（若有）</w:t>
      </w:r>
    </w:p>
    <w:p>
      <w:pPr>
        <w:pStyle w:val="12"/>
        <w:widowControl/>
        <w:rPr>
          <w:rFonts w:ascii="宋体" w:hAnsi="宋体" w:eastAsia="宋体" w:cs="宋体"/>
        </w:rPr>
      </w:pPr>
      <w:r>
        <w:rPr>
          <w:rStyle w:val="17"/>
          <w:rFonts w:hint="eastAsia" w:ascii="宋体" w:hAnsi="宋体" w:eastAsia="宋体" w:cs="宋体"/>
          <w:sz w:val="21"/>
          <w:szCs w:val="21"/>
        </w:rPr>
        <w:t> </w:t>
      </w:r>
    </w:p>
    <w:p>
      <w:pPr>
        <w:pStyle w:val="12"/>
        <w:widowControl/>
        <w:rPr>
          <w:rFonts w:ascii="宋体" w:hAnsi="宋体" w:eastAsia="宋体" w:cs="宋体"/>
        </w:rPr>
      </w:pPr>
      <w:r>
        <w:rPr>
          <w:rStyle w:val="17"/>
          <w:rFonts w:hint="eastAsia" w:ascii="宋体" w:hAnsi="宋体" w:eastAsia="宋体" w:cs="宋体"/>
          <w:sz w:val="21"/>
          <w:szCs w:val="21"/>
        </w:rPr>
        <w:t> </w:t>
      </w:r>
    </w:p>
    <w:p>
      <w:pPr>
        <w:pStyle w:val="12"/>
        <w:widowControl/>
        <w:jc w:val="center"/>
        <w:rPr>
          <w:rFonts w:ascii="宋体" w:hAnsi="宋体" w:eastAsia="宋体" w:cs="宋体"/>
        </w:rPr>
      </w:pPr>
      <w:r>
        <w:rPr>
          <w:rFonts w:hint="eastAsia" w:ascii="宋体" w:hAnsi="宋体" w:eastAsia="宋体" w:cs="宋体"/>
          <w:sz w:val="21"/>
          <w:szCs w:val="21"/>
        </w:rPr>
        <w:t>编制说明</w:t>
      </w:r>
    </w:p>
    <w:p>
      <w:pPr>
        <w:pStyle w:val="12"/>
        <w:widowControl/>
        <w:jc w:val="center"/>
        <w:rPr>
          <w:rFonts w:ascii="宋体" w:hAnsi="宋体" w:eastAsia="宋体" w:cs="宋体"/>
        </w:rPr>
      </w:pPr>
      <w:r>
        <w:rPr>
          <w:rFonts w:hint="eastAsia" w:ascii="宋体" w:hAnsi="宋体" w:eastAsia="宋体" w:cs="宋体"/>
          <w:sz w:val="21"/>
          <w:szCs w:val="21"/>
        </w:rPr>
        <w:t> </w:t>
      </w:r>
    </w:p>
    <w:p>
      <w:pPr>
        <w:pStyle w:val="12"/>
        <w:widowControl/>
        <w:ind w:firstLine="420"/>
        <w:rPr>
          <w:rFonts w:ascii="宋体" w:hAnsi="宋体" w:eastAsia="宋体" w:cs="宋体"/>
        </w:rPr>
      </w:pPr>
      <w:r>
        <w:rPr>
          <w:rFonts w:hint="eastAsia" w:ascii="宋体" w:hAnsi="宋体" w:eastAsia="宋体" w:cs="宋体"/>
          <w:sz w:val="21"/>
          <w:szCs w:val="21"/>
        </w:rPr>
        <w:t>除招标文件另有规定外，招标文件要求提交的除前述资格证明文件外的其他资格证明文件（若有）加盖投标人的单位公章后应在此项下提交。</w:t>
      </w:r>
    </w:p>
    <w:p>
      <w:pPr>
        <w:pStyle w:val="12"/>
        <w:widowControl/>
        <w:rPr>
          <w:rFonts w:ascii="宋体" w:hAnsi="宋体" w:eastAsia="宋体" w:cs="宋体"/>
        </w:rPr>
      </w:pPr>
      <w:r>
        <w:rPr>
          <w:rStyle w:val="17"/>
          <w:rFonts w:hint="eastAsia" w:ascii="宋体" w:hAnsi="宋体" w:eastAsia="宋体" w:cs="宋体"/>
          <w:sz w:val="21"/>
          <w:szCs w:val="21"/>
        </w:rPr>
        <w:t> </w:t>
      </w:r>
    </w:p>
    <w:p>
      <w:pPr>
        <w:pStyle w:val="12"/>
        <w:widowControl/>
        <w:rPr>
          <w:rFonts w:ascii="宋体" w:hAnsi="宋体" w:eastAsia="宋体" w:cs="宋体"/>
        </w:rPr>
      </w:pPr>
      <w:r>
        <w:rPr>
          <w:rStyle w:val="17"/>
          <w:rFonts w:hint="eastAsia" w:ascii="宋体" w:hAnsi="宋体" w:eastAsia="宋体" w:cs="宋体"/>
          <w:sz w:val="21"/>
          <w:szCs w:val="21"/>
        </w:rPr>
        <w:t> </w:t>
      </w:r>
    </w:p>
    <w:p>
      <w:pPr>
        <w:pStyle w:val="12"/>
        <w:widowControl/>
        <w:jc w:val="center"/>
        <w:rPr>
          <w:rFonts w:ascii="宋体" w:hAnsi="宋体" w:eastAsia="宋体" w:cs="宋体"/>
          <w:sz w:val="21"/>
          <w:szCs w:val="21"/>
        </w:rPr>
      </w:pPr>
    </w:p>
    <w:p>
      <w:pPr>
        <w:pStyle w:val="12"/>
        <w:widowControl/>
        <w:jc w:val="center"/>
        <w:rPr>
          <w:rFonts w:ascii="宋体" w:hAnsi="宋体" w:eastAsia="宋体" w:cs="宋体"/>
        </w:rPr>
      </w:pPr>
      <w:r>
        <w:rPr>
          <w:rFonts w:hint="eastAsia" w:ascii="宋体" w:hAnsi="宋体" w:eastAsia="宋体" w:cs="宋体"/>
          <w:sz w:val="21"/>
          <w:szCs w:val="21"/>
        </w:rPr>
        <w:t>三</w:t>
      </w:r>
      <w:r>
        <w:rPr>
          <w:rStyle w:val="17"/>
          <w:rFonts w:hint="eastAsia" w:ascii="宋体" w:hAnsi="宋体" w:eastAsia="宋体" w:cs="宋体"/>
          <w:sz w:val="21"/>
          <w:szCs w:val="21"/>
        </w:rPr>
        <w:t>、投标保证金</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jc w:val="center"/>
        <w:rPr>
          <w:rFonts w:ascii="宋体" w:hAnsi="宋体" w:eastAsia="宋体" w:cs="宋体"/>
        </w:rPr>
      </w:pPr>
      <w:r>
        <w:rPr>
          <w:rFonts w:hint="eastAsia" w:ascii="宋体" w:hAnsi="宋体" w:eastAsia="宋体" w:cs="宋体"/>
          <w:sz w:val="21"/>
          <w:szCs w:val="21"/>
        </w:rPr>
        <w:t>编制说明</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1、在此项下提交的</w:t>
      </w:r>
      <w:r>
        <w:rPr>
          <w:rStyle w:val="17"/>
          <w:rFonts w:hint="eastAsia" w:ascii="宋体" w:hAnsi="宋体" w:eastAsia="宋体" w:cs="宋体"/>
          <w:sz w:val="21"/>
          <w:szCs w:val="21"/>
        </w:rPr>
        <w:t>“投标保证金”</w:t>
      </w:r>
      <w:r>
        <w:rPr>
          <w:rFonts w:hint="eastAsia" w:ascii="宋体" w:hAnsi="宋体" w:eastAsia="宋体" w:cs="宋体"/>
          <w:sz w:val="21"/>
          <w:szCs w:val="21"/>
        </w:rPr>
        <w:t>材料可使用转账凭证复印件或从福建省政府采购网上公开信息系统中下载的有关原始页面的打印件。</w:t>
      </w:r>
    </w:p>
    <w:p>
      <w:pPr>
        <w:pStyle w:val="12"/>
        <w:widowControl/>
        <w:rPr>
          <w:rFonts w:ascii="宋体" w:hAnsi="宋体" w:eastAsia="宋体" w:cs="宋体"/>
        </w:rPr>
      </w:pPr>
      <w:r>
        <w:rPr>
          <w:rFonts w:hint="eastAsia" w:ascii="宋体" w:hAnsi="宋体" w:eastAsia="宋体" w:cs="宋体"/>
          <w:sz w:val="21"/>
          <w:szCs w:val="21"/>
        </w:rPr>
        <w:t>2、投标保证金是否已提交的认定按照招标文件第三章规定执行。</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jc w:val="center"/>
        <w:rPr>
          <w:rFonts w:ascii="宋体" w:hAnsi="宋体" w:eastAsia="宋体" w:cs="宋体"/>
        </w:rPr>
      </w:pPr>
      <w:r>
        <w:rPr>
          <w:rStyle w:val="17"/>
          <w:rFonts w:hint="eastAsia" w:ascii="宋体" w:hAnsi="宋体" w:eastAsia="宋体" w:cs="宋体"/>
          <w:sz w:val="28"/>
          <w:szCs w:val="28"/>
        </w:rPr>
        <w:t>封面格式</w:t>
      </w:r>
    </w:p>
    <w:p>
      <w:pPr>
        <w:pStyle w:val="12"/>
        <w:widowControl/>
        <w:rPr>
          <w:rFonts w:ascii="宋体" w:hAnsi="宋体" w:eastAsia="宋体" w:cs="宋体"/>
        </w:rPr>
      </w:pPr>
      <w:r>
        <w:rPr>
          <w:rFonts w:hint="eastAsia" w:ascii="宋体" w:hAnsi="宋体" w:eastAsia="宋体" w:cs="宋体"/>
          <w:sz w:val="36"/>
          <w:szCs w:val="36"/>
        </w:rPr>
        <w:t> </w:t>
      </w:r>
    </w:p>
    <w:p>
      <w:pPr>
        <w:pStyle w:val="12"/>
        <w:widowControl/>
        <w:rPr>
          <w:rFonts w:ascii="宋体" w:hAnsi="宋体" w:eastAsia="宋体" w:cs="宋体"/>
        </w:rPr>
      </w:pPr>
      <w:r>
        <w:rPr>
          <w:rFonts w:hint="eastAsia" w:ascii="宋体" w:hAnsi="宋体" w:eastAsia="宋体" w:cs="宋体"/>
          <w:sz w:val="36"/>
          <w:szCs w:val="36"/>
        </w:rPr>
        <w:t> </w:t>
      </w:r>
    </w:p>
    <w:p>
      <w:pPr>
        <w:pStyle w:val="12"/>
        <w:widowControl/>
        <w:rPr>
          <w:rFonts w:ascii="宋体" w:hAnsi="宋体" w:eastAsia="宋体" w:cs="宋体"/>
        </w:rPr>
      </w:pPr>
      <w:r>
        <w:rPr>
          <w:rFonts w:hint="eastAsia" w:ascii="宋体" w:hAnsi="宋体" w:eastAsia="宋体" w:cs="宋体"/>
          <w:sz w:val="36"/>
          <w:szCs w:val="36"/>
        </w:rPr>
        <w:t> </w:t>
      </w:r>
    </w:p>
    <w:p>
      <w:pPr>
        <w:pStyle w:val="12"/>
        <w:widowControl/>
        <w:jc w:val="center"/>
        <w:rPr>
          <w:rFonts w:ascii="宋体" w:hAnsi="宋体" w:eastAsia="宋体" w:cs="宋体"/>
        </w:rPr>
      </w:pPr>
      <w:r>
        <w:rPr>
          <w:rStyle w:val="17"/>
          <w:rFonts w:hint="eastAsia" w:ascii="宋体" w:hAnsi="宋体" w:eastAsia="宋体" w:cs="宋体"/>
          <w:sz w:val="48"/>
          <w:szCs w:val="48"/>
        </w:rPr>
        <w:t>福建省政府采购投标文件</w:t>
      </w:r>
    </w:p>
    <w:p>
      <w:pPr>
        <w:pStyle w:val="12"/>
        <w:widowControl/>
        <w:jc w:val="center"/>
        <w:rPr>
          <w:rFonts w:ascii="宋体" w:hAnsi="宋体" w:eastAsia="宋体" w:cs="宋体"/>
        </w:rPr>
      </w:pPr>
      <w:r>
        <w:rPr>
          <w:rStyle w:val="17"/>
          <w:rFonts w:hint="eastAsia" w:ascii="宋体" w:hAnsi="宋体" w:eastAsia="宋体" w:cs="宋体"/>
          <w:sz w:val="48"/>
          <w:szCs w:val="48"/>
        </w:rPr>
        <w:t>（报价部分）</w:t>
      </w:r>
    </w:p>
    <w:p>
      <w:pPr>
        <w:pStyle w:val="12"/>
        <w:widowControl/>
        <w:rPr>
          <w:rFonts w:ascii="宋体" w:hAnsi="宋体" w:eastAsia="宋体" w:cs="宋体"/>
        </w:rPr>
      </w:pPr>
      <w:r>
        <w:rPr>
          <w:rFonts w:hint="eastAsia" w:ascii="宋体" w:hAnsi="宋体" w:eastAsia="宋体" w:cs="宋体"/>
          <w:sz w:val="36"/>
          <w:szCs w:val="36"/>
        </w:rPr>
        <w:t> </w:t>
      </w:r>
    </w:p>
    <w:p>
      <w:pPr>
        <w:pStyle w:val="12"/>
        <w:widowControl/>
        <w:jc w:val="center"/>
        <w:rPr>
          <w:rFonts w:ascii="宋体" w:hAnsi="宋体" w:eastAsia="宋体" w:cs="宋体"/>
        </w:rPr>
      </w:pPr>
      <w:r>
        <w:rPr>
          <w:rStyle w:val="17"/>
          <w:rFonts w:hint="eastAsia" w:ascii="宋体" w:hAnsi="宋体" w:eastAsia="宋体" w:cs="宋体"/>
          <w:sz w:val="36"/>
          <w:szCs w:val="36"/>
          <w:u w:val="single"/>
        </w:rPr>
        <w:t>（填写正本或副本）</w:t>
      </w:r>
    </w:p>
    <w:p>
      <w:pPr>
        <w:pStyle w:val="12"/>
        <w:widowControl/>
        <w:rPr>
          <w:rFonts w:ascii="宋体" w:hAnsi="宋体" w:eastAsia="宋体" w:cs="宋体"/>
        </w:rPr>
      </w:pPr>
      <w:r>
        <w:rPr>
          <w:rFonts w:hint="eastAsia" w:ascii="宋体" w:hAnsi="宋体" w:eastAsia="宋体" w:cs="宋体"/>
          <w:sz w:val="36"/>
          <w:szCs w:val="36"/>
        </w:rPr>
        <w:t> </w:t>
      </w:r>
    </w:p>
    <w:p>
      <w:pPr>
        <w:pStyle w:val="12"/>
        <w:widowControl/>
        <w:ind w:firstLine="1920"/>
        <w:rPr>
          <w:rFonts w:ascii="宋体" w:hAnsi="宋体" w:eastAsia="宋体" w:cs="宋体"/>
        </w:rPr>
      </w:pPr>
      <w:r>
        <w:rPr>
          <w:rStyle w:val="17"/>
          <w:rFonts w:hint="eastAsia" w:ascii="宋体" w:hAnsi="宋体" w:eastAsia="宋体" w:cs="宋体"/>
          <w:sz w:val="31"/>
          <w:szCs w:val="31"/>
        </w:rPr>
        <w:t>项目名称：</w:t>
      </w:r>
      <w:r>
        <w:rPr>
          <w:rStyle w:val="17"/>
          <w:rFonts w:hint="eastAsia" w:ascii="宋体" w:hAnsi="宋体" w:eastAsia="宋体" w:cs="宋体"/>
          <w:sz w:val="31"/>
          <w:szCs w:val="31"/>
          <w:u w:val="single"/>
        </w:rPr>
        <w:t>（由投标人填写）</w:t>
      </w:r>
    </w:p>
    <w:p>
      <w:pPr>
        <w:pStyle w:val="12"/>
        <w:widowControl/>
        <w:ind w:firstLine="1920"/>
        <w:rPr>
          <w:rFonts w:ascii="宋体" w:hAnsi="宋体" w:eastAsia="宋体" w:cs="宋体"/>
        </w:rPr>
      </w:pPr>
      <w:r>
        <w:rPr>
          <w:rStyle w:val="17"/>
          <w:rFonts w:hint="eastAsia" w:ascii="宋体" w:hAnsi="宋体" w:eastAsia="宋体" w:cs="宋体"/>
          <w:sz w:val="31"/>
          <w:szCs w:val="31"/>
        </w:rPr>
        <w:t>备案编号：</w:t>
      </w:r>
      <w:r>
        <w:rPr>
          <w:rStyle w:val="17"/>
          <w:rFonts w:hint="eastAsia" w:ascii="宋体" w:hAnsi="宋体" w:eastAsia="宋体" w:cs="宋体"/>
          <w:sz w:val="31"/>
          <w:szCs w:val="31"/>
          <w:u w:val="single"/>
        </w:rPr>
        <w:t>（由投标人填写）</w:t>
      </w:r>
    </w:p>
    <w:p>
      <w:pPr>
        <w:pStyle w:val="12"/>
        <w:widowControl/>
        <w:ind w:firstLine="1920"/>
        <w:rPr>
          <w:rFonts w:ascii="宋体" w:hAnsi="宋体" w:eastAsia="宋体" w:cs="宋体"/>
        </w:rPr>
      </w:pPr>
      <w:r>
        <w:rPr>
          <w:rStyle w:val="17"/>
          <w:rFonts w:hint="eastAsia" w:ascii="宋体" w:hAnsi="宋体" w:eastAsia="宋体" w:cs="宋体"/>
          <w:sz w:val="31"/>
          <w:szCs w:val="31"/>
        </w:rPr>
        <w:t>招标编号：</w:t>
      </w:r>
      <w:r>
        <w:rPr>
          <w:rStyle w:val="17"/>
          <w:rFonts w:hint="eastAsia" w:ascii="宋体" w:hAnsi="宋体" w:eastAsia="宋体" w:cs="宋体"/>
          <w:sz w:val="31"/>
          <w:szCs w:val="31"/>
          <w:u w:val="single"/>
        </w:rPr>
        <w:t>（由投标人填写）</w:t>
      </w:r>
    </w:p>
    <w:p>
      <w:pPr>
        <w:pStyle w:val="12"/>
        <w:widowControl/>
        <w:ind w:firstLine="1920"/>
        <w:rPr>
          <w:rFonts w:ascii="宋体" w:hAnsi="宋体" w:eastAsia="宋体" w:cs="宋体"/>
        </w:rPr>
      </w:pPr>
      <w:r>
        <w:rPr>
          <w:rStyle w:val="17"/>
          <w:rFonts w:hint="eastAsia" w:ascii="宋体" w:hAnsi="宋体" w:eastAsia="宋体" w:cs="宋体"/>
          <w:sz w:val="31"/>
          <w:szCs w:val="31"/>
        </w:rPr>
        <w:t>所投合同包：</w:t>
      </w:r>
      <w:r>
        <w:rPr>
          <w:rStyle w:val="17"/>
          <w:rFonts w:hint="eastAsia" w:ascii="宋体" w:hAnsi="宋体" w:eastAsia="宋体" w:cs="宋体"/>
          <w:sz w:val="31"/>
          <w:szCs w:val="31"/>
          <w:u w:val="single"/>
        </w:rPr>
        <w:t>（由投标人填写）</w:t>
      </w:r>
    </w:p>
    <w:p>
      <w:pPr>
        <w:pStyle w:val="12"/>
        <w:widowControl/>
        <w:rPr>
          <w:rFonts w:ascii="宋体" w:hAnsi="宋体" w:eastAsia="宋体" w:cs="宋体"/>
        </w:rPr>
      </w:pPr>
      <w:r>
        <w:rPr>
          <w:rFonts w:hint="eastAsia" w:ascii="宋体" w:hAnsi="宋体" w:eastAsia="宋体" w:cs="宋体"/>
          <w:sz w:val="36"/>
          <w:szCs w:val="36"/>
        </w:rPr>
        <w:t> </w:t>
      </w:r>
    </w:p>
    <w:p>
      <w:pPr>
        <w:pStyle w:val="12"/>
        <w:widowControl/>
        <w:rPr>
          <w:rFonts w:ascii="宋体" w:hAnsi="宋体" w:eastAsia="宋体" w:cs="宋体"/>
        </w:rPr>
      </w:pPr>
      <w:r>
        <w:rPr>
          <w:rFonts w:hint="eastAsia" w:ascii="宋体" w:hAnsi="宋体" w:eastAsia="宋体" w:cs="宋体"/>
          <w:sz w:val="36"/>
          <w:szCs w:val="36"/>
        </w:rPr>
        <w:t> </w:t>
      </w:r>
    </w:p>
    <w:p>
      <w:pPr>
        <w:pStyle w:val="12"/>
        <w:widowControl/>
        <w:rPr>
          <w:rFonts w:ascii="宋体" w:hAnsi="宋体" w:eastAsia="宋体" w:cs="宋体"/>
        </w:rPr>
      </w:pPr>
      <w:r>
        <w:rPr>
          <w:rFonts w:hint="eastAsia" w:ascii="宋体" w:hAnsi="宋体" w:eastAsia="宋体" w:cs="宋体"/>
          <w:sz w:val="36"/>
          <w:szCs w:val="36"/>
        </w:rPr>
        <w:t> </w:t>
      </w:r>
    </w:p>
    <w:p>
      <w:pPr>
        <w:pStyle w:val="12"/>
        <w:widowControl/>
        <w:rPr>
          <w:rFonts w:ascii="宋体" w:hAnsi="宋体" w:eastAsia="宋体" w:cs="宋体"/>
        </w:rPr>
      </w:pPr>
      <w:r>
        <w:rPr>
          <w:rFonts w:hint="eastAsia" w:ascii="宋体" w:hAnsi="宋体" w:eastAsia="宋体" w:cs="宋体"/>
          <w:sz w:val="36"/>
          <w:szCs w:val="36"/>
        </w:rPr>
        <w:t> </w:t>
      </w:r>
    </w:p>
    <w:p>
      <w:pPr>
        <w:pStyle w:val="12"/>
        <w:widowControl/>
        <w:jc w:val="center"/>
        <w:rPr>
          <w:rFonts w:ascii="宋体" w:hAnsi="宋体" w:eastAsia="宋体" w:cs="宋体"/>
        </w:rPr>
      </w:pPr>
      <w:r>
        <w:rPr>
          <w:rStyle w:val="17"/>
          <w:rFonts w:hint="eastAsia" w:ascii="宋体" w:hAnsi="宋体" w:eastAsia="宋体" w:cs="宋体"/>
          <w:sz w:val="31"/>
          <w:szCs w:val="31"/>
        </w:rPr>
        <w:t>投标人：</w:t>
      </w:r>
      <w:r>
        <w:rPr>
          <w:rStyle w:val="17"/>
          <w:rFonts w:hint="eastAsia" w:ascii="宋体" w:hAnsi="宋体" w:eastAsia="宋体" w:cs="宋体"/>
          <w:sz w:val="31"/>
          <w:szCs w:val="31"/>
          <w:u w:val="single"/>
        </w:rPr>
        <w:t>（填写“全称”）</w:t>
      </w:r>
    </w:p>
    <w:p>
      <w:pPr>
        <w:pStyle w:val="12"/>
        <w:widowControl/>
        <w:jc w:val="center"/>
        <w:rPr>
          <w:rFonts w:ascii="宋体" w:hAnsi="宋体" w:eastAsia="宋体" w:cs="宋体"/>
        </w:rPr>
      </w:pPr>
      <w:r>
        <w:rPr>
          <w:rStyle w:val="17"/>
          <w:rFonts w:hint="eastAsia" w:ascii="宋体" w:hAnsi="宋体" w:eastAsia="宋体" w:cs="宋体"/>
          <w:sz w:val="31"/>
          <w:szCs w:val="31"/>
          <w:u w:val="single"/>
        </w:rPr>
        <w:t>（由投标人填写）</w:t>
      </w:r>
      <w:r>
        <w:rPr>
          <w:rStyle w:val="17"/>
          <w:rFonts w:hint="eastAsia" w:ascii="宋体" w:hAnsi="宋体" w:eastAsia="宋体" w:cs="宋体"/>
          <w:sz w:val="31"/>
          <w:szCs w:val="31"/>
        </w:rPr>
        <w:t>年</w:t>
      </w:r>
      <w:r>
        <w:rPr>
          <w:rStyle w:val="17"/>
          <w:rFonts w:hint="eastAsia" w:ascii="宋体" w:hAnsi="宋体" w:eastAsia="宋体" w:cs="宋体"/>
          <w:sz w:val="31"/>
          <w:szCs w:val="31"/>
          <w:u w:val="single"/>
        </w:rPr>
        <w:t>（由投标人填写）</w:t>
      </w:r>
      <w:r>
        <w:rPr>
          <w:rStyle w:val="17"/>
          <w:rFonts w:hint="eastAsia" w:ascii="宋体" w:hAnsi="宋体" w:eastAsia="宋体" w:cs="宋体"/>
          <w:sz w:val="31"/>
          <w:szCs w:val="31"/>
        </w:rPr>
        <w:t>月</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jc w:val="center"/>
        <w:rPr>
          <w:rStyle w:val="17"/>
          <w:rFonts w:ascii="宋体" w:hAnsi="宋体" w:eastAsia="宋体" w:cs="宋体"/>
          <w:sz w:val="28"/>
          <w:szCs w:val="28"/>
        </w:rPr>
      </w:pPr>
    </w:p>
    <w:p>
      <w:pPr>
        <w:pStyle w:val="12"/>
        <w:widowControl/>
        <w:jc w:val="center"/>
        <w:rPr>
          <w:rFonts w:ascii="宋体" w:hAnsi="宋体" w:eastAsia="宋体" w:cs="宋体"/>
        </w:rPr>
      </w:pPr>
      <w:r>
        <w:rPr>
          <w:rStyle w:val="17"/>
          <w:rFonts w:hint="eastAsia" w:ascii="宋体" w:hAnsi="宋体" w:eastAsia="宋体" w:cs="宋体"/>
          <w:sz w:val="28"/>
          <w:szCs w:val="28"/>
        </w:rPr>
        <w:t>索引</w:t>
      </w:r>
    </w:p>
    <w:p>
      <w:pPr>
        <w:pStyle w:val="12"/>
        <w:widowControl/>
        <w:rPr>
          <w:rFonts w:ascii="宋体" w:hAnsi="宋体" w:eastAsia="宋体" w:cs="宋体"/>
        </w:rPr>
      </w:pPr>
      <w:r>
        <w:rPr>
          <w:rFonts w:hint="eastAsia" w:ascii="宋体" w:hAnsi="宋体" w:eastAsia="宋体" w:cs="宋体"/>
          <w:sz w:val="28"/>
          <w:szCs w:val="28"/>
        </w:rPr>
        <w:t>一、开标一览表</w:t>
      </w:r>
    </w:p>
    <w:p>
      <w:pPr>
        <w:pStyle w:val="12"/>
        <w:widowControl/>
        <w:rPr>
          <w:rFonts w:ascii="宋体" w:hAnsi="宋体" w:eastAsia="宋体" w:cs="宋体"/>
        </w:rPr>
      </w:pPr>
      <w:r>
        <w:rPr>
          <w:rFonts w:hint="eastAsia" w:ascii="宋体" w:hAnsi="宋体" w:eastAsia="宋体" w:cs="宋体"/>
          <w:sz w:val="28"/>
          <w:szCs w:val="28"/>
        </w:rPr>
        <w:t>二、投标分项报价表</w:t>
      </w:r>
    </w:p>
    <w:p>
      <w:pPr>
        <w:pStyle w:val="12"/>
        <w:widowControl/>
        <w:rPr>
          <w:rFonts w:ascii="宋体" w:hAnsi="宋体" w:eastAsia="宋体" w:cs="宋体"/>
        </w:rPr>
      </w:pPr>
      <w:r>
        <w:rPr>
          <w:rFonts w:hint="eastAsia" w:ascii="宋体" w:hAnsi="宋体" w:eastAsia="宋体" w:cs="宋体"/>
          <w:sz w:val="28"/>
          <w:szCs w:val="28"/>
        </w:rPr>
        <w:t>三、招标文件规定的价格扣除证明材料（若有）</w:t>
      </w:r>
    </w:p>
    <w:p>
      <w:pPr>
        <w:pStyle w:val="12"/>
        <w:widowControl/>
        <w:rPr>
          <w:rFonts w:ascii="宋体" w:hAnsi="宋体" w:eastAsia="宋体" w:cs="宋体"/>
        </w:rPr>
      </w:pPr>
      <w:r>
        <w:rPr>
          <w:rFonts w:hint="eastAsia" w:ascii="宋体" w:hAnsi="宋体" w:eastAsia="宋体" w:cs="宋体"/>
          <w:sz w:val="28"/>
          <w:szCs w:val="28"/>
        </w:rPr>
        <w:t>四、招标文件规定的加分证明材料（若有）</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jc w:val="center"/>
        <w:rPr>
          <w:rStyle w:val="17"/>
          <w:rFonts w:ascii="宋体" w:hAnsi="宋体" w:eastAsia="宋体" w:cs="宋体"/>
          <w:sz w:val="21"/>
          <w:szCs w:val="21"/>
        </w:rPr>
      </w:pPr>
    </w:p>
    <w:p>
      <w:pPr>
        <w:pStyle w:val="12"/>
        <w:widowControl/>
        <w:jc w:val="center"/>
        <w:rPr>
          <w:rFonts w:ascii="宋体" w:hAnsi="宋体" w:eastAsia="宋体" w:cs="宋体"/>
        </w:rPr>
      </w:pPr>
      <w:r>
        <w:rPr>
          <w:rStyle w:val="17"/>
          <w:rFonts w:hint="eastAsia" w:ascii="宋体" w:hAnsi="宋体" w:eastAsia="宋体" w:cs="宋体"/>
          <w:sz w:val="21"/>
          <w:szCs w:val="21"/>
        </w:rPr>
        <w:t>一、开标一览表</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12"/>
        <w:widowControl/>
        <w:jc w:val="right"/>
        <w:rPr>
          <w:rFonts w:ascii="宋体" w:hAnsi="宋体" w:eastAsia="宋体" w:cs="宋体"/>
        </w:rPr>
      </w:pPr>
      <w:r>
        <w:rPr>
          <w:rFonts w:hint="eastAsia" w:ascii="宋体" w:hAnsi="宋体" w:eastAsia="宋体" w:cs="宋体"/>
          <w:sz w:val="21"/>
          <w:szCs w:val="21"/>
        </w:rPr>
        <w:t>货币及单位：人民币元</w:t>
      </w:r>
    </w:p>
    <w:tbl>
      <w:tblPr>
        <w:tblStyle w:val="14"/>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28"/>
        <w:gridCol w:w="5700"/>
        <w:gridCol w:w="70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83"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合同包</w:t>
            </w:r>
          </w:p>
        </w:tc>
        <w:tc>
          <w:tcPr>
            <w:tcW w:w="5670"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投标报价</w:t>
            </w:r>
          </w:p>
        </w:tc>
        <w:tc>
          <w:tcPr>
            <w:tcW w:w="675"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投标</w:t>
            </w:r>
          </w:p>
          <w:p>
            <w:pPr>
              <w:pStyle w:val="12"/>
              <w:widowControl/>
              <w:jc w:val="center"/>
              <w:rPr>
                <w:rFonts w:ascii="宋体" w:hAnsi="宋体" w:eastAsia="宋体" w:cs="宋体"/>
              </w:rPr>
            </w:pPr>
            <w:r>
              <w:rPr>
                <w:rFonts w:hint="eastAsia" w:ascii="宋体" w:hAnsi="宋体" w:eastAsia="宋体" w:cs="宋体"/>
                <w:sz w:val="21"/>
                <w:szCs w:val="21"/>
              </w:rPr>
              <w:t>保证金</w:t>
            </w:r>
          </w:p>
        </w:tc>
        <w:tc>
          <w:tcPr>
            <w:tcW w:w="1042"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00" w:hRule="atLeast"/>
          <w:tblCellSpacing w:w="15" w:type="dxa"/>
        </w:trPr>
        <w:tc>
          <w:tcPr>
            <w:tcW w:w="983"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w:t>
            </w:r>
          </w:p>
        </w:tc>
        <w:tc>
          <w:tcPr>
            <w:tcW w:w="5670" w:type="dxa"/>
            <w:shd w:val="clear" w:color="auto" w:fill="auto"/>
            <w:tcMar>
              <w:top w:w="0" w:type="dxa"/>
              <w:left w:w="105" w:type="dxa"/>
              <w:bottom w:w="0" w:type="dxa"/>
              <w:right w:w="105" w:type="dxa"/>
            </w:tcMar>
            <w:vAlign w:val="center"/>
          </w:tcPr>
          <w:p>
            <w:pPr>
              <w:pStyle w:val="12"/>
              <w:widowControl/>
              <w:rPr>
                <w:rFonts w:ascii="宋体" w:hAnsi="宋体" w:eastAsia="宋体" w:cs="宋体"/>
              </w:rPr>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675"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042" w:type="dxa"/>
            <w:vMerge w:val="restart"/>
            <w:shd w:val="clear" w:color="auto" w:fill="auto"/>
            <w:tcMar>
              <w:top w:w="0" w:type="dxa"/>
              <w:left w:w="105" w:type="dxa"/>
              <w:bottom w:w="0" w:type="dxa"/>
              <w:right w:w="105" w:type="dxa"/>
            </w:tcMar>
            <w:vAlign w:val="center"/>
          </w:tcPr>
          <w:p>
            <w:pPr>
              <w:pStyle w:val="12"/>
              <w:widowControl/>
              <w:rPr>
                <w:rFonts w:ascii="宋体" w:hAnsi="宋体" w:eastAsia="宋体" w:cs="宋体"/>
              </w:rPr>
            </w:pPr>
            <w:r>
              <w:rPr>
                <w:rFonts w:hint="eastAsia" w:ascii="宋体" w:hAnsi="宋体" w:eastAsia="宋体" w:cs="宋体"/>
                <w:sz w:val="21"/>
                <w:szCs w:val="21"/>
              </w:rPr>
              <w:t>a.投标报价的明细：详见《投标分项报价表》。</w:t>
            </w:r>
          </w:p>
          <w:p>
            <w:pPr>
              <w:pStyle w:val="12"/>
              <w:widowControl/>
              <w:rPr>
                <w:rFonts w:ascii="宋体" w:hAnsi="宋体" w:eastAsia="宋体" w:cs="宋体"/>
              </w:rPr>
            </w:pPr>
            <w:r>
              <w:rPr>
                <w:rFonts w:hint="eastAsia" w:ascii="宋体" w:hAnsi="宋体" w:eastAsia="宋体" w:cs="宋体"/>
                <w:sz w:val="21"/>
                <w:szCs w:val="21"/>
              </w:rPr>
              <w:t>b.招标文件规定的价格扣除证明材料（若有）：详见报价部分。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83"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w:t>
            </w:r>
          </w:p>
        </w:tc>
        <w:tc>
          <w:tcPr>
            <w:tcW w:w="5670" w:type="dxa"/>
            <w:shd w:val="clear" w:color="auto" w:fill="auto"/>
            <w:tcMar>
              <w:top w:w="0" w:type="dxa"/>
              <w:left w:w="105" w:type="dxa"/>
              <w:bottom w:w="0" w:type="dxa"/>
              <w:right w:w="105" w:type="dxa"/>
            </w:tcMar>
            <w:vAlign w:val="center"/>
          </w:tcPr>
          <w:p>
            <w:pPr>
              <w:pStyle w:val="12"/>
              <w:widowControl/>
              <w:rPr>
                <w:rFonts w:ascii="宋体" w:hAnsi="宋体" w:eastAsia="宋体" w:cs="宋体"/>
              </w:rPr>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675"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042" w:type="dxa"/>
            <w:vMerge w:val="continue"/>
            <w:shd w:val="clear" w:color="auto" w:fill="auto"/>
            <w:tcMar>
              <w:top w:w="0" w:type="dxa"/>
              <w:left w:w="105" w:type="dxa"/>
              <w:bottom w:w="0" w:type="dxa"/>
              <w:right w:w="105" w:type="dxa"/>
            </w:tcMar>
            <w:vAlign w:val="center"/>
          </w:tcPr>
          <w:p>
            <w:pPr>
              <w:rPr>
                <w:rFonts w:ascii="宋体" w:hAnsi="宋体" w:eastAsia="宋体" w:cs="宋体"/>
                <w:sz w:val="24"/>
              </w:rPr>
            </w:pPr>
          </w:p>
        </w:tc>
      </w:tr>
    </w:tbl>
    <w:p>
      <w:pPr>
        <w:pStyle w:val="12"/>
        <w:widowControl/>
        <w:rPr>
          <w:rFonts w:ascii="宋体" w:hAnsi="宋体" w:eastAsia="宋体" w:cs="宋体"/>
        </w:rPr>
      </w:pPr>
      <w:r>
        <w:rPr>
          <w:rFonts w:hint="eastAsia" w:ascii="宋体" w:hAnsi="宋体" w:eastAsia="宋体" w:cs="宋体"/>
          <w:sz w:val="21"/>
          <w:szCs w:val="21"/>
        </w:rPr>
        <w:t>★注意：</w:t>
      </w:r>
    </w:p>
    <w:p>
      <w:pPr>
        <w:pStyle w:val="12"/>
        <w:widowControl/>
        <w:rPr>
          <w:rFonts w:ascii="宋体" w:hAnsi="宋体" w:eastAsia="宋体" w:cs="宋体"/>
        </w:rPr>
      </w:pPr>
      <w:r>
        <w:rPr>
          <w:rFonts w:hint="eastAsia" w:ascii="宋体" w:hAnsi="宋体" w:eastAsia="宋体" w:cs="宋体"/>
          <w:sz w:val="21"/>
          <w:szCs w:val="21"/>
        </w:rPr>
        <w:t>1、本表应按照下列规定填写：</w:t>
      </w:r>
    </w:p>
    <w:p>
      <w:pPr>
        <w:pStyle w:val="12"/>
        <w:widowControl/>
        <w:rPr>
          <w:rFonts w:ascii="宋体" w:hAnsi="宋体" w:eastAsia="宋体" w:cs="宋体"/>
        </w:rPr>
      </w:pPr>
      <w:r>
        <w:rPr>
          <w:rFonts w:hint="eastAsia" w:ascii="宋体" w:hAnsi="宋体" w:eastAsia="宋体" w:cs="宋体"/>
          <w:sz w:val="21"/>
          <w:szCs w:val="21"/>
        </w:rPr>
        <w:t>1.1投标人应按照本表格式填写所投的合同包的“投标报价”。</w:t>
      </w:r>
    </w:p>
    <w:p>
      <w:pPr>
        <w:pStyle w:val="12"/>
        <w:widowControl/>
        <w:rPr>
          <w:rFonts w:ascii="宋体" w:hAnsi="宋体" w:eastAsia="宋体" w:cs="宋体"/>
        </w:rPr>
      </w:pPr>
      <w:r>
        <w:rPr>
          <w:rFonts w:hint="eastAsia" w:ascii="宋体" w:hAnsi="宋体" w:eastAsia="宋体" w:cs="宋体"/>
          <w:sz w:val="21"/>
          <w:szCs w:val="21"/>
        </w:rPr>
        <w:t>1.2本表中列示的“合同包”应与《投标分项报价表》中列示的“合同包”保持一致，即：若本表中列示的“合同包”为“1”时，《投标分项报价表》中列示的“合同包”亦应为“1”，以此类推。</w:t>
      </w:r>
    </w:p>
    <w:p>
      <w:pPr>
        <w:pStyle w:val="12"/>
        <w:widowControl/>
        <w:rPr>
          <w:rFonts w:ascii="宋体" w:hAnsi="宋体" w:eastAsia="宋体" w:cs="宋体"/>
        </w:rPr>
      </w:pPr>
      <w:r>
        <w:rPr>
          <w:rFonts w:hint="eastAsia" w:ascii="宋体" w:hAnsi="宋体" w:eastAsia="宋体" w:cs="宋体"/>
          <w:sz w:val="21"/>
          <w:szCs w:val="21"/>
        </w:rPr>
        <w:t>1.3“大写金额”指“投标报价”应用“壹、贰、叁、肆、伍、陆、柒、捌、玖、拾、佰、仟、万、亿、元、角、分、零”等进行填写。</w:t>
      </w:r>
    </w:p>
    <w:p>
      <w:pPr>
        <w:pStyle w:val="12"/>
        <w:widowControl/>
        <w:rPr>
          <w:rFonts w:ascii="宋体" w:hAnsi="宋体" w:eastAsia="宋体" w:cs="宋体"/>
        </w:rPr>
      </w:pPr>
      <w:r>
        <w:rPr>
          <w:rFonts w:hint="eastAsia" w:ascii="宋体" w:hAnsi="宋体" w:eastAsia="宋体" w:cs="宋体"/>
          <w:sz w:val="21"/>
          <w:szCs w:val="21"/>
        </w:rPr>
        <w:t>2、纸质投标文件正本中的本表应为原件。</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2"/>
        <w:widowControl/>
        <w:rPr>
          <w:rFonts w:ascii="宋体" w:hAnsi="宋体" w:eastAsia="宋体" w:cs="宋体"/>
        </w:rPr>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2"/>
        <w:widowControl/>
        <w:rPr>
          <w:rFonts w:ascii="宋体" w:hAnsi="宋体" w:eastAsia="宋体" w:cs="宋体"/>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jc w:val="center"/>
        <w:rPr>
          <w:rStyle w:val="17"/>
          <w:rFonts w:ascii="宋体" w:hAnsi="宋体" w:eastAsia="宋体" w:cs="宋体"/>
          <w:sz w:val="21"/>
          <w:szCs w:val="21"/>
        </w:rPr>
      </w:pPr>
    </w:p>
    <w:p>
      <w:pPr>
        <w:pStyle w:val="12"/>
        <w:widowControl/>
        <w:jc w:val="center"/>
        <w:rPr>
          <w:rFonts w:ascii="宋体" w:hAnsi="宋体" w:eastAsia="宋体" w:cs="宋体"/>
        </w:rPr>
      </w:pPr>
      <w:r>
        <w:rPr>
          <w:rStyle w:val="17"/>
          <w:rFonts w:hint="eastAsia" w:ascii="宋体" w:hAnsi="宋体" w:eastAsia="宋体" w:cs="宋体"/>
          <w:sz w:val="21"/>
          <w:szCs w:val="21"/>
        </w:rPr>
        <w:t>二、投标分项报价表</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12"/>
        <w:widowControl/>
        <w:jc w:val="right"/>
        <w:rPr>
          <w:rFonts w:ascii="宋体" w:hAnsi="宋体" w:eastAsia="宋体" w:cs="宋体"/>
        </w:rPr>
      </w:pPr>
      <w:r>
        <w:rPr>
          <w:rFonts w:hint="eastAsia" w:ascii="宋体" w:hAnsi="宋体" w:eastAsia="宋体" w:cs="宋体"/>
          <w:sz w:val="21"/>
          <w:szCs w:val="21"/>
        </w:rPr>
        <w:t>货币及单位：人民币元</w:t>
      </w:r>
    </w:p>
    <w:tbl>
      <w:tblPr>
        <w:tblStyle w:val="14"/>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65"/>
        <w:gridCol w:w="958"/>
        <w:gridCol w:w="1505"/>
        <w:gridCol w:w="1241"/>
        <w:gridCol w:w="853"/>
        <w:gridCol w:w="993"/>
        <w:gridCol w:w="589"/>
        <w:gridCol w:w="1090"/>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20"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合同包</w:t>
            </w:r>
          </w:p>
        </w:tc>
        <w:tc>
          <w:tcPr>
            <w:tcW w:w="928"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品目号</w:t>
            </w:r>
          </w:p>
        </w:tc>
        <w:tc>
          <w:tcPr>
            <w:tcW w:w="1475"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投标标的</w:t>
            </w:r>
          </w:p>
        </w:tc>
        <w:tc>
          <w:tcPr>
            <w:tcW w:w="1211"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规格</w:t>
            </w:r>
          </w:p>
        </w:tc>
        <w:tc>
          <w:tcPr>
            <w:tcW w:w="823"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来源地</w:t>
            </w:r>
          </w:p>
        </w:tc>
        <w:tc>
          <w:tcPr>
            <w:tcW w:w="963"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单价</w:t>
            </w:r>
          </w:p>
          <w:p>
            <w:pPr>
              <w:pStyle w:val="12"/>
              <w:widowControl/>
              <w:jc w:val="center"/>
              <w:rPr>
                <w:rFonts w:ascii="宋体" w:hAnsi="宋体" w:eastAsia="宋体" w:cs="宋体"/>
              </w:rPr>
            </w:pPr>
            <w:r>
              <w:rPr>
                <w:rFonts w:hint="eastAsia" w:ascii="宋体" w:hAnsi="宋体" w:eastAsia="宋体" w:cs="宋体"/>
                <w:sz w:val="21"/>
                <w:szCs w:val="21"/>
              </w:rPr>
              <w:t>（现场）</w:t>
            </w:r>
          </w:p>
        </w:tc>
        <w:tc>
          <w:tcPr>
            <w:tcW w:w="559"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数量</w:t>
            </w:r>
          </w:p>
        </w:tc>
        <w:tc>
          <w:tcPr>
            <w:tcW w:w="1060"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总价</w:t>
            </w:r>
          </w:p>
          <w:p>
            <w:pPr>
              <w:pStyle w:val="12"/>
              <w:widowControl/>
              <w:jc w:val="center"/>
              <w:rPr>
                <w:rFonts w:ascii="宋体" w:hAnsi="宋体" w:eastAsia="宋体" w:cs="宋体"/>
              </w:rPr>
            </w:pPr>
            <w:r>
              <w:rPr>
                <w:rFonts w:hint="eastAsia" w:ascii="宋体" w:hAnsi="宋体" w:eastAsia="宋体" w:cs="宋体"/>
                <w:sz w:val="21"/>
                <w:szCs w:val="21"/>
              </w:rPr>
              <w:t>（现场）</w:t>
            </w:r>
          </w:p>
        </w:tc>
        <w:tc>
          <w:tcPr>
            <w:tcW w:w="781"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20" w:type="dxa"/>
            <w:vMerge w:val="restart"/>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w:t>
            </w:r>
          </w:p>
        </w:tc>
        <w:tc>
          <w:tcPr>
            <w:tcW w:w="928"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*-1</w:t>
            </w:r>
          </w:p>
        </w:tc>
        <w:tc>
          <w:tcPr>
            <w:tcW w:w="1475"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211"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823"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963"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559"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060"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781" w:type="dxa"/>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20" w:type="dxa"/>
            <w:vMerge w:val="continue"/>
            <w:shd w:val="clear" w:color="auto" w:fill="auto"/>
            <w:tcMar>
              <w:top w:w="0" w:type="dxa"/>
              <w:left w:w="105" w:type="dxa"/>
              <w:bottom w:w="0" w:type="dxa"/>
              <w:right w:w="105" w:type="dxa"/>
            </w:tcMar>
            <w:vAlign w:val="center"/>
          </w:tcPr>
          <w:p>
            <w:pPr>
              <w:rPr>
                <w:rFonts w:ascii="宋体" w:hAnsi="宋体" w:eastAsia="宋体" w:cs="宋体"/>
                <w:sz w:val="24"/>
              </w:rPr>
            </w:pPr>
          </w:p>
        </w:tc>
        <w:tc>
          <w:tcPr>
            <w:tcW w:w="928"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475"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211"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823"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963"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559"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060"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781" w:type="dxa"/>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20"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w:t>
            </w:r>
          </w:p>
        </w:tc>
        <w:tc>
          <w:tcPr>
            <w:tcW w:w="928"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475"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211"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823"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963"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559"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060"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781" w:type="dxa"/>
            <w:shd w:val="clear" w:color="auto" w:fill="auto"/>
            <w:tcMar>
              <w:top w:w="0" w:type="dxa"/>
              <w:left w:w="105" w:type="dxa"/>
              <w:bottom w:w="0" w:type="dxa"/>
              <w:right w:w="105" w:type="dxa"/>
            </w:tcMar>
          </w:tcPr>
          <w:p>
            <w:pPr>
              <w:widowControl/>
              <w:jc w:val="left"/>
              <w:rPr>
                <w:rFonts w:ascii="宋体" w:hAnsi="宋体" w:eastAsia="宋体" w:cs="宋体"/>
              </w:rPr>
            </w:pPr>
          </w:p>
        </w:tc>
      </w:tr>
    </w:tbl>
    <w:p>
      <w:pPr>
        <w:pStyle w:val="12"/>
        <w:widowControl/>
        <w:rPr>
          <w:rFonts w:ascii="宋体" w:hAnsi="宋体" w:eastAsia="宋体" w:cs="宋体"/>
        </w:rPr>
      </w:pPr>
      <w:r>
        <w:rPr>
          <w:rFonts w:hint="eastAsia" w:ascii="宋体" w:hAnsi="宋体" w:eastAsia="宋体" w:cs="宋体"/>
          <w:sz w:val="21"/>
          <w:szCs w:val="21"/>
        </w:rPr>
        <w:t>★注意：</w:t>
      </w:r>
    </w:p>
    <w:p>
      <w:pPr>
        <w:pStyle w:val="12"/>
        <w:widowControl/>
        <w:rPr>
          <w:rFonts w:ascii="宋体" w:hAnsi="宋体" w:eastAsia="宋体" w:cs="宋体"/>
        </w:rPr>
      </w:pPr>
      <w:r>
        <w:rPr>
          <w:rFonts w:hint="eastAsia" w:ascii="宋体" w:hAnsi="宋体" w:eastAsia="宋体" w:cs="宋体"/>
          <w:sz w:val="21"/>
          <w:szCs w:val="21"/>
        </w:rPr>
        <w:t>1、本表应按照下列规定填写：</w:t>
      </w:r>
    </w:p>
    <w:p>
      <w:pPr>
        <w:pStyle w:val="12"/>
        <w:widowControl/>
        <w:rPr>
          <w:rFonts w:ascii="宋体" w:hAnsi="宋体" w:eastAsia="宋体" w:cs="宋体"/>
        </w:rPr>
      </w:pPr>
      <w:r>
        <w:rPr>
          <w:rFonts w:hint="eastAsia" w:ascii="宋体" w:hAnsi="宋体" w:eastAsia="宋体" w:cs="宋体"/>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1”时，本表中列示的“合同包”亦应为“1”，以此类推。</w:t>
      </w:r>
    </w:p>
    <w:p>
      <w:pPr>
        <w:pStyle w:val="12"/>
        <w:widowControl/>
        <w:rPr>
          <w:rFonts w:ascii="宋体" w:hAnsi="宋体" w:eastAsia="宋体" w:cs="宋体"/>
        </w:rPr>
      </w:pPr>
      <w:r>
        <w:rPr>
          <w:rFonts w:hint="eastAsia" w:ascii="宋体" w:hAnsi="宋体" w:eastAsia="宋体" w:cs="宋体"/>
          <w:sz w:val="21"/>
          <w:szCs w:val="21"/>
        </w:rPr>
        <w:t>1.2“投标标的”为货物的：</w:t>
      </w:r>
      <w:r>
        <w:rPr>
          <w:rStyle w:val="17"/>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17"/>
          <w:rFonts w:hint="eastAsia" w:ascii="宋体" w:hAnsi="宋体" w:eastAsia="宋体" w:cs="宋体"/>
          <w:sz w:val="21"/>
          <w:szCs w:val="21"/>
        </w:rPr>
        <w:t>“来源地”</w:t>
      </w:r>
      <w:r>
        <w:rPr>
          <w:rFonts w:hint="eastAsia" w:ascii="宋体" w:hAnsi="宋体" w:eastAsia="宋体" w:cs="宋体"/>
          <w:sz w:val="21"/>
          <w:szCs w:val="21"/>
        </w:rPr>
        <w:t>应填写货物的原产地。</w:t>
      </w:r>
    </w:p>
    <w:p>
      <w:pPr>
        <w:pStyle w:val="12"/>
        <w:widowControl/>
        <w:rPr>
          <w:rFonts w:ascii="宋体" w:hAnsi="宋体" w:eastAsia="宋体" w:cs="宋体"/>
        </w:rPr>
      </w:pPr>
      <w:r>
        <w:rPr>
          <w:rFonts w:hint="eastAsia" w:ascii="宋体" w:hAnsi="宋体" w:eastAsia="宋体" w:cs="宋体"/>
          <w:sz w:val="21"/>
          <w:szCs w:val="21"/>
        </w:rPr>
        <w:t>1.3“投标标的”为服务的：</w:t>
      </w:r>
      <w:r>
        <w:rPr>
          <w:rStyle w:val="17"/>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17"/>
          <w:rFonts w:hint="eastAsia" w:ascii="宋体" w:hAnsi="宋体" w:eastAsia="宋体" w:cs="宋体"/>
          <w:sz w:val="21"/>
          <w:szCs w:val="21"/>
        </w:rPr>
        <w:t>“来源地”</w:t>
      </w:r>
      <w:r>
        <w:rPr>
          <w:rFonts w:hint="eastAsia" w:ascii="宋体" w:hAnsi="宋体" w:eastAsia="宋体" w:cs="宋体"/>
          <w:sz w:val="21"/>
          <w:szCs w:val="21"/>
        </w:rPr>
        <w:t>应填写服务提供者的所在地。</w:t>
      </w:r>
    </w:p>
    <w:p>
      <w:pPr>
        <w:pStyle w:val="12"/>
        <w:widowControl/>
        <w:rPr>
          <w:rFonts w:ascii="宋体" w:hAnsi="宋体" w:eastAsia="宋体" w:cs="宋体"/>
        </w:rPr>
      </w:pPr>
      <w:r>
        <w:rPr>
          <w:rFonts w:hint="eastAsia" w:ascii="宋体" w:hAnsi="宋体" w:eastAsia="宋体" w:cs="宋体"/>
          <w:sz w:val="21"/>
          <w:szCs w:val="21"/>
        </w:rPr>
        <w:t>1.4同一合同包中，</w:t>
      </w:r>
      <w:r>
        <w:rPr>
          <w:rStyle w:val="17"/>
          <w:rFonts w:hint="eastAsia" w:ascii="宋体" w:hAnsi="宋体" w:eastAsia="宋体" w:cs="宋体"/>
          <w:sz w:val="21"/>
          <w:szCs w:val="21"/>
        </w:rPr>
        <w:t>“单价（现场）”</w:t>
      </w:r>
      <w:r>
        <w:rPr>
          <w:rFonts w:hint="eastAsia" w:ascii="宋体" w:hAnsi="宋体" w:eastAsia="宋体" w:cs="宋体"/>
          <w:sz w:val="21"/>
          <w:szCs w:val="21"/>
        </w:rPr>
        <w:t>×</w:t>
      </w:r>
      <w:r>
        <w:rPr>
          <w:rStyle w:val="17"/>
          <w:rFonts w:hint="eastAsia" w:ascii="宋体" w:hAnsi="宋体" w:eastAsia="宋体" w:cs="宋体"/>
          <w:sz w:val="21"/>
          <w:szCs w:val="21"/>
        </w:rPr>
        <w:t>“数量”</w:t>
      </w:r>
      <w:r>
        <w:rPr>
          <w:rFonts w:hint="eastAsia" w:ascii="宋体" w:hAnsi="宋体" w:eastAsia="宋体" w:cs="宋体"/>
          <w:sz w:val="21"/>
          <w:szCs w:val="21"/>
        </w:rPr>
        <w:t>=</w:t>
      </w:r>
      <w:r>
        <w:rPr>
          <w:rStyle w:val="17"/>
          <w:rFonts w:hint="eastAsia" w:ascii="宋体" w:hAnsi="宋体" w:eastAsia="宋体" w:cs="宋体"/>
          <w:sz w:val="21"/>
          <w:szCs w:val="21"/>
        </w:rPr>
        <w:t>“总价（现场）”</w:t>
      </w:r>
      <w:r>
        <w:rPr>
          <w:rFonts w:hint="eastAsia" w:ascii="宋体" w:hAnsi="宋体" w:eastAsia="宋体" w:cs="宋体"/>
          <w:sz w:val="21"/>
          <w:szCs w:val="21"/>
        </w:rPr>
        <w:t>，全部品目号</w:t>
      </w:r>
      <w:r>
        <w:rPr>
          <w:rStyle w:val="17"/>
          <w:rFonts w:hint="eastAsia" w:ascii="宋体" w:hAnsi="宋体" w:eastAsia="宋体" w:cs="宋体"/>
          <w:sz w:val="21"/>
          <w:szCs w:val="21"/>
        </w:rPr>
        <w:t>“总价（现场）”</w:t>
      </w:r>
      <w:r>
        <w:rPr>
          <w:rFonts w:hint="eastAsia" w:ascii="宋体" w:hAnsi="宋体" w:eastAsia="宋体" w:cs="宋体"/>
          <w:sz w:val="21"/>
          <w:szCs w:val="21"/>
        </w:rPr>
        <w:t>的合计金额应与《开标一览表》中相应合同包列示的</w:t>
      </w:r>
      <w:r>
        <w:rPr>
          <w:rStyle w:val="17"/>
          <w:rFonts w:hint="eastAsia" w:ascii="宋体" w:hAnsi="宋体" w:eastAsia="宋体" w:cs="宋体"/>
          <w:sz w:val="21"/>
          <w:szCs w:val="21"/>
        </w:rPr>
        <w:t>“投标总价”</w:t>
      </w:r>
      <w:r>
        <w:rPr>
          <w:rFonts w:hint="eastAsia" w:ascii="宋体" w:hAnsi="宋体" w:eastAsia="宋体" w:cs="宋体"/>
          <w:sz w:val="21"/>
          <w:szCs w:val="21"/>
        </w:rPr>
        <w:t>保持一致。</w:t>
      </w:r>
    </w:p>
    <w:p>
      <w:pPr>
        <w:pStyle w:val="12"/>
        <w:widowControl/>
        <w:rPr>
          <w:rFonts w:ascii="宋体" w:hAnsi="宋体" w:eastAsia="宋体" w:cs="宋体"/>
        </w:rPr>
      </w:pPr>
      <w:r>
        <w:rPr>
          <w:rFonts w:hint="eastAsia" w:ascii="宋体" w:hAnsi="宋体" w:eastAsia="宋体" w:cs="宋体"/>
          <w:sz w:val="21"/>
          <w:szCs w:val="21"/>
        </w:rPr>
        <w:t>1.5若招标文件要求投标人对“备品备件价格、专用工具价格、技术服务费、安装调试费、检验培训费、运输费、保险费、税收”等进行报价的，请在本表的</w:t>
      </w:r>
      <w:r>
        <w:rPr>
          <w:rStyle w:val="17"/>
          <w:rFonts w:hint="eastAsia" w:ascii="宋体" w:hAnsi="宋体" w:eastAsia="宋体" w:cs="宋体"/>
          <w:sz w:val="21"/>
          <w:szCs w:val="21"/>
        </w:rPr>
        <w:t>“备注”</w:t>
      </w:r>
      <w:r>
        <w:rPr>
          <w:rFonts w:hint="eastAsia" w:ascii="宋体" w:hAnsi="宋体" w:eastAsia="宋体" w:cs="宋体"/>
          <w:sz w:val="21"/>
          <w:szCs w:val="21"/>
        </w:rPr>
        <w:t>项下填写。</w:t>
      </w:r>
    </w:p>
    <w:p>
      <w:pPr>
        <w:pStyle w:val="12"/>
        <w:widowControl/>
        <w:rPr>
          <w:rFonts w:ascii="宋体" w:hAnsi="宋体" w:eastAsia="宋体" w:cs="宋体"/>
        </w:rPr>
      </w:pPr>
      <w:r>
        <w:rPr>
          <w:rFonts w:hint="eastAsia" w:ascii="宋体" w:hAnsi="宋体" w:eastAsia="宋体" w:cs="宋体"/>
          <w:sz w:val="21"/>
          <w:szCs w:val="21"/>
        </w:rPr>
        <w:t>2、纸质投标文件正本中的本表应为原件。</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2"/>
        <w:widowControl/>
        <w:rPr>
          <w:rFonts w:ascii="宋体" w:hAnsi="宋体" w:eastAsia="宋体" w:cs="宋体"/>
        </w:rPr>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2"/>
        <w:widowControl/>
        <w:rPr>
          <w:rFonts w:ascii="宋体" w:hAnsi="宋体" w:eastAsia="宋体" w:cs="宋体"/>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jc w:val="center"/>
        <w:rPr>
          <w:rStyle w:val="17"/>
          <w:rFonts w:ascii="宋体" w:hAnsi="宋体" w:eastAsia="宋体" w:cs="宋体"/>
          <w:sz w:val="21"/>
          <w:szCs w:val="21"/>
        </w:rPr>
      </w:pPr>
    </w:p>
    <w:p>
      <w:pPr>
        <w:pStyle w:val="12"/>
        <w:widowControl/>
        <w:jc w:val="center"/>
        <w:rPr>
          <w:rFonts w:ascii="宋体" w:hAnsi="宋体" w:eastAsia="宋体" w:cs="宋体"/>
        </w:rPr>
      </w:pPr>
      <w:r>
        <w:rPr>
          <w:rStyle w:val="17"/>
          <w:rFonts w:hint="eastAsia" w:ascii="宋体" w:hAnsi="宋体" w:eastAsia="宋体" w:cs="宋体"/>
          <w:sz w:val="21"/>
          <w:szCs w:val="21"/>
        </w:rPr>
        <w:t>三、招标文件规定的价格扣除证明材料（若有）</w:t>
      </w:r>
    </w:p>
    <w:p>
      <w:pPr>
        <w:pStyle w:val="12"/>
        <w:widowControl/>
        <w:jc w:val="center"/>
        <w:rPr>
          <w:rFonts w:ascii="宋体" w:hAnsi="宋体" w:eastAsia="宋体" w:cs="宋体"/>
        </w:rPr>
      </w:pPr>
      <w:r>
        <w:rPr>
          <w:rStyle w:val="17"/>
          <w:rFonts w:hint="eastAsia" w:ascii="宋体" w:hAnsi="宋体" w:eastAsia="宋体" w:cs="宋体"/>
          <w:sz w:val="21"/>
          <w:szCs w:val="21"/>
        </w:rPr>
        <w:t> </w:t>
      </w:r>
    </w:p>
    <w:p>
      <w:pPr>
        <w:pStyle w:val="12"/>
        <w:widowControl/>
        <w:jc w:val="center"/>
        <w:rPr>
          <w:rFonts w:ascii="宋体" w:hAnsi="宋体" w:eastAsia="宋体" w:cs="宋体"/>
        </w:rPr>
      </w:pPr>
      <w:r>
        <w:rPr>
          <w:rStyle w:val="17"/>
          <w:rFonts w:hint="eastAsia" w:ascii="宋体" w:hAnsi="宋体" w:eastAsia="宋体" w:cs="宋体"/>
          <w:sz w:val="21"/>
          <w:szCs w:val="21"/>
        </w:rPr>
        <w:t>三-1优先类节能产品、环境标志产品价格扣除证明材料（若有）</w:t>
      </w:r>
    </w:p>
    <w:p>
      <w:pPr>
        <w:pStyle w:val="12"/>
        <w:widowControl/>
        <w:jc w:val="center"/>
        <w:rPr>
          <w:rFonts w:ascii="宋体" w:hAnsi="宋体" w:eastAsia="宋体" w:cs="宋体"/>
        </w:rPr>
      </w:pPr>
      <w:r>
        <w:rPr>
          <w:rStyle w:val="17"/>
          <w:rFonts w:hint="eastAsia" w:ascii="宋体" w:hAnsi="宋体" w:eastAsia="宋体" w:cs="宋体"/>
          <w:sz w:val="21"/>
          <w:szCs w:val="21"/>
        </w:rPr>
        <w:t> </w:t>
      </w:r>
    </w:p>
    <w:p>
      <w:pPr>
        <w:pStyle w:val="12"/>
        <w:widowControl/>
        <w:jc w:val="center"/>
        <w:rPr>
          <w:rFonts w:ascii="宋体" w:hAnsi="宋体" w:eastAsia="宋体" w:cs="宋体"/>
        </w:rPr>
      </w:pPr>
      <w:r>
        <w:rPr>
          <w:rStyle w:val="17"/>
          <w:rFonts w:hint="eastAsia" w:ascii="宋体" w:hAnsi="宋体" w:eastAsia="宋体" w:cs="宋体"/>
          <w:sz w:val="21"/>
          <w:szCs w:val="21"/>
        </w:rPr>
        <w:t>三-1-①优先类节能产品、环境标志产品统计表（价格扣除适用，若有）</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12"/>
        <w:widowControl/>
        <w:jc w:val="right"/>
        <w:rPr>
          <w:rFonts w:ascii="宋体" w:hAnsi="宋体" w:eastAsia="宋体" w:cs="宋体"/>
        </w:rPr>
      </w:pPr>
      <w:r>
        <w:rPr>
          <w:rFonts w:hint="eastAsia" w:ascii="宋体" w:hAnsi="宋体" w:eastAsia="宋体" w:cs="宋体"/>
          <w:sz w:val="21"/>
          <w:szCs w:val="21"/>
        </w:rPr>
        <w:t>货币及单位：人民币元</w:t>
      </w:r>
    </w:p>
    <w:tbl>
      <w:tblPr>
        <w:tblStyle w:val="14"/>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17"/>
        <w:gridCol w:w="1215"/>
        <w:gridCol w:w="1209"/>
        <w:gridCol w:w="1222"/>
        <w:gridCol w:w="1210"/>
        <w:gridCol w:w="1222"/>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72"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7258" w:type="dxa"/>
            <w:gridSpan w:val="6"/>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本合同包内属于节能、环境标志产品的情况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72"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合同包</w:t>
            </w:r>
          </w:p>
        </w:tc>
        <w:tc>
          <w:tcPr>
            <w:tcW w:w="1185"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品目号</w:t>
            </w:r>
          </w:p>
        </w:tc>
        <w:tc>
          <w:tcPr>
            <w:tcW w:w="1179"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货物名称</w:t>
            </w:r>
          </w:p>
        </w:tc>
        <w:tc>
          <w:tcPr>
            <w:tcW w:w="1192"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单价</w:t>
            </w:r>
          </w:p>
          <w:p>
            <w:pPr>
              <w:pStyle w:val="12"/>
              <w:widowControl/>
              <w:jc w:val="center"/>
              <w:rPr>
                <w:rFonts w:ascii="宋体" w:hAnsi="宋体" w:eastAsia="宋体" w:cs="宋体"/>
              </w:rPr>
            </w:pPr>
            <w:r>
              <w:rPr>
                <w:rFonts w:hint="eastAsia" w:ascii="宋体" w:hAnsi="宋体" w:eastAsia="宋体" w:cs="宋体"/>
                <w:sz w:val="21"/>
                <w:szCs w:val="21"/>
              </w:rPr>
              <w:t>（现场）</w:t>
            </w:r>
          </w:p>
        </w:tc>
        <w:tc>
          <w:tcPr>
            <w:tcW w:w="1180"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数量</w:t>
            </w:r>
          </w:p>
        </w:tc>
        <w:tc>
          <w:tcPr>
            <w:tcW w:w="1192"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总价</w:t>
            </w:r>
          </w:p>
          <w:p>
            <w:pPr>
              <w:pStyle w:val="12"/>
              <w:widowControl/>
              <w:jc w:val="center"/>
              <w:rPr>
                <w:rFonts w:ascii="宋体" w:hAnsi="宋体" w:eastAsia="宋体" w:cs="宋体"/>
              </w:rPr>
            </w:pPr>
            <w:r>
              <w:rPr>
                <w:rFonts w:hint="eastAsia" w:ascii="宋体" w:hAnsi="宋体" w:eastAsia="宋体" w:cs="宋体"/>
                <w:sz w:val="21"/>
                <w:szCs w:val="21"/>
              </w:rPr>
              <w:t>（现场）</w:t>
            </w:r>
          </w:p>
        </w:tc>
        <w:tc>
          <w:tcPr>
            <w:tcW w:w="1180"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认证种类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72" w:type="dxa"/>
            <w:vMerge w:val="restart"/>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w:t>
            </w:r>
          </w:p>
        </w:tc>
        <w:tc>
          <w:tcPr>
            <w:tcW w:w="1185"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*-1</w:t>
            </w:r>
          </w:p>
        </w:tc>
        <w:tc>
          <w:tcPr>
            <w:tcW w:w="117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192"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18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192"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18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72" w:type="dxa"/>
            <w:vMerge w:val="continue"/>
            <w:shd w:val="clear" w:color="auto" w:fill="auto"/>
            <w:tcMar>
              <w:top w:w="0" w:type="dxa"/>
              <w:left w:w="105" w:type="dxa"/>
              <w:bottom w:w="0" w:type="dxa"/>
              <w:right w:w="105" w:type="dxa"/>
            </w:tcMar>
            <w:vAlign w:val="center"/>
          </w:tcPr>
          <w:p>
            <w:pPr>
              <w:rPr>
                <w:rFonts w:ascii="宋体" w:hAnsi="宋体" w:eastAsia="宋体" w:cs="宋体"/>
                <w:sz w:val="24"/>
              </w:rPr>
            </w:pPr>
          </w:p>
        </w:tc>
        <w:tc>
          <w:tcPr>
            <w:tcW w:w="1185"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w:t>
            </w:r>
          </w:p>
        </w:tc>
        <w:tc>
          <w:tcPr>
            <w:tcW w:w="117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192"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18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192"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18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72"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备注</w:t>
            </w:r>
          </w:p>
        </w:tc>
        <w:tc>
          <w:tcPr>
            <w:tcW w:w="7258" w:type="dxa"/>
            <w:gridSpan w:val="6"/>
            <w:shd w:val="clear" w:color="auto" w:fill="auto"/>
            <w:tcMar>
              <w:top w:w="0" w:type="dxa"/>
              <w:left w:w="105" w:type="dxa"/>
              <w:bottom w:w="0" w:type="dxa"/>
              <w:right w:w="105" w:type="dxa"/>
            </w:tcMar>
          </w:tcPr>
          <w:p>
            <w:pPr>
              <w:pStyle w:val="12"/>
              <w:widowControl/>
              <w:rPr>
                <w:rFonts w:ascii="宋体" w:hAnsi="宋体" w:eastAsia="宋体" w:cs="宋体"/>
              </w:rPr>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12"/>
              <w:widowControl/>
              <w:rPr>
                <w:rFonts w:ascii="宋体" w:hAnsi="宋体" w:eastAsia="宋体" w:cs="宋体"/>
              </w:rPr>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12"/>
              <w:widowControl/>
              <w:rPr>
                <w:rFonts w:ascii="宋体" w:hAnsi="宋体" w:eastAsia="宋体" w:cs="宋体"/>
              </w:rPr>
            </w:pPr>
            <w:r>
              <w:rPr>
                <w:rFonts w:hint="eastAsia" w:ascii="宋体" w:hAnsi="宋体" w:eastAsia="宋体" w:cs="宋体"/>
                <w:sz w:val="21"/>
                <w:szCs w:val="21"/>
              </w:rPr>
              <w:t>c.“合同包内属于节能、环境标志产品的报价总金额”占“合同包投标总价（报价总金额）”的比例（以%列示）：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12"/>
        <w:widowControl/>
        <w:rPr>
          <w:rFonts w:ascii="宋体" w:hAnsi="宋体" w:eastAsia="宋体" w:cs="宋体"/>
        </w:rPr>
      </w:pPr>
      <w:r>
        <w:rPr>
          <w:rFonts w:hint="eastAsia" w:ascii="宋体" w:hAnsi="宋体" w:eastAsia="宋体" w:cs="宋体"/>
          <w:sz w:val="21"/>
          <w:szCs w:val="21"/>
        </w:rPr>
        <w:t>★注意：</w:t>
      </w:r>
    </w:p>
    <w:p>
      <w:pPr>
        <w:pStyle w:val="12"/>
        <w:widowControl/>
        <w:rPr>
          <w:rFonts w:ascii="宋体" w:hAnsi="宋体" w:eastAsia="宋体" w:cs="宋体"/>
        </w:rPr>
      </w:pPr>
      <w:r>
        <w:rPr>
          <w:rFonts w:hint="eastAsia" w:ascii="宋体" w:hAnsi="宋体" w:eastAsia="宋体" w:cs="宋体"/>
          <w:sz w:val="21"/>
          <w:szCs w:val="21"/>
        </w:rPr>
        <w:t>1、对节能、环境标志产品计算价格扣除时，只依据投标文件</w:t>
      </w:r>
      <w:r>
        <w:rPr>
          <w:rStyle w:val="17"/>
          <w:rFonts w:hint="eastAsia" w:ascii="宋体" w:hAnsi="宋体" w:eastAsia="宋体" w:cs="宋体"/>
          <w:sz w:val="21"/>
          <w:szCs w:val="21"/>
        </w:rPr>
        <w:t>“三-1-②优先类节能产品、环境标志产品证明材料（价格扣除适用，若有）”。</w:t>
      </w:r>
    </w:p>
    <w:p>
      <w:pPr>
        <w:pStyle w:val="12"/>
        <w:widowControl/>
        <w:rPr>
          <w:rFonts w:ascii="宋体" w:hAnsi="宋体" w:eastAsia="宋体" w:cs="宋体"/>
        </w:rPr>
      </w:pPr>
      <w:r>
        <w:rPr>
          <w:rFonts w:hint="eastAsia" w:ascii="宋体" w:hAnsi="宋体" w:eastAsia="宋体" w:cs="宋体"/>
          <w:sz w:val="21"/>
          <w:szCs w:val="21"/>
        </w:rPr>
        <w:t>2、本表以合同包为单位，不同合同包请分别填写；同一合同包请按照其品目号顺序分别填写。</w:t>
      </w:r>
    </w:p>
    <w:p>
      <w:pPr>
        <w:pStyle w:val="12"/>
        <w:widowControl/>
        <w:rPr>
          <w:rFonts w:ascii="宋体" w:hAnsi="宋体" w:eastAsia="宋体" w:cs="宋体"/>
        </w:rPr>
      </w:pPr>
      <w:r>
        <w:rPr>
          <w:rFonts w:hint="eastAsia" w:ascii="宋体" w:hAnsi="宋体" w:eastAsia="宋体" w:cs="宋体"/>
          <w:sz w:val="21"/>
          <w:szCs w:val="21"/>
        </w:rPr>
        <w:t>3、具体统计、计算：</w:t>
      </w:r>
    </w:p>
    <w:p>
      <w:pPr>
        <w:pStyle w:val="12"/>
        <w:widowControl/>
        <w:rPr>
          <w:rFonts w:ascii="宋体" w:hAnsi="宋体" w:eastAsia="宋体" w:cs="宋体"/>
        </w:rPr>
      </w:pPr>
      <w:r>
        <w:rPr>
          <w:rFonts w:hint="eastAsia" w:ascii="宋体" w:hAnsi="宋体" w:eastAsia="宋体" w:cs="宋体"/>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12"/>
        <w:widowControl/>
        <w:rPr>
          <w:rFonts w:ascii="宋体" w:hAnsi="宋体" w:eastAsia="宋体" w:cs="宋体"/>
        </w:rPr>
      </w:pPr>
      <w:r>
        <w:rPr>
          <w:rFonts w:hint="eastAsia" w:ascii="宋体" w:hAnsi="宋体" w:eastAsia="宋体" w:cs="宋体"/>
          <w:sz w:val="21"/>
          <w:szCs w:val="21"/>
        </w:rPr>
        <w:t>3.2计算结果若除不尽，可四舍五入保留到小数点后两位。</w:t>
      </w:r>
    </w:p>
    <w:p>
      <w:pPr>
        <w:pStyle w:val="12"/>
        <w:widowControl/>
        <w:rPr>
          <w:rFonts w:ascii="宋体" w:hAnsi="宋体" w:eastAsia="宋体" w:cs="宋体"/>
        </w:rPr>
      </w:pPr>
      <w:r>
        <w:rPr>
          <w:rFonts w:hint="eastAsia" w:ascii="宋体" w:hAnsi="宋体" w:eastAsia="宋体" w:cs="宋体"/>
          <w:sz w:val="21"/>
          <w:szCs w:val="21"/>
        </w:rPr>
        <w:t>3.3投标人应按照招标文件要求认真统计、计算，否则评标委员会不予认定。</w:t>
      </w:r>
    </w:p>
    <w:p>
      <w:pPr>
        <w:pStyle w:val="12"/>
        <w:widowControl/>
        <w:rPr>
          <w:rFonts w:ascii="宋体" w:hAnsi="宋体" w:eastAsia="宋体" w:cs="宋体"/>
        </w:rPr>
      </w:pPr>
      <w:r>
        <w:rPr>
          <w:rFonts w:hint="eastAsia" w:ascii="宋体" w:hAnsi="宋体" w:eastAsia="宋体" w:cs="宋体"/>
          <w:sz w:val="21"/>
          <w:szCs w:val="21"/>
        </w:rPr>
        <w:t>3.4若无节能、环境标志产品，不填写本表，否则，</w:t>
      </w:r>
      <w:r>
        <w:rPr>
          <w:rStyle w:val="17"/>
          <w:rFonts w:hint="eastAsia" w:ascii="宋体" w:hAnsi="宋体" w:eastAsia="宋体" w:cs="宋体"/>
          <w:sz w:val="21"/>
          <w:szCs w:val="21"/>
        </w:rPr>
        <w:t>视为提供虚假材料。</w:t>
      </w:r>
    </w:p>
    <w:p>
      <w:pPr>
        <w:pStyle w:val="12"/>
        <w:widowControl/>
        <w:rPr>
          <w:rFonts w:ascii="宋体" w:hAnsi="宋体" w:eastAsia="宋体" w:cs="宋体"/>
        </w:rPr>
      </w:pPr>
      <w:r>
        <w:rPr>
          <w:rFonts w:hint="eastAsia" w:ascii="宋体" w:hAnsi="宋体" w:eastAsia="宋体" w:cs="宋体"/>
          <w:sz w:val="21"/>
          <w:szCs w:val="21"/>
        </w:rPr>
        <w:t>4、纸质投标文件正本中的本表（若有）应为原件。</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2"/>
        <w:widowControl/>
        <w:rPr>
          <w:rFonts w:ascii="宋体" w:hAnsi="宋体" w:eastAsia="宋体" w:cs="宋体"/>
        </w:rPr>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2"/>
        <w:widowControl/>
        <w:rPr>
          <w:rFonts w:ascii="宋体" w:hAnsi="宋体" w:eastAsia="宋体" w:cs="宋体"/>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widowControl/>
        <w:rPr>
          <w:rFonts w:ascii="宋体" w:hAnsi="宋体" w:eastAsia="宋体" w:cs="宋体"/>
        </w:rPr>
      </w:pPr>
      <w:r>
        <w:rPr>
          <w:rStyle w:val="17"/>
          <w:rFonts w:hint="eastAsia" w:ascii="宋体" w:hAnsi="宋体" w:eastAsia="宋体" w:cs="宋体"/>
          <w:sz w:val="21"/>
          <w:szCs w:val="21"/>
        </w:rPr>
        <w:t> </w:t>
      </w:r>
    </w:p>
    <w:p>
      <w:pPr>
        <w:pStyle w:val="12"/>
        <w:widowControl/>
        <w:rPr>
          <w:rFonts w:ascii="宋体" w:hAnsi="宋体" w:eastAsia="宋体" w:cs="宋体"/>
        </w:rPr>
      </w:pPr>
      <w:r>
        <w:rPr>
          <w:rStyle w:val="17"/>
          <w:rFonts w:hint="eastAsia" w:ascii="宋体" w:hAnsi="宋体" w:eastAsia="宋体" w:cs="宋体"/>
          <w:sz w:val="21"/>
          <w:szCs w:val="21"/>
        </w:rPr>
        <w:t> </w:t>
      </w:r>
    </w:p>
    <w:p>
      <w:pPr>
        <w:pStyle w:val="12"/>
        <w:widowControl/>
        <w:jc w:val="center"/>
        <w:rPr>
          <w:rStyle w:val="17"/>
          <w:rFonts w:ascii="宋体" w:hAnsi="宋体" w:eastAsia="宋体" w:cs="宋体"/>
          <w:sz w:val="21"/>
          <w:szCs w:val="21"/>
        </w:rPr>
      </w:pPr>
    </w:p>
    <w:p>
      <w:pPr>
        <w:pStyle w:val="12"/>
        <w:widowControl/>
        <w:jc w:val="center"/>
        <w:rPr>
          <w:rFonts w:ascii="宋体" w:hAnsi="宋体" w:eastAsia="宋体" w:cs="宋体"/>
        </w:rPr>
      </w:pPr>
      <w:r>
        <w:rPr>
          <w:rStyle w:val="17"/>
          <w:rFonts w:hint="eastAsia" w:ascii="宋体" w:hAnsi="宋体" w:eastAsia="宋体" w:cs="宋体"/>
          <w:sz w:val="21"/>
          <w:szCs w:val="21"/>
        </w:rPr>
        <w:t>三-1-②优先类节能产品、环境标志产品证明材料（价格扣除适用，若有）</w:t>
      </w:r>
    </w:p>
    <w:p>
      <w:pPr>
        <w:pStyle w:val="12"/>
        <w:widowControl/>
        <w:rPr>
          <w:rFonts w:ascii="宋体" w:hAnsi="宋体" w:eastAsia="宋体" w:cs="宋体"/>
        </w:rPr>
      </w:pPr>
      <w:r>
        <w:rPr>
          <w:rStyle w:val="17"/>
          <w:rFonts w:hint="eastAsia" w:ascii="宋体" w:hAnsi="宋体" w:eastAsia="宋体" w:cs="宋体"/>
          <w:sz w:val="21"/>
          <w:szCs w:val="21"/>
        </w:rPr>
        <w:t> </w:t>
      </w:r>
    </w:p>
    <w:p>
      <w:pPr>
        <w:pStyle w:val="12"/>
        <w:widowControl/>
        <w:rPr>
          <w:rFonts w:ascii="宋体" w:hAnsi="宋体" w:eastAsia="宋体" w:cs="宋体"/>
        </w:rPr>
      </w:pPr>
      <w:r>
        <w:rPr>
          <w:rStyle w:val="17"/>
          <w:rFonts w:hint="eastAsia" w:ascii="宋体" w:hAnsi="宋体" w:eastAsia="宋体" w:cs="宋体"/>
          <w:sz w:val="21"/>
          <w:szCs w:val="21"/>
        </w:rPr>
        <w:t> </w:t>
      </w:r>
    </w:p>
    <w:p>
      <w:pPr>
        <w:pStyle w:val="12"/>
        <w:widowControl/>
        <w:jc w:val="center"/>
        <w:rPr>
          <w:rFonts w:ascii="宋体" w:hAnsi="宋体" w:eastAsia="宋体" w:cs="宋体"/>
        </w:rPr>
      </w:pPr>
      <w:r>
        <w:rPr>
          <w:rFonts w:hint="eastAsia" w:ascii="宋体" w:hAnsi="宋体" w:eastAsia="宋体" w:cs="宋体"/>
          <w:sz w:val="21"/>
          <w:szCs w:val="21"/>
        </w:rPr>
        <w:t>编制说明</w:t>
      </w:r>
    </w:p>
    <w:p>
      <w:pPr>
        <w:pStyle w:val="12"/>
        <w:widowControl/>
        <w:jc w:val="center"/>
        <w:rPr>
          <w:rFonts w:ascii="宋体" w:hAnsi="宋体" w:eastAsia="宋体" w:cs="宋体"/>
        </w:rPr>
      </w:pPr>
      <w:r>
        <w:rPr>
          <w:rFonts w:hint="eastAsia" w:ascii="宋体" w:hAnsi="宋体" w:eastAsia="宋体" w:cs="宋体"/>
          <w:sz w:val="21"/>
          <w:szCs w:val="21"/>
        </w:rPr>
        <w:t> </w:t>
      </w:r>
    </w:p>
    <w:p>
      <w:pPr>
        <w:pStyle w:val="12"/>
        <w:widowControl/>
        <w:ind w:firstLine="420"/>
        <w:rPr>
          <w:rFonts w:ascii="宋体" w:hAnsi="宋体" w:eastAsia="宋体" w:cs="宋体"/>
        </w:rPr>
      </w:pPr>
      <w:r>
        <w:rPr>
          <w:rFonts w:hint="eastAsia" w:ascii="宋体" w:hAnsi="宋体" w:eastAsia="宋体" w:cs="宋体"/>
          <w:sz w:val="21"/>
          <w:szCs w:val="21"/>
        </w:rPr>
        <w:t>除招标文件另有规定外，投标人应按照招标文件第二章（表1）第13项规定提供相应证明材料。</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Style w:val="17"/>
          <w:rFonts w:hint="eastAsia" w:ascii="宋体" w:hAnsi="宋体" w:eastAsia="宋体" w:cs="宋体"/>
          <w:sz w:val="21"/>
          <w:szCs w:val="21"/>
        </w:rPr>
        <w:t> </w:t>
      </w:r>
    </w:p>
    <w:p>
      <w:pPr>
        <w:pStyle w:val="12"/>
        <w:widowControl/>
        <w:jc w:val="center"/>
        <w:rPr>
          <w:rStyle w:val="17"/>
          <w:rFonts w:ascii="宋体" w:hAnsi="宋体" w:eastAsia="宋体" w:cs="宋体"/>
          <w:sz w:val="21"/>
          <w:szCs w:val="21"/>
        </w:rPr>
      </w:pPr>
    </w:p>
    <w:p>
      <w:pPr>
        <w:pStyle w:val="12"/>
        <w:widowControl/>
        <w:jc w:val="center"/>
        <w:rPr>
          <w:rFonts w:ascii="宋体" w:hAnsi="宋体" w:eastAsia="宋体" w:cs="宋体"/>
        </w:rPr>
      </w:pPr>
      <w:r>
        <w:rPr>
          <w:rStyle w:val="17"/>
          <w:rFonts w:hint="eastAsia" w:ascii="宋体" w:hAnsi="宋体" w:eastAsia="宋体" w:cs="宋体"/>
          <w:sz w:val="21"/>
          <w:szCs w:val="21"/>
        </w:rPr>
        <w:t>三-2小型、微型企业产品等价格扣除证明材料（若有）</w:t>
      </w:r>
    </w:p>
    <w:p>
      <w:pPr>
        <w:pStyle w:val="12"/>
        <w:widowControl/>
        <w:jc w:val="center"/>
        <w:rPr>
          <w:rFonts w:ascii="宋体" w:hAnsi="宋体" w:eastAsia="宋体" w:cs="宋体"/>
        </w:rPr>
      </w:pPr>
      <w:r>
        <w:rPr>
          <w:rStyle w:val="17"/>
          <w:rFonts w:hint="eastAsia" w:ascii="宋体" w:hAnsi="宋体" w:eastAsia="宋体" w:cs="宋体"/>
          <w:sz w:val="21"/>
          <w:szCs w:val="21"/>
        </w:rPr>
        <w:t> </w:t>
      </w:r>
    </w:p>
    <w:p>
      <w:pPr>
        <w:pStyle w:val="12"/>
        <w:widowControl/>
        <w:jc w:val="center"/>
        <w:rPr>
          <w:rFonts w:ascii="宋体" w:hAnsi="宋体" w:eastAsia="宋体" w:cs="宋体"/>
        </w:rPr>
      </w:pPr>
      <w:r>
        <w:rPr>
          <w:rStyle w:val="17"/>
          <w:rFonts w:hint="eastAsia" w:ascii="宋体" w:hAnsi="宋体" w:eastAsia="宋体" w:cs="宋体"/>
          <w:sz w:val="21"/>
          <w:szCs w:val="21"/>
        </w:rPr>
        <w:t>三-2-①小型、微型企业产品等统计表（价格扣除适用，若有）</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12"/>
        <w:widowControl/>
        <w:jc w:val="right"/>
        <w:rPr>
          <w:rFonts w:ascii="宋体" w:hAnsi="宋体" w:eastAsia="宋体" w:cs="宋体"/>
        </w:rPr>
      </w:pPr>
      <w:r>
        <w:rPr>
          <w:rFonts w:hint="eastAsia" w:ascii="宋体" w:hAnsi="宋体" w:eastAsia="宋体" w:cs="宋体"/>
          <w:sz w:val="21"/>
          <w:szCs w:val="21"/>
        </w:rPr>
        <w:t>货币及单位：人民币元</w:t>
      </w:r>
    </w:p>
    <w:tbl>
      <w:tblPr>
        <w:tblStyle w:val="14"/>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11"/>
        <w:gridCol w:w="1205"/>
        <w:gridCol w:w="1072"/>
        <w:gridCol w:w="1000"/>
        <w:gridCol w:w="719"/>
        <w:gridCol w:w="1000"/>
        <w:gridCol w:w="112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66"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7264" w:type="dxa"/>
            <w:gridSpan w:val="7"/>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合同包内属于小型、微型企业产品等的情况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66"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合同包</w:t>
            </w:r>
          </w:p>
        </w:tc>
        <w:tc>
          <w:tcPr>
            <w:tcW w:w="1175"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品目号</w:t>
            </w:r>
          </w:p>
        </w:tc>
        <w:tc>
          <w:tcPr>
            <w:tcW w:w="1042"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采购标的</w:t>
            </w:r>
          </w:p>
        </w:tc>
        <w:tc>
          <w:tcPr>
            <w:tcW w:w="970"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单价</w:t>
            </w:r>
          </w:p>
          <w:p>
            <w:pPr>
              <w:pStyle w:val="12"/>
              <w:widowControl/>
              <w:jc w:val="center"/>
              <w:rPr>
                <w:rFonts w:ascii="宋体" w:hAnsi="宋体" w:eastAsia="宋体" w:cs="宋体"/>
              </w:rPr>
            </w:pPr>
            <w:r>
              <w:rPr>
                <w:rFonts w:hint="eastAsia" w:ascii="宋体" w:hAnsi="宋体" w:eastAsia="宋体" w:cs="宋体"/>
                <w:sz w:val="21"/>
                <w:szCs w:val="21"/>
              </w:rPr>
              <w:t>（现场）</w:t>
            </w:r>
          </w:p>
        </w:tc>
        <w:tc>
          <w:tcPr>
            <w:tcW w:w="689"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数量</w:t>
            </w:r>
          </w:p>
        </w:tc>
        <w:tc>
          <w:tcPr>
            <w:tcW w:w="970"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总价</w:t>
            </w:r>
          </w:p>
          <w:p>
            <w:pPr>
              <w:pStyle w:val="12"/>
              <w:widowControl/>
              <w:jc w:val="center"/>
              <w:rPr>
                <w:rFonts w:ascii="宋体" w:hAnsi="宋体" w:eastAsia="宋体" w:cs="宋体"/>
              </w:rPr>
            </w:pPr>
            <w:r>
              <w:rPr>
                <w:rFonts w:hint="eastAsia" w:ascii="宋体" w:hAnsi="宋体" w:eastAsia="宋体" w:cs="宋体"/>
                <w:sz w:val="21"/>
                <w:szCs w:val="21"/>
              </w:rPr>
              <w:t>（现场）</w:t>
            </w:r>
          </w:p>
        </w:tc>
        <w:tc>
          <w:tcPr>
            <w:tcW w:w="1098"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制造厂商</w:t>
            </w:r>
          </w:p>
        </w:tc>
        <w:tc>
          <w:tcPr>
            <w:tcW w:w="1140"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企业类型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66" w:type="dxa"/>
            <w:vMerge w:val="restart"/>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w:t>
            </w:r>
          </w:p>
        </w:tc>
        <w:tc>
          <w:tcPr>
            <w:tcW w:w="1175"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*-1</w:t>
            </w:r>
          </w:p>
        </w:tc>
        <w:tc>
          <w:tcPr>
            <w:tcW w:w="1042"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97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68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97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098"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14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66" w:type="dxa"/>
            <w:vMerge w:val="continue"/>
            <w:shd w:val="clear" w:color="auto" w:fill="auto"/>
            <w:tcMar>
              <w:top w:w="0" w:type="dxa"/>
              <w:left w:w="105" w:type="dxa"/>
              <w:bottom w:w="0" w:type="dxa"/>
              <w:right w:w="105" w:type="dxa"/>
            </w:tcMar>
            <w:vAlign w:val="center"/>
          </w:tcPr>
          <w:p>
            <w:pPr>
              <w:rPr>
                <w:rFonts w:ascii="宋体" w:hAnsi="宋体" w:eastAsia="宋体" w:cs="宋体"/>
                <w:sz w:val="24"/>
              </w:rPr>
            </w:pPr>
          </w:p>
        </w:tc>
        <w:tc>
          <w:tcPr>
            <w:tcW w:w="1175"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w:t>
            </w:r>
          </w:p>
        </w:tc>
        <w:tc>
          <w:tcPr>
            <w:tcW w:w="1042"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97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68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97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098"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14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66"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备注</w:t>
            </w:r>
          </w:p>
        </w:tc>
        <w:tc>
          <w:tcPr>
            <w:tcW w:w="7264" w:type="dxa"/>
            <w:gridSpan w:val="7"/>
            <w:shd w:val="clear" w:color="auto" w:fill="auto"/>
            <w:tcMar>
              <w:top w:w="0" w:type="dxa"/>
              <w:left w:w="105" w:type="dxa"/>
              <w:bottom w:w="0" w:type="dxa"/>
              <w:right w:w="105" w:type="dxa"/>
            </w:tcMar>
          </w:tcPr>
          <w:p>
            <w:pPr>
              <w:pStyle w:val="12"/>
              <w:widowControl/>
              <w:rPr>
                <w:rFonts w:ascii="宋体" w:hAnsi="宋体" w:eastAsia="宋体" w:cs="宋体"/>
              </w:rPr>
            </w:pPr>
            <w:r>
              <w:rPr>
                <w:rFonts w:hint="eastAsia" w:ascii="宋体" w:hAnsi="宋体" w:eastAsia="宋体" w:cs="宋体"/>
                <w:sz w:val="21"/>
                <w:szCs w:val="21"/>
              </w:rPr>
              <w:t>合同包内属于小型、微型企业产品等的报价总金额：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12"/>
        <w:widowControl/>
        <w:rPr>
          <w:rFonts w:ascii="宋体" w:hAnsi="宋体" w:eastAsia="宋体" w:cs="宋体"/>
        </w:rPr>
      </w:pPr>
      <w:r>
        <w:rPr>
          <w:rFonts w:hint="eastAsia" w:ascii="宋体" w:hAnsi="宋体" w:eastAsia="宋体" w:cs="宋体"/>
          <w:sz w:val="21"/>
          <w:szCs w:val="21"/>
        </w:rPr>
        <w:t>★注意：</w:t>
      </w:r>
    </w:p>
    <w:p>
      <w:pPr>
        <w:pStyle w:val="12"/>
        <w:widowControl/>
        <w:rPr>
          <w:rFonts w:ascii="宋体" w:hAnsi="宋体" w:eastAsia="宋体" w:cs="宋体"/>
        </w:rPr>
      </w:pPr>
      <w:r>
        <w:rPr>
          <w:rFonts w:hint="eastAsia" w:ascii="宋体" w:hAnsi="宋体" w:eastAsia="宋体" w:cs="宋体"/>
          <w:sz w:val="21"/>
          <w:szCs w:val="21"/>
        </w:rPr>
        <w:t>1、对小型、微型企业产品等计算价格扣除时，只依据投标文件</w:t>
      </w:r>
      <w:r>
        <w:rPr>
          <w:rStyle w:val="17"/>
          <w:rFonts w:hint="eastAsia" w:ascii="宋体" w:hAnsi="宋体" w:eastAsia="宋体" w:cs="宋体"/>
          <w:sz w:val="21"/>
          <w:szCs w:val="21"/>
        </w:rPr>
        <w:t>“三-2-②中小企业声明函（价格扣除适用，若有）”及“三-2-③小型、微型企业等证明材料（价格扣除适用，若有）”。</w:t>
      </w:r>
    </w:p>
    <w:p>
      <w:pPr>
        <w:pStyle w:val="12"/>
        <w:widowControl/>
        <w:rPr>
          <w:rFonts w:ascii="宋体" w:hAnsi="宋体" w:eastAsia="宋体" w:cs="宋体"/>
        </w:rPr>
      </w:pPr>
      <w:r>
        <w:rPr>
          <w:rFonts w:hint="eastAsia" w:ascii="宋体" w:hAnsi="宋体" w:eastAsia="宋体" w:cs="宋体"/>
          <w:sz w:val="21"/>
          <w:szCs w:val="21"/>
        </w:rPr>
        <w:t>2、本表以合同包为单位，不同合同包请分别填写；同一合同包请按照其品目号顺序分别填写。</w:t>
      </w:r>
    </w:p>
    <w:p>
      <w:pPr>
        <w:pStyle w:val="12"/>
        <w:widowControl/>
        <w:shd w:val="clear" w:color="auto" w:fill="FFFFFF"/>
        <w:spacing w:after="150" w:afterAutospacing="0"/>
        <w:rPr>
          <w:rFonts w:ascii="宋体" w:hAnsi="宋体" w:eastAsia="宋体" w:cs="宋体"/>
        </w:rPr>
      </w:pPr>
      <w:r>
        <w:rPr>
          <w:rFonts w:hint="eastAsia" w:ascii="宋体" w:hAnsi="宋体" w:eastAsia="宋体" w:cs="宋体"/>
          <w:sz w:val="21"/>
          <w:szCs w:val="21"/>
          <w:shd w:val="clear" w:color="auto" w:fill="FFFFFF"/>
        </w:rPr>
        <w:t>3、符合财政部、民政部、中国残联文件（财库[2017]141号）规定的残疾人福利性单位提供本单位制造的货物、承担的工程或服务，或提供其他残疾人福利性单位制造的货物（不包括使用非残疾人福利性单位注册商标的货物）</w:t>
      </w:r>
      <w:r>
        <w:rPr>
          <w:rStyle w:val="17"/>
          <w:rFonts w:hint="eastAsia" w:ascii="宋体" w:hAnsi="宋体" w:eastAsia="宋体" w:cs="宋体"/>
          <w:sz w:val="21"/>
          <w:szCs w:val="21"/>
          <w:shd w:val="clear" w:color="auto" w:fill="FFFFFF"/>
        </w:rPr>
        <w:t>可享受价格扣除。</w:t>
      </w:r>
    </w:p>
    <w:p>
      <w:pPr>
        <w:pStyle w:val="12"/>
        <w:widowControl/>
        <w:shd w:val="clear" w:color="auto" w:fill="FFFFFF"/>
        <w:spacing w:after="150" w:afterAutospacing="0"/>
        <w:rPr>
          <w:rFonts w:ascii="宋体" w:hAnsi="宋体" w:eastAsia="宋体" w:cs="宋体"/>
        </w:rPr>
      </w:pPr>
      <w:r>
        <w:rPr>
          <w:rFonts w:hint="eastAsia" w:ascii="宋体" w:hAnsi="宋体" w:eastAsia="宋体" w:cs="宋体"/>
          <w:sz w:val="21"/>
          <w:szCs w:val="21"/>
          <w:shd w:val="clear" w:color="auto" w:fill="FFFFFF"/>
        </w:rPr>
        <w:t>4、纸质投标文件正本中的本表（若有）应为原件。</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2"/>
        <w:widowControl/>
        <w:rPr>
          <w:rFonts w:ascii="宋体" w:hAnsi="宋体" w:eastAsia="宋体" w:cs="宋体"/>
        </w:rPr>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2"/>
        <w:widowControl/>
        <w:rPr>
          <w:rFonts w:ascii="宋体" w:hAnsi="宋体" w:eastAsia="宋体" w:cs="宋体"/>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jc w:val="center"/>
        <w:rPr>
          <w:rStyle w:val="17"/>
          <w:rFonts w:ascii="宋体" w:hAnsi="宋体" w:eastAsia="宋体" w:cs="宋体"/>
          <w:sz w:val="21"/>
          <w:szCs w:val="21"/>
        </w:rPr>
      </w:pPr>
    </w:p>
    <w:p>
      <w:pPr>
        <w:pStyle w:val="12"/>
        <w:widowControl/>
        <w:jc w:val="center"/>
        <w:rPr>
          <w:rFonts w:ascii="宋体" w:hAnsi="宋体" w:eastAsia="宋体" w:cs="宋体"/>
        </w:rPr>
      </w:pPr>
      <w:r>
        <w:rPr>
          <w:rStyle w:val="17"/>
          <w:rFonts w:hint="eastAsia" w:ascii="宋体" w:hAnsi="宋体" w:eastAsia="宋体" w:cs="宋体"/>
          <w:sz w:val="21"/>
          <w:szCs w:val="21"/>
        </w:rPr>
        <w:t>三-2-②中小企业声明函（价格扣除适用，若有）</w:t>
      </w:r>
    </w:p>
    <w:p>
      <w:pPr>
        <w:pStyle w:val="12"/>
        <w:widowControl/>
        <w:rPr>
          <w:rFonts w:ascii="宋体" w:hAnsi="宋体" w:eastAsia="宋体" w:cs="宋体"/>
        </w:rPr>
      </w:pPr>
      <w:r>
        <w:rPr>
          <w:rStyle w:val="17"/>
          <w:rFonts w:hint="eastAsia" w:ascii="宋体" w:hAnsi="宋体" w:eastAsia="宋体" w:cs="宋体"/>
          <w:sz w:val="21"/>
          <w:szCs w:val="21"/>
        </w:rPr>
        <w:t> </w:t>
      </w:r>
    </w:p>
    <w:p>
      <w:pPr>
        <w:pStyle w:val="12"/>
        <w:widowControl/>
        <w:spacing w:before="75" w:beforeAutospacing="0" w:after="75" w:afterAutospacing="0"/>
        <w:ind w:firstLine="420"/>
        <w:rPr>
          <w:rFonts w:ascii="宋体" w:hAnsi="宋体" w:eastAsia="宋体" w:cs="宋体"/>
        </w:rPr>
      </w:pPr>
      <w:r>
        <w:rPr>
          <w:rFonts w:hint="eastAsia" w:ascii="宋体" w:hAnsi="宋体" w:eastAsia="宋体" w:cs="宋体"/>
        </w:rPr>
        <w:t>                        中小企业声明函（货物）</w:t>
      </w:r>
    </w:p>
    <w:p>
      <w:pPr>
        <w:pStyle w:val="12"/>
        <w:widowControl/>
        <w:spacing w:before="75" w:beforeAutospacing="0" w:after="75" w:afterAutospacing="0"/>
        <w:ind w:firstLine="420"/>
        <w:rPr>
          <w:rFonts w:ascii="宋体" w:hAnsi="宋体" w:eastAsia="宋体" w:cs="宋体"/>
          <w:sz w:val="21"/>
          <w:szCs w:val="21"/>
        </w:rPr>
      </w:pPr>
      <w:r>
        <w:rPr>
          <w:rFonts w:hint="eastAsia" w:ascii="宋体" w:hAnsi="宋体" w:eastAsia="宋体" w:cs="宋体"/>
        </w:rPr>
        <w:t>     </w:t>
      </w:r>
      <w:r>
        <w:rPr>
          <w:rFonts w:hint="eastAsia" w:ascii="宋体" w:hAnsi="宋体" w:eastAsia="宋体" w:cs="宋体"/>
          <w:sz w:val="21"/>
          <w:szCs w:val="21"/>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p>
    <w:p>
      <w:pPr>
        <w:pStyle w:val="12"/>
        <w:widowControl/>
        <w:spacing w:before="75" w:beforeAutospacing="0" w:after="75" w:afterAutospacing="0"/>
        <w:ind w:firstLine="420"/>
        <w:rPr>
          <w:rFonts w:ascii="宋体" w:hAnsi="宋体" w:eastAsia="宋体" w:cs="宋体"/>
          <w:sz w:val="21"/>
          <w:szCs w:val="21"/>
        </w:rPr>
      </w:pPr>
      <w:r>
        <w:rPr>
          <w:rFonts w:hint="eastAsia" w:ascii="宋体" w:hAnsi="宋体" w:eastAsia="宋体" w:cs="宋体"/>
          <w:sz w:val="21"/>
          <w:szCs w:val="21"/>
        </w:rPr>
        <w:t>      1.  （标的名称） ，属于（采购文件中明确的所属行业）行业；制造商为（企业名称），从业人员  人，营业收入为  万元，资产总额为  万元</w:t>
      </w:r>
      <w:r>
        <w:rPr>
          <w:rFonts w:hint="eastAsia" w:ascii="宋体" w:hAnsi="宋体" w:eastAsia="宋体" w:cs="宋体"/>
          <w:sz w:val="21"/>
          <w:szCs w:val="21"/>
          <w:vertAlign w:val="superscript"/>
        </w:rPr>
        <w:t>1</w:t>
      </w:r>
      <w:r>
        <w:rPr>
          <w:rFonts w:hint="eastAsia" w:ascii="宋体" w:hAnsi="宋体" w:eastAsia="宋体" w:cs="宋体"/>
          <w:sz w:val="21"/>
          <w:szCs w:val="21"/>
        </w:rPr>
        <w:t>，属于（中型企业、小型企业、微型企业）；</w:t>
      </w:r>
    </w:p>
    <w:p>
      <w:pPr>
        <w:pStyle w:val="12"/>
        <w:widowControl/>
        <w:spacing w:before="75" w:beforeAutospacing="0" w:after="75" w:afterAutospacing="0"/>
        <w:ind w:firstLine="420"/>
        <w:rPr>
          <w:rFonts w:ascii="宋体" w:hAnsi="宋体" w:eastAsia="宋体" w:cs="宋体"/>
          <w:sz w:val="21"/>
          <w:szCs w:val="21"/>
        </w:rPr>
      </w:pPr>
      <w:r>
        <w:rPr>
          <w:rFonts w:hint="eastAsia" w:ascii="宋体" w:hAnsi="宋体" w:eastAsia="宋体" w:cs="宋体"/>
          <w:sz w:val="21"/>
          <w:szCs w:val="21"/>
        </w:rPr>
        <w:t>     2.  （标的名称） ， 属 于 （采购文件中明确的所属行业 ）行业；制造商为（企业名称），从业人员  人，营业收入为  万元，资产总额为  万元，属于（中型企业、小型企业、微型企业）；</w:t>
      </w:r>
    </w:p>
    <w:p>
      <w:pPr>
        <w:pStyle w:val="12"/>
        <w:widowControl/>
        <w:spacing w:before="75" w:beforeAutospacing="0" w:after="75" w:afterAutospacing="0"/>
        <w:ind w:firstLine="420"/>
        <w:rPr>
          <w:rFonts w:ascii="宋体" w:hAnsi="宋体" w:eastAsia="宋体" w:cs="宋体"/>
        </w:rPr>
      </w:pPr>
      <w:r>
        <w:rPr>
          <w:rFonts w:hint="eastAsia" w:ascii="宋体" w:hAnsi="宋体" w:eastAsia="宋体" w:cs="宋体"/>
        </w:rPr>
        <w:t>  </w:t>
      </w:r>
    </w:p>
    <w:p>
      <w:pPr>
        <w:pStyle w:val="12"/>
        <w:widowControl/>
        <w:spacing w:before="75" w:beforeAutospacing="0" w:after="75" w:afterAutospacing="0"/>
        <w:ind w:firstLine="420"/>
        <w:rPr>
          <w:rFonts w:ascii="宋体" w:hAnsi="宋体" w:eastAsia="宋体" w:cs="宋体"/>
          <w:sz w:val="21"/>
          <w:szCs w:val="21"/>
        </w:rPr>
      </w:pPr>
      <w:r>
        <w:rPr>
          <w:rFonts w:hint="eastAsia" w:ascii="宋体" w:hAnsi="宋体" w:eastAsia="宋体" w:cs="宋体"/>
          <w:sz w:val="21"/>
          <w:szCs w:val="21"/>
        </w:rPr>
        <w:t>……</w:t>
      </w:r>
    </w:p>
    <w:p>
      <w:pPr>
        <w:pStyle w:val="6"/>
      </w:pPr>
    </w:p>
    <w:p>
      <w:pPr>
        <w:pStyle w:val="12"/>
        <w:widowControl/>
        <w:spacing w:before="75" w:beforeAutospacing="0" w:after="75" w:afterAutospacing="0"/>
        <w:ind w:firstLine="420"/>
        <w:rPr>
          <w:rFonts w:ascii="宋体" w:hAnsi="宋体" w:eastAsia="宋体" w:cs="宋体"/>
          <w:sz w:val="21"/>
          <w:szCs w:val="21"/>
        </w:rPr>
      </w:pPr>
      <w:r>
        <w:rPr>
          <w:rFonts w:hint="eastAsia" w:ascii="宋体" w:hAnsi="宋体" w:eastAsia="宋体" w:cs="宋体"/>
          <w:sz w:val="21"/>
          <w:szCs w:val="21"/>
        </w:rPr>
        <w:t>     以上企业，不属于大企业的分支机构，不存在控股股东为大企业的情形，也不存在与大企业的负责人为同一人的情形。</w:t>
      </w:r>
    </w:p>
    <w:p>
      <w:pPr>
        <w:pStyle w:val="6"/>
      </w:pPr>
    </w:p>
    <w:p>
      <w:pPr>
        <w:pStyle w:val="12"/>
        <w:widowControl/>
        <w:spacing w:before="75" w:beforeAutospacing="0" w:after="75" w:afterAutospacing="0"/>
        <w:ind w:firstLine="420"/>
        <w:rPr>
          <w:rFonts w:ascii="宋体" w:hAnsi="宋体" w:eastAsia="宋体" w:cs="宋体"/>
          <w:sz w:val="21"/>
          <w:szCs w:val="21"/>
        </w:rPr>
      </w:pPr>
      <w:r>
        <w:rPr>
          <w:rFonts w:hint="eastAsia" w:ascii="宋体" w:hAnsi="宋体" w:eastAsia="宋体" w:cs="宋体"/>
          <w:sz w:val="21"/>
          <w:szCs w:val="21"/>
        </w:rPr>
        <w:t>    本企业对上述声明内容的真实性负责。如有虚假，将依法承担相应责任。</w:t>
      </w:r>
    </w:p>
    <w:p>
      <w:pPr>
        <w:pStyle w:val="6"/>
      </w:pPr>
    </w:p>
    <w:p>
      <w:pPr>
        <w:pStyle w:val="12"/>
        <w:widowControl/>
        <w:spacing w:before="75" w:beforeAutospacing="0" w:after="75" w:afterAutospacing="0"/>
        <w:ind w:firstLine="420"/>
        <w:rPr>
          <w:rFonts w:ascii="宋体" w:hAnsi="宋体" w:eastAsia="宋体" w:cs="宋体"/>
          <w:sz w:val="21"/>
          <w:szCs w:val="21"/>
        </w:rPr>
      </w:pPr>
      <w:r>
        <w:rPr>
          <w:rFonts w:hint="eastAsia" w:ascii="宋体" w:hAnsi="宋体" w:eastAsia="宋体" w:cs="宋体"/>
          <w:sz w:val="21"/>
          <w:szCs w:val="21"/>
        </w:rPr>
        <w:t>                                                                               企业名称（盖章）：        </w:t>
      </w:r>
    </w:p>
    <w:p>
      <w:pPr>
        <w:pStyle w:val="12"/>
        <w:widowControl/>
        <w:spacing w:before="75" w:beforeAutospacing="0" w:after="75" w:afterAutospacing="0"/>
        <w:ind w:firstLine="420"/>
        <w:rPr>
          <w:rFonts w:ascii="宋体" w:hAnsi="宋体" w:eastAsia="宋体" w:cs="宋体"/>
          <w:sz w:val="21"/>
          <w:szCs w:val="21"/>
        </w:rPr>
      </w:pPr>
      <w:r>
        <w:rPr>
          <w:rFonts w:hint="eastAsia" w:ascii="宋体" w:hAnsi="宋体" w:eastAsia="宋体" w:cs="宋体"/>
          <w:sz w:val="21"/>
          <w:szCs w:val="21"/>
        </w:rPr>
        <w:t>                           日期：</w:t>
      </w:r>
    </w:p>
    <w:p>
      <w:pPr>
        <w:pStyle w:val="6"/>
      </w:pPr>
    </w:p>
    <w:p>
      <w:pPr>
        <w:pStyle w:val="12"/>
        <w:widowControl/>
        <w:spacing w:before="75" w:beforeAutospacing="0" w:after="75" w:afterAutospacing="0"/>
        <w:ind w:firstLine="420"/>
        <w:rPr>
          <w:rFonts w:ascii="宋体" w:hAnsi="宋体" w:eastAsia="宋体" w:cs="宋体"/>
          <w:sz w:val="21"/>
          <w:szCs w:val="21"/>
        </w:rPr>
      </w:pPr>
      <w:r>
        <w:rPr>
          <w:rFonts w:hint="eastAsia" w:ascii="宋体" w:hAnsi="宋体" w:eastAsia="宋体" w:cs="宋体"/>
          <w:sz w:val="21"/>
          <w:szCs w:val="21"/>
        </w:rPr>
        <w:t>    1从业人员、营业收入、资产总额填报上一年度数据，无上一年度数据的新成立企业可不填报。</w:t>
      </w:r>
    </w:p>
    <w:p>
      <w:pPr>
        <w:pStyle w:val="6"/>
      </w:pPr>
    </w:p>
    <w:p>
      <w:pPr>
        <w:pStyle w:val="6"/>
      </w:pPr>
    </w:p>
    <w:p>
      <w:pPr>
        <w:pStyle w:val="12"/>
        <w:widowControl/>
        <w:spacing w:before="75" w:beforeAutospacing="0" w:after="75" w:afterAutospacing="0"/>
        <w:ind w:firstLine="420"/>
        <w:rPr>
          <w:rFonts w:ascii="宋体" w:hAnsi="宋体" w:eastAsia="宋体" w:cs="宋体"/>
          <w:sz w:val="21"/>
          <w:szCs w:val="21"/>
        </w:rPr>
      </w:pPr>
      <w:r>
        <w:rPr>
          <w:rFonts w:hint="eastAsia" w:ascii="宋体" w:hAnsi="宋体" w:eastAsia="宋体" w:cs="宋体"/>
        </w:rPr>
        <w:t>                                                  中小企业声明函（工程、服务</w:t>
      </w:r>
      <w:r>
        <w:rPr>
          <w:rFonts w:hint="eastAsia" w:ascii="宋体" w:hAnsi="宋体" w:eastAsia="宋体" w:cs="宋体"/>
          <w:sz w:val="21"/>
          <w:szCs w:val="21"/>
        </w:rPr>
        <w:t>）</w:t>
      </w:r>
    </w:p>
    <w:p>
      <w:pPr>
        <w:pStyle w:val="12"/>
        <w:widowControl/>
        <w:spacing w:before="75" w:beforeAutospacing="0" w:after="75" w:afterAutospacing="0"/>
        <w:ind w:firstLine="420"/>
        <w:rPr>
          <w:rFonts w:ascii="宋体" w:hAnsi="宋体" w:eastAsia="宋体" w:cs="宋体"/>
          <w:sz w:val="21"/>
          <w:szCs w:val="21"/>
        </w:rPr>
      </w:pPr>
      <w:r>
        <w:rPr>
          <w:rFonts w:hint="eastAsia" w:ascii="宋体" w:hAnsi="宋体" w:eastAsia="宋体" w:cs="宋体"/>
          <w:sz w:val="21"/>
          <w:szCs w:val="21"/>
        </w:rPr>
        <w:t>    本公司（联合体）郑重声明，根据《政府采购促进中小企业发展管理办法》（财库﹝2020﹞46 号）的规定，本公司（联合体）参加</w:t>
      </w:r>
      <w:r>
        <w:rPr>
          <w:rFonts w:hint="eastAsia" w:ascii="宋体" w:hAnsi="宋体" w:eastAsia="宋体" w:cs="宋体"/>
          <w:sz w:val="21"/>
          <w:szCs w:val="21"/>
          <w:u w:val="single"/>
        </w:rPr>
        <w:t>（单位名称）</w:t>
      </w:r>
      <w:r>
        <w:rPr>
          <w:rFonts w:hint="eastAsia" w:ascii="宋体" w:hAnsi="宋体" w:eastAsia="宋体" w:cs="宋体"/>
          <w:sz w:val="21"/>
          <w:szCs w:val="21"/>
        </w:rPr>
        <w:t>的</w:t>
      </w:r>
      <w:r>
        <w:rPr>
          <w:rFonts w:hint="eastAsia" w:ascii="宋体" w:hAnsi="宋体" w:eastAsia="宋体" w:cs="宋体"/>
          <w:sz w:val="21"/>
          <w:szCs w:val="21"/>
          <w:u w:val="single"/>
        </w:rPr>
        <w:t>（项目名称）</w:t>
      </w:r>
      <w:r>
        <w:rPr>
          <w:rFonts w:hint="eastAsia" w:ascii="宋体" w:hAnsi="宋体" w:eastAsia="宋体" w:cs="宋体"/>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pPr>
        <w:pStyle w:val="12"/>
        <w:widowControl/>
        <w:spacing w:before="75" w:beforeAutospacing="0" w:after="75" w:afterAutospacing="0"/>
        <w:ind w:firstLine="420"/>
        <w:rPr>
          <w:rFonts w:ascii="宋体" w:hAnsi="宋体" w:eastAsia="宋体" w:cs="宋体"/>
          <w:sz w:val="21"/>
          <w:szCs w:val="21"/>
        </w:rPr>
      </w:pPr>
      <w:r>
        <w:rPr>
          <w:rFonts w:hint="eastAsia" w:ascii="宋体" w:hAnsi="宋体" w:eastAsia="宋体" w:cs="宋体"/>
          <w:sz w:val="21"/>
          <w:szCs w:val="21"/>
        </w:rPr>
        <w:t>        1. （标的名称），属于（采购文件中明确的所属行业）；承建（承接）企业为（企业名称），从业人员  </w:t>
      </w:r>
    </w:p>
    <w:p>
      <w:pPr>
        <w:pStyle w:val="12"/>
        <w:widowControl/>
        <w:spacing w:before="75" w:beforeAutospacing="0" w:after="75" w:afterAutospacing="0"/>
        <w:ind w:firstLine="420"/>
        <w:rPr>
          <w:rFonts w:ascii="宋体" w:hAnsi="宋体" w:eastAsia="宋体" w:cs="宋体"/>
        </w:rPr>
      </w:pPr>
      <w:r>
        <w:rPr>
          <w:rFonts w:hint="eastAsia" w:ascii="宋体" w:hAnsi="宋体" w:eastAsia="宋体" w:cs="宋体"/>
          <w:sz w:val="21"/>
          <w:szCs w:val="21"/>
        </w:rPr>
        <w:t>人，营业收入为  万元，资产总额为  万元</w:t>
      </w:r>
      <w:r>
        <w:rPr>
          <w:rFonts w:hint="eastAsia" w:ascii="宋体" w:hAnsi="宋体" w:eastAsia="宋体" w:cs="宋体"/>
          <w:sz w:val="21"/>
          <w:szCs w:val="21"/>
          <w:vertAlign w:val="superscript"/>
        </w:rPr>
        <w:t>1</w:t>
      </w:r>
      <w:r>
        <w:rPr>
          <w:rFonts w:hint="eastAsia" w:ascii="宋体" w:hAnsi="宋体" w:eastAsia="宋体" w:cs="宋体"/>
          <w:sz w:val="21"/>
          <w:szCs w:val="21"/>
        </w:rPr>
        <w:t>，属于（中型企业、小型企业、微型企业）；</w:t>
      </w:r>
    </w:p>
    <w:p>
      <w:pPr>
        <w:pStyle w:val="12"/>
        <w:widowControl/>
        <w:rPr>
          <w:rFonts w:ascii="宋体" w:hAnsi="宋体" w:eastAsia="宋体" w:cs="宋体"/>
          <w:sz w:val="21"/>
          <w:szCs w:val="21"/>
        </w:rPr>
      </w:pPr>
      <w:r>
        <w:rPr>
          <w:rFonts w:hint="eastAsia" w:ascii="宋体" w:hAnsi="宋体" w:eastAsia="宋体" w:cs="宋体"/>
          <w:sz w:val="21"/>
          <w:szCs w:val="21"/>
        </w:rPr>
        <w:t>        2. （标的名称），属于（采购文件中明确的所属行业）；承建（承接）企业为（企业名称），从业人员  人，营业收入为  万元，资产总额为  万元，属于（中型企业、小型企业、微型企业）；</w:t>
      </w:r>
    </w:p>
    <w:p>
      <w:pPr>
        <w:pStyle w:val="6"/>
      </w:pPr>
    </w:p>
    <w:p>
      <w:pPr>
        <w:pStyle w:val="12"/>
        <w:widowControl/>
        <w:rPr>
          <w:rFonts w:ascii="宋体" w:hAnsi="宋体" w:eastAsia="宋体" w:cs="宋体"/>
          <w:sz w:val="21"/>
          <w:szCs w:val="21"/>
        </w:rPr>
      </w:pPr>
      <w:r>
        <w:rPr>
          <w:rFonts w:hint="eastAsia" w:ascii="宋体" w:hAnsi="宋体" w:eastAsia="宋体" w:cs="宋体"/>
          <w:sz w:val="21"/>
          <w:szCs w:val="21"/>
        </w:rPr>
        <w:t>……</w:t>
      </w:r>
    </w:p>
    <w:p>
      <w:pPr>
        <w:pStyle w:val="6"/>
      </w:pPr>
    </w:p>
    <w:p>
      <w:pPr>
        <w:pStyle w:val="12"/>
        <w:widowControl/>
        <w:rPr>
          <w:rFonts w:ascii="宋体" w:hAnsi="宋体" w:eastAsia="宋体" w:cs="宋体"/>
          <w:sz w:val="21"/>
          <w:szCs w:val="21"/>
        </w:rPr>
      </w:pPr>
      <w:r>
        <w:rPr>
          <w:rFonts w:hint="eastAsia" w:ascii="宋体" w:hAnsi="宋体" w:eastAsia="宋体" w:cs="宋体"/>
          <w:sz w:val="21"/>
          <w:szCs w:val="21"/>
        </w:rPr>
        <w:t>      以上企业，不属于大企业的分支机构，不存在控股股东为大企业的情形，也不存在与大企业的负责人为同一人的情形。</w:t>
      </w:r>
    </w:p>
    <w:p>
      <w:pPr>
        <w:pStyle w:val="6"/>
      </w:pPr>
    </w:p>
    <w:p>
      <w:pPr>
        <w:pStyle w:val="12"/>
        <w:widowControl/>
        <w:rPr>
          <w:rFonts w:ascii="宋体" w:hAnsi="宋体" w:eastAsia="宋体" w:cs="宋体"/>
          <w:sz w:val="21"/>
          <w:szCs w:val="21"/>
        </w:rPr>
      </w:pPr>
      <w:r>
        <w:rPr>
          <w:rFonts w:hint="eastAsia" w:ascii="宋体" w:hAnsi="宋体" w:eastAsia="宋体" w:cs="宋体"/>
          <w:sz w:val="21"/>
          <w:szCs w:val="21"/>
        </w:rPr>
        <w:t>     本企业对上述声明内容的真实性负责。如有虚假，将依法承担相应责任。</w:t>
      </w:r>
    </w:p>
    <w:p>
      <w:pPr>
        <w:pStyle w:val="6"/>
      </w:pPr>
    </w:p>
    <w:p>
      <w:pPr>
        <w:pStyle w:val="12"/>
        <w:widowControl/>
        <w:rPr>
          <w:rFonts w:ascii="宋体" w:hAnsi="宋体" w:eastAsia="宋体" w:cs="宋体"/>
          <w:sz w:val="21"/>
          <w:szCs w:val="21"/>
        </w:rPr>
      </w:pPr>
      <w:r>
        <w:rPr>
          <w:rFonts w:hint="eastAsia" w:ascii="宋体" w:hAnsi="宋体" w:eastAsia="宋体" w:cs="宋体"/>
          <w:sz w:val="21"/>
          <w:szCs w:val="21"/>
        </w:rPr>
        <w:t>                                                                              企业名称（盖章）：                     </w:t>
      </w:r>
    </w:p>
    <w:p>
      <w:pPr>
        <w:pStyle w:val="12"/>
        <w:widowControl/>
        <w:rPr>
          <w:rFonts w:ascii="宋体" w:hAnsi="宋体" w:eastAsia="宋体" w:cs="宋体"/>
          <w:sz w:val="21"/>
          <w:szCs w:val="21"/>
        </w:rPr>
      </w:pPr>
      <w:r>
        <w:rPr>
          <w:rFonts w:hint="eastAsia" w:ascii="宋体" w:hAnsi="宋体" w:eastAsia="宋体" w:cs="宋体"/>
          <w:sz w:val="21"/>
          <w:szCs w:val="21"/>
        </w:rPr>
        <w:t>                            日期：</w:t>
      </w:r>
    </w:p>
    <w:p>
      <w:pPr>
        <w:pStyle w:val="6"/>
      </w:pPr>
    </w:p>
    <w:p>
      <w:pPr>
        <w:pStyle w:val="12"/>
        <w:widowControl/>
        <w:rPr>
          <w:rFonts w:ascii="宋体" w:hAnsi="宋体" w:eastAsia="宋体" w:cs="宋体"/>
        </w:rPr>
      </w:pPr>
      <w:r>
        <w:rPr>
          <w:rFonts w:hint="eastAsia" w:ascii="宋体" w:hAnsi="宋体" w:eastAsia="宋体" w:cs="宋体"/>
          <w:sz w:val="21"/>
          <w:szCs w:val="21"/>
        </w:rPr>
        <w:t>     1从业人员、营业收入、资产总额填报上一年度数据，无上一年度数据的新成立企业可不填报。</w:t>
      </w:r>
    </w:p>
    <w:p>
      <w:pPr>
        <w:pStyle w:val="12"/>
        <w:widowControl/>
        <w:ind w:firstLine="420"/>
        <w:rPr>
          <w:rFonts w:ascii="宋体" w:hAnsi="宋体" w:eastAsia="宋体" w:cs="宋体"/>
        </w:rPr>
      </w:pP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jc w:val="center"/>
        <w:rPr>
          <w:rStyle w:val="17"/>
          <w:rFonts w:ascii="宋体" w:hAnsi="宋体" w:eastAsia="宋体" w:cs="宋体"/>
          <w:sz w:val="21"/>
          <w:szCs w:val="21"/>
        </w:rPr>
      </w:pPr>
    </w:p>
    <w:p>
      <w:pPr>
        <w:pStyle w:val="12"/>
        <w:widowControl/>
        <w:jc w:val="center"/>
        <w:rPr>
          <w:rFonts w:ascii="宋体" w:hAnsi="宋体" w:eastAsia="宋体" w:cs="宋体"/>
        </w:rPr>
      </w:pPr>
      <w:r>
        <w:rPr>
          <w:rStyle w:val="17"/>
          <w:rFonts w:hint="eastAsia" w:ascii="宋体" w:hAnsi="宋体" w:eastAsia="宋体" w:cs="宋体"/>
          <w:sz w:val="21"/>
          <w:szCs w:val="21"/>
        </w:rPr>
        <w:t>三-2-③小型、微型企业等证明材料（价格扣除适用，若有）</w:t>
      </w:r>
    </w:p>
    <w:p>
      <w:pPr>
        <w:pStyle w:val="12"/>
        <w:widowControl/>
        <w:rPr>
          <w:rFonts w:ascii="宋体" w:hAnsi="宋体" w:eastAsia="宋体" w:cs="宋体"/>
        </w:rPr>
      </w:pPr>
      <w:r>
        <w:rPr>
          <w:rStyle w:val="17"/>
          <w:rFonts w:hint="eastAsia" w:ascii="宋体" w:hAnsi="宋体" w:eastAsia="宋体" w:cs="宋体"/>
          <w:sz w:val="21"/>
          <w:szCs w:val="21"/>
        </w:rPr>
        <w:t> </w:t>
      </w:r>
    </w:p>
    <w:p>
      <w:pPr>
        <w:pStyle w:val="12"/>
        <w:widowControl/>
        <w:rPr>
          <w:rFonts w:ascii="宋体" w:hAnsi="宋体" w:eastAsia="宋体" w:cs="宋体"/>
        </w:rPr>
      </w:pPr>
      <w:r>
        <w:rPr>
          <w:rStyle w:val="17"/>
          <w:rFonts w:hint="eastAsia" w:ascii="宋体" w:hAnsi="宋体" w:eastAsia="宋体" w:cs="宋体"/>
          <w:sz w:val="21"/>
          <w:szCs w:val="21"/>
        </w:rPr>
        <w:t> </w:t>
      </w:r>
    </w:p>
    <w:p>
      <w:pPr>
        <w:pStyle w:val="12"/>
        <w:widowControl/>
        <w:jc w:val="center"/>
        <w:rPr>
          <w:rFonts w:ascii="宋体" w:hAnsi="宋体" w:eastAsia="宋体" w:cs="宋体"/>
        </w:rPr>
      </w:pPr>
      <w:r>
        <w:rPr>
          <w:rFonts w:hint="eastAsia" w:ascii="宋体" w:hAnsi="宋体" w:eastAsia="宋体" w:cs="宋体"/>
          <w:sz w:val="21"/>
          <w:szCs w:val="21"/>
        </w:rPr>
        <w:t>编制说明</w:t>
      </w:r>
    </w:p>
    <w:p>
      <w:pPr>
        <w:pStyle w:val="12"/>
        <w:widowControl/>
        <w:jc w:val="center"/>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1、投标人应按照招标文件要求提供相应证明材料，证明材料应与《中小企业声明函》的内容相一致，否则视为《中小企业声明函》内容不真实。</w:t>
      </w:r>
    </w:p>
    <w:p>
      <w:pPr>
        <w:pStyle w:val="12"/>
        <w:widowControl/>
        <w:rPr>
          <w:rFonts w:ascii="宋体" w:hAnsi="宋体" w:eastAsia="宋体" w:cs="宋体"/>
        </w:rPr>
      </w:pPr>
      <w:r>
        <w:rPr>
          <w:rFonts w:hint="eastAsia" w:ascii="宋体" w:hAnsi="宋体" w:eastAsia="宋体" w:cs="宋体"/>
          <w:sz w:val="21"/>
          <w:szCs w:val="21"/>
        </w:rPr>
        <w:t>2、投标人为监狱企业的，根据其提供的由省级以上监狱管理局、戒毒管理局（含新疆生产建设兵团）出具的属于监狱企业的证明文件进行认定，监狱企业视同小型、微型企业。</w:t>
      </w:r>
    </w:p>
    <w:p>
      <w:pPr>
        <w:pStyle w:val="12"/>
        <w:widowControl/>
        <w:rPr>
          <w:rFonts w:ascii="宋体" w:hAnsi="宋体" w:eastAsia="宋体" w:cs="宋体"/>
        </w:rPr>
      </w:pPr>
      <w:r>
        <w:rPr>
          <w:rFonts w:hint="eastAsia" w:ascii="宋体" w:hAnsi="宋体" w:eastAsia="宋体" w:cs="宋体"/>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sz w:val="21"/>
          <w:szCs w:val="21"/>
        </w:rPr>
      </w:pPr>
    </w:p>
    <w:p>
      <w:pPr>
        <w:pStyle w:val="12"/>
        <w:widowControl/>
        <w:rPr>
          <w:rFonts w:ascii="宋体" w:hAnsi="宋体" w:eastAsia="宋体" w:cs="宋体"/>
        </w:rPr>
      </w:pPr>
      <w:r>
        <w:rPr>
          <w:rFonts w:hint="eastAsia" w:ascii="宋体" w:hAnsi="宋体" w:eastAsia="宋体" w:cs="宋体"/>
          <w:sz w:val="21"/>
          <w:szCs w:val="21"/>
        </w:rPr>
        <w:t>附：</w:t>
      </w:r>
    </w:p>
    <w:p>
      <w:pPr>
        <w:pStyle w:val="12"/>
        <w:widowControl/>
        <w:jc w:val="center"/>
        <w:rPr>
          <w:rFonts w:ascii="宋体" w:hAnsi="宋体" w:eastAsia="宋体" w:cs="宋体"/>
        </w:rPr>
      </w:pPr>
      <w:r>
        <w:rPr>
          <w:rStyle w:val="17"/>
          <w:rFonts w:hint="eastAsia" w:ascii="宋体" w:hAnsi="宋体" w:eastAsia="宋体" w:cs="宋体"/>
          <w:sz w:val="21"/>
          <w:szCs w:val="21"/>
        </w:rPr>
        <w:t>残疾人福利性单位声明函（价格扣除适用，若有）</w:t>
      </w:r>
    </w:p>
    <w:p>
      <w:pPr>
        <w:pStyle w:val="12"/>
        <w:widowControl/>
        <w:rPr>
          <w:rFonts w:ascii="宋体" w:hAnsi="宋体" w:eastAsia="宋体" w:cs="宋体"/>
        </w:rPr>
      </w:pPr>
      <w:r>
        <w:rPr>
          <w:rStyle w:val="17"/>
          <w:rFonts w:hint="eastAsia" w:ascii="宋体" w:hAnsi="宋体" w:eastAsia="宋体" w:cs="宋体"/>
          <w:sz w:val="21"/>
          <w:szCs w:val="21"/>
        </w:rPr>
        <w:t> </w:t>
      </w:r>
    </w:p>
    <w:p>
      <w:pPr>
        <w:pStyle w:val="12"/>
        <w:widowControl/>
        <w:spacing w:before="75" w:beforeAutospacing="0" w:after="75" w:afterAutospacing="0"/>
        <w:ind w:firstLine="420"/>
        <w:rPr>
          <w:rFonts w:ascii="宋体" w:hAnsi="宋体" w:eastAsia="宋体" w:cs="宋体"/>
        </w:rPr>
      </w:pPr>
      <w:r>
        <w:rPr>
          <w:rFonts w:hint="eastAsia" w:ascii="宋体" w:hAnsi="宋体" w:eastAsia="宋体" w:cs="宋体"/>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12"/>
        <w:widowControl/>
        <w:spacing w:before="75" w:beforeAutospacing="0" w:after="75" w:afterAutospacing="0"/>
        <w:ind w:firstLine="420"/>
        <w:rPr>
          <w:rFonts w:ascii="宋体" w:hAnsi="宋体" w:eastAsia="宋体" w:cs="宋体"/>
        </w:rPr>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hint="eastAsia" w:ascii="宋体" w:hAnsi="宋体" w:eastAsia="宋体" w:cs="宋体"/>
          <w:sz w:val="19"/>
          <w:szCs w:val="19"/>
          <w:shd w:val="clear" w:color="auto" w:fill="FFFFFF"/>
        </w:rPr>
        <w:t>★</w:t>
      </w:r>
      <w:r>
        <w:rPr>
          <w:rFonts w:hint="eastAsia" w:ascii="宋体" w:hAnsi="宋体" w:eastAsia="宋体" w:cs="宋体"/>
          <w:sz w:val="21"/>
          <w:szCs w:val="21"/>
        </w:rPr>
        <w:t>）</w:t>
      </w:r>
    </w:p>
    <w:p>
      <w:pPr>
        <w:pStyle w:val="12"/>
        <w:widowControl/>
        <w:spacing w:before="75" w:beforeAutospacing="0" w:after="75" w:afterAutospacing="0"/>
        <w:ind w:firstLine="420"/>
        <w:rPr>
          <w:rFonts w:ascii="宋体" w:hAnsi="宋体" w:eastAsia="宋体" w:cs="宋体"/>
        </w:rPr>
      </w:pPr>
      <w:r>
        <w:rPr>
          <w:rFonts w:hint="eastAsia" w:ascii="宋体" w:hAnsi="宋体" w:eastAsia="宋体" w:cs="宋体"/>
          <w:sz w:val="21"/>
          <w:szCs w:val="21"/>
        </w:rPr>
        <w:t>（ ）由本投标人承建的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12"/>
        <w:widowControl/>
        <w:spacing w:before="75" w:beforeAutospacing="0" w:after="75" w:afterAutospacing="0"/>
        <w:ind w:firstLine="420"/>
        <w:rPr>
          <w:rFonts w:ascii="宋体" w:hAnsi="宋体" w:eastAsia="宋体" w:cs="宋体"/>
        </w:rPr>
      </w:pPr>
      <w:r>
        <w:rPr>
          <w:rFonts w:hint="eastAsia" w:ascii="宋体" w:hAnsi="宋体" w:eastAsia="宋体" w:cs="宋体"/>
          <w:sz w:val="21"/>
          <w:szCs w:val="21"/>
        </w:rPr>
        <w:t>（ ）由本投标人承接的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12"/>
        <w:widowControl/>
        <w:spacing w:before="75" w:beforeAutospacing="0" w:after="75" w:afterAutospacing="0"/>
        <w:ind w:firstLine="420"/>
        <w:rPr>
          <w:rFonts w:ascii="宋体" w:hAnsi="宋体" w:eastAsia="宋体" w:cs="宋体"/>
        </w:rPr>
      </w:pPr>
      <w:r>
        <w:rPr>
          <w:rFonts w:hint="eastAsia" w:ascii="宋体" w:hAnsi="宋体" w:eastAsia="宋体" w:cs="宋体"/>
          <w:sz w:val="21"/>
          <w:szCs w:val="21"/>
        </w:rPr>
        <w:t>本投标人对上述声明的真实性负责。如有虚假，将依法承担相应责任。</w:t>
      </w:r>
    </w:p>
    <w:p>
      <w:pPr>
        <w:pStyle w:val="12"/>
        <w:widowControl/>
        <w:spacing w:before="75" w:beforeAutospacing="0" w:after="75" w:afterAutospacing="0"/>
        <w:ind w:firstLine="420"/>
        <w:rPr>
          <w:rFonts w:ascii="宋体" w:hAnsi="宋体" w:eastAsia="宋体" w:cs="宋体"/>
        </w:rPr>
      </w:pPr>
      <w:r>
        <w:rPr>
          <w:rFonts w:hint="eastAsia" w:ascii="宋体" w:hAnsi="宋体" w:eastAsia="宋体" w:cs="宋体"/>
          <w:sz w:val="21"/>
          <w:szCs w:val="21"/>
        </w:rPr>
        <w:t> </w:t>
      </w:r>
    </w:p>
    <w:p>
      <w:pPr>
        <w:pStyle w:val="12"/>
        <w:widowControl/>
        <w:spacing w:before="75" w:beforeAutospacing="0" w:after="75" w:afterAutospacing="0"/>
        <w:rPr>
          <w:rFonts w:ascii="宋体" w:hAnsi="宋体" w:eastAsia="宋体" w:cs="宋体"/>
        </w:rPr>
      </w:pPr>
      <w:r>
        <w:rPr>
          <w:rFonts w:hint="eastAsia" w:ascii="宋体" w:hAnsi="宋体" w:eastAsia="宋体" w:cs="宋体"/>
          <w:sz w:val="21"/>
          <w:szCs w:val="21"/>
        </w:rPr>
        <w:t>备注：</w:t>
      </w:r>
    </w:p>
    <w:p>
      <w:pPr>
        <w:pStyle w:val="12"/>
        <w:widowControl/>
        <w:spacing w:before="75" w:beforeAutospacing="0" w:after="75" w:afterAutospacing="0"/>
        <w:rPr>
          <w:rFonts w:ascii="宋体" w:hAnsi="宋体" w:eastAsia="宋体" w:cs="宋体"/>
        </w:rPr>
      </w:pPr>
      <w:r>
        <w:rPr>
          <w:rFonts w:hint="eastAsia" w:ascii="宋体" w:hAnsi="宋体" w:eastAsia="宋体" w:cs="宋体"/>
          <w:sz w:val="21"/>
          <w:szCs w:val="21"/>
        </w:rPr>
        <w:t>1、请投标人按照实际情况编制填写本声明函，并在相应的（）中打“√”。</w:t>
      </w:r>
    </w:p>
    <w:p>
      <w:pPr>
        <w:pStyle w:val="12"/>
        <w:widowControl/>
        <w:spacing w:before="75" w:beforeAutospacing="0" w:after="75" w:afterAutospacing="0"/>
        <w:rPr>
          <w:rFonts w:ascii="宋体" w:hAnsi="宋体" w:eastAsia="宋体" w:cs="宋体"/>
        </w:rPr>
      </w:pPr>
      <w:r>
        <w:rPr>
          <w:rFonts w:hint="eastAsia" w:ascii="宋体" w:hAnsi="宋体" w:eastAsia="宋体" w:cs="宋体"/>
          <w:sz w:val="21"/>
          <w:szCs w:val="21"/>
        </w:rPr>
        <w:t>2、纸质投标文件正本中的本声明函（若有）应为原件。</w:t>
      </w:r>
    </w:p>
    <w:p>
      <w:pPr>
        <w:pStyle w:val="12"/>
        <w:widowControl/>
        <w:spacing w:before="75" w:beforeAutospacing="0" w:after="75" w:afterAutospacing="0"/>
        <w:rPr>
          <w:rFonts w:ascii="宋体" w:hAnsi="宋体" w:eastAsia="宋体" w:cs="宋体"/>
        </w:rPr>
      </w:pPr>
      <w:r>
        <w:rPr>
          <w:rFonts w:hint="eastAsia" w:ascii="宋体" w:hAnsi="宋体" w:eastAsia="宋体" w:cs="宋体"/>
          <w:sz w:val="21"/>
          <w:szCs w:val="21"/>
        </w:rPr>
        <w:t>3、若《残疾人福利性单位声明函》内容不真实，</w:t>
      </w:r>
      <w:r>
        <w:rPr>
          <w:rStyle w:val="17"/>
          <w:rFonts w:hint="eastAsia" w:ascii="宋体" w:hAnsi="宋体" w:eastAsia="宋体" w:cs="宋体"/>
          <w:sz w:val="21"/>
          <w:szCs w:val="21"/>
        </w:rPr>
        <w:t>视为提供虚假材料。</w:t>
      </w:r>
    </w:p>
    <w:p>
      <w:pPr>
        <w:pStyle w:val="12"/>
        <w:widowControl/>
        <w:spacing w:before="75" w:beforeAutospacing="0" w:after="75" w:afterAutospacing="0"/>
        <w:rPr>
          <w:rFonts w:ascii="宋体" w:hAnsi="宋体" w:eastAsia="宋体" w:cs="宋体"/>
        </w:rPr>
      </w:pPr>
      <w:r>
        <w:rPr>
          <w:rFonts w:hint="eastAsia" w:ascii="宋体" w:hAnsi="宋体" w:eastAsia="宋体" w:cs="宋体"/>
          <w:sz w:val="21"/>
          <w:szCs w:val="21"/>
        </w:rPr>
        <w:t> </w:t>
      </w:r>
    </w:p>
    <w:p>
      <w:pPr>
        <w:pStyle w:val="12"/>
        <w:widowControl/>
        <w:spacing w:before="75" w:beforeAutospacing="0" w:after="75" w:afterAutospacing="0"/>
        <w:rPr>
          <w:rFonts w:ascii="宋体" w:hAnsi="宋体" w:eastAsia="宋体" w:cs="宋体"/>
        </w:rPr>
      </w:pPr>
      <w:r>
        <w:rPr>
          <w:rFonts w:hint="eastAsia" w:ascii="宋体" w:hAnsi="宋体" w:eastAsia="宋体" w:cs="宋体"/>
          <w:sz w:val="21"/>
          <w:szCs w:val="21"/>
        </w:rPr>
        <w:t> </w:t>
      </w:r>
    </w:p>
    <w:p>
      <w:pPr>
        <w:pStyle w:val="12"/>
        <w:widowControl/>
        <w:spacing w:before="75" w:beforeAutospacing="0" w:after="75" w:afterAutospacing="0"/>
        <w:rPr>
          <w:rFonts w:ascii="宋体" w:hAnsi="宋体" w:eastAsia="宋体" w:cs="宋体"/>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2"/>
        <w:widowControl/>
        <w:spacing w:before="75" w:beforeAutospacing="0" w:after="75" w:afterAutospacing="0"/>
        <w:rPr>
          <w:rFonts w:ascii="宋体" w:hAnsi="宋体" w:eastAsia="宋体" w:cs="宋体"/>
        </w:rPr>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2"/>
        <w:widowControl/>
        <w:spacing w:before="75" w:beforeAutospacing="0" w:after="75" w:afterAutospacing="0"/>
        <w:rPr>
          <w:rFonts w:ascii="宋体" w:hAnsi="宋体" w:eastAsia="宋体" w:cs="宋体"/>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widowControl/>
        <w:ind w:firstLine="420"/>
        <w:rPr>
          <w:rFonts w:ascii="宋体" w:hAnsi="宋体" w:eastAsia="宋体" w:cs="宋体"/>
        </w:rPr>
      </w:pPr>
    </w:p>
    <w:p>
      <w:pPr>
        <w:pStyle w:val="12"/>
        <w:widowControl/>
        <w:jc w:val="center"/>
        <w:rPr>
          <w:rStyle w:val="17"/>
          <w:rFonts w:ascii="宋体" w:hAnsi="宋体" w:eastAsia="宋体" w:cs="宋体"/>
          <w:sz w:val="21"/>
          <w:szCs w:val="21"/>
        </w:rPr>
      </w:pPr>
    </w:p>
    <w:p>
      <w:pPr>
        <w:pStyle w:val="12"/>
        <w:widowControl/>
        <w:jc w:val="center"/>
        <w:rPr>
          <w:rFonts w:ascii="宋体" w:hAnsi="宋体" w:eastAsia="宋体" w:cs="宋体"/>
        </w:rPr>
      </w:pPr>
      <w:r>
        <w:rPr>
          <w:rStyle w:val="17"/>
          <w:rFonts w:hint="eastAsia" w:ascii="宋体" w:hAnsi="宋体" w:eastAsia="宋体" w:cs="宋体"/>
          <w:sz w:val="21"/>
          <w:szCs w:val="21"/>
        </w:rPr>
        <w:t>三-3招标文件规定的其他价格扣除证明材料（若有）</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jc w:val="center"/>
        <w:rPr>
          <w:rFonts w:ascii="宋体" w:hAnsi="宋体" w:eastAsia="宋体" w:cs="宋体"/>
        </w:rPr>
      </w:pPr>
      <w:r>
        <w:rPr>
          <w:rFonts w:hint="eastAsia" w:ascii="宋体" w:hAnsi="宋体" w:eastAsia="宋体" w:cs="宋体"/>
          <w:sz w:val="21"/>
          <w:szCs w:val="21"/>
        </w:rPr>
        <w:t>编制说明</w:t>
      </w:r>
    </w:p>
    <w:p>
      <w:pPr>
        <w:pStyle w:val="12"/>
        <w:widowControl/>
        <w:jc w:val="center"/>
        <w:rPr>
          <w:rFonts w:ascii="宋体" w:hAnsi="宋体" w:eastAsia="宋体" w:cs="宋体"/>
        </w:rPr>
      </w:pPr>
      <w:r>
        <w:rPr>
          <w:rFonts w:hint="eastAsia" w:ascii="宋体" w:hAnsi="宋体" w:eastAsia="宋体" w:cs="宋体"/>
          <w:sz w:val="21"/>
          <w:szCs w:val="21"/>
        </w:rPr>
        <w:t> </w:t>
      </w:r>
    </w:p>
    <w:p>
      <w:pPr>
        <w:pStyle w:val="12"/>
        <w:widowControl/>
        <w:ind w:firstLine="420"/>
        <w:rPr>
          <w:rFonts w:ascii="宋体" w:hAnsi="宋体" w:eastAsia="宋体" w:cs="宋体"/>
        </w:rPr>
      </w:pPr>
      <w:r>
        <w:rPr>
          <w:rFonts w:hint="eastAsia" w:ascii="宋体" w:hAnsi="宋体" w:eastAsia="宋体" w:cs="宋体"/>
          <w:sz w:val="21"/>
          <w:szCs w:val="21"/>
        </w:rPr>
        <w:t>若投标人可享受招标文件规定的除</w:t>
      </w:r>
      <w:r>
        <w:rPr>
          <w:rStyle w:val="17"/>
          <w:rFonts w:hint="eastAsia" w:ascii="宋体" w:hAnsi="宋体" w:eastAsia="宋体" w:cs="宋体"/>
          <w:sz w:val="21"/>
          <w:szCs w:val="21"/>
        </w:rPr>
        <w:t>“节能（非强制类）、环境标志产品价格扣除”及“小型、微型企业产品等价格扣除”</w:t>
      </w:r>
      <w:r>
        <w:rPr>
          <w:rFonts w:hint="eastAsia" w:ascii="宋体" w:hAnsi="宋体" w:eastAsia="宋体" w:cs="宋体"/>
          <w:sz w:val="21"/>
          <w:szCs w:val="21"/>
        </w:rPr>
        <w:t>外的其他价格扣除优惠，则投标人应按照招标文件要求提供相应证明材料。</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jc w:val="center"/>
        <w:rPr>
          <w:rStyle w:val="17"/>
          <w:rFonts w:ascii="宋体" w:hAnsi="宋体" w:eastAsia="宋体" w:cs="宋体"/>
          <w:sz w:val="21"/>
          <w:szCs w:val="21"/>
        </w:rPr>
      </w:pPr>
    </w:p>
    <w:p>
      <w:pPr>
        <w:pStyle w:val="12"/>
        <w:widowControl/>
        <w:jc w:val="center"/>
        <w:rPr>
          <w:rFonts w:ascii="宋体" w:hAnsi="宋体" w:eastAsia="宋体" w:cs="宋体"/>
        </w:rPr>
      </w:pPr>
      <w:r>
        <w:rPr>
          <w:rStyle w:val="17"/>
          <w:rFonts w:hint="eastAsia" w:ascii="宋体" w:hAnsi="宋体" w:eastAsia="宋体" w:cs="宋体"/>
          <w:sz w:val="21"/>
          <w:szCs w:val="21"/>
        </w:rPr>
        <w:t>四、招标文件规定的加分证明材料（若有）</w:t>
      </w:r>
    </w:p>
    <w:p>
      <w:pPr>
        <w:pStyle w:val="12"/>
        <w:widowControl/>
        <w:jc w:val="center"/>
        <w:rPr>
          <w:rFonts w:ascii="宋体" w:hAnsi="宋体" w:eastAsia="宋体" w:cs="宋体"/>
        </w:rPr>
      </w:pPr>
      <w:r>
        <w:rPr>
          <w:rFonts w:hint="eastAsia" w:ascii="宋体" w:hAnsi="宋体" w:eastAsia="宋体" w:cs="宋体"/>
          <w:sz w:val="21"/>
          <w:szCs w:val="21"/>
        </w:rPr>
        <w:t> </w:t>
      </w:r>
    </w:p>
    <w:p>
      <w:pPr>
        <w:pStyle w:val="12"/>
        <w:widowControl/>
        <w:jc w:val="center"/>
        <w:rPr>
          <w:rFonts w:ascii="宋体" w:hAnsi="宋体" w:eastAsia="宋体" w:cs="宋体"/>
        </w:rPr>
      </w:pPr>
      <w:r>
        <w:rPr>
          <w:rStyle w:val="17"/>
          <w:rFonts w:hint="eastAsia" w:ascii="宋体" w:hAnsi="宋体" w:eastAsia="宋体" w:cs="宋体"/>
          <w:sz w:val="21"/>
          <w:szCs w:val="21"/>
        </w:rPr>
        <w:t>四-1优先类节能产品、环境标志产品加分证明材料（若有）</w:t>
      </w:r>
    </w:p>
    <w:p>
      <w:pPr>
        <w:pStyle w:val="12"/>
        <w:widowControl/>
        <w:jc w:val="center"/>
        <w:rPr>
          <w:rFonts w:ascii="宋体" w:hAnsi="宋体" w:eastAsia="宋体" w:cs="宋体"/>
        </w:rPr>
      </w:pPr>
      <w:r>
        <w:rPr>
          <w:rStyle w:val="17"/>
          <w:rFonts w:hint="eastAsia" w:ascii="宋体" w:hAnsi="宋体" w:eastAsia="宋体" w:cs="宋体"/>
          <w:sz w:val="21"/>
          <w:szCs w:val="21"/>
        </w:rPr>
        <w:t> </w:t>
      </w:r>
    </w:p>
    <w:p>
      <w:pPr>
        <w:pStyle w:val="12"/>
        <w:widowControl/>
        <w:jc w:val="center"/>
        <w:rPr>
          <w:rFonts w:ascii="宋体" w:hAnsi="宋体" w:eastAsia="宋体" w:cs="宋体"/>
        </w:rPr>
      </w:pPr>
      <w:r>
        <w:rPr>
          <w:rStyle w:val="17"/>
          <w:rFonts w:hint="eastAsia" w:ascii="宋体" w:hAnsi="宋体" w:eastAsia="宋体" w:cs="宋体"/>
          <w:sz w:val="21"/>
          <w:szCs w:val="21"/>
        </w:rPr>
        <w:t>四-1-①优先类节能产品、环境标志产品统计表（加分适用，若有）</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12"/>
        <w:widowControl/>
        <w:jc w:val="right"/>
        <w:rPr>
          <w:rFonts w:ascii="宋体" w:hAnsi="宋体" w:eastAsia="宋体" w:cs="宋体"/>
        </w:rPr>
      </w:pPr>
      <w:r>
        <w:rPr>
          <w:rFonts w:hint="eastAsia" w:ascii="宋体" w:hAnsi="宋体" w:eastAsia="宋体" w:cs="宋体"/>
          <w:sz w:val="21"/>
          <w:szCs w:val="21"/>
        </w:rPr>
        <w:t>货币及单位：人民币元</w:t>
      </w:r>
    </w:p>
    <w:tbl>
      <w:tblPr>
        <w:tblStyle w:val="14"/>
        <w:tblW w:w="8520" w:type="dxa"/>
        <w:tblCellSpacing w:w="15"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17"/>
        <w:gridCol w:w="1215"/>
        <w:gridCol w:w="1209"/>
        <w:gridCol w:w="1222"/>
        <w:gridCol w:w="1210"/>
        <w:gridCol w:w="1222"/>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72"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7258" w:type="dxa"/>
            <w:gridSpan w:val="6"/>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本合同包内属于节能、环境标志产品的情况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72"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合同包</w:t>
            </w:r>
          </w:p>
        </w:tc>
        <w:tc>
          <w:tcPr>
            <w:tcW w:w="1185"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品目号</w:t>
            </w:r>
          </w:p>
        </w:tc>
        <w:tc>
          <w:tcPr>
            <w:tcW w:w="1179"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货物名称</w:t>
            </w:r>
          </w:p>
        </w:tc>
        <w:tc>
          <w:tcPr>
            <w:tcW w:w="1192"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单价</w:t>
            </w:r>
          </w:p>
          <w:p>
            <w:pPr>
              <w:pStyle w:val="12"/>
              <w:widowControl/>
              <w:jc w:val="center"/>
              <w:rPr>
                <w:rFonts w:ascii="宋体" w:hAnsi="宋体" w:eastAsia="宋体" w:cs="宋体"/>
              </w:rPr>
            </w:pPr>
            <w:r>
              <w:rPr>
                <w:rFonts w:hint="eastAsia" w:ascii="宋体" w:hAnsi="宋体" w:eastAsia="宋体" w:cs="宋体"/>
                <w:sz w:val="21"/>
                <w:szCs w:val="21"/>
              </w:rPr>
              <w:t>（现场）</w:t>
            </w:r>
          </w:p>
        </w:tc>
        <w:tc>
          <w:tcPr>
            <w:tcW w:w="1180"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数量</w:t>
            </w:r>
          </w:p>
        </w:tc>
        <w:tc>
          <w:tcPr>
            <w:tcW w:w="1192"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总价</w:t>
            </w:r>
          </w:p>
          <w:p>
            <w:pPr>
              <w:pStyle w:val="12"/>
              <w:widowControl/>
              <w:jc w:val="center"/>
              <w:rPr>
                <w:rFonts w:ascii="宋体" w:hAnsi="宋体" w:eastAsia="宋体" w:cs="宋体"/>
              </w:rPr>
            </w:pPr>
            <w:r>
              <w:rPr>
                <w:rFonts w:hint="eastAsia" w:ascii="宋体" w:hAnsi="宋体" w:eastAsia="宋体" w:cs="宋体"/>
                <w:sz w:val="21"/>
                <w:szCs w:val="21"/>
              </w:rPr>
              <w:t>（现场）</w:t>
            </w:r>
          </w:p>
        </w:tc>
        <w:tc>
          <w:tcPr>
            <w:tcW w:w="1180"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认证种类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72" w:type="dxa"/>
            <w:vMerge w:val="restart"/>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w:t>
            </w:r>
          </w:p>
        </w:tc>
        <w:tc>
          <w:tcPr>
            <w:tcW w:w="1185"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*-1</w:t>
            </w:r>
          </w:p>
        </w:tc>
        <w:tc>
          <w:tcPr>
            <w:tcW w:w="117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192"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18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192"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18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72" w:type="dxa"/>
            <w:vMerge w:val="continue"/>
            <w:shd w:val="clear" w:color="auto" w:fill="auto"/>
            <w:tcMar>
              <w:top w:w="0" w:type="dxa"/>
              <w:left w:w="105" w:type="dxa"/>
              <w:bottom w:w="0" w:type="dxa"/>
              <w:right w:w="105" w:type="dxa"/>
            </w:tcMar>
            <w:vAlign w:val="center"/>
          </w:tcPr>
          <w:p>
            <w:pPr>
              <w:rPr>
                <w:rFonts w:ascii="宋体" w:hAnsi="宋体" w:eastAsia="宋体" w:cs="宋体"/>
                <w:sz w:val="24"/>
              </w:rPr>
            </w:pPr>
          </w:p>
        </w:tc>
        <w:tc>
          <w:tcPr>
            <w:tcW w:w="1185"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w:t>
            </w:r>
          </w:p>
        </w:tc>
        <w:tc>
          <w:tcPr>
            <w:tcW w:w="117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192"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18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192"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18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172"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备注</w:t>
            </w:r>
          </w:p>
        </w:tc>
        <w:tc>
          <w:tcPr>
            <w:tcW w:w="7258" w:type="dxa"/>
            <w:gridSpan w:val="6"/>
            <w:shd w:val="clear" w:color="auto" w:fill="auto"/>
            <w:tcMar>
              <w:top w:w="0" w:type="dxa"/>
              <w:left w:w="105" w:type="dxa"/>
              <w:bottom w:w="0" w:type="dxa"/>
              <w:right w:w="105" w:type="dxa"/>
            </w:tcMar>
          </w:tcPr>
          <w:p>
            <w:pPr>
              <w:pStyle w:val="12"/>
              <w:widowControl/>
              <w:rPr>
                <w:rFonts w:ascii="宋体" w:hAnsi="宋体" w:eastAsia="宋体" w:cs="宋体"/>
              </w:rPr>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12"/>
              <w:widowControl/>
              <w:rPr>
                <w:rFonts w:ascii="宋体" w:hAnsi="宋体" w:eastAsia="宋体" w:cs="宋体"/>
              </w:rPr>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12"/>
              <w:widowControl/>
              <w:rPr>
                <w:rFonts w:ascii="宋体" w:hAnsi="宋体" w:eastAsia="宋体" w:cs="宋体"/>
              </w:rPr>
            </w:pPr>
            <w:r>
              <w:rPr>
                <w:rFonts w:hint="eastAsia" w:ascii="宋体" w:hAnsi="宋体" w:eastAsia="宋体" w:cs="宋体"/>
                <w:sz w:val="21"/>
                <w:szCs w:val="21"/>
              </w:rPr>
              <w:t>c.“合同包内属于节能、环境标志产品的报价总金额”占“合同包投标总价（报价总金额）”的比例（以%列示）：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12"/>
        <w:widowControl/>
        <w:rPr>
          <w:rFonts w:ascii="宋体" w:hAnsi="宋体" w:eastAsia="宋体" w:cs="宋体"/>
        </w:rPr>
      </w:pPr>
      <w:r>
        <w:rPr>
          <w:rFonts w:hint="eastAsia" w:ascii="宋体" w:hAnsi="宋体" w:eastAsia="宋体" w:cs="宋体"/>
          <w:sz w:val="21"/>
          <w:szCs w:val="21"/>
        </w:rPr>
        <w:t>★注意：</w:t>
      </w:r>
    </w:p>
    <w:p>
      <w:pPr>
        <w:pStyle w:val="12"/>
        <w:widowControl/>
        <w:rPr>
          <w:rFonts w:ascii="宋体" w:hAnsi="宋体" w:eastAsia="宋体" w:cs="宋体"/>
        </w:rPr>
      </w:pPr>
      <w:r>
        <w:rPr>
          <w:rFonts w:hint="eastAsia" w:ascii="宋体" w:hAnsi="宋体" w:eastAsia="宋体" w:cs="宋体"/>
          <w:sz w:val="21"/>
          <w:szCs w:val="21"/>
        </w:rPr>
        <w:t>1、对节能、环境标志产品计算加分时，只依据投标文件</w:t>
      </w:r>
      <w:r>
        <w:rPr>
          <w:rStyle w:val="17"/>
          <w:rFonts w:hint="eastAsia" w:ascii="宋体" w:hAnsi="宋体" w:eastAsia="宋体" w:cs="宋体"/>
          <w:sz w:val="21"/>
          <w:szCs w:val="21"/>
        </w:rPr>
        <w:t>“四-1-②优先类节能产品、环境标志产品加分证明材料（加分适用，若有）”。</w:t>
      </w:r>
    </w:p>
    <w:p>
      <w:pPr>
        <w:pStyle w:val="12"/>
        <w:widowControl/>
        <w:rPr>
          <w:rFonts w:ascii="宋体" w:hAnsi="宋体" w:eastAsia="宋体" w:cs="宋体"/>
        </w:rPr>
      </w:pPr>
      <w:r>
        <w:rPr>
          <w:rFonts w:hint="eastAsia" w:ascii="宋体" w:hAnsi="宋体" w:eastAsia="宋体" w:cs="宋体"/>
          <w:sz w:val="21"/>
          <w:szCs w:val="21"/>
        </w:rPr>
        <w:t>2、本表以合同包为单位，不同合同包请分别填写；同一合同包请按照其品目号顺序分别填写。</w:t>
      </w:r>
    </w:p>
    <w:p>
      <w:pPr>
        <w:pStyle w:val="12"/>
        <w:widowControl/>
        <w:rPr>
          <w:rFonts w:ascii="宋体" w:hAnsi="宋体" w:eastAsia="宋体" w:cs="宋体"/>
        </w:rPr>
      </w:pPr>
      <w:r>
        <w:rPr>
          <w:rFonts w:hint="eastAsia" w:ascii="宋体" w:hAnsi="宋体" w:eastAsia="宋体" w:cs="宋体"/>
          <w:sz w:val="21"/>
          <w:szCs w:val="21"/>
        </w:rPr>
        <w:t>3、具体统计、计算：</w:t>
      </w:r>
    </w:p>
    <w:p>
      <w:pPr>
        <w:pStyle w:val="12"/>
        <w:widowControl/>
        <w:rPr>
          <w:rFonts w:ascii="宋体" w:hAnsi="宋体" w:eastAsia="宋体" w:cs="宋体"/>
        </w:rPr>
      </w:pPr>
      <w:r>
        <w:rPr>
          <w:rFonts w:hint="eastAsia" w:ascii="宋体" w:hAnsi="宋体" w:eastAsia="宋体" w:cs="宋体"/>
          <w:sz w:val="21"/>
          <w:szCs w:val="21"/>
        </w:rPr>
        <w:t>3.1 若节能、环境标志产品仅是构成投标产品的部件、组件或零件，则该投标产品不享受鼓励优惠政策。同一品目中各认证证书不重复计算加分。强制类节能产品不享受加分。</w:t>
      </w:r>
    </w:p>
    <w:p>
      <w:pPr>
        <w:pStyle w:val="12"/>
        <w:widowControl/>
        <w:rPr>
          <w:rFonts w:ascii="宋体" w:hAnsi="宋体" w:eastAsia="宋体" w:cs="宋体"/>
        </w:rPr>
      </w:pPr>
      <w:r>
        <w:rPr>
          <w:rFonts w:hint="eastAsia" w:ascii="宋体" w:hAnsi="宋体" w:eastAsia="宋体" w:cs="宋体"/>
          <w:sz w:val="21"/>
          <w:szCs w:val="21"/>
        </w:rPr>
        <w:t>3.2计算结果若除不尽，可四舍五入保留到小数点后两位。</w:t>
      </w:r>
    </w:p>
    <w:p>
      <w:pPr>
        <w:pStyle w:val="12"/>
        <w:widowControl/>
        <w:rPr>
          <w:rFonts w:ascii="宋体" w:hAnsi="宋体" w:eastAsia="宋体" w:cs="宋体"/>
        </w:rPr>
      </w:pPr>
      <w:r>
        <w:rPr>
          <w:rFonts w:hint="eastAsia" w:ascii="宋体" w:hAnsi="宋体" w:eastAsia="宋体" w:cs="宋体"/>
          <w:sz w:val="21"/>
          <w:szCs w:val="21"/>
        </w:rPr>
        <w:t>3.3投标人应按照招标文件要求认真统计、计算，否则评标委员会不予认定。</w:t>
      </w:r>
    </w:p>
    <w:p>
      <w:pPr>
        <w:pStyle w:val="12"/>
        <w:widowControl/>
        <w:rPr>
          <w:rFonts w:ascii="宋体" w:hAnsi="宋体" w:eastAsia="宋体" w:cs="宋体"/>
        </w:rPr>
      </w:pPr>
      <w:r>
        <w:rPr>
          <w:rFonts w:hint="eastAsia" w:ascii="宋体" w:hAnsi="宋体" w:eastAsia="宋体" w:cs="宋体"/>
          <w:sz w:val="21"/>
          <w:szCs w:val="21"/>
        </w:rPr>
        <w:t>3.4若无节能、环境标志产品，不填写本表，否则，</w:t>
      </w:r>
      <w:r>
        <w:rPr>
          <w:rStyle w:val="17"/>
          <w:rFonts w:hint="eastAsia" w:ascii="宋体" w:hAnsi="宋体" w:eastAsia="宋体" w:cs="宋体"/>
          <w:sz w:val="21"/>
          <w:szCs w:val="21"/>
        </w:rPr>
        <w:t>视为提供虚假材料</w:t>
      </w:r>
      <w:r>
        <w:rPr>
          <w:rFonts w:hint="eastAsia" w:ascii="宋体" w:hAnsi="宋体" w:eastAsia="宋体" w:cs="宋体"/>
          <w:sz w:val="21"/>
          <w:szCs w:val="21"/>
        </w:rPr>
        <w:t>。</w:t>
      </w:r>
    </w:p>
    <w:p>
      <w:pPr>
        <w:pStyle w:val="12"/>
        <w:widowControl/>
        <w:rPr>
          <w:rFonts w:ascii="宋体" w:hAnsi="宋体" w:eastAsia="宋体" w:cs="宋体"/>
        </w:rPr>
      </w:pPr>
      <w:r>
        <w:rPr>
          <w:rFonts w:hint="eastAsia" w:ascii="宋体" w:hAnsi="宋体" w:eastAsia="宋体" w:cs="宋体"/>
          <w:sz w:val="21"/>
          <w:szCs w:val="21"/>
        </w:rPr>
        <w:t>4、纸质投标文件正本中的本表（若有）应为原件。</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2"/>
        <w:widowControl/>
        <w:rPr>
          <w:rFonts w:ascii="宋体" w:hAnsi="宋体" w:eastAsia="宋体" w:cs="宋体"/>
        </w:rPr>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2"/>
        <w:widowControl/>
        <w:rPr>
          <w:rFonts w:ascii="宋体" w:hAnsi="宋体" w:eastAsia="宋体" w:cs="宋体"/>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widowControl/>
        <w:rPr>
          <w:rFonts w:ascii="宋体" w:hAnsi="宋体" w:eastAsia="宋体" w:cs="宋体"/>
        </w:rPr>
      </w:pPr>
      <w:r>
        <w:rPr>
          <w:rStyle w:val="17"/>
          <w:rFonts w:hint="eastAsia" w:ascii="宋体" w:hAnsi="宋体" w:eastAsia="宋体" w:cs="宋体"/>
          <w:sz w:val="21"/>
          <w:szCs w:val="21"/>
        </w:rPr>
        <w:t> </w:t>
      </w:r>
    </w:p>
    <w:p>
      <w:pPr>
        <w:pStyle w:val="12"/>
        <w:widowControl/>
        <w:rPr>
          <w:rFonts w:ascii="宋体" w:hAnsi="宋体" w:eastAsia="宋体" w:cs="宋体"/>
        </w:rPr>
      </w:pPr>
      <w:r>
        <w:rPr>
          <w:rStyle w:val="17"/>
          <w:rFonts w:hint="eastAsia" w:ascii="宋体" w:hAnsi="宋体" w:eastAsia="宋体" w:cs="宋体"/>
          <w:sz w:val="21"/>
          <w:szCs w:val="21"/>
        </w:rPr>
        <w:t> </w:t>
      </w:r>
    </w:p>
    <w:p>
      <w:pPr>
        <w:pStyle w:val="12"/>
        <w:widowControl/>
        <w:jc w:val="center"/>
        <w:rPr>
          <w:rStyle w:val="17"/>
          <w:rFonts w:ascii="宋体" w:hAnsi="宋体" w:eastAsia="宋体" w:cs="宋体"/>
          <w:sz w:val="21"/>
          <w:szCs w:val="21"/>
        </w:rPr>
      </w:pPr>
    </w:p>
    <w:p>
      <w:pPr>
        <w:pStyle w:val="12"/>
        <w:widowControl/>
        <w:jc w:val="center"/>
        <w:rPr>
          <w:rFonts w:ascii="宋体" w:hAnsi="宋体" w:eastAsia="宋体" w:cs="宋体"/>
        </w:rPr>
      </w:pPr>
      <w:r>
        <w:rPr>
          <w:rStyle w:val="17"/>
          <w:rFonts w:hint="eastAsia" w:ascii="宋体" w:hAnsi="宋体" w:eastAsia="宋体" w:cs="宋体"/>
          <w:sz w:val="21"/>
          <w:szCs w:val="21"/>
        </w:rPr>
        <w:t>四-1-②优先类节能产品、环境标志产品证明材料（加分适用，若有）</w:t>
      </w:r>
    </w:p>
    <w:p>
      <w:pPr>
        <w:pStyle w:val="12"/>
        <w:widowControl/>
        <w:rPr>
          <w:rFonts w:ascii="宋体" w:hAnsi="宋体" w:eastAsia="宋体" w:cs="宋体"/>
        </w:rPr>
      </w:pPr>
      <w:r>
        <w:rPr>
          <w:rStyle w:val="17"/>
          <w:rFonts w:hint="eastAsia" w:ascii="宋体" w:hAnsi="宋体" w:eastAsia="宋体" w:cs="宋体"/>
          <w:sz w:val="21"/>
          <w:szCs w:val="21"/>
        </w:rPr>
        <w:t> </w:t>
      </w:r>
    </w:p>
    <w:p>
      <w:pPr>
        <w:pStyle w:val="12"/>
        <w:widowControl/>
        <w:rPr>
          <w:rFonts w:ascii="宋体" w:hAnsi="宋体" w:eastAsia="宋体" w:cs="宋体"/>
        </w:rPr>
      </w:pPr>
      <w:r>
        <w:rPr>
          <w:rStyle w:val="17"/>
          <w:rFonts w:hint="eastAsia" w:ascii="宋体" w:hAnsi="宋体" w:eastAsia="宋体" w:cs="宋体"/>
          <w:sz w:val="21"/>
          <w:szCs w:val="21"/>
        </w:rPr>
        <w:t> </w:t>
      </w:r>
    </w:p>
    <w:p>
      <w:pPr>
        <w:pStyle w:val="12"/>
        <w:widowControl/>
        <w:jc w:val="center"/>
        <w:rPr>
          <w:rFonts w:ascii="宋体" w:hAnsi="宋体" w:eastAsia="宋体" w:cs="宋体"/>
        </w:rPr>
      </w:pPr>
      <w:r>
        <w:rPr>
          <w:rFonts w:hint="eastAsia" w:ascii="宋体" w:hAnsi="宋体" w:eastAsia="宋体" w:cs="宋体"/>
          <w:sz w:val="21"/>
          <w:szCs w:val="21"/>
        </w:rPr>
        <w:t>编制说明</w:t>
      </w:r>
    </w:p>
    <w:p>
      <w:pPr>
        <w:pStyle w:val="12"/>
        <w:widowControl/>
        <w:jc w:val="center"/>
        <w:rPr>
          <w:rFonts w:ascii="宋体" w:hAnsi="宋体" w:eastAsia="宋体" w:cs="宋体"/>
        </w:rPr>
      </w:pPr>
      <w:r>
        <w:rPr>
          <w:rFonts w:hint="eastAsia" w:ascii="宋体" w:hAnsi="宋体" w:eastAsia="宋体" w:cs="宋体"/>
          <w:sz w:val="21"/>
          <w:szCs w:val="21"/>
        </w:rPr>
        <w:t> </w:t>
      </w:r>
    </w:p>
    <w:p>
      <w:pPr>
        <w:pStyle w:val="12"/>
        <w:widowControl/>
        <w:ind w:firstLine="420"/>
        <w:rPr>
          <w:rFonts w:ascii="宋体" w:hAnsi="宋体" w:eastAsia="宋体" w:cs="宋体"/>
        </w:rPr>
      </w:pPr>
      <w:r>
        <w:rPr>
          <w:rFonts w:hint="eastAsia" w:ascii="宋体" w:hAnsi="宋体" w:eastAsia="宋体" w:cs="宋体"/>
          <w:sz w:val="21"/>
          <w:szCs w:val="21"/>
        </w:rPr>
        <w:t>除招标文件另有规定外，投标人应按照招标文件第二章（表1）第13项规定提供相应证明材料。</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jc w:val="center"/>
        <w:rPr>
          <w:rFonts w:ascii="宋体" w:hAnsi="宋体" w:eastAsia="宋体" w:cs="宋体"/>
          <w:sz w:val="21"/>
          <w:szCs w:val="21"/>
        </w:rPr>
      </w:pPr>
    </w:p>
    <w:p>
      <w:pPr>
        <w:pStyle w:val="12"/>
        <w:widowControl/>
        <w:jc w:val="center"/>
        <w:rPr>
          <w:rFonts w:ascii="宋体" w:hAnsi="宋体" w:eastAsia="宋体" w:cs="宋体"/>
        </w:rPr>
      </w:pPr>
      <w:r>
        <w:rPr>
          <w:rFonts w:hint="eastAsia" w:ascii="宋体" w:hAnsi="宋体" w:eastAsia="宋体" w:cs="宋体"/>
          <w:sz w:val="21"/>
          <w:szCs w:val="21"/>
        </w:rPr>
        <w:t>四</w:t>
      </w:r>
      <w:r>
        <w:rPr>
          <w:rStyle w:val="17"/>
          <w:rFonts w:hint="eastAsia" w:ascii="宋体" w:hAnsi="宋体" w:eastAsia="宋体" w:cs="宋体"/>
          <w:sz w:val="21"/>
          <w:szCs w:val="21"/>
        </w:rPr>
        <w:t>-2招标文件规定的其他加分证明材料（若有）</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jc w:val="center"/>
        <w:rPr>
          <w:rFonts w:ascii="宋体" w:hAnsi="宋体" w:eastAsia="宋体" w:cs="宋体"/>
        </w:rPr>
      </w:pPr>
      <w:r>
        <w:rPr>
          <w:rFonts w:hint="eastAsia" w:ascii="宋体" w:hAnsi="宋体" w:eastAsia="宋体" w:cs="宋体"/>
          <w:sz w:val="21"/>
          <w:szCs w:val="21"/>
        </w:rPr>
        <w:t>编制说明</w:t>
      </w:r>
    </w:p>
    <w:p>
      <w:pPr>
        <w:pStyle w:val="12"/>
        <w:widowControl/>
        <w:jc w:val="center"/>
        <w:rPr>
          <w:rFonts w:ascii="宋体" w:hAnsi="宋体" w:eastAsia="宋体" w:cs="宋体"/>
        </w:rPr>
      </w:pPr>
      <w:r>
        <w:rPr>
          <w:rFonts w:hint="eastAsia" w:ascii="宋体" w:hAnsi="宋体" w:eastAsia="宋体" w:cs="宋体"/>
          <w:sz w:val="21"/>
          <w:szCs w:val="21"/>
        </w:rPr>
        <w:t> </w:t>
      </w:r>
    </w:p>
    <w:p>
      <w:pPr>
        <w:pStyle w:val="12"/>
        <w:widowControl/>
        <w:ind w:firstLine="420"/>
        <w:rPr>
          <w:rFonts w:ascii="宋体" w:hAnsi="宋体" w:eastAsia="宋体" w:cs="宋体"/>
        </w:rPr>
      </w:pPr>
      <w:r>
        <w:rPr>
          <w:rFonts w:hint="eastAsia" w:ascii="宋体" w:hAnsi="宋体" w:eastAsia="宋体" w:cs="宋体"/>
          <w:sz w:val="21"/>
          <w:szCs w:val="21"/>
        </w:rPr>
        <w:t>若投标人可享受招标文件规定的除</w:t>
      </w:r>
      <w:r>
        <w:rPr>
          <w:rStyle w:val="17"/>
          <w:rFonts w:hint="eastAsia" w:ascii="宋体" w:hAnsi="宋体" w:eastAsia="宋体" w:cs="宋体"/>
          <w:sz w:val="21"/>
          <w:szCs w:val="21"/>
        </w:rPr>
        <w:t>“优先类节能产品、环境标志产品加分”</w:t>
      </w:r>
      <w:r>
        <w:rPr>
          <w:rFonts w:hint="eastAsia" w:ascii="宋体" w:hAnsi="宋体" w:eastAsia="宋体" w:cs="宋体"/>
          <w:sz w:val="21"/>
          <w:szCs w:val="21"/>
        </w:rPr>
        <w:t>外的其他加分优惠，则投标人应按照招标文件要求提供相应证明材料。</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jc w:val="center"/>
        <w:rPr>
          <w:rFonts w:ascii="宋体" w:hAnsi="宋体" w:eastAsia="宋体" w:cs="宋体"/>
        </w:rPr>
      </w:pPr>
      <w:r>
        <w:rPr>
          <w:rStyle w:val="17"/>
          <w:rFonts w:hint="eastAsia" w:ascii="宋体" w:hAnsi="宋体" w:eastAsia="宋体" w:cs="宋体"/>
          <w:sz w:val="28"/>
          <w:szCs w:val="28"/>
        </w:rPr>
        <w:t>封面格式</w:t>
      </w:r>
    </w:p>
    <w:p>
      <w:pPr>
        <w:pStyle w:val="12"/>
        <w:widowControl/>
        <w:rPr>
          <w:rFonts w:ascii="宋体" w:hAnsi="宋体" w:eastAsia="宋体" w:cs="宋体"/>
        </w:rPr>
      </w:pPr>
      <w:r>
        <w:rPr>
          <w:rFonts w:hint="eastAsia" w:ascii="宋体" w:hAnsi="宋体" w:eastAsia="宋体" w:cs="宋体"/>
          <w:sz w:val="36"/>
          <w:szCs w:val="36"/>
        </w:rPr>
        <w:t> </w:t>
      </w:r>
    </w:p>
    <w:p>
      <w:pPr>
        <w:pStyle w:val="12"/>
        <w:widowControl/>
        <w:rPr>
          <w:rFonts w:ascii="宋体" w:hAnsi="宋体" w:eastAsia="宋体" w:cs="宋体"/>
        </w:rPr>
      </w:pPr>
      <w:r>
        <w:rPr>
          <w:rFonts w:hint="eastAsia" w:ascii="宋体" w:hAnsi="宋体" w:eastAsia="宋体" w:cs="宋体"/>
          <w:sz w:val="36"/>
          <w:szCs w:val="36"/>
        </w:rPr>
        <w:t> </w:t>
      </w:r>
    </w:p>
    <w:p>
      <w:pPr>
        <w:pStyle w:val="12"/>
        <w:widowControl/>
        <w:rPr>
          <w:rFonts w:ascii="宋体" w:hAnsi="宋体" w:eastAsia="宋体" w:cs="宋体"/>
        </w:rPr>
      </w:pPr>
      <w:r>
        <w:rPr>
          <w:rFonts w:hint="eastAsia" w:ascii="宋体" w:hAnsi="宋体" w:eastAsia="宋体" w:cs="宋体"/>
          <w:sz w:val="36"/>
          <w:szCs w:val="36"/>
        </w:rPr>
        <w:t> </w:t>
      </w:r>
    </w:p>
    <w:p>
      <w:pPr>
        <w:pStyle w:val="12"/>
        <w:widowControl/>
        <w:jc w:val="center"/>
        <w:rPr>
          <w:rFonts w:ascii="宋体" w:hAnsi="宋体" w:eastAsia="宋体" w:cs="宋体"/>
        </w:rPr>
      </w:pPr>
      <w:r>
        <w:rPr>
          <w:rStyle w:val="17"/>
          <w:rFonts w:hint="eastAsia" w:ascii="宋体" w:hAnsi="宋体" w:eastAsia="宋体" w:cs="宋体"/>
          <w:sz w:val="48"/>
          <w:szCs w:val="48"/>
        </w:rPr>
        <w:t>福建省政府采购投标文件</w:t>
      </w:r>
    </w:p>
    <w:p>
      <w:pPr>
        <w:pStyle w:val="12"/>
        <w:widowControl/>
        <w:jc w:val="center"/>
        <w:rPr>
          <w:rFonts w:ascii="宋体" w:hAnsi="宋体" w:eastAsia="宋体" w:cs="宋体"/>
        </w:rPr>
      </w:pPr>
      <w:r>
        <w:rPr>
          <w:rStyle w:val="17"/>
          <w:rFonts w:hint="eastAsia" w:ascii="宋体" w:hAnsi="宋体" w:eastAsia="宋体" w:cs="宋体"/>
          <w:sz w:val="48"/>
          <w:szCs w:val="48"/>
        </w:rPr>
        <w:t>（技术商务部分）</w:t>
      </w:r>
    </w:p>
    <w:p>
      <w:pPr>
        <w:pStyle w:val="12"/>
        <w:widowControl/>
        <w:rPr>
          <w:rFonts w:ascii="宋体" w:hAnsi="宋体" w:eastAsia="宋体" w:cs="宋体"/>
        </w:rPr>
      </w:pPr>
      <w:r>
        <w:rPr>
          <w:rFonts w:hint="eastAsia" w:ascii="宋体" w:hAnsi="宋体" w:eastAsia="宋体" w:cs="宋体"/>
          <w:sz w:val="36"/>
          <w:szCs w:val="36"/>
        </w:rPr>
        <w:t> </w:t>
      </w:r>
    </w:p>
    <w:p>
      <w:pPr>
        <w:pStyle w:val="12"/>
        <w:widowControl/>
        <w:jc w:val="center"/>
        <w:rPr>
          <w:rFonts w:ascii="宋体" w:hAnsi="宋体" w:eastAsia="宋体" w:cs="宋体"/>
        </w:rPr>
      </w:pPr>
      <w:r>
        <w:rPr>
          <w:rStyle w:val="17"/>
          <w:rFonts w:hint="eastAsia" w:ascii="宋体" w:hAnsi="宋体" w:eastAsia="宋体" w:cs="宋体"/>
          <w:sz w:val="36"/>
          <w:szCs w:val="36"/>
          <w:u w:val="single"/>
        </w:rPr>
        <w:t>（填写正本或副本）</w:t>
      </w:r>
    </w:p>
    <w:p>
      <w:pPr>
        <w:pStyle w:val="12"/>
        <w:widowControl/>
        <w:rPr>
          <w:rFonts w:ascii="宋体" w:hAnsi="宋体" w:eastAsia="宋体" w:cs="宋体"/>
        </w:rPr>
      </w:pPr>
      <w:r>
        <w:rPr>
          <w:rFonts w:hint="eastAsia" w:ascii="宋体" w:hAnsi="宋体" w:eastAsia="宋体" w:cs="宋体"/>
          <w:sz w:val="36"/>
          <w:szCs w:val="36"/>
        </w:rPr>
        <w:t> </w:t>
      </w:r>
    </w:p>
    <w:p>
      <w:pPr>
        <w:pStyle w:val="12"/>
        <w:widowControl/>
        <w:ind w:firstLine="1920"/>
        <w:rPr>
          <w:rFonts w:ascii="宋体" w:hAnsi="宋体" w:eastAsia="宋体" w:cs="宋体"/>
        </w:rPr>
      </w:pPr>
      <w:r>
        <w:rPr>
          <w:rStyle w:val="17"/>
          <w:rFonts w:hint="eastAsia" w:ascii="宋体" w:hAnsi="宋体" w:eastAsia="宋体" w:cs="宋体"/>
          <w:sz w:val="31"/>
          <w:szCs w:val="31"/>
        </w:rPr>
        <w:t>项目名称：</w:t>
      </w:r>
      <w:r>
        <w:rPr>
          <w:rStyle w:val="17"/>
          <w:rFonts w:hint="eastAsia" w:ascii="宋体" w:hAnsi="宋体" w:eastAsia="宋体" w:cs="宋体"/>
          <w:sz w:val="31"/>
          <w:szCs w:val="31"/>
          <w:u w:val="single"/>
        </w:rPr>
        <w:t>（由投标人填写）</w:t>
      </w:r>
    </w:p>
    <w:p>
      <w:pPr>
        <w:pStyle w:val="12"/>
        <w:widowControl/>
        <w:ind w:firstLine="1920"/>
        <w:rPr>
          <w:rFonts w:ascii="宋体" w:hAnsi="宋体" w:eastAsia="宋体" w:cs="宋体"/>
        </w:rPr>
      </w:pPr>
      <w:r>
        <w:rPr>
          <w:rStyle w:val="17"/>
          <w:rFonts w:hint="eastAsia" w:ascii="宋体" w:hAnsi="宋体" w:eastAsia="宋体" w:cs="宋体"/>
          <w:sz w:val="31"/>
          <w:szCs w:val="31"/>
        </w:rPr>
        <w:t>备案编号：</w:t>
      </w:r>
      <w:r>
        <w:rPr>
          <w:rStyle w:val="17"/>
          <w:rFonts w:hint="eastAsia" w:ascii="宋体" w:hAnsi="宋体" w:eastAsia="宋体" w:cs="宋体"/>
          <w:sz w:val="31"/>
          <w:szCs w:val="31"/>
          <w:u w:val="single"/>
        </w:rPr>
        <w:t>（由投标人填写）</w:t>
      </w:r>
    </w:p>
    <w:p>
      <w:pPr>
        <w:pStyle w:val="12"/>
        <w:widowControl/>
        <w:ind w:firstLine="1920"/>
        <w:rPr>
          <w:rFonts w:ascii="宋体" w:hAnsi="宋体" w:eastAsia="宋体" w:cs="宋体"/>
        </w:rPr>
      </w:pPr>
      <w:r>
        <w:rPr>
          <w:rStyle w:val="17"/>
          <w:rFonts w:hint="eastAsia" w:ascii="宋体" w:hAnsi="宋体" w:eastAsia="宋体" w:cs="宋体"/>
          <w:sz w:val="31"/>
          <w:szCs w:val="31"/>
        </w:rPr>
        <w:t>招标编号：</w:t>
      </w:r>
      <w:r>
        <w:rPr>
          <w:rStyle w:val="17"/>
          <w:rFonts w:hint="eastAsia" w:ascii="宋体" w:hAnsi="宋体" w:eastAsia="宋体" w:cs="宋体"/>
          <w:sz w:val="31"/>
          <w:szCs w:val="31"/>
          <w:u w:val="single"/>
        </w:rPr>
        <w:t>（由投标人填写）</w:t>
      </w:r>
    </w:p>
    <w:p>
      <w:pPr>
        <w:pStyle w:val="12"/>
        <w:widowControl/>
        <w:ind w:firstLine="1920"/>
        <w:rPr>
          <w:rFonts w:ascii="宋体" w:hAnsi="宋体" w:eastAsia="宋体" w:cs="宋体"/>
        </w:rPr>
      </w:pPr>
      <w:r>
        <w:rPr>
          <w:rStyle w:val="17"/>
          <w:rFonts w:hint="eastAsia" w:ascii="宋体" w:hAnsi="宋体" w:eastAsia="宋体" w:cs="宋体"/>
          <w:sz w:val="31"/>
          <w:szCs w:val="31"/>
        </w:rPr>
        <w:t>所投合同包：</w:t>
      </w:r>
      <w:r>
        <w:rPr>
          <w:rStyle w:val="17"/>
          <w:rFonts w:hint="eastAsia" w:ascii="宋体" w:hAnsi="宋体" w:eastAsia="宋体" w:cs="宋体"/>
          <w:sz w:val="31"/>
          <w:szCs w:val="31"/>
          <w:u w:val="single"/>
        </w:rPr>
        <w:t>（由投标人填写）</w:t>
      </w:r>
    </w:p>
    <w:p>
      <w:pPr>
        <w:pStyle w:val="12"/>
        <w:widowControl/>
        <w:rPr>
          <w:rFonts w:ascii="宋体" w:hAnsi="宋体" w:eastAsia="宋体" w:cs="宋体"/>
        </w:rPr>
      </w:pPr>
      <w:r>
        <w:rPr>
          <w:rFonts w:hint="eastAsia" w:ascii="宋体" w:hAnsi="宋体" w:eastAsia="宋体" w:cs="宋体"/>
          <w:sz w:val="36"/>
          <w:szCs w:val="36"/>
        </w:rPr>
        <w:t> </w:t>
      </w:r>
    </w:p>
    <w:p>
      <w:pPr>
        <w:pStyle w:val="12"/>
        <w:widowControl/>
        <w:rPr>
          <w:rFonts w:ascii="宋体" w:hAnsi="宋体" w:eastAsia="宋体" w:cs="宋体"/>
        </w:rPr>
      </w:pPr>
      <w:r>
        <w:rPr>
          <w:rFonts w:hint="eastAsia" w:ascii="宋体" w:hAnsi="宋体" w:eastAsia="宋体" w:cs="宋体"/>
          <w:sz w:val="36"/>
          <w:szCs w:val="36"/>
        </w:rPr>
        <w:t> </w:t>
      </w:r>
    </w:p>
    <w:p>
      <w:pPr>
        <w:pStyle w:val="12"/>
        <w:widowControl/>
        <w:rPr>
          <w:rFonts w:ascii="宋体" w:hAnsi="宋体" w:eastAsia="宋体" w:cs="宋体"/>
        </w:rPr>
      </w:pPr>
      <w:r>
        <w:rPr>
          <w:rFonts w:hint="eastAsia" w:ascii="宋体" w:hAnsi="宋体" w:eastAsia="宋体" w:cs="宋体"/>
          <w:sz w:val="36"/>
          <w:szCs w:val="36"/>
        </w:rPr>
        <w:t> </w:t>
      </w:r>
    </w:p>
    <w:p>
      <w:pPr>
        <w:pStyle w:val="12"/>
        <w:widowControl/>
        <w:rPr>
          <w:rFonts w:ascii="宋体" w:hAnsi="宋体" w:eastAsia="宋体" w:cs="宋体"/>
        </w:rPr>
      </w:pPr>
      <w:r>
        <w:rPr>
          <w:rFonts w:hint="eastAsia" w:ascii="宋体" w:hAnsi="宋体" w:eastAsia="宋体" w:cs="宋体"/>
          <w:sz w:val="36"/>
          <w:szCs w:val="36"/>
        </w:rPr>
        <w:t> </w:t>
      </w:r>
    </w:p>
    <w:p>
      <w:pPr>
        <w:pStyle w:val="12"/>
        <w:widowControl/>
        <w:jc w:val="center"/>
        <w:rPr>
          <w:rFonts w:ascii="宋体" w:hAnsi="宋体" w:eastAsia="宋体" w:cs="宋体"/>
        </w:rPr>
      </w:pPr>
      <w:r>
        <w:rPr>
          <w:rStyle w:val="17"/>
          <w:rFonts w:hint="eastAsia" w:ascii="宋体" w:hAnsi="宋体" w:eastAsia="宋体" w:cs="宋体"/>
          <w:sz w:val="31"/>
          <w:szCs w:val="31"/>
        </w:rPr>
        <w:t>投标人：</w:t>
      </w:r>
      <w:r>
        <w:rPr>
          <w:rStyle w:val="17"/>
          <w:rFonts w:hint="eastAsia" w:ascii="宋体" w:hAnsi="宋体" w:eastAsia="宋体" w:cs="宋体"/>
          <w:sz w:val="31"/>
          <w:szCs w:val="31"/>
          <w:u w:val="single"/>
        </w:rPr>
        <w:t>（填写“全称”）</w:t>
      </w:r>
    </w:p>
    <w:p>
      <w:pPr>
        <w:pStyle w:val="12"/>
        <w:widowControl/>
        <w:jc w:val="center"/>
        <w:rPr>
          <w:rFonts w:ascii="宋体" w:hAnsi="宋体" w:eastAsia="宋体" w:cs="宋体"/>
        </w:rPr>
      </w:pPr>
      <w:r>
        <w:rPr>
          <w:rStyle w:val="17"/>
          <w:rFonts w:hint="eastAsia" w:ascii="宋体" w:hAnsi="宋体" w:eastAsia="宋体" w:cs="宋体"/>
          <w:sz w:val="31"/>
          <w:szCs w:val="31"/>
          <w:u w:val="single"/>
        </w:rPr>
        <w:t>（由投标人填写）</w:t>
      </w:r>
      <w:r>
        <w:rPr>
          <w:rStyle w:val="17"/>
          <w:rFonts w:hint="eastAsia" w:ascii="宋体" w:hAnsi="宋体" w:eastAsia="宋体" w:cs="宋体"/>
          <w:sz w:val="31"/>
          <w:szCs w:val="31"/>
        </w:rPr>
        <w:t>年</w:t>
      </w:r>
      <w:r>
        <w:rPr>
          <w:rStyle w:val="17"/>
          <w:rFonts w:hint="eastAsia" w:ascii="宋体" w:hAnsi="宋体" w:eastAsia="宋体" w:cs="宋体"/>
          <w:sz w:val="31"/>
          <w:szCs w:val="31"/>
          <w:u w:val="single"/>
        </w:rPr>
        <w:t>（由投标人填写）</w:t>
      </w:r>
      <w:r>
        <w:rPr>
          <w:rStyle w:val="17"/>
          <w:rFonts w:hint="eastAsia" w:ascii="宋体" w:hAnsi="宋体" w:eastAsia="宋体" w:cs="宋体"/>
          <w:sz w:val="31"/>
          <w:szCs w:val="31"/>
        </w:rPr>
        <w:t>月</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jc w:val="center"/>
        <w:rPr>
          <w:rStyle w:val="17"/>
          <w:rFonts w:ascii="宋体" w:hAnsi="宋体" w:eastAsia="宋体" w:cs="宋体"/>
          <w:sz w:val="28"/>
          <w:szCs w:val="28"/>
        </w:rPr>
      </w:pPr>
    </w:p>
    <w:p>
      <w:pPr>
        <w:pStyle w:val="12"/>
        <w:widowControl/>
        <w:jc w:val="center"/>
        <w:rPr>
          <w:rFonts w:ascii="宋体" w:hAnsi="宋体" w:eastAsia="宋体" w:cs="宋体"/>
        </w:rPr>
      </w:pPr>
      <w:r>
        <w:rPr>
          <w:rStyle w:val="17"/>
          <w:rFonts w:hint="eastAsia" w:ascii="宋体" w:hAnsi="宋体" w:eastAsia="宋体" w:cs="宋体"/>
          <w:sz w:val="28"/>
          <w:szCs w:val="28"/>
        </w:rPr>
        <w:t>索引</w:t>
      </w:r>
    </w:p>
    <w:p>
      <w:pPr>
        <w:pStyle w:val="12"/>
        <w:widowControl/>
        <w:rPr>
          <w:rFonts w:ascii="宋体" w:hAnsi="宋体" w:eastAsia="宋体" w:cs="宋体"/>
        </w:rPr>
      </w:pPr>
      <w:r>
        <w:rPr>
          <w:rFonts w:hint="eastAsia" w:ascii="宋体" w:hAnsi="宋体" w:eastAsia="宋体" w:cs="宋体"/>
          <w:sz w:val="28"/>
          <w:szCs w:val="28"/>
        </w:rPr>
        <w:t>一、标的说明一览表</w:t>
      </w:r>
    </w:p>
    <w:p>
      <w:pPr>
        <w:pStyle w:val="12"/>
        <w:widowControl/>
        <w:rPr>
          <w:rFonts w:ascii="宋体" w:hAnsi="宋体" w:eastAsia="宋体" w:cs="宋体"/>
        </w:rPr>
      </w:pPr>
      <w:r>
        <w:rPr>
          <w:rFonts w:hint="eastAsia" w:ascii="宋体" w:hAnsi="宋体" w:eastAsia="宋体" w:cs="宋体"/>
          <w:sz w:val="28"/>
          <w:szCs w:val="28"/>
        </w:rPr>
        <w:t>二、技术和服务要求响应表</w:t>
      </w:r>
    </w:p>
    <w:p>
      <w:pPr>
        <w:pStyle w:val="12"/>
        <w:widowControl/>
        <w:rPr>
          <w:rFonts w:ascii="宋体" w:hAnsi="宋体" w:eastAsia="宋体" w:cs="宋体"/>
        </w:rPr>
      </w:pPr>
      <w:r>
        <w:rPr>
          <w:rFonts w:hint="eastAsia" w:ascii="宋体" w:hAnsi="宋体" w:eastAsia="宋体" w:cs="宋体"/>
          <w:sz w:val="28"/>
          <w:szCs w:val="28"/>
        </w:rPr>
        <w:t>三、商务条件响应表</w:t>
      </w:r>
    </w:p>
    <w:p>
      <w:pPr>
        <w:pStyle w:val="12"/>
        <w:widowControl/>
        <w:rPr>
          <w:rFonts w:ascii="宋体" w:hAnsi="宋体" w:eastAsia="宋体" w:cs="宋体"/>
        </w:rPr>
      </w:pPr>
      <w:r>
        <w:rPr>
          <w:rFonts w:hint="eastAsia" w:ascii="宋体" w:hAnsi="宋体" w:eastAsia="宋体" w:cs="宋体"/>
          <w:sz w:val="28"/>
          <w:szCs w:val="28"/>
        </w:rPr>
        <w:t>四、投标人提交的其他资料（若有）</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jc w:val="center"/>
        <w:rPr>
          <w:rFonts w:ascii="宋体" w:hAnsi="宋体" w:eastAsia="宋体" w:cs="宋体"/>
        </w:rPr>
      </w:pPr>
      <w:r>
        <w:rPr>
          <w:rFonts w:hint="eastAsia" w:ascii="宋体" w:hAnsi="宋体" w:eastAsia="宋体" w:cs="宋体"/>
          <w:sz w:val="21"/>
          <w:szCs w:val="21"/>
        </w:rPr>
        <w:t>★注意</w:t>
      </w:r>
    </w:p>
    <w:p>
      <w:pPr>
        <w:pStyle w:val="12"/>
        <w:widowControl/>
        <w:ind w:firstLine="420"/>
        <w:rPr>
          <w:rFonts w:ascii="宋体" w:hAnsi="宋体" w:eastAsia="宋体" w:cs="宋体"/>
        </w:rPr>
      </w:pPr>
      <w:r>
        <w:rPr>
          <w:rFonts w:hint="eastAsia" w:ascii="宋体" w:hAnsi="宋体" w:eastAsia="宋体" w:cs="宋体"/>
          <w:sz w:val="21"/>
          <w:szCs w:val="21"/>
        </w:rPr>
        <w:t>技术商务部分中不得出现报价部分的全部或部分的投标报价信息（或组成资料），否则</w:t>
      </w:r>
      <w:r>
        <w:rPr>
          <w:rStyle w:val="17"/>
          <w:rFonts w:hint="eastAsia" w:ascii="宋体" w:hAnsi="宋体" w:eastAsia="宋体" w:cs="宋体"/>
          <w:sz w:val="21"/>
          <w:szCs w:val="21"/>
        </w:rPr>
        <w:t>符合性审查不合格</w:t>
      </w:r>
      <w:r>
        <w:rPr>
          <w:rFonts w:hint="eastAsia" w:ascii="宋体" w:hAnsi="宋体" w:eastAsia="宋体" w:cs="宋体"/>
          <w:sz w:val="21"/>
          <w:szCs w:val="21"/>
        </w:rPr>
        <w:t>。</w:t>
      </w:r>
    </w:p>
    <w:p>
      <w:pPr>
        <w:pStyle w:val="12"/>
        <w:widowControl/>
        <w:ind w:firstLine="420"/>
        <w:rPr>
          <w:rFonts w:ascii="宋体" w:hAnsi="宋体" w:eastAsia="宋体" w:cs="宋体"/>
        </w:rPr>
      </w:pPr>
      <w:r>
        <w:rPr>
          <w:rFonts w:hint="eastAsia" w:ascii="宋体" w:hAnsi="宋体" w:eastAsia="宋体" w:cs="宋体"/>
          <w:sz w:val="21"/>
          <w:szCs w:val="21"/>
        </w:rPr>
        <w:t> </w:t>
      </w:r>
    </w:p>
    <w:p>
      <w:pPr>
        <w:pStyle w:val="12"/>
        <w:widowControl/>
        <w:ind w:firstLine="420"/>
        <w:rPr>
          <w:rFonts w:ascii="宋体" w:hAnsi="宋体" w:eastAsia="宋体" w:cs="宋体"/>
        </w:rPr>
      </w:pPr>
      <w:r>
        <w:rPr>
          <w:rFonts w:hint="eastAsia" w:ascii="宋体" w:hAnsi="宋体" w:eastAsia="宋体" w:cs="宋体"/>
          <w:sz w:val="21"/>
          <w:szCs w:val="21"/>
        </w:rPr>
        <w:t> </w:t>
      </w:r>
    </w:p>
    <w:p>
      <w:pPr>
        <w:pStyle w:val="12"/>
        <w:widowControl/>
        <w:jc w:val="center"/>
        <w:rPr>
          <w:rStyle w:val="17"/>
          <w:rFonts w:ascii="宋体" w:hAnsi="宋体" w:eastAsia="宋体" w:cs="宋体"/>
          <w:sz w:val="21"/>
          <w:szCs w:val="21"/>
        </w:rPr>
      </w:pPr>
    </w:p>
    <w:p>
      <w:pPr>
        <w:pStyle w:val="12"/>
        <w:widowControl/>
        <w:jc w:val="center"/>
        <w:rPr>
          <w:rFonts w:ascii="宋体" w:hAnsi="宋体" w:eastAsia="宋体" w:cs="宋体"/>
        </w:rPr>
      </w:pPr>
      <w:r>
        <w:rPr>
          <w:rStyle w:val="17"/>
          <w:rFonts w:hint="eastAsia" w:ascii="宋体" w:hAnsi="宋体" w:eastAsia="宋体" w:cs="宋体"/>
          <w:sz w:val="21"/>
          <w:szCs w:val="21"/>
        </w:rPr>
        <w:t>一、标的说明一览表</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14"/>
        <w:tblW w:w="8520" w:type="dxa"/>
        <w:tblCellSpacing w:w="15"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79"/>
        <w:gridCol w:w="869"/>
        <w:gridCol w:w="1666"/>
        <w:gridCol w:w="865"/>
        <w:gridCol w:w="1137"/>
        <w:gridCol w:w="1137"/>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34"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合同包</w:t>
            </w:r>
          </w:p>
        </w:tc>
        <w:tc>
          <w:tcPr>
            <w:tcW w:w="839"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品目号</w:t>
            </w:r>
          </w:p>
        </w:tc>
        <w:tc>
          <w:tcPr>
            <w:tcW w:w="1636"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投标标的</w:t>
            </w:r>
          </w:p>
        </w:tc>
        <w:tc>
          <w:tcPr>
            <w:tcW w:w="835"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数量</w:t>
            </w:r>
          </w:p>
        </w:tc>
        <w:tc>
          <w:tcPr>
            <w:tcW w:w="1107"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规格</w:t>
            </w:r>
          </w:p>
        </w:tc>
        <w:tc>
          <w:tcPr>
            <w:tcW w:w="1107"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来源地</w:t>
            </w:r>
          </w:p>
        </w:tc>
        <w:tc>
          <w:tcPr>
            <w:tcW w:w="1822"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34" w:type="dxa"/>
            <w:vMerge w:val="restart"/>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w:t>
            </w:r>
          </w:p>
        </w:tc>
        <w:tc>
          <w:tcPr>
            <w:tcW w:w="839"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*-1</w:t>
            </w:r>
          </w:p>
        </w:tc>
        <w:tc>
          <w:tcPr>
            <w:tcW w:w="1636"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835"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107"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107"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822" w:type="dxa"/>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34" w:type="dxa"/>
            <w:vMerge w:val="continue"/>
            <w:shd w:val="clear" w:color="auto" w:fill="auto"/>
            <w:tcMar>
              <w:top w:w="0" w:type="dxa"/>
              <w:left w:w="105" w:type="dxa"/>
              <w:bottom w:w="0" w:type="dxa"/>
              <w:right w:w="105" w:type="dxa"/>
            </w:tcMar>
            <w:vAlign w:val="center"/>
          </w:tcPr>
          <w:p>
            <w:pPr>
              <w:rPr>
                <w:rFonts w:ascii="宋体" w:hAnsi="宋体" w:eastAsia="宋体" w:cs="宋体"/>
                <w:sz w:val="24"/>
              </w:rPr>
            </w:pPr>
          </w:p>
        </w:tc>
        <w:tc>
          <w:tcPr>
            <w:tcW w:w="839"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w:t>
            </w:r>
          </w:p>
        </w:tc>
        <w:tc>
          <w:tcPr>
            <w:tcW w:w="1636"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835"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107"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107"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822" w:type="dxa"/>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34"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w:t>
            </w:r>
          </w:p>
        </w:tc>
        <w:tc>
          <w:tcPr>
            <w:tcW w:w="83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636"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835"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107"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107"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822" w:type="dxa"/>
            <w:shd w:val="clear" w:color="auto" w:fill="auto"/>
            <w:tcMar>
              <w:top w:w="0" w:type="dxa"/>
              <w:left w:w="105" w:type="dxa"/>
              <w:bottom w:w="0" w:type="dxa"/>
              <w:right w:w="105" w:type="dxa"/>
            </w:tcMar>
          </w:tcPr>
          <w:p>
            <w:pPr>
              <w:widowControl/>
              <w:jc w:val="left"/>
              <w:rPr>
                <w:rFonts w:ascii="宋体" w:hAnsi="宋体" w:eastAsia="宋体" w:cs="宋体"/>
              </w:rPr>
            </w:pPr>
          </w:p>
        </w:tc>
      </w:tr>
    </w:tbl>
    <w:p>
      <w:pPr>
        <w:pStyle w:val="12"/>
        <w:widowControl/>
        <w:rPr>
          <w:rFonts w:ascii="宋体" w:hAnsi="宋体" w:eastAsia="宋体" w:cs="宋体"/>
        </w:rPr>
      </w:pPr>
      <w:r>
        <w:rPr>
          <w:rFonts w:hint="eastAsia" w:ascii="宋体" w:hAnsi="宋体" w:eastAsia="宋体" w:cs="宋体"/>
          <w:sz w:val="21"/>
          <w:szCs w:val="21"/>
        </w:rPr>
        <w:t>★注意：</w:t>
      </w:r>
    </w:p>
    <w:p>
      <w:pPr>
        <w:pStyle w:val="12"/>
        <w:widowControl/>
        <w:rPr>
          <w:rFonts w:ascii="宋体" w:hAnsi="宋体" w:eastAsia="宋体" w:cs="宋体"/>
        </w:rPr>
      </w:pPr>
      <w:r>
        <w:rPr>
          <w:rFonts w:hint="eastAsia" w:ascii="宋体" w:hAnsi="宋体" w:eastAsia="宋体" w:cs="宋体"/>
          <w:sz w:val="21"/>
          <w:szCs w:val="21"/>
        </w:rPr>
        <w:t>1、本表应按照下列规定填写：</w:t>
      </w:r>
    </w:p>
    <w:p>
      <w:pPr>
        <w:pStyle w:val="12"/>
        <w:widowControl/>
        <w:rPr>
          <w:rFonts w:ascii="宋体" w:hAnsi="宋体" w:eastAsia="宋体" w:cs="宋体"/>
        </w:rPr>
      </w:pPr>
      <w:r>
        <w:rPr>
          <w:rFonts w:hint="eastAsia" w:ascii="宋体" w:hAnsi="宋体" w:eastAsia="宋体" w:cs="宋体"/>
          <w:sz w:val="21"/>
          <w:szCs w:val="21"/>
        </w:rPr>
        <w:t>1.1“合同包”、“品目号”、“投标标的”及“数量”应与招标文件《采购标的一览表》中的有关内容（“合同包”、“品目号”、“采购标的”及“数量”）保持一致。</w:t>
      </w:r>
    </w:p>
    <w:p>
      <w:pPr>
        <w:pStyle w:val="12"/>
        <w:widowControl/>
        <w:rPr>
          <w:rFonts w:ascii="宋体" w:hAnsi="宋体" w:eastAsia="宋体" w:cs="宋体"/>
        </w:rPr>
      </w:pPr>
      <w:r>
        <w:rPr>
          <w:rFonts w:hint="eastAsia" w:ascii="宋体" w:hAnsi="宋体" w:eastAsia="宋体" w:cs="宋体"/>
          <w:sz w:val="21"/>
          <w:szCs w:val="21"/>
        </w:rPr>
        <w:t>1.2“投标标的”为货物的：</w:t>
      </w:r>
      <w:r>
        <w:rPr>
          <w:rStyle w:val="17"/>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17"/>
          <w:rFonts w:hint="eastAsia" w:ascii="宋体" w:hAnsi="宋体" w:eastAsia="宋体" w:cs="宋体"/>
          <w:sz w:val="21"/>
          <w:szCs w:val="21"/>
        </w:rPr>
        <w:t>“来源地”</w:t>
      </w:r>
      <w:r>
        <w:rPr>
          <w:rFonts w:hint="eastAsia" w:ascii="宋体" w:hAnsi="宋体" w:eastAsia="宋体" w:cs="宋体"/>
          <w:sz w:val="21"/>
          <w:szCs w:val="21"/>
        </w:rPr>
        <w:t>应填写货物的原产地。</w:t>
      </w:r>
      <w:r>
        <w:rPr>
          <w:rStyle w:val="17"/>
          <w:rFonts w:hint="eastAsia" w:ascii="宋体" w:hAnsi="宋体" w:eastAsia="宋体" w:cs="宋体"/>
          <w:sz w:val="21"/>
          <w:szCs w:val="21"/>
        </w:rPr>
        <w:t>“备注”</w:t>
      </w:r>
      <w:r>
        <w:rPr>
          <w:rFonts w:hint="eastAsia" w:ascii="宋体" w:hAnsi="宋体" w:eastAsia="宋体" w:cs="宋体"/>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2"/>
        <w:widowControl/>
        <w:rPr>
          <w:rFonts w:ascii="宋体" w:hAnsi="宋体" w:eastAsia="宋体" w:cs="宋体"/>
        </w:rPr>
      </w:pPr>
      <w:r>
        <w:rPr>
          <w:rFonts w:hint="eastAsia" w:ascii="宋体" w:hAnsi="宋体" w:eastAsia="宋体" w:cs="宋体"/>
          <w:sz w:val="21"/>
          <w:szCs w:val="21"/>
        </w:rPr>
        <w:t>1.3“投标标的”为服务的：</w:t>
      </w:r>
      <w:r>
        <w:rPr>
          <w:rStyle w:val="17"/>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17"/>
          <w:rFonts w:hint="eastAsia" w:ascii="宋体" w:hAnsi="宋体" w:eastAsia="宋体" w:cs="宋体"/>
          <w:sz w:val="21"/>
          <w:szCs w:val="21"/>
        </w:rPr>
        <w:t>“来源地”</w:t>
      </w:r>
      <w:r>
        <w:rPr>
          <w:rFonts w:hint="eastAsia" w:ascii="宋体" w:hAnsi="宋体" w:eastAsia="宋体" w:cs="宋体"/>
          <w:sz w:val="21"/>
          <w:szCs w:val="21"/>
        </w:rPr>
        <w:t>应填写服务提供者的所在地。</w:t>
      </w:r>
      <w:r>
        <w:rPr>
          <w:rStyle w:val="17"/>
          <w:rFonts w:hint="eastAsia" w:ascii="宋体" w:hAnsi="宋体" w:eastAsia="宋体" w:cs="宋体"/>
          <w:sz w:val="21"/>
          <w:szCs w:val="21"/>
        </w:rPr>
        <w:t>“备注”</w:t>
      </w:r>
      <w:r>
        <w:rPr>
          <w:rFonts w:hint="eastAsia" w:ascii="宋体" w:hAnsi="宋体" w:eastAsia="宋体" w:cs="宋体"/>
          <w:sz w:val="21"/>
          <w:szCs w:val="21"/>
        </w:rPr>
        <w:t>项下应填写关于服务标准所涵盖的具体项目或内容的说明等。</w:t>
      </w:r>
    </w:p>
    <w:p>
      <w:pPr>
        <w:pStyle w:val="12"/>
        <w:widowControl/>
        <w:rPr>
          <w:rFonts w:ascii="宋体" w:hAnsi="宋体" w:eastAsia="宋体" w:cs="宋体"/>
        </w:rPr>
      </w:pPr>
      <w:r>
        <w:rPr>
          <w:rFonts w:hint="eastAsia" w:ascii="宋体" w:hAnsi="宋体" w:eastAsia="宋体" w:cs="宋体"/>
          <w:sz w:val="21"/>
          <w:szCs w:val="21"/>
        </w:rPr>
        <w:t>2、投标人需要说明的内容若需特殊表达，应先在本表中进行相应说明，再另页应答，否则</w:t>
      </w:r>
      <w:r>
        <w:rPr>
          <w:rStyle w:val="17"/>
          <w:rFonts w:hint="eastAsia" w:ascii="宋体" w:hAnsi="宋体" w:eastAsia="宋体" w:cs="宋体"/>
          <w:sz w:val="21"/>
          <w:szCs w:val="21"/>
        </w:rPr>
        <w:t>投标无效</w:t>
      </w:r>
      <w:r>
        <w:rPr>
          <w:rFonts w:hint="eastAsia" w:ascii="宋体" w:hAnsi="宋体" w:eastAsia="宋体" w:cs="宋体"/>
          <w:sz w:val="21"/>
          <w:szCs w:val="21"/>
        </w:rPr>
        <w:t>。</w:t>
      </w:r>
    </w:p>
    <w:p>
      <w:pPr>
        <w:pStyle w:val="12"/>
        <w:widowControl/>
        <w:rPr>
          <w:rFonts w:ascii="宋体" w:hAnsi="宋体" w:eastAsia="宋体" w:cs="宋体"/>
        </w:rPr>
      </w:pPr>
      <w:r>
        <w:rPr>
          <w:rFonts w:hint="eastAsia" w:ascii="宋体" w:hAnsi="宋体" w:eastAsia="宋体" w:cs="宋体"/>
          <w:sz w:val="21"/>
          <w:szCs w:val="21"/>
        </w:rPr>
        <w:t>3、投标文件中涉及</w:t>
      </w:r>
      <w:r>
        <w:rPr>
          <w:rStyle w:val="17"/>
          <w:rFonts w:hint="eastAsia" w:ascii="宋体" w:hAnsi="宋体" w:eastAsia="宋体" w:cs="宋体"/>
          <w:sz w:val="21"/>
          <w:szCs w:val="21"/>
        </w:rPr>
        <w:t>“投标标的”、“数量”、“规格”、“来源地”</w:t>
      </w:r>
      <w:r>
        <w:rPr>
          <w:rFonts w:hint="eastAsia" w:ascii="宋体" w:hAnsi="宋体" w:eastAsia="宋体" w:cs="宋体"/>
          <w:sz w:val="21"/>
          <w:szCs w:val="21"/>
        </w:rPr>
        <w:t>的内容若不一致，</w:t>
      </w:r>
      <w:r>
        <w:rPr>
          <w:rStyle w:val="17"/>
          <w:rFonts w:hint="eastAsia" w:ascii="宋体" w:hAnsi="宋体" w:eastAsia="宋体" w:cs="宋体"/>
          <w:sz w:val="21"/>
          <w:szCs w:val="21"/>
        </w:rPr>
        <w:t>应以本表为准</w:t>
      </w:r>
      <w:r>
        <w:rPr>
          <w:rFonts w:hint="eastAsia" w:ascii="宋体" w:hAnsi="宋体" w:eastAsia="宋体" w:cs="宋体"/>
          <w:sz w:val="21"/>
          <w:szCs w:val="21"/>
        </w:rPr>
        <w:t>。</w:t>
      </w:r>
    </w:p>
    <w:p>
      <w:pPr>
        <w:pStyle w:val="12"/>
        <w:widowControl/>
        <w:rPr>
          <w:rFonts w:ascii="宋体" w:hAnsi="宋体" w:eastAsia="宋体" w:cs="宋体"/>
        </w:rPr>
      </w:pPr>
      <w:r>
        <w:rPr>
          <w:rFonts w:hint="eastAsia" w:ascii="宋体" w:hAnsi="宋体" w:eastAsia="宋体" w:cs="宋体"/>
          <w:sz w:val="21"/>
          <w:szCs w:val="21"/>
        </w:rPr>
        <w:t>4、纸质投标文件正本中的本表应为原件。</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2"/>
        <w:widowControl/>
        <w:rPr>
          <w:rFonts w:ascii="宋体" w:hAnsi="宋体" w:eastAsia="宋体" w:cs="宋体"/>
        </w:rPr>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2"/>
        <w:widowControl/>
        <w:rPr>
          <w:rFonts w:ascii="宋体" w:hAnsi="宋体" w:eastAsia="宋体" w:cs="宋体"/>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jc w:val="center"/>
        <w:rPr>
          <w:rStyle w:val="17"/>
          <w:rFonts w:ascii="宋体" w:hAnsi="宋体" w:eastAsia="宋体" w:cs="宋体"/>
          <w:sz w:val="21"/>
          <w:szCs w:val="21"/>
        </w:rPr>
      </w:pPr>
    </w:p>
    <w:p>
      <w:pPr>
        <w:pStyle w:val="12"/>
        <w:widowControl/>
        <w:jc w:val="center"/>
        <w:rPr>
          <w:rFonts w:ascii="宋体" w:hAnsi="宋体" w:eastAsia="宋体" w:cs="宋体"/>
        </w:rPr>
      </w:pPr>
      <w:r>
        <w:rPr>
          <w:rStyle w:val="17"/>
          <w:rFonts w:hint="eastAsia" w:ascii="宋体" w:hAnsi="宋体" w:eastAsia="宋体" w:cs="宋体"/>
          <w:sz w:val="21"/>
          <w:szCs w:val="21"/>
        </w:rPr>
        <w:t>二、技术和服务要求响应表</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14"/>
        <w:tblW w:w="8520" w:type="dxa"/>
        <w:tblCellSpacing w:w="15"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90"/>
        <w:gridCol w:w="876"/>
        <w:gridCol w:w="2927"/>
        <w:gridCol w:w="1834"/>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5" w:hRule="atLeast"/>
          <w:tblCellSpacing w:w="15" w:type="dxa"/>
        </w:trPr>
        <w:tc>
          <w:tcPr>
            <w:tcW w:w="945"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合同包</w:t>
            </w:r>
          </w:p>
        </w:tc>
        <w:tc>
          <w:tcPr>
            <w:tcW w:w="846"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品目号</w:t>
            </w:r>
          </w:p>
        </w:tc>
        <w:tc>
          <w:tcPr>
            <w:tcW w:w="2897"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技术和服务要求</w:t>
            </w:r>
          </w:p>
        </w:tc>
        <w:tc>
          <w:tcPr>
            <w:tcW w:w="1804"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投标响应</w:t>
            </w:r>
          </w:p>
        </w:tc>
        <w:tc>
          <w:tcPr>
            <w:tcW w:w="1848"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45" w:type="dxa"/>
            <w:vMerge w:val="restart"/>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w:t>
            </w:r>
          </w:p>
        </w:tc>
        <w:tc>
          <w:tcPr>
            <w:tcW w:w="846"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*-1</w:t>
            </w:r>
          </w:p>
        </w:tc>
        <w:tc>
          <w:tcPr>
            <w:tcW w:w="2897"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804"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848" w:type="dxa"/>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45" w:type="dxa"/>
            <w:vMerge w:val="continue"/>
            <w:shd w:val="clear" w:color="auto" w:fill="auto"/>
            <w:tcMar>
              <w:top w:w="0" w:type="dxa"/>
              <w:left w:w="105" w:type="dxa"/>
              <w:bottom w:w="0" w:type="dxa"/>
              <w:right w:w="105" w:type="dxa"/>
            </w:tcMar>
            <w:vAlign w:val="center"/>
          </w:tcPr>
          <w:p>
            <w:pPr>
              <w:rPr>
                <w:rFonts w:ascii="宋体" w:hAnsi="宋体" w:eastAsia="宋体" w:cs="宋体"/>
                <w:sz w:val="24"/>
              </w:rPr>
            </w:pPr>
          </w:p>
        </w:tc>
        <w:tc>
          <w:tcPr>
            <w:tcW w:w="846"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w:t>
            </w:r>
          </w:p>
        </w:tc>
        <w:tc>
          <w:tcPr>
            <w:tcW w:w="2897"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804"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848" w:type="dxa"/>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45"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w:t>
            </w:r>
          </w:p>
        </w:tc>
        <w:tc>
          <w:tcPr>
            <w:tcW w:w="846"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2897"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804"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848"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bl>
    <w:p>
      <w:pPr>
        <w:pStyle w:val="12"/>
        <w:widowControl/>
        <w:rPr>
          <w:rFonts w:ascii="宋体" w:hAnsi="宋体" w:eastAsia="宋体" w:cs="宋体"/>
        </w:rPr>
      </w:pPr>
      <w:r>
        <w:rPr>
          <w:rFonts w:hint="eastAsia" w:ascii="宋体" w:hAnsi="宋体" w:eastAsia="宋体" w:cs="宋体"/>
          <w:sz w:val="21"/>
          <w:szCs w:val="21"/>
        </w:rPr>
        <w:t>★注意：</w:t>
      </w:r>
    </w:p>
    <w:p>
      <w:pPr>
        <w:pStyle w:val="12"/>
        <w:widowControl/>
        <w:rPr>
          <w:rFonts w:ascii="宋体" w:hAnsi="宋体" w:eastAsia="宋体" w:cs="宋体"/>
        </w:rPr>
      </w:pPr>
      <w:r>
        <w:rPr>
          <w:rFonts w:hint="eastAsia" w:ascii="宋体" w:hAnsi="宋体" w:eastAsia="宋体" w:cs="宋体"/>
          <w:sz w:val="21"/>
          <w:szCs w:val="21"/>
        </w:rPr>
        <w:t>1、本表应按照下列规定填写：</w:t>
      </w:r>
    </w:p>
    <w:p>
      <w:pPr>
        <w:pStyle w:val="12"/>
        <w:widowControl/>
        <w:rPr>
          <w:rFonts w:ascii="宋体" w:hAnsi="宋体" w:eastAsia="宋体" w:cs="宋体"/>
        </w:rPr>
      </w:pPr>
      <w:r>
        <w:rPr>
          <w:rFonts w:hint="eastAsia" w:ascii="宋体" w:hAnsi="宋体" w:eastAsia="宋体" w:cs="宋体"/>
          <w:sz w:val="21"/>
          <w:szCs w:val="21"/>
        </w:rPr>
        <w:t>1.1“技术和服务要求”项下填写的内容应与招标文件第五章“技术和服务要求”的内容保持一致。</w:t>
      </w:r>
    </w:p>
    <w:p>
      <w:pPr>
        <w:pStyle w:val="12"/>
        <w:widowControl/>
        <w:rPr>
          <w:rFonts w:ascii="宋体" w:hAnsi="宋体" w:eastAsia="宋体" w:cs="宋体"/>
        </w:rPr>
      </w:pPr>
      <w:r>
        <w:rPr>
          <w:rFonts w:hint="eastAsia" w:ascii="宋体" w:hAnsi="宋体" w:eastAsia="宋体" w:cs="宋体"/>
          <w:sz w:val="21"/>
          <w:szCs w:val="21"/>
        </w:rPr>
        <w:t>1.2“投标响应”项下应填写具体的响应内容并与“技术和服务要求”项下填写的内容逐项对应；对“技术和服务要求”项下涉及“≥或＞”、“≤或＜”及某个区间值范围内的内容，应填写具体的数值。</w:t>
      </w:r>
    </w:p>
    <w:p>
      <w:pPr>
        <w:pStyle w:val="12"/>
        <w:widowControl/>
        <w:rPr>
          <w:rFonts w:ascii="宋体" w:hAnsi="宋体" w:eastAsia="宋体" w:cs="宋体"/>
        </w:rPr>
      </w:pPr>
      <w:r>
        <w:rPr>
          <w:rFonts w:hint="eastAsia" w:ascii="宋体" w:hAnsi="宋体" w:eastAsia="宋体" w:cs="宋体"/>
          <w:sz w:val="21"/>
          <w:szCs w:val="21"/>
        </w:rPr>
        <w:t>1.3“是否偏离及说明”项下应按下列规定填写：优于的，填写“正偏离”；符合的，填写“无偏离”；低于的，填写“负偏离”。</w:t>
      </w:r>
    </w:p>
    <w:p>
      <w:pPr>
        <w:pStyle w:val="12"/>
        <w:widowControl/>
        <w:rPr>
          <w:rFonts w:ascii="宋体" w:hAnsi="宋体" w:eastAsia="宋体" w:cs="宋体"/>
        </w:rPr>
      </w:pPr>
      <w:r>
        <w:rPr>
          <w:rFonts w:hint="eastAsia" w:ascii="宋体" w:hAnsi="宋体" w:eastAsia="宋体" w:cs="宋体"/>
          <w:sz w:val="21"/>
          <w:szCs w:val="21"/>
        </w:rPr>
        <w:t>2、投标人需要说明的内容若需特殊表达，应先在本表中进行相应说明，再    另页应答，否则</w:t>
      </w:r>
      <w:r>
        <w:rPr>
          <w:rStyle w:val="17"/>
          <w:rFonts w:hint="eastAsia" w:ascii="宋体" w:hAnsi="宋体" w:eastAsia="宋体" w:cs="宋体"/>
          <w:sz w:val="21"/>
          <w:szCs w:val="21"/>
        </w:rPr>
        <w:t>投标无效</w:t>
      </w:r>
      <w:r>
        <w:rPr>
          <w:rFonts w:hint="eastAsia" w:ascii="宋体" w:hAnsi="宋体" w:eastAsia="宋体" w:cs="宋体"/>
          <w:sz w:val="21"/>
          <w:szCs w:val="21"/>
        </w:rPr>
        <w:t>。</w:t>
      </w:r>
    </w:p>
    <w:p>
      <w:pPr>
        <w:pStyle w:val="12"/>
        <w:widowControl/>
        <w:rPr>
          <w:rFonts w:ascii="宋体" w:hAnsi="宋体" w:eastAsia="宋体" w:cs="宋体"/>
        </w:rPr>
      </w:pPr>
      <w:r>
        <w:rPr>
          <w:rFonts w:hint="eastAsia" w:ascii="宋体" w:hAnsi="宋体" w:eastAsia="宋体" w:cs="宋体"/>
          <w:sz w:val="21"/>
          <w:szCs w:val="21"/>
        </w:rPr>
        <w:t>3、纸质投标文件正本中的本表应为原件。</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2"/>
        <w:widowControl/>
        <w:rPr>
          <w:rFonts w:ascii="宋体" w:hAnsi="宋体" w:eastAsia="宋体" w:cs="宋体"/>
        </w:rPr>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2"/>
        <w:widowControl/>
        <w:rPr>
          <w:rFonts w:ascii="宋体" w:hAnsi="宋体" w:eastAsia="宋体" w:cs="宋体"/>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jc w:val="center"/>
        <w:rPr>
          <w:rStyle w:val="17"/>
          <w:rFonts w:ascii="宋体" w:hAnsi="宋体" w:eastAsia="宋体" w:cs="宋体"/>
          <w:sz w:val="21"/>
          <w:szCs w:val="21"/>
        </w:rPr>
      </w:pPr>
    </w:p>
    <w:p>
      <w:pPr>
        <w:pStyle w:val="12"/>
        <w:widowControl/>
        <w:jc w:val="center"/>
        <w:rPr>
          <w:rFonts w:ascii="宋体" w:hAnsi="宋体" w:eastAsia="宋体" w:cs="宋体"/>
        </w:rPr>
      </w:pPr>
      <w:r>
        <w:rPr>
          <w:rStyle w:val="17"/>
          <w:rFonts w:hint="eastAsia" w:ascii="宋体" w:hAnsi="宋体" w:eastAsia="宋体" w:cs="宋体"/>
          <w:sz w:val="21"/>
          <w:szCs w:val="21"/>
        </w:rPr>
        <w:t>三、商务条件响应表</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14"/>
        <w:tblW w:w="8520" w:type="dxa"/>
        <w:tblCellSpacing w:w="15"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90"/>
        <w:gridCol w:w="876"/>
        <w:gridCol w:w="2927"/>
        <w:gridCol w:w="1834"/>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45"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bookmarkStart w:id="0" w:name="_GoBack"/>
            <w:r>
              <w:rPr>
                <w:rFonts w:hint="eastAsia" w:ascii="宋体" w:hAnsi="宋体" w:eastAsia="宋体" w:cs="宋体"/>
                <w:sz w:val="21"/>
                <w:szCs w:val="21"/>
              </w:rPr>
              <w:t>合同包</w:t>
            </w:r>
          </w:p>
        </w:tc>
        <w:tc>
          <w:tcPr>
            <w:tcW w:w="846"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品目号</w:t>
            </w:r>
          </w:p>
        </w:tc>
        <w:tc>
          <w:tcPr>
            <w:tcW w:w="2897"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商务条件</w:t>
            </w:r>
          </w:p>
        </w:tc>
        <w:tc>
          <w:tcPr>
            <w:tcW w:w="1804"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投标响应</w:t>
            </w:r>
          </w:p>
        </w:tc>
        <w:tc>
          <w:tcPr>
            <w:tcW w:w="1848"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45" w:type="dxa"/>
            <w:vMerge w:val="restart"/>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w:t>
            </w:r>
          </w:p>
        </w:tc>
        <w:tc>
          <w:tcPr>
            <w:tcW w:w="846"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*-1</w:t>
            </w:r>
          </w:p>
        </w:tc>
        <w:tc>
          <w:tcPr>
            <w:tcW w:w="2897"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804"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848" w:type="dxa"/>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45" w:type="dxa"/>
            <w:vMerge w:val="continue"/>
            <w:shd w:val="clear" w:color="auto" w:fill="auto"/>
            <w:tcMar>
              <w:top w:w="0" w:type="dxa"/>
              <w:left w:w="105" w:type="dxa"/>
              <w:bottom w:w="0" w:type="dxa"/>
              <w:right w:w="105" w:type="dxa"/>
            </w:tcMar>
            <w:vAlign w:val="center"/>
          </w:tcPr>
          <w:p>
            <w:pPr>
              <w:rPr>
                <w:rFonts w:ascii="宋体" w:hAnsi="宋体" w:eastAsia="宋体" w:cs="宋体"/>
                <w:sz w:val="24"/>
              </w:rPr>
            </w:pPr>
          </w:p>
        </w:tc>
        <w:tc>
          <w:tcPr>
            <w:tcW w:w="846"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w:t>
            </w:r>
          </w:p>
        </w:tc>
        <w:tc>
          <w:tcPr>
            <w:tcW w:w="2897"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804"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848" w:type="dxa"/>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45" w:type="dxa"/>
            <w:shd w:val="clear" w:color="auto" w:fill="auto"/>
            <w:tcMar>
              <w:top w:w="0" w:type="dxa"/>
              <w:left w:w="105" w:type="dxa"/>
              <w:bottom w:w="0" w:type="dxa"/>
              <w:right w:w="105" w:type="dxa"/>
            </w:tcMar>
            <w:vAlign w:val="center"/>
          </w:tcPr>
          <w:p>
            <w:pPr>
              <w:pStyle w:val="12"/>
              <w:widowControl/>
              <w:jc w:val="center"/>
              <w:rPr>
                <w:rFonts w:ascii="宋体" w:hAnsi="宋体" w:eastAsia="宋体" w:cs="宋体"/>
              </w:rPr>
            </w:pPr>
            <w:r>
              <w:rPr>
                <w:rFonts w:hint="eastAsia" w:ascii="宋体" w:hAnsi="宋体" w:eastAsia="宋体" w:cs="宋体"/>
                <w:sz w:val="21"/>
                <w:szCs w:val="21"/>
              </w:rPr>
              <w:t>…</w:t>
            </w:r>
          </w:p>
        </w:tc>
        <w:tc>
          <w:tcPr>
            <w:tcW w:w="846"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2897"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804"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848"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bookmarkEnd w:id="0"/>
    </w:tbl>
    <w:p>
      <w:pPr>
        <w:pStyle w:val="12"/>
        <w:widowControl/>
        <w:rPr>
          <w:rFonts w:ascii="宋体" w:hAnsi="宋体" w:eastAsia="宋体" w:cs="宋体"/>
        </w:rPr>
      </w:pPr>
      <w:r>
        <w:rPr>
          <w:rFonts w:hint="eastAsia" w:ascii="宋体" w:hAnsi="宋体" w:eastAsia="宋体" w:cs="宋体"/>
          <w:sz w:val="21"/>
          <w:szCs w:val="21"/>
        </w:rPr>
        <w:t>★注意：</w:t>
      </w:r>
    </w:p>
    <w:p>
      <w:pPr>
        <w:pStyle w:val="12"/>
        <w:widowControl/>
        <w:rPr>
          <w:rFonts w:ascii="宋体" w:hAnsi="宋体" w:eastAsia="宋体" w:cs="宋体"/>
        </w:rPr>
      </w:pPr>
      <w:r>
        <w:rPr>
          <w:rFonts w:hint="eastAsia" w:ascii="宋体" w:hAnsi="宋体" w:eastAsia="宋体" w:cs="宋体"/>
          <w:sz w:val="21"/>
          <w:szCs w:val="21"/>
        </w:rPr>
        <w:t>1、本表应按照下列规定填写：</w:t>
      </w:r>
    </w:p>
    <w:p>
      <w:pPr>
        <w:pStyle w:val="12"/>
        <w:widowControl/>
        <w:rPr>
          <w:rFonts w:ascii="宋体" w:hAnsi="宋体" w:eastAsia="宋体" w:cs="宋体"/>
        </w:rPr>
      </w:pPr>
      <w:r>
        <w:rPr>
          <w:rFonts w:hint="eastAsia" w:ascii="宋体" w:hAnsi="宋体" w:eastAsia="宋体" w:cs="宋体"/>
          <w:sz w:val="21"/>
          <w:szCs w:val="21"/>
        </w:rPr>
        <w:t>1.1“商务条件”项下填写的内容应与招标文件第五章“商务条件”的内容保持一致。</w:t>
      </w:r>
    </w:p>
    <w:p>
      <w:pPr>
        <w:pStyle w:val="12"/>
        <w:widowControl/>
        <w:rPr>
          <w:rFonts w:ascii="宋体" w:hAnsi="宋体" w:eastAsia="宋体" w:cs="宋体"/>
        </w:rPr>
      </w:pPr>
      <w:r>
        <w:rPr>
          <w:rFonts w:hint="eastAsia" w:ascii="宋体" w:hAnsi="宋体" w:eastAsia="宋体" w:cs="宋体"/>
          <w:sz w:val="21"/>
          <w:szCs w:val="21"/>
        </w:rPr>
        <w:t>1.2“投标响应”项下应填写具体的响应内容并与“商务条件”项下填写的内容逐项对应；对“商务条件”项下涉及“≥或＞”、“≤或＜”及某个区间值范围内的内容，应填写具体的数值。</w:t>
      </w:r>
    </w:p>
    <w:p>
      <w:pPr>
        <w:pStyle w:val="12"/>
        <w:widowControl/>
        <w:rPr>
          <w:rFonts w:ascii="宋体" w:hAnsi="宋体" w:eastAsia="宋体" w:cs="宋体"/>
        </w:rPr>
      </w:pPr>
      <w:r>
        <w:rPr>
          <w:rFonts w:hint="eastAsia" w:ascii="宋体" w:hAnsi="宋体" w:eastAsia="宋体" w:cs="宋体"/>
          <w:sz w:val="21"/>
          <w:szCs w:val="21"/>
        </w:rPr>
        <w:t>1.3“是否偏离及说明”项下应按下列规定填写：优于的，填写“正偏离”；符合的，填写“无偏离”；低于的，填写“负偏离”。</w:t>
      </w:r>
    </w:p>
    <w:p>
      <w:pPr>
        <w:pStyle w:val="12"/>
        <w:widowControl/>
        <w:rPr>
          <w:rFonts w:ascii="宋体" w:hAnsi="宋体" w:eastAsia="宋体" w:cs="宋体"/>
        </w:rPr>
      </w:pPr>
      <w:r>
        <w:rPr>
          <w:rFonts w:hint="eastAsia" w:ascii="宋体" w:hAnsi="宋体" w:eastAsia="宋体" w:cs="宋体"/>
          <w:sz w:val="21"/>
          <w:szCs w:val="21"/>
        </w:rPr>
        <w:t>2、投标人需要说明的内容若需特殊表达，应先在本表中进行相应说明，再另页应答，否则</w:t>
      </w:r>
      <w:r>
        <w:rPr>
          <w:rStyle w:val="17"/>
          <w:rFonts w:hint="eastAsia" w:ascii="宋体" w:hAnsi="宋体" w:eastAsia="宋体" w:cs="宋体"/>
          <w:sz w:val="21"/>
          <w:szCs w:val="21"/>
        </w:rPr>
        <w:t>投标无效</w:t>
      </w:r>
      <w:r>
        <w:rPr>
          <w:rFonts w:hint="eastAsia" w:ascii="宋体" w:hAnsi="宋体" w:eastAsia="宋体" w:cs="宋体"/>
          <w:sz w:val="21"/>
          <w:szCs w:val="21"/>
        </w:rPr>
        <w:t>。</w:t>
      </w:r>
    </w:p>
    <w:p>
      <w:pPr>
        <w:pStyle w:val="12"/>
        <w:widowControl/>
        <w:rPr>
          <w:rFonts w:ascii="宋体" w:hAnsi="宋体" w:eastAsia="宋体" w:cs="宋体"/>
        </w:rPr>
      </w:pPr>
      <w:r>
        <w:rPr>
          <w:rFonts w:hint="eastAsia" w:ascii="宋体" w:hAnsi="宋体" w:eastAsia="宋体" w:cs="宋体"/>
          <w:sz w:val="21"/>
          <w:szCs w:val="21"/>
        </w:rPr>
        <w:t>3、纸质投标文件正本中的本表应为原件。</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2"/>
        <w:widowControl/>
        <w:rPr>
          <w:rFonts w:ascii="宋体" w:hAnsi="宋体" w:eastAsia="宋体" w:cs="宋体"/>
        </w:rPr>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2"/>
        <w:widowControl/>
        <w:rPr>
          <w:rFonts w:ascii="宋体" w:hAnsi="宋体" w:eastAsia="宋体" w:cs="宋体"/>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jc w:val="center"/>
        <w:rPr>
          <w:rStyle w:val="17"/>
          <w:rFonts w:ascii="宋体" w:hAnsi="宋体" w:eastAsia="宋体" w:cs="宋体"/>
          <w:sz w:val="21"/>
          <w:szCs w:val="21"/>
        </w:rPr>
      </w:pPr>
    </w:p>
    <w:p>
      <w:pPr>
        <w:pStyle w:val="12"/>
        <w:widowControl/>
        <w:jc w:val="center"/>
        <w:rPr>
          <w:rFonts w:ascii="宋体" w:hAnsi="宋体" w:eastAsia="宋体" w:cs="宋体"/>
        </w:rPr>
      </w:pPr>
      <w:r>
        <w:rPr>
          <w:rStyle w:val="17"/>
          <w:rFonts w:hint="eastAsia" w:ascii="宋体" w:hAnsi="宋体" w:eastAsia="宋体" w:cs="宋体"/>
          <w:sz w:val="21"/>
          <w:szCs w:val="21"/>
        </w:rPr>
        <w:t>四、投标人提交的其他资料（若有）</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jc w:val="center"/>
        <w:rPr>
          <w:rFonts w:ascii="宋体" w:hAnsi="宋体" w:eastAsia="宋体" w:cs="宋体"/>
        </w:rPr>
      </w:pPr>
      <w:r>
        <w:rPr>
          <w:rFonts w:hint="eastAsia" w:ascii="宋体" w:hAnsi="宋体" w:eastAsia="宋体" w:cs="宋体"/>
          <w:sz w:val="21"/>
          <w:szCs w:val="21"/>
        </w:rPr>
        <w:t>编制说明</w:t>
      </w:r>
    </w:p>
    <w:p>
      <w:pPr>
        <w:pStyle w:val="12"/>
        <w:widowControl/>
        <w:rPr>
          <w:rFonts w:ascii="宋体" w:hAnsi="宋体" w:eastAsia="宋体" w:cs="宋体"/>
        </w:rPr>
      </w:pPr>
      <w:r>
        <w:rPr>
          <w:rFonts w:hint="eastAsia" w:ascii="宋体" w:hAnsi="宋体" w:eastAsia="宋体" w:cs="宋体"/>
          <w:sz w:val="21"/>
          <w:szCs w:val="21"/>
        </w:rPr>
        <w:t> </w:t>
      </w:r>
    </w:p>
    <w:p>
      <w:pPr>
        <w:pStyle w:val="12"/>
        <w:widowControl/>
        <w:rPr>
          <w:rFonts w:ascii="宋体" w:hAnsi="宋体" w:eastAsia="宋体" w:cs="宋体"/>
        </w:rPr>
      </w:pPr>
      <w:r>
        <w:rPr>
          <w:rFonts w:hint="eastAsia" w:ascii="宋体" w:hAnsi="宋体" w:eastAsia="宋体" w:cs="宋体"/>
          <w:sz w:val="21"/>
          <w:szCs w:val="21"/>
        </w:rPr>
        <w:t>1、招标文件要求提交的除</w:t>
      </w:r>
      <w:r>
        <w:rPr>
          <w:rStyle w:val="17"/>
          <w:rFonts w:hint="eastAsia" w:ascii="宋体" w:hAnsi="宋体" w:eastAsia="宋体" w:cs="宋体"/>
          <w:sz w:val="21"/>
          <w:szCs w:val="21"/>
        </w:rPr>
        <w:t>“资格及资信证明部分”、“报价部分”</w:t>
      </w:r>
      <w:r>
        <w:rPr>
          <w:rFonts w:hint="eastAsia" w:ascii="宋体" w:hAnsi="宋体" w:eastAsia="宋体" w:cs="宋体"/>
          <w:sz w:val="21"/>
          <w:szCs w:val="21"/>
        </w:rPr>
        <w:t>外的其他证明材料或资料加盖投标人的单位公章后应在此项下提交。</w:t>
      </w:r>
    </w:p>
    <w:p>
      <w:pPr>
        <w:pStyle w:val="12"/>
        <w:widowControl/>
        <w:rPr>
          <w:rFonts w:ascii="宋体" w:hAnsi="宋体" w:eastAsia="宋体" w:cs="宋体"/>
        </w:rPr>
      </w:pPr>
      <w:r>
        <w:rPr>
          <w:rFonts w:hint="eastAsia" w:ascii="宋体" w:hAnsi="宋体" w:eastAsia="宋体" w:cs="宋体"/>
          <w:sz w:val="21"/>
          <w:szCs w:val="21"/>
        </w:rPr>
        <w:t>2、招标文件要求投标人提供方案（包括但不限于：组织、实施、技术、服务方案等）的，投标人应在此项下提交。</w:t>
      </w:r>
    </w:p>
    <w:p>
      <w:pPr>
        <w:pStyle w:val="12"/>
        <w:widowControl/>
        <w:rPr>
          <w:rFonts w:ascii="宋体" w:hAnsi="宋体" w:eastAsia="宋体" w:cs="宋体"/>
        </w:rPr>
      </w:pPr>
      <w:r>
        <w:rPr>
          <w:rFonts w:hint="eastAsia" w:ascii="宋体" w:hAnsi="宋体" w:eastAsia="宋体" w:cs="宋体"/>
          <w:sz w:val="21"/>
          <w:szCs w:val="21"/>
        </w:rPr>
        <w:t>3、除招标文件另有规定外，投标人认为需要提交的其他证明材料或资料加盖投标人的单位公章后应在此项下提交。</w:t>
      </w:r>
    </w:p>
    <w:p>
      <w:pPr>
        <w:rPr>
          <w:rFonts w:ascii="宋体" w:hAnsi="宋体" w:eastAsia="宋体" w:cs="宋体"/>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37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773A76"/>
    <w:multiLevelType w:val="singleLevel"/>
    <w:tmpl w:val="82773A76"/>
    <w:lvl w:ilvl="0" w:tentative="0">
      <w:start w:val="1"/>
      <w:numFmt w:val="decimal"/>
      <w:suff w:val="nothing"/>
      <w:lvlText w:val="%1、"/>
      <w:lvlJc w:val="left"/>
    </w:lvl>
  </w:abstractNum>
  <w:abstractNum w:abstractNumId="1">
    <w:nsid w:val="A03BCF31"/>
    <w:multiLevelType w:val="singleLevel"/>
    <w:tmpl w:val="A03BCF31"/>
    <w:lvl w:ilvl="0" w:tentative="0">
      <w:start w:val="1"/>
      <w:numFmt w:val="decimal"/>
      <w:lvlText w:val="(%1)"/>
      <w:lvlJc w:val="left"/>
      <w:pPr>
        <w:tabs>
          <w:tab w:val="left" w:pos="312"/>
        </w:tabs>
      </w:pPr>
    </w:lvl>
  </w:abstractNum>
  <w:abstractNum w:abstractNumId="2">
    <w:nsid w:val="1F86A7AE"/>
    <w:multiLevelType w:val="singleLevel"/>
    <w:tmpl w:val="1F86A7AE"/>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FDE"/>
    <w:rsid w:val="00012321"/>
    <w:rsid w:val="00013654"/>
    <w:rsid w:val="0003070F"/>
    <w:rsid w:val="000E5D71"/>
    <w:rsid w:val="001408BC"/>
    <w:rsid w:val="00167224"/>
    <w:rsid w:val="001D1234"/>
    <w:rsid w:val="00207852"/>
    <w:rsid w:val="002A033A"/>
    <w:rsid w:val="002C0DF9"/>
    <w:rsid w:val="00320DC0"/>
    <w:rsid w:val="00327725"/>
    <w:rsid w:val="00335293"/>
    <w:rsid w:val="003868F0"/>
    <w:rsid w:val="003B0B5D"/>
    <w:rsid w:val="00533125"/>
    <w:rsid w:val="00593BEA"/>
    <w:rsid w:val="005C60B6"/>
    <w:rsid w:val="005C68FF"/>
    <w:rsid w:val="005D7F45"/>
    <w:rsid w:val="00616F5D"/>
    <w:rsid w:val="0066742E"/>
    <w:rsid w:val="006B31C3"/>
    <w:rsid w:val="006C76D2"/>
    <w:rsid w:val="00714D89"/>
    <w:rsid w:val="0073349C"/>
    <w:rsid w:val="00737548"/>
    <w:rsid w:val="00741894"/>
    <w:rsid w:val="007809F5"/>
    <w:rsid w:val="007B68DC"/>
    <w:rsid w:val="008855CC"/>
    <w:rsid w:val="008E7E62"/>
    <w:rsid w:val="008F0BF4"/>
    <w:rsid w:val="00941AEB"/>
    <w:rsid w:val="00942F0A"/>
    <w:rsid w:val="00990A65"/>
    <w:rsid w:val="009B285B"/>
    <w:rsid w:val="00A30058"/>
    <w:rsid w:val="00A42702"/>
    <w:rsid w:val="00A5002C"/>
    <w:rsid w:val="00AA504A"/>
    <w:rsid w:val="00AB4782"/>
    <w:rsid w:val="00B04484"/>
    <w:rsid w:val="00C25F01"/>
    <w:rsid w:val="00C50D92"/>
    <w:rsid w:val="00C85D82"/>
    <w:rsid w:val="00C863F8"/>
    <w:rsid w:val="00CD0A25"/>
    <w:rsid w:val="00CD2CDA"/>
    <w:rsid w:val="00D26D9F"/>
    <w:rsid w:val="00D50537"/>
    <w:rsid w:val="00D82EC0"/>
    <w:rsid w:val="00DA37F1"/>
    <w:rsid w:val="00DC6975"/>
    <w:rsid w:val="00DE2EB6"/>
    <w:rsid w:val="00E06224"/>
    <w:rsid w:val="00E71FDE"/>
    <w:rsid w:val="00E95A61"/>
    <w:rsid w:val="00EE47FA"/>
    <w:rsid w:val="00F13D0F"/>
    <w:rsid w:val="00F512A9"/>
    <w:rsid w:val="00F633A3"/>
    <w:rsid w:val="01011432"/>
    <w:rsid w:val="011A24F4"/>
    <w:rsid w:val="012670EA"/>
    <w:rsid w:val="01323CE1"/>
    <w:rsid w:val="013C06BC"/>
    <w:rsid w:val="01875164"/>
    <w:rsid w:val="01987FE8"/>
    <w:rsid w:val="01B94973"/>
    <w:rsid w:val="020E3E06"/>
    <w:rsid w:val="0216715F"/>
    <w:rsid w:val="022A7782"/>
    <w:rsid w:val="025C7268"/>
    <w:rsid w:val="025D5D91"/>
    <w:rsid w:val="0281282A"/>
    <w:rsid w:val="02832A46"/>
    <w:rsid w:val="02AD339E"/>
    <w:rsid w:val="02B50726"/>
    <w:rsid w:val="02B67E79"/>
    <w:rsid w:val="02C40969"/>
    <w:rsid w:val="02DC6CA5"/>
    <w:rsid w:val="03127A87"/>
    <w:rsid w:val="031F319B"/>
    <w:rsid w:val="0323298E"/>
    <w:rsid w:val="03451AAA"/>
    <w:rsid w:val="036B7036"/>
    <w:rsid w:val="03791753"/>
    <w:rsid w:val="038A0673"/>
    <w:rsid w:val="03A41607"/>
    <w:rsid w:val="03D60954"/>
    <w:rsid w:val="03DD6186"/>
    <w:rsid w:val="03F25FDD"/>
    <w:rsid w:val="045B52FD"/>
    <w:rsid w:val="046C2501"/>
    <w:rsid w:val="047C774D"/>
    <w:rsid w:val="04852333"/>
    <w:rsid w:val="048C3D80"/>
    <w:rsid w:val="049251C3"/>
    <w:rsid w:val="04B14F1D"/>
    <w:rsid w:val="04E15802"/>
    <w:rsid w:val="05104339"/>
    <w:rsid w:val="054671FA"/>
    <w:rsid w:val="055E50A5"/>
    <w:rsid w:val="056401E1"/>
    <w:rsid w:val="05696466"/>
    <w:rsid w:val="057B5F62"/>
    <w:rsid w:val="05C649F8"/>
    <w:rsid w:val="05E82BC0"/>
    <w:rsid w:val="05F23A3F"/>
    <w:rsid w:val="05F94DCD"/>
    <w:rsid w:val="06020126"/>
    <w:rsid w:val="0607573C"/>
    <w:rsid w:val="06085D6E"/>
    <w:rsid w:val="06222576"/>
    <w:rsid w:val="06436049"/>
    <w:rsid w:val="064E6EC7"/>
    <w:rsid w:val="065D535C"/>
    <w:rsid w:val="0671705A"/>
    <w:rsid w:val="067F457F"/>
    <w:rsid w:val="0681289C"/>
    <w:rsid w:val="068E3768"/>
    <w:rsid w:val="069D7E4F"/>
    <w:rsid w:val="06A4021B"/>
    <w:rsid w:val="06AC1E40"/>
    <w:rsid w:val="06AE5BB8"/>
    <w:rsid w:val="06BC02D5"/>
    <w:rsid w:val="06EB2968"/>
    <w:rsid w:val="06FC4B75"/>
    <w:rsid w:val="07034156"/>
    <w:rsid w:val="0720506B"/>
    <w:rsid w:val="072B0FB7"/>
    <w:rsid w:val="07302A71"/>
    <w:rsid w:val="075D60A2"/>
    <w:rsid w:val="07762B7A"/>
    <w:rsid w:val="077706A0"/>
    <w:rsid w:val="078057A6"/>
    <w:rsid w:val="078D1C71"/>
    <w:rsid w:val="07921036"/>
    <w:rsid w:val="07922637"/>
    <w:rsid w:val="07A50D69"/>
    <w:rsid w:val="07AB5A00"/>
    <w:rsid w:val="07CD02C0"/>
    <w:rsid w:val="07D379FD"/>
    <w:rsid w:val="07FE0833"/>
    <w:rsid w:val="081155BA"/>
    <w:rsid w:val="084A5DB4"/>
    <w:rsid w:val="084F33CB"/>
    <w:rsid w:val="086724C2"/>
    <w:rsid w:val="087370B9"/>
    <w:rsid w:val="08760957"/>
    <w:rsid w:val="08766BA9"/>
    <w:rsid w:val="08874912"/>
    <w:rsid w:val="088943F2"/>
    <w:rsid w:val="088A2113"/>
    <w:rsid w:val="089A2898"/>
    <w:rsid w:val="08C6543B"/>
    <w:rsid w:val="08DB07BA"/>
    <w:rsid w:val="08DF02AB"/>
    <w:rsid w:val="08ED6E6B"/>
    <w:rsid w:val="09033F7D"/>
    <w:rsid w:val="091A12E3"/>
    <w:rsid w:val="091A5787"/>
    <w:rsid w:val="091F2D9D"/>
    <w:rsid w:val="09336848"/>
    <w:rsid w:val="094B4C81"/>
    <w:rsid w:val="094B7A45"/>
    <w:rsid w:val="09622C8A"/>
    <w:rsid w:val="096864F2"/>
    <w:rsid w:val="09705985"/>
    <w:rsid w:val="09774987"/>
    <w:rsid w:val="097D1FB4"/>
    <w:rsid w:val="097E3F67"/>
    <w:rsid w:val="099F7A3A"/>
    <w:rsid w:val="09A25D81"/>
    <w:rsid w:val="09B47989"/>
    <w:rsid w:val="09B94F9F"/>
    <w:rsid w:val="09E75808"/>
    <w:rsid w:val="09EA3573"/>
    <w:rsid w:val="09F71624"/>
    <w:rsid w:val="0A1269BE"/>
    <w:rsid w:val="0A2763AD"/>
    <w:rsid w:val="0A2F0DBE"/>
    <w:rsid w:val="0A3E54A5"/>
    <w:rsid w:val="0A690ED2"/>
    <w:rsid w:val="0A8F3F52"/>
    <w:rsid w:val="0AA87AD8"/>
    <w:rsid w:val="0AA96DC2"/>
    <w:rsid w:val="0ABB4D47"/>
    <w:rsid w:val="0ACE4A7B"/>
    <w:rsid w:val="0B02291E"/>
    <w:rsid w:val="0B1C57E6"/>
    <w:rsid w:val="0B2E376B"/>
    <w:rsid w:val="0B460AB5"/>
    <w:rsid w:val="0B776EC0"/>
    <w:rsid w:val="0BA61553"/>
    <w:rsid w:val="0BD40AD8"/>
    <w:rsid w:val="0C2D57D1"/>
    <w:rsid w:val="0C744C0B"/>
    <w:rsid w:val="0C8E536B"/>
    <w:rsid w:val="0C8F1FE8"/>
    <w:rsid w:val="0C9910B8"/>
    <w:rsid w:val="0CA75583"/>
    <w:rsid w:val="0CB437FC"/>
    <w:rsid w:val="0CC872A8"/>
    <w:rsid w:val="0CD67C16"/>
    <w:rsid w:val="0CF37F1F"/>
    <w:rsid w:val="0CF4009D"/>
    <w:rsid w:val="0CF53F3E"/>
    <w:rsid w:val="0D084BB1"/>
    <w:rsid w:val="0D350DE1"/>
    <w:rsid w:val="0D4B4161"/>
    <w:rsid w:val="0D501777"/>
    <w:rsid w:val="0D51729D"/>
    <w:rsid w:val="0D7868BC"/>
    <w:rsid w:val="0D8E04F1"/>
    <w:rsid w:val="0D9A2002"/>
    <w:rsid w:val="0D9C49BC"/>
    <w:rsid w:val="0DA2194C"/>
    <w:rsid w:val="0DB32756"/>
    <w:rsid w:val="0DB8731C"/>
    <w:rsid w:val="0DBA3094"/>
    <w:rsid w:val="0DD95C10"/>
    <w:rsid w:val="0DE14AC5"/>
    <w:rsid w:val="0DE819AF"/>
    <w:rsid w:val="0DEB76F2"/>
    <w:rsid w:val="0E0013EF"/>
    <w:rsid w:val="0E100F06"/>
    <w:rsid w:val="0E1C3D4F"/>
    <w:rsid w:val="0E2D2874"/>
    <w:rsid w:val="0E2F4A8A"/>
    <w:rsid w:val="0E394121"/>
    <w:rsid w:val="0E715E49"/>
    <w:rsid w:val="0E8408F9"/>
    <w:rsid w:val="0E8A515C"/>
    <w:rsid w:val="0E8B35AF"/>
    <w:rsid w:val="0E8D2557"/>
    <w:rsid w:val="0E9E6512"/>
    <w:rsid w:val="0EA63619"/>
    <w:rsid w:val="0EAD49A7"/>
    <w:rsid w:val="0EB9159E"/>
    <w:rsid w:val="0EC73CBB"/>
    <w:rsid w:val="0EC87A33"/>
    <w:rsid w:val="0EF2394B"/>
    <w:rsid w:val="0EF73DED"/>
    <w:rsid w:val="0F1E40DF"/>
    <w:rsid w:val="0F29227F"/>
    <w:rsid w:val="0F423341"/>
    <w:rsid w:val="0F4A0448"/>
    <w:rsid w:val="0F8E47D8"/>
    <w:rsid w:val="0F9D2C6D"/>
    <w:rsid w:val="0FA47B58"/>
    <w:rsid w:val="0FA54AB5"/>
    <w:rsid w:val="0FCE2E27"/>
    <w:rsid w:val="0FE91A0F"/>
    <w:rsid w:val="10036F74"/>
    <w:rsid w:val="102D2243"/>
    <w:rsid w:val="103D20A0"/>
    <w:rsid w:val="1045133B"/>
    <w:rsid w:val="10507CE0"/>
    <w:rsid w:val="1058644A"/>
    <w:rsid w:val="1065378B"/>
    <w:rsid w:val="106C2D6C"/>
    <w:rsid w:val="106F0166"/>
    <w:rsid w:val="107942A8"/>
    <w:rsid w:val="10797DE9"/>
    <w:rsid w:val="107E65FB"/>
    <w:rsid w:val="10871A9D"/>
    <w:rsid w:val="109C2F25"/>
    <w:rsid w:val="109C4CD3"/>
    <w:rsid w:val="10A2678D"/>
    <w:rsid w:val="10A342B4"/>
    <w:rsid w:val="10C5247C"/>
    <w:rsid w:val="10D4446D"/>
    <w:rsid w:val="10DA358A"/>
    <w:rsid w:val="10DC63E8"/>
    <w:rsid w:val="10E943BC"/>
    <w:rsid w:val="10F7015B"/>
    <w:rsid w:val="111B209C"/>
    <w:rsid w:val="11286567"/>
    <w:rsid w:val="114C04A7"/>
    <w:rsid w:val="11673533"/>
    <w:rsid w:val="118916FB"/>
    <w:rsid w:val="119168D4"/>
    <w:rsid w:val="11B178C3"/>
    <w:rsid w:val="11C20769"/>
    <w:rsid w:val="11C732DA"/>
    <w:rsid w:val="11DF1A38"/>
    <w:rsid w:val="11E86404"/>
    <w:rsid w:val="122B4561"/>
    <w:rsid w:val="12304810"/>
    <w:rsid w:val="12307DC9"/>
    <w:rsid w:val="123F3CD4"/>
    <w:rsid w:val="124769CD"/>
    <w:rsid w:val="125011DD"/>
    <w:rsid w:val="125C471A"/>
    <w:rsid w:val="12767ED2"/>
    <w:rsid w:val="127E28E2"/>
    <w:rsid w:val="127E6D86"/>
    <w:rsid w:val="12802AFE"/>
    <w:rsid w:val="12CA1FCB"/>
    <w:rsid w:val="12EE26FA"/>
    <w:rsid w:val="12FB03D7"/>
    <w:rsid w:val="130719D0"/>
    <w:rsid w:val="13225589"/>
    <w:rsid w:val="133236CD"/>
    <w:rsid w:val="133D279D"/>
    <w:rsid w:val="136F4921"/>
    <w:rsid w:val="13961EAE"/>
    <w:rsid w:val="13AC16D1"/>
    <w:rsid w:val="13C07A97"/>
    <w:rsid w:val="13E40E6B"/>
    <w:rsid w:val="13FD1F2D"/>
    <w:rsid w:val="140413EF"/>
    <w:rsid w:val="141334FE"/>
    <w:rsid w:val="141F6347"/>
    <w:rsid w:val="14215702"/>
    <w:rsid w:val="143108FD"/>
    <w:rsid w:val="144465AA"/>
    <w:rsid w:val="14465682"/>
    <w:rsid w:val="14506500"/>
    <w:rsid w:val="146855F8"/>
    <w:rsid w:val="148B12E6"/>
    <w:rsid w:val="14A405FA"/>
    <w:rsid w:val="14A838B8"/>
    <w:rsid w:val="14AD3953"/>
    <w:rsid w:val="14AE008D"/>
    <w:rsid w:val="14B210C6"/>
    <w:rsid w:val="14C34192"/>
    <w:rsid w:val="14D40EDF"/>
    <w:rsid w:val="14EF7AC7"/>
    <w:rsid w:val="14F1674F"/>
    <w:rsid w:val="15091850"/>
    <w:rsid w:val="150C68CB"/>
    <w:rsid w:val="15202377"/>
    <w:rsid w:val="15211A8B"/>
    <w:rsid w:val="1537146E"/>
    <w:rsid w:val="15393438"/>
    <w:rsid w:val="154D47EE"/>
    <w:rsid w:val="15570834"/>
    <w:rsid w:val="156757E0"/>
    <w:rsid w:val="15854BEA"/>
    <w:rsid w:val="15B81A5A"/>
    <w:rsid w:val="15BA5189"/>
    <w:rsid w:val="15D13671"/>
    <w:rsid w:val="16013F56"/>
    <w:rsid w:val="16041350"/>
    <w:rsid w:val="160457F4"/>
    <w:rsid w:val="160752E5"/>
    <w:rsid w:val="160F6406"/>
    <w:rsid w:val="166167A3"/>
    <w:rsid w:val="16687DA6"/>
    <w:rsid w:val="16873D30"/>
    <w:rsid w:val="16897AA8"/>
    <w:rsid w:val="168C1346"/>
    <w:rsid w:val="168D57EA"/>
    <w:rsid w:val="16A668AC"/>
    <w:rsid w:val="16BE1E47"/>
    <w:rsid w:val="16BE59A3"/>
    <w:rsid w:val="16C86070"/>
    <w:rsid w:val="16CA07EC"/>
    <w:rsid w:val="16CB1E6E"/>
    <w:rsid w:val="16D36F75"/>
    <w:rsid w:val="16E3365C"/>
    <w:rsid w:val="16ED44DA"/>
    <w:rsid w:val="16F5338F"/>
    <w:rsid w:val="17092996"/>
    <w:rsid w:val="171E1B7D"/>
    <w:rsid w:val="17463BEB"/>
    <w:rsid w:val="17525BA2"/>
    <w:rsid w:val="17620A24"/>
    <w:rsid w:val="176A4704"/>
    <w:rsid w:val="17944956"/>
    <w:rsid w:val="17B62B1E"/>
    <w:rsid w:val="17CD1C16"/>
    <w:rsid w:val="17CF598E"/>
    <w:rsid w:val="17D15BAA"/>
    <w:rsid w:val="17E94CA2"/>
    <w:rsid w:val="17F8087D"/>
    <w:rsid w:val="17FE394F"/>
    <w:rsid w:val="18027B12"/>
    <w:rsid w:val="18291542"/>
    <w:rsid w:val="18360A65"/>
    <w:rsid w:val="184062A2"/>
    <w:rsid w:val="18410454"/>
    <w:rsid w:val="18534811"/>
    <w:rsid w:val="18636A0E"/>
    <w:rsid w:val="186C7681"/>
    <w:rsid w:val="18972950"/>
    <w:rsid w:val="18AC5A08"/>
    <w:rsid w:val="18C94AD3"/>
    <w:rsid w:val="18E45469"/>
    <w:rsid w:val="18F52C80"/>
    <w:rsid w:val="18FF04F5"/>
    <w:rsid w:val="19075B39"/>
    <w:rsid w:val="190E7831"/>
    <w:rsid w:val="192353E8"/>
    <w:rsid w:val="19235F91"/>
    <w:rsid w:val="19267830"/>
    <w:rsid w:val="192D19AE"/>
    <w:rsid w:val="193A472C"/>
    <w:rsid w:val="195E16BF"/>
    <w:rsid w:val="19722A75"/>
    <w:rsid w:val="19744A3F"/>
    <w:rsid w:val="197E141A"/>
    <w:rsid w:val="198D3D53"/>
    <w:rsid w:val="19C71013"/>
    <w:rsid w:val="19C92FDD"/>
    <w:rsid w:val="19CD1032"/>
    <w:rsid w:val="19EB0EF4"/>
    <w:rsid w:val="1A03118A"/>
    <w:rsid w:val="1A277D03"/>
    <w:rsid w:val="1A404921"/>
    <w:rsid w:val="1A5F2FF9"/>
    <w:rsid w:val="1A772A39"/>
    <w:rsid w:val="1A7867B1"/>
    <w:rsid w:val="1A9829AF"/>
    <w:rsid w:val="1A9F3D3E"/>
    <w:rsid w:val="1AB377E9"/>
    <w:rsid w:val="1AD0039B"/>
    <w:rsid w:val="1ADC289C"/>
    <w:rsid w:val="1AFC6A9A"/>
    <w:rsid w:val="1B0818E3"/>
    <w:rsid w:val="1B0F4CD0"/>
    <w:rsid w:val="1B193AF0"/>
    <w:rsid w:val="1B1F09DB"/>
    <w:rsid w:val="1B2304CB"/>
    <w:rsid w:val="1B542D7A"/>
    <w:rsid w:val="1B5508A0"/>
    <w:rsid w:val="1B627FF7"/>
    <w:rsid w:val="1B707488"/>
    <w:rsid w:val="1B7B0307"/>
    <w:rsid w:val="1BAB226E"/>
    <w:rsid w:val="1BD25A4D"/>
    <w:rsid w:val="1BD619E1"/>
    <w:rsid w:val="1BDB6FF7"/>
    <w:rsid w:val="1C02671C"/>
    <w:rsid w:val="1C0320AA"/>
    <w:rsid w:val="1C1D316C"/>
    <w:rsid w:val="1C2E35CB"/>
    <w:rsid w:val="1C47468D"/>
    <w:rsid w:val="1C4A5F2B"/>
    <w:rsid w:val="1C856F63"/>
    <w:rsid w:val="1C874A89"/>
    <w:rsid w:val="1C9E1A01"/>
    <w:rsid w:val="1CA21F90"/>
    <w:rsid w:val="1CBD494F"/>
    <w:rsid w:val="1CC23D13"/>
    <w:rsid w:val="1CCE26B8"/>
    <w:rsid w:val="1CD87093"/>
    <w:rsid w:val="1CEB14BC"/>
    <w:rsid w:val="1CF10155"/>
    <w:rsid w:val="1CF540E9"/>
    <w:rsid w:val="1D085BCA"/>
    <w:rsid w:val="1D547061"/>
    <w:rsid w:val="1D556936"/>
    <w:rsid w:val="1D5801D4"/>
    <w:rsid w:val="1D61177E"/>
    <w:rsid w:val="1D631052"/>
    <w:rsid w:val="1D76283D"/>
    <w:rsid w:val="1D807E56"/>
    <w:rsid w:val="1D8365EB"/>
    <w:rsid w:val="1D8720FE"/>
    <w:rsid w:val="1D921938"/>
    <w:rsid w:val="1D9E02DC"/>
    <w:rsid w:val="1D9E208B"/>
    <w:rsid w:val="1DA11B7B"/>
    <w:rsid w:val="1DAC2E4C"/>
    <w:rsid w:val="1DE32193"/>
    <w:rsid w:val="1E2A6014"/>
    <w:rsid w:val="1E37428D"/>
    <w:rsid w:val="1E6E4153"/>
    <w:rsid w:val="1E6E683E"/>
    <w:rsid w:val="1E732D62"/>
    <w:rsid w:val="1E803129"/>
    <w:rsid w:val="1E9B2A6E"/>
    <w:rsid w:val="1EB31B66"/>
    <w:rsid w:val="1EBB1886"/>
    <w:rsid w:val="1EE6018D"/>
    <w:rsid w:val="1EEE2B9E"/>
    <w:rsid w:val="1F0E3240"/>
    <w:rsid w:val="1F182311"/>
    <w:rsid w:val="1F1A1BE5"/>
    <w:rsid w:val="1F282554"/>
    <w:rsid w:val="1F3E1D77"/>
    <w:rsid w:val="1F43738D"/>
    <w:rsid w:val="1F5C21FD"/>
    <w:rsid w:val="1F7A08D5"/>
    <w:rsid w:val="1F957098"/>
    <w:rsid w:val="1F9D6372"/>
    <w:rsid w:val="1FAF4A23"/>
    <w:rsid w:val="1FC97167"/>
    <w:rsid w:val="1FD61FB0"/>
    <w:rsid w:val="1FDF698A"/>
    <w:rsid w:val="200807F2"/>
    <w:rsid w:val="20183BA2"/>
    <w:rsid w:val="201B3E66"/>
    <w:rsid w:val="20315438"/>
    <w:rsid w:val="20384FC6"/>
    <w:rsid w:val="203C5B8B"/>
    <w:rsid w:val="204D0C41"/>
    <w:rsid w:val="208C0E9B"/>
    <w:rsid w:val="20B10327"/>
    <w:rsid w:val="20B47E17"/>
    <w:rsid w:val="20BD4225"/>
    <w:rsid w:val="20BD6CCC"/>
    <w:rsid w:val="20BE4181"/>
    <w:rsid w:val="20C95670"/>
    <w:rsid w:val="20CF60AD"/>
    <w:rsid w:val="20DA5ACF"/>
    <w:rsid w:val="20E06E5E"/>
    <w:rsid w:val="20F46465"/>
    <w:rsid w:val="212F5727"/>
    <w:rsid w:val="21464F13"/>
    <w:rsid w:val="214B42D7"/>
    <w:rsid w:val="216D6944"/>
    <w:rsid w:val="219E4D4F"/>
    <w:rsid w:val="21A659B2"/>
    <w:rsid w:val="21D06ED2"/>
    <w:rsid w:val="21DC7625"/>
    <w:rsid w:val="21DE15EF"/>
    <w:rsid w:val="21E309B4"/>
    <w:rsid w:val="21EB7868"/>
    <w:rsid w:val="220D5A31"/>
    <w:rsid w:val="221D775D"/>
    <w:rsid w:val="222D1C2F"/>
    <w:rsid w:val="22356D36"/>
    <w:rsid w:val="224D0523"/>
    <w:rsid w:val="228A7081"/>
    <w:rsid w:val="22B3482A"/>
    <w:rsid w:val="22B97967"/>
    <w:rsid w:val="22C97BAA"/>
    <w:rsid w:val="22D14CB0"/>
    <w:rsid w:val="22E663A1"/>
    <w:rsid w:val="22E7748A"/>
    <w:rsid w:val="232115CC"/>
    <w:rsid w:val="233A7678"/>
    <w:rsid w:val="233D5EA2"/>
    <w:rsid w:val="2355143D"/>
    <w:rsid w:val="235A6A54"/>
    <w:rsid w:val="23660F7C"/>
    <w:rsid w:val="23977CA8"/>
    <w:rsid w:val="239D1036"/>
    <w:rsid w:val="23EA72C1"/>
    <w:rsid w:val="24002E90"/>
    <w:rsid w:val="240F5A90"/>
    <w:rsid w:val="24151E4A"/>
    <w:rsid w:val="241A61E3"/>
    <w:rsid w:val="24286B52"/>
    <w:rsid w:val="2443573A"/>
    <w:rsid w:val="24466FD8"/>
    <w:rsid w:val="244F40DF"/>
    <w:rsid w:val="247104F9"/>
    <w:rsid w:val="24835365"/>
    <w:rsid w:val="24871910"/>
    <w:rsid w:val="249B1395"/>
    <w:rsid w:val="24C32890"/>
    <w:rsid w:val="24C820E3"/>
    <w:rsid w:val="24E24F53"/>
    <w:rsid w:val="24F1682B"/>
    <w:rsid w:val="24F353B2"/>
    <w:rsid w:val="25115838"/>
    <w:rsid w:val="25205A7B"/>
    <w:rsid w:val="25423C43"/>
    <w:rsid w:val="25583467"/>
    <w:rsid w:val="257302A1"/>
    <w:rsid w:val="257B0F03"/>
    <w:rsid w:val="257D111F"/>
    <w:rsid w:val="25A56381"/>
    <w:rsid w:val="25AC0F3B"/>
    <w:rsid w:val="25B61F3B"/>
    <w:rsid w:val="25D36F91"/>
    <w:rsid w:val="25F52A64"/>
    <w:rsid w:val="25FC1617"/>
    <w:rsid w:val="26064C71"/>
    <w:rsid w:val="261074AD"/>
    <w:rsid w:val="26190E48"/>
    <w:rsid w:val="26571970"/>
    <w:rsid w:val="265956E8"/>
    <w:rsid w:val="26815BF3"/>
    <w:rsid w:val="26867B60"/>
    <w:rsid w:val="26887D7C"/>
    <w:rsid w:val="26997893"/>
    <w:rsid w:val="26B50445"/>
    <w:rsid w:val="26BA1733"/>
    <w:rsid w:val="26BE379D"/>
    <w:rsid w:val="26D44D6F"/>
    <w:rsid w:val="26EA27E4"/>
    <w:rsid w:val="26FB22FC"/>
    <w:rsid w:val="27040848"/>
    <w:rsid w:val="27070CA1"/>
    <w:rsid w:val="270A0791"/>
    <w:rsid w:val="270C4509"/>
    <w:rsid w:val="2725381D"/>
    <w:rsid w:val="274A5031"/>
    <w:rsid w:val="27501000"/>
    <w:rsid w:val="27AC1848"/>
    <w:rsid w:val="27C7291F"/>
    <w:rsid w:val="27C941A8"/>
    <w:rsid w:val="27D413C8"/>
    <w:rsid w:val="27EB411E"/>
    <w:rsid w:val="27F1110D"/>
    <w:rsid w:val="27F6056C"/>
    <w:rsid w:val="280F352E"/>
    <w:rsid w:val="2818512F"/>
    <w:rsid w:val="282615FA"/>
    <w:rsid w:val="28294B22"/>
    <w:rsid w:val="285060C3"/>
    <w:rsid w:val="285A608E"/>
    <w:rsid w:val="285F2D5E"/>
    <w:rsid w:val="28665E9B"/>
    <w:rsid w:val="287A36F4"/>
    <w:rsid w:val="28976054"/>
    <w:rsid w:val="28AB7D51"/>
    <w:rsid w:val="28D177B8"/>
    <w:rsid w:val="28DB0637"/>
    <w:rsid w:val="28E22B5A"/>
    <w:rsid w:val="28E62B38"/>
    <w:rsid w:val="28EC45F2"/>
    <w:rsid w:val="28F17E5A"/>
    <w:rsid w:val="28F65471"/>
    <w:rsid w:val="290D5ED8"/>
    <w:rsid w:val="29380436"/>
    <w:rsid w:val="295108F9"/>
    <w:rsid w:val="297840D8"/>
    <w:rsid w:val="298F31CF"/>
    <w:rsid w:val="29954C89"/>
    <w:rsid w:val="29A0362E"/>
    <w:rsid w:val="29A84D73"/>
    <w:rsid w:val="29B33362"/>
    <w:rsid w:val="29C410CB"/>
    <w:rsid w:val="29C9048F"/>
    <w:rsid w:val="29D5443D"/>
    <w:rsid w:val="2A0B4F4C"/>
    <w:rsid w:val="2A1A0CEB"/>
    <w:rsid w:val="2A1C2CB5"/>
    <w:rsid w:val="2A2C6C70"/>
    <w:rsid w:val="2A355B25"/>
    <w:rsid w:val="2A41096D"/>
    <w:rsid w:val="2A5A37DD"/>
    <w:rsid w:val="2A846AAC"/>
    <w:rsid w:val="2A8E3487"/>
    <w:rsid w:val="2A953B94"/>
    <w:rsid w:val="2AA66A22"/>
    <w:rsid w:val="2AAD6003"/>
    <w:rsid w:val="2ACA56B8"/>
    <w:rsid w:val="2B015209"/>
    <w:rsid w:val="2B163BA8"/>
    <w:rsid w:val="2B1A4D1A"/>
    <w:rsid w:val="2B230073"/>
    <w:rsid w:val="2B2D2CA0"/>
    <w:rsid w:val="2B3758CC"/>
    <w:rsid w:val="2B3D7387"/>
    <w:rsid w:val="2B3E4EAD"/>
    <w:rsid w:val="2B436CB2"/>
    <w:rsid w:val="2B773BA4"/>
    <w:rsid w:val="2B7E52A9"/>
    <w:rsid w:val="2B86761B"/>
    <w:rsid w:val="2B9F7230"/>
    <w:rsid w:val="2BAC0068"/>
    <w:rsid w:val="2BE05D23"/>
    <w:rsid w:val="2BEE699A"/>
    <w:rsid w:val="2BF0173C"/>
    <w:rsid w:val="2BF81500"/>
    <w:rsid w:val="2C1874AC"/>
    <w:rsid w:val="2C393803"/>
    <w:rsid w:val="2C424529"/>
    <w:rsid w:val="2C4D184B"/>
    <w:rsid w:val="2C632468"/>
    <w:rsid w:val="2CB3788A"/>
    <w:rsid w:val="2CCE4C15"/>
    <w:rsid w:val="2CF00429"/>
    <w:rsid w:val="2CF73565"/>
    <w:rsid w:val="2D426ED6"/>
    <w:rsid w:val="2D5409B8"/>
    <w:rsid w:val="2D6D0089"/>
    <w:rsid w:val="2D7B7CF2"/>
    <w:rsid w:val="2D850B71"/>
    <w:rsid w:val="2DB17CCD"/>
    <w:rsid w:val="2DFB0D83"/>
    <w:rsid w:val="2E141EF5"/>
    <w:rsid w:val="2E24038A"/>
    <w:rsid w:val="2E250347"/>
    <w:rsid w:val="2E385BE3"/>
    <w:rsid w:val="2E3A195C"/>
    <w:rsid w:val="2E4E3659"/>
    <w:rsid w:val="2E556795"/>
    <w:rsid w:val="2E5D1AEE"/>
    <w:rsid w:val="2E7F3812"/>
    <w:rsid w:val="2E862DF3"/>
    <w:rsid w:val="2E953036"/>
    <w:rsid w:val="2EA65243"/>
    <w:rsid w:val="2EC1207D"/>
    <w:rsid w:val="2ED24BD4"/>
    <w:rsid w:val="2EDC6EB7"/>
    <w:rsid w:val="2EE04055"/>
    <w:rsid w:val="2EF73CF0"/>
    <w:rsid w:val="2F2303C8"/>
    <w:rsid w:val="2F2D326E"/>
    <w:rsid w:val="2F5C3B54"/>
    <w:rsid w:val="2F837332"/>
    <w:rsid w:val="2F8512FC"/>
    <w:rsid w:val="2FB67708"/>
    <w:rsid w:val="2FC130E0"/>
    <w:rsid w:val="2FD14541"/>
    <w:rsid w:val="2FE462B9"/>
    <w:rsid w:val="2FEA115F"/>
    <w:rsid w:val="2FEF2C1A"/>
    <w:rsid w:val="2FF02762"/>
    <w:rsid w:val="2FF63FA8"/>
    <w:rsid w:val="30275F10"/>
    <w:rsid w:val="305D237C"/>
    <w:rsid w:val="30836316"/>
    <w:rsid w:val="30BF083E"/>
    <w:rsid w:val="30C61284"/>
    <w:rsid w:val="30EB518F"/>
    <w:rsid w:val="30F30450"/>
    <w:rsid w:val="31070819"/>
    <w:rsid w:val="310D15A9"/>
    <w:rsid w:val="31126BC0"/>
    <w:rsid w:val="31216E03"/>
    <w:rsid w:val="31344D88"/>
    <w:rsid w:val="315076E8"/>
    <w:rsid w:val="31853836"/>
    <w:rsid w:val="319E66A5"/>
    <w:rsid w:val="31A8716D"/>
    <w:rsid w:val="31AF2660"/>
    <w:rsid w:val="31BB7257"/>
    <w:rsid w:val="31C51E84"/>
    <w:rsid w:val="31E16592"/>
    <w:rsid w:val="31F6203D"/>
    <w:rsid w:val="31F75DB5"/>
    <w:rsid w:val="320329AC"/>
    <w:rsid w:val="3203475A"/>
    <w:rsid w:val="320C2ACF"/>
    <w:rsid w:val="320D7387"/>
    <w:rsid w:val="3227669B"/>
    <w:rsid w:val="32425CA5"/>
    <w:rsid w:val="32760664"/>
    <w:rsid w:val="327F6BB9"/>
    <w:rsid w:val="329D695D"/>
    <w:rsid w:val="32A0405F"/>
    <w:rsid w:val="32AE46C6"/>
    <w:rsid w:val="32CB14A9"/>
    <w:rsid w:val="32CB171C"/>
    <w:rsid w:val="32D14858"/>
    <w:rsid w:val="32FC18D5"/>
    <w:rsid w:val="3333106F"/>
    <w:rsid w:val="334E7C57"/>
    <w:rsid w:val="33953AD8"/>
    <w:rsid w:val="339A7952"/>
    <w:rsid w:val="33C341A1"/>
    <w:rsid w:val="33F64577"/>
    <w:rsid w:val="33FE167D"/>
    <w:rsid w:val="341E587B"/>
    <w:rsid w:val="342804A8"/>
    <w:rsid w:val="34391442"/>
    <w:rsid w:val="34431D96"/>
    <w:rsid w:val="345968B4"/>
    <w:rsid w:val="346516FC"/>
    <w:rsid w:val="348240B1"/>
    <w:rsid w:val="348C0B69"/>
    <w:rsid w:val="3498562E"/>
    <w:rsid w:val="349C4C46"/>
    <w:rsid w:val="34D4418C"/>
    <w:rsid w:val="34EC6618"/>
    <w:rsid w:val="350607E9"/>
    <w:rsid w:val="350B4052"/>
    <w:rsid w:val="350E3B42"/>
    <w:rsid w:val="35551771"/>
    <w:rsid w:val="3590011F"/>
    <w:rsid w:val="359027A9"/>
    <w:rsid w:val="359A3628"/>
    <w:rsid w:val="35A41D33"/>
    <w:rsid w:val="35A61FCC"/>
    <w:rsid w:val="35B97893"/>
    <w:rsid w:val="35CD1307"/>
    <w:rsid w:val="35EA1EB9"/>
    <w:rsid w:val="35FD2E92"/>
    <w:rsid w:val="35FE7713"/>
    <w:rsid w:val="362D1DA6"/>
    <w:rsid w:val="363475D8"/>
    <w:rsid w:val="363C023B"/>
    <w:rsid w:val="36435A6D"/>
    <w:rsid w:val="365C268B"/>
    <w:rsid w:val="366E2AEA"/>
    <w:rsid w:val="368220F2"/>
    <w:rsid w:val="368D6CE8"/>
    <w:rsid w:val="36906C94"/>
    <w:rsid w:val="369D6F2B"/>
    <w:rsid w:val="36A55DE0"/>
    <w:rsid w:val="36AA5CDF"/>
    <w:rsid w:val="36DF5796"/>
    <w:rsid w:val="36F81713"/>
    <w:rsid w:val="370C40B1"/>
    <w:rsid w:val="37160A8C"/>
    <w:rsid w:val="371B42F4"/>
    <w:rsid w:val="37247578"/>
    <w:rsid w:val="3744384B"/>
    <w:rsid w:val="37515F68"/>
    <w:rsid w:val="375F0685"/>
    <w:rsid w:val="37607F59"/>
    <w:rsid w:val="376D2DA2"/>
    <w:rsid w:val="37783E0C"/>
    <w:rsid w:val="377F76FA"/>
    <w:rsid w:val="37801F09"/>
    <w:rsid w:val="379320DC"/>
    <w:rsid w:val="37A8202C"/>
    <w:rsid w:val="37BE54B3"/>
    <w:rsid w:val="37CE75B8"/>
    <w:rsid w:val="37FB65FF"/>
    <w:rsid w:val="37FF7772"/>
    <w:rsid w:val="3805122C"/>
    <w:rsid w:val="381C20D2"/>
    <w:rsid w:val="382C22E7"/>
    <w:rsid w:val="382F44FB"/>
    <w:rsid w:val="383E64EC"/>
    <w:rsid w:val="38675A43"/>
    <w:rsid w:val="386C12AB"/>
    <w:rsid w:val="38723E32"/>
    <w:rsid w:val="38883C0B"/>
    <w:rsid w:val="38975BFC"/>
    <w:rsid w:val="389A337B"/>
    <w:rsid w:val="38AC78FA"/>
    <w:rsid w:val="38D26C34"/>
    <w:rsid w:val="38EA2C77"/>
    <w:rsid w:val="38F60B75"/>
    <w:rsid w:val="38FB3CA7"/>
    <w:rsid w:val="390A63CE"/>
    <w:rsid w:val="390F4B99"/>
    <w:rsid w:val="392F4087"/>
    <w:rsid w:val="395104A1"/>
    <w:rsid w:val="39577E52"/>
    <w:rsid w:val="395C4505"/>
    <w:rsid w:val="39643D30"/>
    <w:rsid w:val="3999431C"/>
    <w:rsid w:val="39C14FC9"/>
    <w:rsid w:val="39C62C3D"/>
    <w:rsid w:val="3A1E149D"/>
    <w:rsid w:val="3A2B0CF2"/>
    <w:rsid w:val="3A2D545E"/>
    <w:rsid w:val="3A9C574C"/>
    <w:rsid w:val="3AAA1C17"/>
    <w:rsid w:val="3AC76C6D"/>
    <w:rsid w:val="3AF45588"/>
    <w:rsid w:val="3B0752BB"/>
    <w:rsid w:val="3B11613A"/>
    <w:rsid w:val="3B162AEA"/>
    <w:rsid w:val="3B247C1B"/>
    <w:rsid w:val="3B3616FD"/>
    <w:rsid w:val="3B6E70E8"/>
    <w:rsid w:val="3B842468"/>
    <w:rsid w:val="3B97371D"/>
    <w:rsid w:val="3BAE06E5"/>
    <w:rsid w:val="3BB371F1"/>
    <w:rsid w:val="3BC9431F"/>
    <w:rsid w:val="3C215F09"/>
    <w:rsid w:val="3C2D2B00"/>
    <w:rsid w:val="3C2F4ACA"/>
    <w:rsid w:val="3C371BD0"/>
    <w:rsid w:val="3C463E12"/>
    <w:rsid w:val="3C686DAD"/>
    <w:rsid w:val="3C6A396A"/>
    <w:rsid w:val="3C756255"/>
    <w:rsid w:val="3CA438B3"/>
    <w:rsid w:val="3CB46D7D"/>
    <w:rsid w:val="3D0F48FB"/>
    <w:rsid w:val="3D1617E6"/>
    <w:rsid w:val="3D2F4655"/>
    <w:rsid w:val="3D475E43"/>
    <w:rsid w:val="3D477BF1"/>
    <w:rsid w:val="3D5B18EE"/>
    <w:rsid w:val="3D5D5666"/>
    <w:rsid w:val="3D6E33D0"/>
    <w:rsid w:val="3D6F0EF6"/>
    <w:rsid w:val="3DB37034"/>
    <w:rsid w:val="3DCB25D0"/>
    <w:rsid w:val="3DD11BB1"/>
    <w:rsid w:val="3DFC4E7F"/>
    <w:rsid w:val="3E0368AC"/>
    <w:rsid w:val="3E0B4B02"/>
    <w:rsid w:val="3E1877DF"/>
    <w:rsid w:val="3E204CE3"/>
    <w:rsid w:val="3E4F5033"/>
    <w:rsid w:val="3E591670"/>
    <w:rsid w:val="3E611186"/>
    <w:rsid w:val="3E617054"/>
    <w:rsid w:val="3E7A3FF6"/>
    <w:rsid w:val="3EC3599D"/>
    <w:rsid w:val="3ED27E4A"/>
    <w:rsid w:val="3EDB2CE7"/>
    <w:rsid w:val="3F087854"/>
    <w:rsid w:val="3F0D6FCC"/>
    <w:rsid w:val="3F1B30E3"/>
    <w:rsid w:val="3F253F62"/>
    <w:rsid w:val="3F4C5993"/>
    <w:rsid w:val="3F6251B6"/>
    <w:rsid w:val="3F7606AC"/>
    <w:rsid w:val="3F7E3672"/>
    <w:rsid w:val="3FAE21A9"/>
    <w:rsid w:val="3FB377C0"/>
    <w:rsid w:val="3FC7326B"/>
    <w:rsid w:val="3FD879C8"/>
    <w:rsid w:val="3FE23C01"/>
    <w:rsid w:val="3FE77469"/>
    <w:rsid w:val="4013200C"/>
    <w:rsid w:val="40363F4D"/>
    <w:rsid w:val="403944D9"/>
    <w:rsid w:val="40512B35"/>
    <w:rsid w:val="408C5CE3"/>
    <w:rsid w:val="40A5171E"/>
    <w:rsid w:val="40AB6298"/>
    <w:rsid w:val="40B82BB4"/>
    <w:rsid w:val="40BB2DD0"/>
    <w:rsid w:val="40C1415E"/>
    <w:rsid w:val="40C31C84"/>
    <w:rsid w:val="40C559FD"/>
    <w:rsid w:val="40C81049"/>
    <w:rsid w:val="40C90C6F"/>
    <w:rsid w:val="41074943"/>
    <w:rsid w:val="411918A4"/>
    <w:rsid w:val="411B561D"/>
    <w:rsid w:val="412546ED"/>
    <w:rsid w:val="41301157"/>
    <w:rsid w:val="415648A7"/>
    <w:rsid w:val="416074D3"/>
    <w:rsid w:val="41615DF7"/>
    <w:rsid w:val="41923405"/>
    <w:rsid w:val="41A27AEC"/>
    <w:rsid w:val="41B82E6B"/>
    <w:rsid w:val="41BB0BAE"/>
    <w:rsid w:val="41DC3B36"/>
    <w:rsid w:val="41E41EB2"/>
    <w:rsid w:val="42022339"/>
    <w:rsid w:val="421A7F9D"/>
    <w:rsid w:val="424D3EFC"/>
    <w:rsid w:val="427A2817"/>
    <w:rsid w:val="42A11B51"/>
    <w:rsid w:val="42B905FB"/>
    <w:rsid w:val="42D75573"/>
    <w:rsid w:val="42DF6B1E"/>
    <w:rsid w:val="431F436D"/>
    <w:rsid w:val="4335673E"/>
    <w:rsid w:val="4339622E"/>
    <w:rsid w:val="434D3A87"/>
    <w:rsid w:val="435C016E"/>
    <w:rsid w:val="43803E5D"/>
    <w:rsid w:val="43A713E9"/>
    <w:rsid w:val="43CC70A2"/>
    <w:rsid w:val="43CF6B92"/>
    <w:rsid w:val="43D2785E"/>
    <w:rsid w:val="43DD305D"/>
    <w:rsid w:val="43FB7987"/>
    <w:rsid w:val="43FE2FD4"/>
    <w:rsid w:val="440A3726"/>
    <w:rsid w:val="440F51E1"/>
    <w:rsid w:val="44112D07"/>
    <w:rsid w:val="44466E54"/>
    <w:rsid w:val="44501A81"/>
    <w:rsid w:val="44633493"/>
    <w:rsid w:val="446B68BB"/>
    <w:rsid w:val="447B4624"/>
    <w:rsid w:val="449A2CFC"/>
    <w:rsid w:val="44B32010"/>
    <w:rsid w:val="44C424A5"/>
    <w:rsid w:val="44EF30D8"/>
    <w:rsid w:val="44F95EAC"/>
    <w:rsid w:val="45603F46"/>
    <w:rsid w:val="457D5377"/>
    <w:rsid w:val="458614D2"/>
    <w:rsid w:val="458B7C37"/>
    <w:rsid w:val="458D0AB3"/>
    <w:rsid w:val="459B31D0"/>
    <w:rsid w:val="45B20519"/>
    <w:rsid w:val="45D64208"/>
    <w:rsid w:val="45E25355"/>
    <w:rsid w:val="45F25E25"/>
    <w:rsid w:val="464A2500"/>
    <w:rsid w:val="465B470D"/>
    <w:rsid w:val="465E7D59"/>
    <w:rsid w:val="467D17E2"/>
    <w:rsid w:val="468477C0"/>
    <w:rsid w:val="468E4AE3"/>
    <w:rsid w:val="469320F9"/>
    <w:rsid w:val="46963997"/>
    <w:rsid w:val="46A80C31"/>
    <w:rsid w:val="46B417FC"/>
    <w:rsid w:val="46BE5227"/>
    <w:rsid w:val="46DC584E"/>
    <w:rsid w:val="471072A6"/>
    <w:rsid w:val="471E7C15"/>
    <w:rsid w:val="471F398D"/>
    <w:rsid w:val="472649FE"/>
    <w:rsid w:val="47321912"/>
    <w:rsid w:val="4743767B"/>
    <w:rsid w:val="474A6C5C"/>
    <w:rsid w:val="47737835"/>
    <w:rsid w:val="4780267D"/>
    <w:rsid w:val="47953C4F"/>
    <w:rsid w:val="480212E4"/>
    <w:rsid w:val="480F1C53"/>
    <w:rsid w:val="483D40CA"/>
    <w:rsid w:val="486D24D6"/>
    <w:rsid w:val="487675DC"/>
    <w:rsid w:val="48777D12"/>
    <w:rsid w:val="48861F15"/>
    <w:rsid w:val="488C5052"/>
    <w:rsid w:val="488F68D8"/>
    <w:rsid w:val="48B9571B"/>
    <w:rsid w:val="48DA7B6B"/>
    <w:rsid w:val="48F0738F"/>
    <w:rsid w:val="48F50E49"/>
    <w:rsid w:val="49290AF3"/>
    <w:rsid w:val="493A685C"/>
    <w:rsid w:val="493F3E72"/>
    <w:rsid w:val="49471BAA"/>
    <w:rsid w:val="49553696"/>
    <w:rsid w:val="495839E9"/>
    <w:rsid w:val="495C4A24"/>
    <w:rsid w:val="496164DE"/>
    <w:rsid w:val="496E6505"/>
    <w:rsid w:val="49976BC4"/>
    <w:rsid w:val="499A554C"/>
    <w:rsid w:val="49B46523"/>
    <w:rsid w:val="49BC3715"/>
    <w:rsid w:val="49CA5E32"/>
    <w:rsid w:val="49E8275C"/>
    <w:rsid w:val="4A471230"/>
    <w:rsid w:val="4A5C6A7C"/>
    <w:rsid w:val="4A9573F9"/>
    <w:rsid w:val="4ABF34BD"/>
    <w:rsid w:val="4AC5484B"/>
    <w:rsid w:val="4AFD3FE5"/>
    <w:rsid w:val="4B1E304D"/>
    <w:rsid w:val="4B1F21AD"/>
    <w:rsid w:val="4B29302C"/>
    <w:rsid w:val="4B4B2FA2"/>
    <w:rsid w:val="4B4E2A92"/>
    <w:rsid w:val="4B510005"/>
    <w:rsid w:val="4BA32DDE"/>
    <w:rsid w:val="4BB24DCF"/>
    <w:rsid w:val="4BC76F68"/>
    <w:rsid w:val="4BD05255"/>
    <w:rsid w:val="4BD44D46"/>
    <w:rsid w:val="4BEE54AE"/>
    <w:rsid w:val="4BF278C2"/>
    <w:rsid w:val="4BF376C9"/>
    <w:rsid w:val="4C687B84"/>
    <w:rsid w:val="4CAC181F"/>
    <w:rsid w:val="4CB93F3C"/>
    <w:rsid w:val="4CC34DBA"/>
    <w:rsid w:val="4CC4300C"/>
    <w:rsid w:val="4CE54D31"/>
    <w:rsid w:val="4CEA2347"/>
    <w:rsid w:val="4CF3744D"/>
    <w:rsid w:val="4CF5766A"/>
    <w:rsid w:val="4CFD207A"/>
    <w:rsid w:val="4D0F7FFF"/>
    <w:rsid w:val="4D267823"/>
    <w:rsid w:val="4D3A507C"/>
    <w:rsid w:val="4D4759EB"/>
    <w:rsid w:val="4D4B1038"/>
    <w:rsid w:val="4D7C54DD"/>
    <w:rsid w:val="4DDE00FE"/>
    <w:rsid w:val="4DE4148C"/>
    <w:rsid w:val="4DEB281B"/>
    <w:rsid w:val="4E0146C1"/>
    <w:rsid w:val="4E105B85"/>
    <w:rsid w:val="4E233D62"/>
    <w:rsid w:val="4E3B72FE"/>
    <w:rsid w:val="4E724CEA"/>
    <w:rsid w:val="4E9E788D"/>
    <w:rsid w:val="4EAD4CEB"/>
    <w:rsid w:val="4EB470B0"/>
    <w:rsid w:val="4ECC61A8"/>
    <w:rsid w:val="4EE321CB"/>
    <w:rsid w:val="4EF11DCD"/>
    <w:rsid w:val="4EF467B2"/>
    <w:rsid w:val="4EFD637E"/>
    <w:rsid w:val="4F247D92"/>
    <w:rsid w:val="4F334479"/>
    <w:rsid w:val="4F563CC4"/>
    <w:rsid w:val="4F5A7C58"/>
    <w:rsid w:val="4F6B3C13"/>
    <w:rsid w:val="4FE15C85"/>
    <w:rsid w:val="4FEC63D6"/>
    <w:rsid w:val="502142D2"/>
    <w:rsid w:val="50371D47"/>
    <w:rsid w:val="509C7DFC"/>
    <w:rsid w:val="509D084B"/>
    <w:rsid w:val="50A11FE0"/>
    <w:rsid w:val="50AF7B2F"/>
    <w:rsid w:val="512027DB"/>
    <w:rsid w:val="51256043"/>
    <w:rsid w:val="513D513B"/>
    <w:rsid w:val="515801C7"/>
    <w:rsid w:val="517D7B5B"/>
    <w:rsid w:val="51853CF7"/>
    <w:rsid w:val="518C60C3"/>
    <w:rsid w:val="5198360C"/>
    <w:rsid w:val="51A96C75"/>
    <w:rsid w:val="523302EC"/>
    <w:rsid w:val="523E73BD"/>
    <w:rsid w:val="52652791"/>
    <w:rsid w:val="52A86F2C"/>
    <w:rsid w:val="52B97271"/>
    <w:rsid w:val="52BE22AC"/>
    <w:rsid w:val="52C75604"/>
    <w:rsid w:val="52DB10B0"/>
    <w:rsid w:val="53185E60"/>
    <w:rsid w:val="53234805"/>
    <w:rsid w:val="5330157D"/>
    <w:rsid w:val="533F163E"/>
    <w:rsid w:val="534D53DE"/>
    <w:rsid w:val="53670B95"/>
    <w:rsid w:val="538232D9"/>
    <w:rsid w:val="538A6EF7"/>
    <w:rsid w:val="538F59F6"/>
    <w:rsid w:val="539D3A49"/>
    <w:rsid w:val="53A45945"/>
    <w:rsid w:val="53C51418"/>
    <w:rsid w:val="53D4203F"/>
    <w:rsid w:val="53E0537B"/>
    <w:rsid w:val="53F51CFD"/>
    <w:rsid w:val="53FF0DCE"/>
    <w:rsid w:val="541773D2"/>
    <w:rsid w:val="541A79B6"/>
    <w:rsid w:val="541D74A6"/>
    <w:rsid w:val="542424B6"/>
    <w:rsid w:val="545D488E"/>
    <w:rsid w:val="546155E5"/>
    <w:rsid w:val="54857525"/>
    <w:rsid w:val="548B08B3"/>
    <w:rsid w:val="549E2395"/>
    <w:rsid w:val="54A92AE8"/>
    <w:rsid w:val="54B8414C"/>
    <w:rsid w:val="54E82062"/>
    <w:rsid w:val="54F975CB"/>
    <w:rsid w:val="55064AC6"/>
    <w:rsid w:val="553625CD"/>
    <w:rsid w:val="553A2764"/>
    <w:rsid w:val="554271C4"/>
    <w:rsid w:val="5572737D"/>
    <w:rsid w:val="55AA4D69"/>
    <w:rsid w:val="55CE2806"/>
    <w:rsid w:val="55F52488"/>
    <w:rsid w:val="56262642"/>
    <w:rsid w:val="562E14F6"/>
    <w:rsid w:val="563B3544"/>
    <w:rsid w:val="56570A4D"/>
    <w:rsid w:val="565E74FB"/>
    <w:rsid w:val="56705FB3"/>
    <w:rsid w:val="56723AD9"/>
    <w:rsid w:val="56857181"/>
    <w:rsid w:val="568D64F0"/>
    <w:rsid w:val="56903F5F"/>
    <w:rsid w:val="56A33C92"/>
    <w:rsid w:val="56C63EF1"/>
    <w:rsid w:val="56CD5B44"/>
    <w:rsid w:val="56D41FCE"/>
    <w:rsid w:val="56D77DE0"/>
    <w:rsid w:val="56F52014"/>
    <w:rsid w:val="56FA587C"/>
    <w:rsid w:val="571E77BD"/>
    <w:rsid w:val="572246B5"/>
    <w:rsid w:val="572B3C88"/>
    <w:rsid w:val="573E7E5F"/>
    <w:rsid w:val="574C432A"/>
    <w:rsid w:val="575B631B"/>
    <w:rsid w:val="57763155"/>
    <w:rsid w:val="579637F7"/>
    <w:rsid w:val="579E445A"/>
    <w:rsid w:val="57D91936"/>
    <w:rsid w:val="57E20702"/>
    <w:rsid w:val="57FD73D2"/>
    <w:rsid w:val="581110D0"/>
    <w:rsid w:val="58507E4A"/>
    <w:rsid w:val="585B5805"/>
    <w:rsid w:val="58647451"/>
    <w:rsid w:val="58711B6E"/>
    <w:rsid w:val="588B70B9"/>
    <w:rsid w:val="588B70D4"/>
    <w:rsid w:val="5892547F"/>
    <w:rsid w:val="58DA3BB7"/>
    <w:rsid w:val="58E40592"/>
    <w:rsid w:val="58E81E30"/>
    <w:rsid w:val="590824D3"/>
    <w:rsid w:val="59097FF9"/>
    <w:rsid w:val="593212FE"/>
    <w:rsid w:val="5934151A"/>
    <w:rsid w:val="59413C36"/>
    <w:rsid w:val="59542CE6"/>
    <w:rsid w:val="595474C6"/>
    <w:rsid w:val="59814033"/>
    <w:rsid w:val="59875AED"/>
    <w:rsid w:val="59AF611B"/>
    <w:rsid w:val="59FA62BF"/>
    <w:rsid w:val="59FD7161"/>
    <w:rsid w:val="5A1804F3"/>
    <w:rsid w:val="5A1F7AD4"/>
    <w:rsid w:val="5A315A59"/>
    <w:rsid w:val="5A366DAF"/>
    <w:rsid w:val="5A3D61AC"/>
    <w:rsid w:val="5A3F0176"/>
    <w:rsid w:val="5A504131"/>
    <w:rsid w:val="5A5359CF"/>
    <w:rsid w:val="5A574EBF"/>
    <w:rsid w:val="5A5D05FC"/>
    <w:rsid w:val="5A5D684E"/>
    <w:rsid w:val="5A6715C3"/>
    <w:rsid w:val="5A7E678C"/>
    <w:rsid w:val="5A90452E"/>
    <w:rsid w:val="5AA35B76"/>
    <w:rsid w:val="5AB126F6"/>
    <w:rsid w:val="5ADD3154"/>
    <w:rsid w:val="5B21162A"/>
    <w:rsid w:val="5B256F8B"/>
    <w:rsid w:val="5B3255E5"/>
    <w:rsid w:val="5B3A6B8F"/>
    <w:rsid w:val="5B8F55FC"/>
    <w:rsid w:val="5B9242D5"/>
    <w:rsid w:val="5BAF4E87"/>
    <w:rsid w:val="5BC70423"/>
    <w:rsid w:val="5BC811E5"/>
    <w:rsid w:val="5BCA30B9"/>
    <w:rsid w:val="5BCD355F"/>
    <w:rsid w:val="5C3E530D"/>
    <w:rsid w:val="5C4246A1"/>
    <w:rsid w:val="5C7D0377"/>
    <w:rsid w:val="5C86208C"/>
    <w:rsid w:val="5C91458D"/>
    <w:rsid w:val="5C9D2F32"/>
    <w:rsid w:val="5CB62246"/>
    <w:rsid w:val="5CDD3C76"/>
    <w:rsid w:val="5CDF79EE"/>
    <w:rsid w:val="5CEB03A7"/>
    <w:rsid w:val="5CF14335"/>
    <w:rsid w:val="5CF7191A"/>
    <w:rsid w:val="5CFB7215"/>
    <w:rsid w:val="5D0D455B"/>
    <w:rsid w:val="5D1256CE"/>
    <w:rsid w:val="5D1C3A70"/>
    <w:rsid w:val="5D2D075A"/>
    <w:rsid w:val="5D495540"/>
    <w:rsid w:val="5D496EC2"/>
    <w:rsid w:val="5D861C18"/>
    <w:rsid w:val="5D867E6A"/>
    <w:rsid w:val="5D87291D"/>
    <w:rsid w:val="5DA7467C"/>
    <w:rsid w:val="5DB30519"/>
    <w:rsid w:val="5DE352BC"/>
    <w:rsid w:val="5DEE50B1"/>
    <w:rsid w:val="5E005E6E"/>
    <w:rsid w:val="5E03770C"/>
    <w:rsid w:val="5E14191A"/>
    <w:rsid w:val="5E1E4546"/>
    <w:rsid w:val="5E2107AB"/>
    <w:rsid w:val="5E2D734C"/>
    <w:rsid w:val="5E39312E"/>
    <w:rsid w:val="5E3E6996"/>
    <w:rsid w:val="5E49244D"/>
    <w:rsid w:val="5E4E5C0B"/>
    <w:rsid w:val="5E512226"/>
    <w:rsid w:val="5E613E7A"/>
    <w:rsid w:val="5E6A32E8"/>
    <w:rsid w:val="5E8675F0"/>
    <w:rsid w:val="5EA507C4"/>
    <w:rsid w:val="5EB31E59"/>
    <w:rsid w:val="5ECC7D36"/>
    <w:rsid w:val="5EE25574"/>
    <w:rsid w:val="5EF67EFE"/>
    <w:rsid w:val="5F5F0972"/>
    <w:rsid w:val="5F7A1C50"/>
    <w:rsid w:val="5F8E327C"/>
    <w:rsid w:val="5F930966"/>
    <w:rsid w:val="5FA01F9D"/>
    <w:rsid w:val="5FA11FC9"/>
    <w:rsid w:val="5FA6034F"/>
    <w:rsid w:val="5FAA769A"/>
    <w:rsid w:val="5FB05672"/>
    <w:rsid w:val="5FB52C88"/>
    <w:rsid w:val="5FB55033"/>
    <w:rsid w:val="5FB642FF"/>
    <w:rsid w:val="5FCB33AA"/>
    <w:rsid w:val="5FD27396"/>
    <w:rsid w:val="5FD50C35"/>
    <w:rsid w:val="5FE00D6D"/>
    <w:rsid w:val="5FF67529"/>
    <w:rsid w:val="5FFC501A"/>
    <w:rsid w:val="60085A40"/>
    <w:rsid w:val="600B4656"/>
    <w:rsid w:val="60145C01"/>
    <w:rsid w:val="602D6CC3"/>
    <w:rsid w:val="60923C59"/>
    <w:rsid w:val="60B00FB4"/>
    <w:rsid w:val="60C00752"/>
    <w:rsid w:val="60CD4149"/>
    <w:rsid w:val="60EC092C"/>
    <w:rsid w:val="60F35816"/>
    <w:rsid w:val="6109503A"/>
    <w:rsid w:val="61326FAE"/>
    <w:rsid w:val="61377DF9"/>
    <w:rsid w:val="61420669"/>
    <w:rsid w:val="6155072E"/>
    <w:rsid w:val="615D5386"/>
    <w:rsid w:val="616E1341"/>
    <w:rsid w:val="619012B7"/>
    <w:rsid w:val="61B2122D"/>
    <w:rsid w:val="61BF394A"/>
    <w:rsid w:val="61D03DA9"/>
    <w:rsid w:val="61FC06FB"/>
    <w:rsid w:val="620D0B5A"/>
    <w:rsid w:val="62116D10"/>
    <w:rsid w:val="62157A0E"/>
    <w:rsid w:val="62265778"/>
    <w:rsid w:val="622814F0"/>
    <w:rsid w:val="624520A2"/>
    <w:rsid w:val="625A316E"/>
    <w:rsid w:val="625E13B5"/>
    <w:rsid w:val="62744735"/>
    <w:rsid w:val="62864468"/>
    <w:rsid w:val="629E7A04"/>
    <w:rsid w:val="62A0522A"/>
    <w:rsid w:val="62A3501A"/>
    <w:rsid w:val="62BD432E"/>
    <w:rsid w:val="62D653F0"/>
    <w:rsid w:val="630737FB"/>
    <w:rsid w:val="63255E6D"/>
    <w:rsid w:val="632F57C4"/>
    <w:rsid w:val="633B34A5"/>
    <w:rsid w:val="633B5EF0"/>
    <w:rsid w:val="633C45CA"/>
    <w:rsid w:val="634560D1"/>
    <w:rsid w:val="637A3FCD"/>
    <w:rsid w:val="63832195"/>
    <w:rsid w:val="63A177AC"/>
    <w:rsid w:val="63AB4186"/>
    <w:rsid w:val="63B84AF5"/>
    <w:rsid w:val="63BA261B"/>
    <w:rsid w:val="63BE035D"/>
    <w:rsid w:val="63C54C61"/>
    <w:rsid w:val="63D1670C"/>
    <w:rsid w:val="63D3192F"/>
    <w:rsid w:val="63FF2AD2"/>
    <w:rsid w:val="64033FC2"/>
    <w:rsid w:val="641E704E"/>
    <w:rsid w:val="64202DC6"/>
    <w:rsid w:val="643B19AE"/>
    <w:rsid w:val="64616F3B"/>
    <w:rsid w:val="646A7643"/>
    <w:rsid w:val="64874BF3"/>
    <w:rsid w:val="649015CE"/>
    <w:rsid w:val="649C61C5"/>
    <w:rsid w:val="64A01811"/>
    <w:rsid w:val="64E314CA"/>
    <w:rsid w:val="64EA6F30"/>
    <w:rsid w:val="64F24ACF"/>
    <w:rsid w:val="6509385A"/>
    <w:rsid w:val="65143AF4"/>
    <w:rsid w:val="65314B5F"/>
    <w:rsid w:val="6549634D"/>
    <w:rsid w:val="655314BC"/>
    <w:rsid w:val="6554637E"/>
    <w:rsid w:val="655F347A"/>
    <w:rsid w:val="655F442E"/>
    <w:rsid w:val="6578278E"/>
    <w:rsid w:val="657F3B1C"/>
    <w:rsid w:val="65842429"/>
    <w:rsid w:val="658910D4"/>
    <w:rsid w:val="658B006A"/>
    <w:rsid w:val="65A13A93"/>
    <w:rsid w:val="65CC6636"/>
    <w:rsid w:val="65DE153F"/>
    <w:rsid w:val="65EB325D"/>
    <w:rsid w:val="65F949C6"/>
    <w:rsid w:val="660D2ED6"/>
    <w:rsid w:val="661E3335"/>
    <w:rsid w:val="6621348B"/>
    <w:rsid w:val="663E7534"/>
    <w:rsid w:val="66426DBC"/>
    <w:rsid w:val="664A6072"/>
    <w:rsid w:val="66546D57"/>
    <w:rsid w:val="666176C6"/>
    <w:rsid w:val="66B41506"/>
    <w:rsid w:val="66DA06EA"/>
    <w:rsid w:val="66DD0F1F"/>
    <w:rsid w:val="66F15393"/>
    <w:rsid w:val="66F82994"/>
    <w:rsid w:val="670D155E"/>
    <w:rsid w:val="67193AFD"/>
    <w:rsid w:val="672474BA"/>
    <w:rsid w:val="67283D40"/>
    <w:rsid w:val="676B7335"/>
    <w:rsid w:val="6773320D"/>
    <w:rsid w:val="678E0047"/>
    <w:rsid w:val="679413D5"/>
    <w:rsid w:val="679D64DC"/>
    <w:rsid w:val="67CB129B"/>
    <w:rsid w:val="67D31EFE"/>
    <w:rsid w:val="67D43DE3"/>
    <w:rsid w:val="67D84FE2"/>
    <w:rsid w:val="67E20B21"/>
    <w:rsid w:val="67E61C31"/>
    <w:rsid w:val="681349F0"/>
    <w:rsid w:val="681744E0"/>
    <w:rsid w:val="681D3FA7"/>
    <w:rsid w:val="683D381B"/>
    <w:rsid w:val="685E3EBD"/>
    <w:rsid w:val="68680898"/>
    <w:rsid w:val="68727968"/>
    <w:rsid w:val="687C6C1A"/>
    <w:rsid w:val="689773CF"/>
    <w:rsid w:val="689C49E5"/>
    <w:rsid w:val="68A65864"/>
    <w:rsid w:val="68AC2C7D"/>
    <w:rsid w:val="68AF296B"/>
    <w:rsid w:val="68B34305"/>
    <w:rsid w:val="68BA4E6C"/>
    <w:rsid w:val="68BB130F"/>
    <w:rsid w:val="68BB30BE"/>
    <w:rsid w:val="68BC17B6"/>
    <w:rsid w:val="68C55CEA"/>
    <w:rsid w:val="68C70647"/>
    <w:rsid w:val="68EA02F4"/>
    <w:rsid w:val="690C1B6B"/>
    <w:rsid w:val="69232A11"/>
    <w:rsid w:val="69236EB5"/>
    <w:rsid w:val="6933534A"/>
    <w:rsid w:val="693C3AD3"/>
    <w:rsid w:val="695271BA"/>
    <w:rsid w:val="6958090C"/>
    <w:rsid w:val="695E7EED"/>
    <w:rsid w:val="69674FF3"/>
    <w:rsid w:val="698358E6"/>
    <w:rsid w:val="69AA4EE0"/>
    <w:rsid w:val="69B77BCB"/>
    <w:rsid w:val="69D20669"/>
    <w:rsid w:val="69F04FE9"/>
    <w:rsid w:val="6A28664D"/>
    <w:rsid w:val="6A2C1D99"/>
    <w:rsid w:val="6A402A55"/>
    <w:rsid w:val="6A5512F0"/>
    <w:rsid w:val="6A694D9B"/>
    <w:rsid w:val="6AB2037B"/>
    <w:rsid w:val="6ACE4BFE"/>
    <w:rsid w:val="6AD466B8"/>
    <w:rsid w:val="6AF91C7B"/>
    <w:rsid w:val="6B0F45F9"/>
    <w:rsid w:val="6B217424"/>
    <w:rsid w:val="6B23319C"/>
    <w:rsid w:val="6B492C04"/>
    <w:rsid w:val="6B5B0B88"/>
    <w:rsid w:val="6B7034B7"/>
    <w:rsid w:val="6B731D80"/>
    <w:rsid w:val="6B855C05"/>
    <w:rsid w:val="6BB43DF4"/>
    <w:rsid w:val="6BC54253"/>
    <w:rsid w:val="6BC93D43"/>
    <w:rsid w:val="6BF6440D"/>
    <w:rsid w:val="6C0E5BFA"/>
    <w:rsid w:val="6C103720"/>
    <w:rsid w:val="6C180827"/>
    <w:rsid w:val="6C240F7A"/>
    <w:rsid w:val="6C3D203B"/>
    <w:rsid w:val="6C735A5D"/>
    <w:rsid w:val="6CC06BEA"/>
    <w:rsid w:val="6CD75FEC"/>
    <w:rsid w:val="6CEA21C3"/>
    <w:rsid w:val="6CEF1254"/>
    <w:rsid w:val="6CF05300"/>
    <w:rsid w:val="6D0668D1"/>
    <w:rsid w:val="6D0B038C"/>
    <w:rsid w:val="6D2F122D"/>
    <w:rsid w:val="6D3F3B91"/>
    <w:rsid w:val="6D5362F6"/>
    <w:rsid w:val="6D72120B"/>
    <w:rsid w:val="6DD644F6"/>
    <w:rsid w:val="6DE210EC"/>
    <w:rsid w:val="6DEE5CE3"/>
    <w:rsid w:val="6DF901E4"/>
    <w:rsid w:val="6DFB0400"/>
    <w:rsid w:val="6E080427"/>
    <w:rsid w:val="6E1D0376"/>
    <w:rsid w:val="6E2C2368"/>
    <w:rsid w:val="6E380D0C"/>
    <w:rsid w:val="6E427DDD"/>
    <w:rsid w:val="6E610BAA"/>
    <w:rsid w:val="6E6C2974"/>
    <w:rsid w:val="6E7F4B8D"/>
    <w:rsid w:val="6E82642B"/>
    <w:rsid w:val="6EC10D02"/>
    <w:rsid w:val="6ED71200"/>
    <w:rsid w:val="6EE60768"/>
    <w:rsid w:val="6EF018C7"/>
    <w:rsid w:val="6EF21761"/>
    <w:rsid w:val="6EF74724"/>
    <w:rsid w:val="6EFD5AB2"/>
    <w:rsid w:val="6F0137F4"/>
    <w:rsid w:val="6F046E40"/>
    <w:rsid w:val="6F0D03EB"/>
    <w:rsid w:val="6F105D25"/>
    <w:rsid w:val="6F201603"/>
    <w:rsid w:val="6F343BCA"/>
    <w:rsid w:val="6F63000B"/>
    <w:rsid w:val="6F9603E0"/>
    <w:rsid w:val="6F963F3C"/>
    <w:rsid w:val="6FD809F9"/>
    <w:rsid w:val="6FE16D2C"/>
    <w:rsid w:val="702C48A1"/>
    <w:rsid w:val="702E0619"/>
    <w:rsid w:val="702E2BBF"/>
    <w:rsid w:val="70457711"/>
    <w:rsid w:val="705B5E9D"/>
    <w:rsid w:val="70706D89"/>
    <w:rsid w:val="70741DA4"/>
    <w:rsid w:val="70A408DB"/>
    <w:rsid w:val="70B14ACD"/>
    <w:rsid w:val="70B9680F"/>
    <w:rsid w:val="70C80490"/>
    <w:rsid w:val="71107D1F"/>
    <w:rsid w:val="7112014D"/>
    <w:rsid w:val="711517D9"/>
    <w:rsid w:val="711B0964"/>
    <w:rsid w:val="714D0F73"/>
    <w:rsid w:val="71502811"/>
    <w:rsid w:val="7161057A"/>
    <w:rsid w:val="71614A1E"/>
    <w:rsid w:val="71834994"/>
    <w:rsid w:val="71970440"/>
    <w:rsid w:val="719941B8"/>
    <w:rsid w:val="719C15B2"/>
    <w:rsid w:val="71A1306D"/>
    <w:rsid w:val="71B92164"/>
    <w:rsid w:val="71CA611F"/>
    <w:rsid w:val="71D3300B"/>
    <w:rsid w:val="71EC253A"/>
    <w:rsid w:val="721F290F"/>
    <w:rsid w:val="724F2AC9"/>
    <w:rsid w:val="725E2D0C"/>
    <w:rsid w:val="72712A3F"/>
    <w:rsid w:val="727165E8"/>
    <w:rsid w:val="728247E9"/>
    <w:rsid w:val="728A3B01"/>
    <w:rsid w:val="728A58AF"/>
    <w:rsid w:val="72D74F98"/>
    <w:rsid w:val="72DC7B6E"/>
    <w:rsid w:val="731C29AB"/>
    <w:rsid w:val="732C6966"/>
    <w:rsid w:val="733E0760"/>
    <w:rsid w:val="735D188F"/>
    <w:rsid w:val="73734595"/>
    <w:rsid w:val="738642C8"/>
    <w:rsid w:val="738B5D82"/>
    <w:rsid w:val="73903399"/>
    <w:rsid w:val="73C848E1"/>
    <w:rsid w:val="73D634A1"/>
    <w:rsid w:val="73E01C2A"/>
    <w:rsid w:val="73E7420C"/>
    <w:rsid w:val="73E76A3B"/>
    <w:rsid w:val="73F92CEC"/>
    <w:rsid w:val="740F27F2"/>
    <w:rsid w:val="741C60CB"/>
    <w:rsid w:val="74382404"/>
    <w:rsid w:val="74510D7A"/>
    <w:rsid w:val="74675EA7"/>
    <w:rsid w:val="747131CA"/>
    <w:rsid w:val="748A603A"/>
    <w:rsid w:val="74AB66DC"/>
    <w:rsid w:val="74C225F2"/>
    <w:rsid w:val="74CE7030"/>
    <w:rsid w:val="74FA6D1C"/>
    <w:rsid w:val="750202C6"/>
    <w:rsid w:val="75183646"/>
    <w:rsid w:val="7519329A"/>
    <w:rsid w:val="751A73BE"/>
    <w:rsid w:val="75387844"/>
    <w:rsid w:val="754B7577"/>
    <w:rsid w:val="754C6AAA"/>
    <w:rsid w:val="755328D0"/>
    <w:rsid w:val="7561323F"/>
    <w:rsid w:val="75660855"/>
    <w:rsid w:val="757F36C5"/>
    <w:rsid w:val="75844A48"/>
    <w:rsid w:val="759233F8"/>
    <w:rsid w:val="75A35605"/>
    <w:rsid w:val="75ED4AD2"/>
    <w:rsid w:val="75F61BD9"/>
    <w:rsid w:val="765C092D"/>
    <w:rsid w:val="767945B8"/>
    <w:rsid w:val="76AE78FE"/>
    <w:rsid w:val="76B949B4"/>
    <w:rsid w:val="76C515AB"/>
    <w:rsid w:val="76C9109B"/>
    <w:rsid w:val="76DD4B47"/>
    <w:rsid w:val="76DF266D"/>
    <w:rsid w:val="76F81981"/>
    <w:rsid w:val="77132317"/>
    <w:rsid w:val="771E5E07"/>
    <w:rsid w:val="77400C32"/>
    <w:rsid w:val="77A85155"/>
    <w:rsid w:val="77E93077"/>
    <w:rsid w:val="77F02658"/>
    <w:rsid w:val="78034365"/>
    <w:rsid w:val="783D0D9D"/>
    <w:rsid w:val="78670B6C"/>
    <w:rsid w:val="78961451"/>
    <w:rsid w:val="78973455"/>
    <w:rsid w:val="789F751B"/>
    <w:rsid w:val="78B95140"/>
    <w:rsid w:val="78D15A2C"/>
    <w:rsid w:val="78D91D58"/>
    <w:rsid w:val="790C4F60"/>
    <w:rsid w:val="793A6280"/>
    <w:rsid w:val="79485972"/>
    <w:rsid w:val="796450AB"/>
    <w:rsid w:val="797A042B"/>
    <w:rsid w:val="79B53B59"/>
    <w:rsid w:val="79C142AC"/>
    <w:rsid w:val="79C97604"/>
    <w:rsid w:val="79D12015"/>
    <w:rsid w:val="79E9138B"/>
    <w:rsid w:val="79F83C58"/>
    <w:rsid w:val="79F93A46"/>
    <w:rsid w:val="79FB0F63"/>
    <w:rsid w:val="7A036672"/>
    <w:rsid w:val="7A0A61BD"/>
    <w:rsid w:val="7A1062A7"/>
    <w:rsid w:val="7A1B7E60"/>
    <w:rsid w:val="7A1E525A"/>
    <w:rsid w:val="7A242FA1"/>
    <w:rsid w:val="7A2F7467"/>
    <w:rsid w:val="7A460C55"/>
    <w:rsid w:val="7A8552D9"/>
    <w:rsid w:val="7AA02113"/>
    <w:rsid w:val="7ABE4C8F"/>
    <w:rsid w:val="7AD16771"/>
    <w:rsid w:val="7AD87AFF"/>
    <w:rsid w:val="7ADF7718"/>
    <w:rsid w:val="7B044563"/>
    <w:rsid w:val="7B0F7299"/>
    <w:rsid w:val="7B397C28"/>
    <w:rsid w:val="7B4C229B"/>
    <w:rsid w:val="7B9F061D"/>
    <w:rsid w:val="7BC6663D"/>
    <w:rsid w:val="7BCC05A5"/>
    <w:rsid w:val="7C2D3E7B"/>
    <w:rsid w:val="7C305719"/>
    <w:rsid w:val="7C510CBF"/>
    <w:rsid w:val="7C52568F"/>
    <w:rsid w:val="7C907F65"/>
    <w:rsid w:val="7C9712F4"/>
    <w:rsid w:val="7CAB4D9F"/>
    <w:rsid w:val="7CC540B3"/>
    <w:rsid w:val="7CC55E61"/>
    <w:rsid w:val="7CCD2F68"/>
    <w:rsid w:val="7CD82038"/>
    <w:rsid w:val="7CE21998"/>
    <w:rsid w:val="7D690EE2"/>
    <w:rsid w:val="7D6A6A08"/>
    <w:rsid w:val="7DA358BE"/>
    <w:rsid w:val="7DA43CC8"/>
    <w:rsid w:val="7DBB7264"/>
    <w:rsid w:val="7DC119CE"/>
    <w:rsid w:val="7DCE6F97"/>
    <w:rsid w:val="7DDA1DE0"/>
    <w:rsid w:val="7DDD542C"/>
    <w:rsid w:val="7DE62533"/>
    <w:rsid w:val="7DF509C8"/>
    <w:rsid w:val="7E4D25B2"/>
    <w:rsid w:val="7E5E0306"/>
    <w:rsid w:val="7E5F5E41"/>
    <w:rsid w:val="7E906943"/>
    <w:rsid w:val="7E9C0E44"/>
    <w:rsid w:val="7EAB72D9"/>
    <w:rsid w:val="7EAF2B96"/>
    <w:rsid w:val="7EDA196C"/>
    <w:rsid w:val="7EE96F25"/>
    <w:rsid w:val="7F077512"/>
    <w:rsid w:val="7F1255AA"/>
    <w:rsid w:val="7F1460D6"/>
    <w:rsid w:val="7F345520"/>
    <w:rsid w:val="7F673200"/>
    <w:rsid w:val="7F73562A"/>
    <w:rsid w:val="7F8D69DE"/>
    <w:rsid w:val="7F9D30C5"/>
    <w:rsid w:val="7FB4079F"/>
    <w:rsid w:val="7FB623D9"/>
    <w:rsid w:val="7FC468A4"/>
    <w:rsid w:val="7FCA05C5"/>
    <w:rsid w:val="7FD03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spacing w:after="120" w:line="276" w:lineRule="auto"/>
      <w:ind w:left="420" w:leftChars="200" w:firstLine="420" w:firstLineChars="200"/>
      <w:jc w:val="left"/>
    </w:pPr>
    <w:rPr>
      <w:rFonts w:ascii="Calibri" w:hAnsi="Calibri"/>
      <w:kern w:val="0"/>
      <w:sz w:val="22"/>
      <w:szCs w:val="22"/>
      <w:lang w:eastAsia="en-US"/>
    </w:rPr>
  </w:style>
  <w:style w:type="paragraph" w:styleId="3">
    <w:name w:val="Body Text Indent"/>
    <w:basedOn w:val="1"/>
    <w:next w:val="4"/>
    <w:qFormat/>
    <w:uiPriority w:val="0"/>
    <w:pPr>
      <w:spacing w:line="360" w:lineRule="auto"/>
      <w:ind w:firstLine="525"/>
    </w:pPr>
    <w:rPr>
      <w:rFonts w:ascii="Arial Narrow" w:hAnsi="Arial Narrow"/>
      <w:sz w:val="24"/>
      <w:szCs w:val="21"/>
    </w:rPr>
  </w:style>
  <w:style w:type="paragraph" w:styleId="4">
    <w:name w:val="toc 1"/>
    <w:basedOn w:val="1"/>
    <w:next w:val="1"/>
    <w:qFormat/>
    <w:uiPriority w:val="99"/>
  </w:style>
  <w:style w:type="paragraph" w:styleId="6">
    <w:name w:val="index 5"/>
    <w:basedOn w:val="1"/>
    <w:next w:val="1"/>
    <w:qFormat/>
    <w:uiPriority w:val="0"/>
    <w:pPr>
      <w:ind w:left="1680"/>
    </w:pPr>
  </w:style>
  <w:style w:type="paragraph" w:styleId="7">
    <w:name w:val="annotation text"/>
    <w:basedOn w:val="1"/>
    <w:qFormat/>
    <w:uiPriority w:val="0"/>
    <w:pPr>
      <w:jc w:val="left"/>
    </w:pPr>
  </w:style>
  <w:style w:type="paragraph" w:styleId="8">
    <w:name w:val="Body Text"/>
    <w:basedOn w:val="1"/>
    <w:next w:val="1"/>
    <w:qFormat/>
    <w:uiPriority w:val="0"/>
    <w:pPr>
      <w:spacing w:after="120"/>
    </w:pPr>
  </w:style>
  <w:style w:type="paragraph" w:styleId="9">
    <w:name w:val="Balloon Text"/>
    <w:basedOn w:val="1"/>
    <w:link w:val="26"/>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next w:val="6"/>
    <w:qFormat/>
    <w:uiPriority w:val="0"/>
    <w:pPr>
      <w:spacing w:beforeAutospacing="1" w:afterAutospacing="1"/>
      <w:jc w:val="left"/>
    </w:pPr>
    <w:rPr>
      <w:rFonts w:cs="Times New Roman"/>
      <w:kern w:val="0"/>
      <w:sz w:val="24"/>
    </w:rPr>
  </w:style>
  <w:style w:type="paragraph" w:styleId="13">
    <w:name w:val="Title"/>
    <w:basedOn w:val="1"/>
    <w:next w:val="1"/>
    <w:qFormat/>
    <w:uiPriority w:val="0"/>
    <w:pPr>
      <w:spacing w:before="240" w:after="60"/>
      <w:jc w:val="center"/>
      <w:outlineLvl w:val="0"/>
    </w:pPr>
    <w:rPr>
      <w:rFonts w:ascii="Cambria" w:hAnsi="Cambria"/>
      <w:b/>
      <w:bCs/>
      <w:sz w:val="32"/>
      <w:szCs w:val="32"/>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0"/>
    <w:rPr>
      <w:b/>
    </w:rPr>
  </w:style>
  <w:style w:type="character" w:styleId="18">
    <w:name w:val="Emphasis"/>
    <w:basedOn w:val="16"/>
    <w:qFormat/>
    <w:uiPriority w:val="0"/>
    <w:rPr>
      <w:i/>
    </w:rPr>
  </w:style>
  <w:style w:type="character" w:styleId="19">
    <w:name w:val="Hyperlink"/>
    <w:basedOn w:val="16"/>
    <w:qFormat/>
    <w:uiPriority w:val="0"/>
    <w:rPr>
      <w:color w:val="0000FF"/>
      <w:u w:val="single"/>
    </w:rPr>
  </w:style>
  <w:style w:type="paragraph" w:customStyle="1" w:styleId="20">
    <w:name w:val="Table Paragraph"/>
    <w:basedOn w:val="1"/>
    <w:qFormat/>
    <w:uiPriority w:val="1"/>
    <w:rPr>
      <w:rFonts w:ascii="宋体" w:hAnsi="宋体" w:cs="宋体"/>
      <w:lang w:val="zh-CN" w:bidi="zh-CN"/>
    </w:rPr>
  </w:style>
  <w:style w:type="character" w:customStyle="1" w:styleId="21">
    <w:name w:val="font51"/>
    <w:basedOn w:val="16"/>
    <w:qFormat/>
    <w:uiPriority w:val="0"/>
    <w:rPr>
      <w:rFonts w:hint="eastAsia" w:ascii="仿宋" w:hAnsi="仿宋" w:eastAsia="仿宋" w:cs="仿宋"/>
      <w:color w:val="000000"/>
      <w:sz w:val="32"/>
      <w:szCs w:val="32"/>
      <w:u w:val="none"/>
    </w:rPr>
  </w:style>
  <w:style w:type="character" w:customStyle="1" w:styleId="22">
    <w:name w:val="font91"/>
    <w:basedOn w:val="16"/>
    <w:qFormat/>
    <w:uiPriority w:val="0"/>
    <w:rPr>
      <w:rFonts w:hint="default" w:ascii="仿宋_GB2312" w:eastAsia="仿宋_GB2312" w:cs="仿宋_GB2312"/>
      <w:color w:val="000000"/>
      <w:sz w:val="32"/>
      <w:szCs w:val="32"/>
      <w:u w:val="none"/>
      <w:vertAlign w:val="superscript"/>
    </w:rPr>
  </w:style>
  <w:style w:type="character" w:customStyle="1" w:styleId="23">
    <w:name w:val="font101"/>
    <w:basedOn w:val="16"/>
    <w:qFormat/>
    <w:uiPriority w:val="0"/>
    <w:rPr>
      <w:rFonts w:hint="eastAsia" w:ascii="仿宋" w:hAnsi="仿宋" w:eastAsia="仿宋" w:cs="仿宋"/>
      <w:color w:val="000000"/>
      <w:sz w:val="32"/>
      <w:szCs w:val="32"/>
      <w:u w:val="none"/>
    </w:rPr>
  </w:style>
  <w:style w:type="character" w:customStyle="1" w:styleId="24">
    <w:name w:val="font111"/>
    <w:basedOn w:val="16"/>
    <w:qFormat/>
    <w:uiPriority w:val="0"/>
    <w:rPr>
      <w:rFonts w:hint="eastAsia" w:ascii="仿宋" w:hAnsi="仿宋" w:eastAsia="仿宋" w:cs="仿宋"/>
      <w:color w:val="000000"/>
      <w:sz w:val="24"/>
      <w:szCs w:val="24"/>
      <w:u w:val="none"/>
    </w:rPr>
  </w:style>
  <w:style w:type="character" w:customStyle="1" w:styleId="25">
    <w:name w:val="active"/>
    <w:basedOn w:val="16"/>
    <w:qFormat/>
    <w:uiPriority w:val="0"/>
    <w:rPr>
      <w:shd w:val="clear" w:color="auto" w:fill="EC3535"/>
    </w:rPr>
  </w:style>
  <w:style w:type="character" w:customStyle="1" w:styleId="26">
    <w:name w:val="批注框文本 Char"/>
    <w:basedOn w:val="16"/>
    <w:link w:val="9"/>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4F810B-D4A0-41D5-B163-B0BD96FC6570}">
  <ds:schemaRefs/>
</ds:datastoreItem>
</file>

<file path=docProps/app.xml><?xml version="1.0" encoding="utf-8"?>
<Properties xmlns="http://schemas.openxmlformats.org/officeDocument/2006/extended-properties" xmlns:vt="http://schemas.openxmlformats.org/officeDocument/2006/docPropsVTypes">
  <Template>Normal</Template>
  <Pages>126</Pages>
  <Words>13763</Words>
  <Characters>78450</Characters>
  <Lines>653</Lines>
  <Paragraphs>184</Paragraphs>
  <TotalTime>1</TotalTime>
  <ScaleCrop>false</ScaleCrop>
  <LinksUpToDate>false</LinksUpToDate>
  <CharactersWithSpaces>92029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2022-03-17T10:45:00Z</dcterms:created>
  <dc:creator>Administrator</dc:creator>
  <cp:lastModifiedBy>Administrator</cp:lastModifiedBy>
  <cp:lastPrinted>2022-03-24T02:13:00Z</cp:lastPrinted>
  <dcterms:modified xsi:type="dcterms:W3CDTF">2022-03-27T06:17:03Z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B77F57E6AA6E49F5BE6F911D77E8CD0E</vt:lpwstr>
  </property>
</Properties>
</file>