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4A" w:rsidRPr="0007074A" w:rsidRDefault="0007074A" w:rsidP="0007074A">
      <w:pPr>
        <w:widowControl/>
        <w:shd w:val="clear" w:color="auto" w:fill="FFFFFF"/>
        <w:spacing w:line="44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</w:pPr>
      <w:r w:rsidRPr="0007074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监测项目</w:t>
      </w:r>
    </w:p>
    <w:tbl>
      <w:tblPr>
        <w:tblW w:w="5110" w:type="pct"/>
        <w:tblInd w:w="-134" w:type="dxa"/>
        <w:tblLayout w:type="fixed"/>
        <w:tblLook w:val="04A0"/>
      </w:tblPr>
      <w:tblGrid>
        <w:gridCol w:w="520"/>
        <w:gridCol w:w="809"/>
        <w:gridCol w:w="2200"/>
        <w:gridCol w:w="2010"/>
        <w:gridCol w:w="3170"/>
      </w:tblGrid>
      <w:tr w:rsidR="0007074A" w:rsidTr="0093172A">
        <w:trPr>
          <w:trHeight w:val="48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监测点名称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监测因子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执行标准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电石投料废气处理设施排放口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非甲烷总烃、颗粒物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hyperlink r:id="rId6" w:tooltip="http://wrygl.fjemc.org.cn/wrygl/stand/StandView.aspx?id=GB16297-1996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/>
                </w:rPr>
                <w:t>大气污染物综合排放标准GB16297-1996</w:t>
              </w:r>
            </w:hyperlink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甲醇催化裂化反应废气排放口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非甲烷总烃、甲醇、一氧化碳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大气污染物综合排放标准GB16297-1996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沉渣池废气排放口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非甲烷总烃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大气污染物综合排放标准GB16297-1996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导热油炉废气排放口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甲醇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大气污染物综合排放标准GB16297-1996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2#排气筒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非甲烷总烃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储油库大气污染物排放标准GB20950-2007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1#排气筒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非甲烷总烃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大气污染物综合排放标准GB16297-1996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DA004排放口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甲苯、二甲苯、非甲烷总烃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工业涂装工序挥发性有机物排放标准DB-35/1783-2018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种子罐废气排放口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氨、硫化氢、臭气浓度、非甲烷总烃、颗粒物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恶臭污染物排放标准GB14554-93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制药工业大气污染物排放标准GB 37823-2019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发酵罐废气排放口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氨、硫化氢、臭气浓度、非甲烷总烃、颗粒物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恶臭污染物排放标准GB14554-93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制药工业大气污染物排放标准GB 37823-2019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有机废气排放口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甲苯、二氧化硫、非甲烷总烃、甲醇、氮氧化物、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颗粒物、丙酮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石油化学工业污染物排放标准GB-31571.02-2015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危废暂存间废气排放口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非甲烷总烃、甲苯、甲醇、丙酮、臭气浓度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制药工业大气污染物排放标准GB 37823-2019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石油化学工业污染物排放标准GB-31571.02-2015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恶臭污染物排放标准GB14554-93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低温甲醇洗尾气洗涤塔排气筒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甲醇、硫化氢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石油化学工业污染物排放标准GB-31571.02-2015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恶臭污染物排放标准GB14554-93</w:t>
            </w:r>
          </w:p>
        </w:tc>
      </w:tr>
      <w:tr w:rsidR="0007074A" w:rsidTr="0093172A">
        <w:trPr>
          <w:trHeight w:val="48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低温甲醇洗尾气洗涤塔排气筒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甲醇、硫化氢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石油化学工业污染物排放标准GB-31571.02-2015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恶臭污染物排放标准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GB14554-93</w:t>
            </w:r>
          </w:p>
        </w:tc>
      </w:tr>
      <w:tr w:rsidR="0007074A" w:rsidTr="0093172A">
        <w:trPr>
          <w:trHeight w:val="510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废气1#排放口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非甲烷总烃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储油库大气污染物排放标准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GB20950-2007</w:t>
            </w:r>
          </w:p>
        </w:tc>
      </w:tr>
      <w:tr w:rsidR="0007074A" w:rsidTr="0093172A">
        <w:trPr>
          <w:trHeight w:val="51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废气2#排放口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非甲烷总烃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储油库大气污染物排放标准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GB20950-2007</w:t>
            </w:r>
          </w:p>
        </w:tc>
      </w:tr>
      <w:tr w:rsidR="0007074A" w:rsidTr="0093172A">
        <w:trPr>
          <w:trHeight w:val="640"/>
        </w:trPr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异植物醇合成排放口1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氨、甲醇、总挥发性有机物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制药工业大气污染物排放标准GB 37823-2019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、石油化学工业污染物排放标准GB-31571.02-2015</w:t>
            </w:r>
          </w:p>
        </w:tc>
      </w:tr>
      <w:tr w:rsidR="0007074A" w:rsidTr="0093172A">
        <w:trPr>
          <w:trHeight w:val="78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异植物醇合成排放口2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氨、甲醇、总挥发性有机物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制药工业大气污染物排放标准GB 37823-2019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、石油化学工业污染物排放标准GB-31571.02-2015</w:t>
            </w:r>
          </w:p>
        </w:tc>
      </w:tr>
      <w:tr w:rsidR="0007074A" w:rsidTr="0093172A">
        <w:trPr>
          <w:trHeight w:val="57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异植物醇合成排放口3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氨、甲醇、总挥发性有机物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制药工业大气污染物排放标准GB 37823-2019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、石油化学工业污染物排放标准GB-31571.02-2015</w:t>
            </w:r>
          </w:p>
        </w:tc>
      </w:tr>
      <w:tr w:rsidR="0007074A" w:rsidTr="0093172A">
        <w:trPr>
          <w:trHeight w:val="570"/>
        </w:trPr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污水处理站废气排放口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氨 硫化氢 臭气浓度 非甲烷总烃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制药工业大气污染物排放标准GB 37823-2019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、恶臭污染物排放标准GB14554-93</w:t>
            </w:r>
          </w:p>
        </w:tc>
      </w:tr>
      <w:tr w:rsidR="0007074A" w:rsidTr="0093172A">
        <w:trPr>
          <w:trHeight w:val="58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导热油炉废气排放口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二氧化硫、氮氧化物、颗粒物、汞及化合物、林格曼黑度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74A" w:rsidRDefault="0007074A" w:rsidP="009317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锅炉大气污染物排放标准GB-13271-2014</w:t>
            </w:r>
          </w:p>
        </w:tc>
      </w:tr>
    </w:tbl>
    <w:p w:rsidR="0007074A" w:rsidRDefault="0007074A" w:rsidP="0007074A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07074A" w:rsidRDefault="0007074A" w:rsidP="0007074A"/>
    <w:p w:rsidR="00F8357A" w:rsidRPr="0007074A" w:rsidRDefault="00F8357A"/>
    <w:sectPr w:rsidR="00F8357A" w:rsidRPr="0007074A" w:rsidSect="003E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7A" w:rsidRDefault="00F8357A" w:rsidP="0007074A">
      <w:r>
        <w:separator/>
      </w:r>
    </w:p>
  </w:endnote>
  <w:endnote w:type="continuationSeparator" w:id="1">
    <w:p w:rsidR="00F8357A" w:rsidRDefault="00F8357A" w:rsidP="0007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7A" w:rsidRDefault="00F8357A" w:rsidP="0007074A">
      <w:r>
        <w:separator/>
      </w:r>
    </w:p>
  </w:footnote>
  <w:footnote w:type="continuationSeparator" w:id="1">
    <w:p w:rsidR="00F8357A" w:rsidRDefault="00F8357A" w:rsidP="00070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74A"/>
    <w:rsid w:val="0007074A"/>
    <w:rsid w:val="00F8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rygl.fjemc.org.cn/wrygl/stand/StandView.aspx?id=GB16297-19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2022-06-07T08:37:00Z</dcterms:created>
  <dcterms:modified xsi:type="dcterms:W3CDTF">2022-06-07T08:37:00Z</dcterms:modified>
</cp:coreProperties>
</file>