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2DB1F">
      <w:pPr>
        <w:jc w:val="center"/>
        <w:rPr>
          <w:rFonts w:ascii="Microsoft Sans Serif" w:hAnsi="Microsoft Sans Serif" w:eastAsia="仿宋" w:cs="Microsoft Sans Serif"/>
          <w:b/>
          <w:bCs/>
          <w:sz w:val="40"/>
          <w:szCs w:val="32"/>
        </w:rPr>
      </w:pPr>
      <w:bookmarkStart w:id="0" w:name="_GoBack"/>
      <w:bookmarkEnd w:id="0"/>
      <w:r>
        <w:rPr>
          <w:rFonts w:hint="eastAsia" w:ascii="Microsoft Sans Serif" w:hAnsi="Microsoft Sans Serif" w:eastAsia="仿宋" w:cs="Microsoft Sans Serif"/>
          <w:b/>
          <w:bCs/>
          <w:sz w:val="40"/>
          <w:szCs w:val="32"/>
        </w:rPr>
        <w:t>《福清市龙田镇43-G-38、40、46及周边地块控规调整》简介</w:t>
      </w:r>
    </w:p>
    <w:p w14:paraId="06BA00D4">
      <w:pPr>
        <w:spacing w:line="360" w:lineRule="auto"/>
        <w:jc w:val="center"/>
        <w:rPr>
          <w:b/>
          <w:bCs/>
          <w:sz w:val="28"/>
          <w:szCs w:val="32"/>
        </w:rPr>
      </w:pPr>
    </w:p>
    <w:p w14:paraId="654E6DB5">
      <w:pPr>
        <w:ind w:firstLine="562" w:firstLineChars="200"/>
        <w:rPr>
          <w:rFonts w:hint="eastAsia" w:ascii="仿宋" w:hAnsi="仿宋" w:eastAsia="仿宋"/>
          <w:b/>
          <w:bCs/>
          <w:sz w:val="28"/>
          <w:szCs w:val="28"/>
        </w:rPr>
      </w:pPr>
      <w:r>
        <w:rPr>
          <w:rFonts w:hint="eastAsia" w:ascii="仿宋" w:hAnsi="仿宋" w:eastAsia="仿宋"/>
          <w:b/>
          <w:bCs/>
          <w:sz w:val="28"/>
          <w:szCs w:val="28"/>
        </w:rPr>
        <w:t>一、主要内容</w:t>
      </w:r>
    </w:p>
    <w:p w14:paraId="0CD394D8">
      <w:pPr>
        <w:ind w:firstLine="562" w:firstLineChars="200"/>
        <w:rPr>
          <w:rFonts w:hint="eastAsia" w:ascii="仿宋" w:hAnsi="仿宋" w:eastAsia="仿宋"/>
          <w:b/>
          <w:bCs/>
          <w:sz w:val="28"/>
          <w:szCs w:val="28"/>
        </w:rPr>
      </w:pPr>
      <w:r>
        <w:rPr>
          <w:rFonts w:hint="eastAsia" w:ascii="仿宋" w:hAnsi="仿宋" w:eastAsia="仿宋"/>
          <w:b/>
          <w:bCs/>
          <w:sz w:val="28"/>
          <w:szCs w:val="28"/>
        </w:rPr>
        <w:t>1、规划范围</w:t>
      </w:r>
    </w:p>
    <w:p w14:paraId="0228F426">
      <w:pPr>
        <w:ind w:firstLine="560" w:firstLineChars="200"/>
        <w:rPr>
          <w:rFonts w:hint="eastAsia" w:ascii="仿宋" w:hAnsi="仿宋" w:eastAsia="仿宋"/>
          <w:sz w:val="28"/>
          <w:szCs w:val="28"/>
        </w:rPr>
      </w:pPr>
      <w:r>
        <w:rPr>
          <w:rFonts w:hint="eastAsia" w:ascii="仿宋" w:hAnsi="仿宋" w:eastAsia="仿宋"/>
          <w:sz w:val="28"/>
          <w:szCs w:val="28"/>
        </w:rPr>
        <w:t>拟调整范围位于福清市龙田镇镇区，龙腾路以南、龙前街路以东、龙进路以北地块，总面积约11.41公顷，涉及《福清市龙田镇镇区控制性详细规划》43分区单元G基本单元。</w:t>
      </w:r>
    </w:p>
    <w:p w14:paraId="5ED546F0">
      <w:pPr>
        <w:ind w:firstLine="562" w:firstLineChars="200"/>
        <w:rPr>
          <w:rFonts w:hint="eastAsia" w:ascii="仿宋" w:hAnsi="仿宋" w:eastAsia="仿宋"/>
          <w:b/>
          <w:bCs/>
          <w:sz w:val="28"/>
          <w:szCs w:val="28"/>
        </w:rPr>
      </w:pPr>
      <w:r>
        <w:rPr>
          <w:rFonts w:hint="eastAsia" w:ascii="仿宋" w:hAnsi="仿宋" w:eastAsia="仿宋"/>
          <w:b/>
          <w:bCs/>
          <w:sz w:val="28"/>
          <w:szCs w:val="28"/>
        </w:rPr>
        <w:t>2、规划调整情况</w:t>
      </w:r>
    </w:p>
    <w:p w14:paraId="0D5ECA1F">
      <w:pPr>
        <w:ind w:firstLine="560" w:firstLineChars="200"/>
        <w:rPr>
          <w:rFonts w:hint="eastAsia" w:ascii="仿宋" w:hAnsi="仿宋" w:eastAsia="仿宋"/>
          <w:sz w:val="28"/>
          <w:szCs w:val="28"/>
        </w:rPr>
      </w:pPr>
      <w:r>
        <w:rPr>
          <w:rFonts w:hint="eastAsia" w:ascii="仿宋" w:hAnsi="仿宋" w:eastAsia="仿宋"/>
          <w:sz w:val="28"/>
          <w:szCs w:val="28"/>
        </w:rPr>
        <w:t>结合地形及现状土地权属，优化规划支路线型，提升道路施工可行性，并衔接调整后道路线型，优化沿线地块边界。</w:t>
      </w:r>
    </w:p>
    <w:p w14:paraId="565A775E">
      <w:pPr>
        <w:ind w:firstLine="560" w:firstLineChars="200"/>
        <w:rPr>
          <w:rFonts w:ascii="仿宋" w:hAnsi="仿宋" w:eastAsia="仿宋"/>
          <w:sz w:val="28"/>
          <w:szCs w:val="28"/>
        </w:rPr>
      </w:pPr>
      <w:r>
        <w:rPr>
          <w:rFonts w:hint="eastAsia" w:ascii="仿宋" w:hAnsi="仿宋" w:eastAsia="仿宋"/>
          <w:sz w:val="28"/>
          <w:szCs w:val="28"/>
        </w:rPr>
        <w:t>调整方案符合各类限制要素管控要求，调整前后道路红线宽度不改变，交通服务水平可承载出行需求；调整后用地性质、容积率、建筑密度及建筑高度等主要经济指标满足省技术管理规定的容量控制要求，公服配套可延续原控规，市政管线随路调整。</w:t>
      </w:r>
    </w:p>
    <w:p w14:paraId="3936F360">
      <w:pPr>
        <w:ind w:firstLine="562" w:firstLineChars="200"/>
        <w:rPr>
          <w:rFonts w:hint="eastAsia" w:ascii="仿宋" w:hAnsi="仿宋" w:eastAsia="仿宋"/>
          <w:sz w:val="28"/>
          <w:szCs w:val="28"/>
        </w:rPr>
      </w:pPr>
      <w:r>
        <w:rPr>
          <w:b/>
          <w:bCs/>
          <w:sz w:val="28"/>
          <w:szCs w:val="32"/>
        </w:rPr>
        <mc:AlternateContent>
          <mc:Choice Requires="wps">
            <w:drawing>
              <wp:anchor distT="45720" distB="45720" distL="114300" distR="114300" simplePos="0" relativeHeight="251659264" behindDoc="0" locked="0" layoutInCell="1" allowOverlap="1">
                <wp:simplePos x="0" y="0"/>
                <wp:positionH relativeFrom="column">
                  <wp:posOffset>147955</wp:posOffset>
                </wp:positionH>
                <wp:positionV relativeFrom="paragraph">
                  <wp:posOffset>508635</wp:posOffset>
                </wp:positionV>
                <wp:extent cx="5572125" cy="2001520"/>
                <wp:effectExtent l="0" t="0" r="28575"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72125" cy="2001520"/>
                        </a:xfrm>
                        <a:prstGeom prst="rect">
                          <a:avLst/>
                        </a:prstGeom>
                        <a:solidFill>
                          <a:srgbClr val="FFFFFF"/>
                        </a:solidFill>
                        <a:ln w="9525">
                          <a:solidFill>
                            <a:srgbClr val="000000"/>
                          </a:solidFill>
                          <a:miter lim="800000"/>
                        </a:ln>
                      </wps:spPr>
                      <wps:txbx>
                        <w:txbxContent>
                          <w:p w14:paraId="7068D781">
                            <w:pPr>
                              <w:jc w:val="center"/>
                              <w:rPr>
                                <w:rFonts w:ascii="仿宋_GB2312" w:eastAsia="仿宋_GB2312"/>
                                <w:b/>
                                <w:bCs/>
                              </w:rPr>
                            </w:pPr>
                            <w:r>
                              <w:rPr>
                                <w:rFonts w:hint="eastAsia" w:ascii="仿宋_GB2312" w:eastAsia="仿宋_GB2312"/>
                                <w:b/>
                                <w:bCs/>
                              </w:rPr>
                              <w:t xml:space="preserve">原控规用地情况                  </w:t>
                            </w:r>
                            <w:r>
                              <w:rPr>
                                <w:rFonts w:ascii="仿宋_GB2312" w:eastAsia="仿宋_GB2312"/>
                                <w:b/>
                                <w:bCs/>
                              </w:rPr>
                              <w:t xml:space="preserve">         </w:t>
                            </w:r>
                            <w:r>
                              <w:rPr>
                                <w:rFonts w:hint="eastAsia" w:ascii="仿宋_GB2312" w:eastAsia="仿宋_GB2312"/>
                                <w:b/>
                                <w:bCs/>
                              </w:rPr>
                              <w:t>调整后规划用地情况</w:t>
                            </w:r>
                          </w:p>
                          <w:p w14:paraId="012065CE">
                            <w:pPr>
                              <w:jc w:val="center"/>
                              <w:rPr>
                                <w:b/>
                                <w:bCs/>
                              </w:rPr>
                            </w:pPr>
                            <w:r>
                              <w:drawing>
                                <wp:inline distT="0" distB="0" distL="0" distR="0">
                                  <wp:extent cx="5380355" cy="1684020"/>
                                  <wp:effectExtent l="0" t="0" r="0" b="0"/>
                                  <wp:docPr id="16021259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25931" name="图片 1"/>
                                          <pic:cNvPicPr>
                                            <a:picLocks noChangeAspect="1"/>
                                          </pic:cNvPicPr>
                                        </pic:nvPicPr>
                                        <pic:blipFill>
                                          <a:blip r:embed="rId4"/>
                                          <a:stretch>
                                            <a:fillRect/>
                                          </a:stretch>
                                        </pic:blipFill>
                                        <pic:spPr>
                                          <a:xfrm>
                                            <a:off x="0" y="0"/>
                                            <a:ext cx="5380355" cy="16840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65pt;margin-top:40.05pt;height:157.6pt;width:438.75pt;mso-wrap-distance-bottom:3.6pt;mso-wrap-distance-left:9pt;mso-wrap-distance-right:9pt;mso-wrap-distance-top:3.6pt;z-index:251659264;mso-width-relative:page;mso-height-relative:page;" fillcolor="#FFFFFF" filled="t" stroked="t" coordsize="21600,21600" o:gfxdata="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yycF82AAAAAkBAAAPAAAAAAAAAAEAIAAAACIAAABkcnMvZG93&#10;bnJldi54bWxQSwECFAAUAAAACACHTuJADQ0UpzkCAAB+BAAADgAAAAAAAAABACAAAAAnAQAAZHJz&#10;L2Uyb0RvYy54bWxQSwUGAAAAAAYABgBZAQAA0gUAAAAA&#10;">
                <v:fill on="t" focussize="0,0"/>
                <v:stroke color="#000000" miterlimit="8" joinstyle="miter"/>
                <v:imagedata o:title=""/>
                <o:lock v:ext="edit" aspectratio="f"/>
                <v:textbox>
                  <w:txbxContent>
                    <w:p w14:paraId="7068D781">
                      <w:pPr>
                        <w:jc w:val="center"/>
                        <w:rPr>
                          <w:rFonts w:ascii="仿宋_GB2312" w:eastAsia="仿宋_GB2312"/>
                          <w:b/>
                          <w:bCs/>
                        </w:rPr>
                      </w:pPr>
                      <w:r>
                        <w:rPr>
                          <w:rFonts w:hint="eastAsia" w:ascii="仿宋_GB2312" w:eastAsia="仿宋_GB2312"/>
                          <w:b/>
                          <w:bCs/>
                        </w:rPr>
                        <w:t xml:space="preserve">原控规用地情况                  </w:t>
                      </w:r>
                      <w:r>
                        <w:rPr>
                          <w:rFonts w:ascii="仿宋_GB2312" w:eastAsia="仿宋_GB2312"/>
                          <w:b/>
                          <w:bCs/>
                        </w:rPr>
                        <w:t xml:space="preserve">         </w:t>
                      </w:r>
                      <w:r>
                        <w:rPr>
                          <w:rFonts w:hint="eastAsia" w:ascii="仿宋_GB2312" w:eastAsia="仿宋_GB2312"/>
                          <w:b/>
                          <w:bCs/>
                        </w:rPr>
                        <w:t>调整后规划用地情况</w:t>
                      </w:r>
                    </w:p>
                    <w:p w14:paraId="012065CE">
                      <w:pPr>
                        <w:jc w:val="center"/>
                        <w:rPr>
                          <w:b/>
                          <w:bCs/>
                        </w:rPr>
                      </w:pPr>
                      <w:r>
                        <w:drawing>
                          <wp:inline distT="0" distB="0" distL="0" distR="0">
                            <wp:extent cx="5380355" cy="1684020"/>
                            <wp:effectExtent l="0" t="0" r="0" b="0"/>
                            <wp:docPr id="16021259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25931" name="图片 1"/>
                                    <pic:cNvPicPr>
                                      <a:picLocks noChangeAspect="1"/>
                                    </pic:cNvPicPr>
                                  </pic:nvPicPr>
                                  <pic:blipFill>
                                    <a:blip r:embed="rId4"/>
                                    <a:stretch>
                                      <a:fillRect/>
                                    </a:stretch>
                                  </pic:blipFill>
                                  <pic:spPr>
                                    <a:xfrm>
                                      <a:off x="0" y="0"/>
                                      <a:ext cx="5380355" cy="1684020"/>
                                    </a:xfrm>
                                    <a:prstGeom prst="rect">
                                      <a:avLst/>
                                    </a:prstGeom>
                                  </pic:spPr>
                                </pic:pic>
                              </a:graphicData>
                            </a:graphic>
                          </wp:inline>
                        </w:drawing>
                      </w:r>
                    </w:p>
                  </w:txbxContent>
                </v:textbox>
                <w10:wrap type="square"/>
              </v:shape>
            </w:pict>
          </mc:Fallback>
        </mc:AlternateContent>
      </w:r>
      <w:r>
        <w:rPr>
          <w:rFonts w:hint="eastAsia" w:ascii="仿宋" w:hAnsi="仿宋" w:eastAsia="仿宋"/>
          <w:b/>
          <w:bCs/>
          <w:sz w:val="28"/>
          <w:szCs w:val="28"/>
        </w:rPr>
        <w:t>二、规划图纸</w:t>
      </w:r>
    </w:p>
    <w:p w14:paraId="5F79C075">
      <w:pPr>
        <w:ind w:firstLine="562" w:firstLineChars="200"/>
        <w:rPr>
          <w:rFonts w:ascii="仿宋" w:hAnsi="仿宋" w:eastAsia="仿宋"/>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Sans Serif">
    <w:panose1 w:val="020B0604020202020204"/>
    <w:charset w:val="00"/>
    <w:family w:val="swiss"/>
    <w:pitch w:val="default"/>
    <w:sig w:usb0="E1002AFF" w:usb1="C0000002" w:usb2="00000008"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F0"/>
    <w:rsid w:val="000073C3"/>
    <w:rsid w:val="00056006"/>
    <w:rsid w:val="00065EFE"/>
    <w:rsid w:val="00182ECF"/>
    <w:rsid w:val="00187865"/>
    <w:rsid w:val="001D22A4"/>
    <w:rsid w:val="00207376"/>
    <w:rsid w:val="00256986"/>
    <w:rsid w:val="002B20B2"/>
    <w:rsid w:val="002C0513"/>
    <w:rsid w:val="002F71A3"/>
    <w:rsid w:val="0032066D"/>
    <w:rsid w:val="003A13ED"/>
    <w:rsid w:val="003B105C"/>
    <w:rsid w:val="003B3E73"/>
    <w:rsid w:val="004878E0"/>
    <w:rsid w:val="00571C98"/>
    <w:rsid w:val="005851DC"/>
    <w:rsid w:val="00616945"/>
    <w:rsid w:val="006407B2"/>
    <w:rsid w:val="006809E7"/>
    <w:rsid w:val="006F760E"/>
    <w:rsid w:val="00752AD8"/>
    <w:rsid w:val="007B5F00"/>
    <w:rsid w:val="007E2834"/>
    <w:rsid w:val="00881C21"/>
    <w:rsid w:val="008D1AAD"/>
    <w:rsid w:val="0096036D"/>
    <w:rsid w:val="009701AE"/>
    <w:rsid w:val="009C3A85"/>
    <w:rsid w:val="009E0755"/>
    <w:rsid w:val="00AA4567"/>
    <w:rsid w:val="00B04D2F"/>
    <w:rsid w:val="00B344C8"/>
    <w:rsid w:val="00B63B7B"/>
    <w:rsid w:val="00BC08D2"/>
    <w:rsid w:val="00C123F7"/>
    <w:rsid w:val="00C41E04"/>
    <w:rsid w:val="00C716F0"/>
    <w:rsid w:val="00C90C52"/>
    <w:rsid w:val="00CD1C40"/>
    <w:rsid w:val="00CD515E"/>
    <w:rsid w:val="00D00958"/>
    <w:rsid w:val="00D32857"/>
    <w:rsid w:val="00D45968"/>
    <w:rsid w:val="00D77D75"/>
    <w:rsid w:val="00D95013"/>
    <w:rsid w:val="00DD07BC"/>
    <w:rsid w:val="00EA15DB"/>
    <w:rsid w:val="00EE1A73"/>
    <w:rsid w:val="00EF5813"/>
    <w:rsid w:val="00F43ED7"/>
    <w:rsid w:val="00F74581"/>
    <w:rsid w:val="4DF9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666</Words>
  <Characters>765</Characters>
  <Lines>5</Lines>
  <Paragraphs>1</Paragraphs>
  <TotalTime>1069</TotalTime>
  <ScaleCrop>false</ScaleCrop>
  <LinksUpToDate>false</LinksUpToDate>
  <CharactersWithSpaces>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2025-01-07T09:18:00Z</dcterms:created>
  <dc:creator>hong yingcan</dc:creator>
  <cp:lastModifiedBy>瑞比的耳朵</cp:lastModifiedBy>
  <cp:lastPrinted>2024-02-01T12:29:00Z</cp:lastPrinted>
  <dcterms:modified xsi:type="dcterms:W3CDTF">2025-03-11T03:57:44Z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eyJoZGlkIjoiNGFlNjE5ODgyODc2MjMxNTNjOTg4YWI4NTU5OTA0ZDYiLCJ1c2VySWQiOiIzMzA4NTU1MjIifQ==</vt:lpwstr>
  </property>
  <property fmtid="{D5CDD505-2E9C-101B-9397-08002B2CF9AE}" pid="3" name="KSOProductBuildVer">
    <vt:lpwstr>2052-12.1.0.20305</vt:lpwstr>
  </property>
  <property fmtid="{D5CDD505-2E9C-101B-9397-08002B2CF9AE}" pid="4" name="ICV">
    <vt:lpwstr>DB7455A368BA4B5387B149432BE2BB63_13</vt:lpwstr>
  </property>
</Properties>
</file>