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26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04"/>
        <w:gridCol w:w="859"/>
        <w:gridCol w:w="900"/>
        <w:gridCol w:w="1030"/>
        <w:gridCol w:w="1030"/>
        <w:gridCol w:w="1030"/>
        <w:gridCol w:w="11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226" w:type="dxa"/>
            <w:gridSpan w:val="7"/>
            <w:tcBorders>
              <w:top w:val="nil"/>
              <w:left w:val="nil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600" w:lineRule="atLeast"/>
              <w:ind w:left="0" w:right="0"/>
              <w:jc w:val="center"/>
            </w:pPr>
            <w:bookmarkStart w:id="0" w:name="_GoBack"/>
            <w:r>
              <w:rPr>
                <w:b/>
                <w:sz w:val="44"/>
                <w:szCs w:val="44"/>
              </w:rPr>
              <w:t>福清市2017年计划草案执行情况表</w:t>
            </w:r>
            <w:bookmarkEnd w:id="0"/>
            <w:r>
              <w:rPr>
                <w:b/>
                <w:sz w:val="44"/>
                <w:szCs w:val="44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2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主要经济指标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单位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2017年计划草案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2017年预计完成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完成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 w:cs="仿宋_GB2312"/>
                <w:sz w:val="20"/>
                <w:szCs w:val="20"/>
              </w:rPr>
              <w:t>情况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2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总量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比增%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总量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比增%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一、地区生产总值</w:t>
            </w:r>
            <w: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亿元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924.5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9.0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975.4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10.0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 xml:space="preserve">完成 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（一）第一产业增加值</w:t>
            </w:r>
            <w: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亿元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100.7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3.0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106.0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3.7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完成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（二）第二产业增加值</w:t>
            </w:r>
            <w: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亿元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459.1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10.0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486.4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9.5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基本完成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 xml:space="preserve">      规模以上工业增加值</w:t>
            </w:r>
            <w: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亿元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361.7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10.0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380.4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11.1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 xml:space="preserve">完成 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 xml:space="preserve">      建筑业增加值</w:t>
            </w:r>
            <w: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亿元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96.9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10.5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92.6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6.0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未完成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（三）第三产业增加值</w:t>
            </w:r>
            <w: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亿元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364.7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11.0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383.0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12.8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 xml:space="preserve">完成 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（四）三次产业结构比重</w:t>
            </w:r>
            <w: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%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10.89:49.67:39.44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10.86:49.87:39.27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二、节能减排</w:t>
            </w:r>
            <w: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　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　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　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（一）二氧化硫排放量</w:t>
            </w:r>
            <w: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吨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930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完成福州市下达任务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060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预计将完成福州市</w:t>
            </w:r>
            <w:r>
              <w:rPr>
                <w:snapToGrid w:val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下达任务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73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完成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（二）化学需氧量</w:t>
            </w:r>
            <w: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吨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930" w:type="dxa"/>
            <w:gridSpan w:val="2"/>
            <w:vMerge w:val="continue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（三）氨氮排放量</w:t>
            </w:r>
            <w: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吨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930" w:type="dxa"/>
            <w:gridSpan w:val="2"/>
            <w:vMerge w:val="continue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（二）氮氧化物排放量</w:t>
            </w:r>
            <w: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吨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930" w:type="dxa"/>
            <w:gridSpan w:val="2"/>
            <w:vMerge w:val="continue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Merge w:val="continue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3" w:type="dxa"/>
            <w:vMerge w:val="continue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400" w:right="0" w:hanging="40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三、单位地区生产总值二氧化碳排放降低</w:t>
            </w:r>
            <w: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%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930" w:type="dxa"/>
            <w:gridSpan w:val="2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400" w:right="0" w:hanging="40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控制在福州市</w:t>
            </w:r>
            <w:r>
              <w:rPr>
                <w:snapToGrid w:val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400" w:right="0" w:hanging="40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下达指标内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060" w:type="dxa"/>
            <w:gridSpan w:val="2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400" w:right="0" w:hanging="40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预计将控制在福州市</w:t>
            </w:r>
            <w:r>
              <w:rPr>
                <w:snapToGrid w:val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下达指标内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73" w:type="dxa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完成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四、农业总产值</w:t>
            </w:r>
            <w: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亿元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167.7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3.0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179.8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3.0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完成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五、规模以上工业总产值</w:t>
            </w:r>
            <w: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亿元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1738.7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9.0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1862.5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15.4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 xml:space="preserve">完成 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六、固定资产投资完成额</w:t>
            </w:r>
            <w: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亿元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960.0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12.0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1006.5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16.0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完成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七、一般公共预算总收入</w:t>
            </w:r>
            <w: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亿元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94.1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7.0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100.3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13.1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完成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 xml:space="preserve">    地方一般公共预算收入</w:t>
            </w:r>
            <w: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亿元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60.1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8.2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62.31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11.5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 xml:space="preserve">完成 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八、出口总值(海关口径)</w:t>
            </w:r>
            <w: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亿元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384.8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4.0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400.0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8.8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完成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九、实际利用外资额</w:t>
            </w:r>
            <w: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万美元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34917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7.0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40116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20.7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完成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十、社会消费品零售总额</w:t>
            </w:r>
            <w: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亿元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418.9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12.0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424.5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13.5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完成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十一、居民消费价格总指数</w:t>
            </w:r>
            <w: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%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 xml:space="preserve">103%以内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100.4%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完成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十二、全体居民人均可支配收入</w:t>
            </w:r>
            <w: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29719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9.0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29530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9.2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完成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（一）农村居民人均可支配收入</w:t>
            </w:r>
            <w: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21495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9.5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21249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10.5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完成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2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（二）城镇居民人均可支配收入</w:t>
            </w:r>
            <w:r>
              <w:t xml:space="preserve"> 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元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41339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8.5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41315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>8.5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0"/>
                <w:szCs w:val="20"/>
              </w:rPr>
              <w:t xml:space="preserve">完成 </w:t>
            </w:r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226" w:type="dxa"/>
            <w:gridSpan w:val="7"/>
            <w:tcBorders>
              <w:top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2"/>
                <w:szCs w:val="22"/>
              </w:rPr>
              <w:t>注：1、2017年指标总量为现行价，2017年计划指标不考虑价格因素影响，比增按可比价格计算，实际利用外资按验资口径统计,2017年计划数以增幅为准。</w:t>
            </w:r>
            <w: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22C60"/>
    <w:rsid w:val="5CA22C6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2018-07-27T08:01:00Z</dcterms:created>
  <dc:creator>Administrator</dc:creator>
  <cp:lastModifiedBy>Administrator</cp:lastModifiedBy>
  <dcterms:modified xsi:type="dcterms:W3CDTF">2018-07-27T08:02:09Z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