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</w:p>
    <w:p>
      <w:pPr>
        <w:spacing w:line="54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福清市江镜镇镇区控制性详细规划局部地块动态维护报告</w:t>
      </w:r>
    </w:p>
    <w:p>
      <w:pPr>
        <w:spacing w:line="54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主要内容及规划图纸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一、主要内容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地块位于福清市江镜镇镇区北侧，350181-50-A基本单元内。距离江镜镇政府3km，北至规划支一路、南至规划次三路、西至规划次二路、东至规划支三路，周边生态景观环境优越，交通便利，是江镜镇新城拓展片区的重要组成部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涉及拟调整地块4块，面积7.82公顷，涉及原地块标号如下。地块1：350181-50-A-01、地块2：350181-50-A-03、地块3：350181-50-A-07、地块4：350181-50-A-08。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、调整必要性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（1）农业研学中心建设必要性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江镜镇是福清市传统农业大镇，素有“龙高粮仓”的美誉。全镇重点发展现代高效农业，而高效农业的发展离不开“产业园+农旅结合”的创新模式。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1）一二三产深度融合，实施创新驱动发展战略；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）知行结合创新教育，提升新时代中小学生综合文化素养；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）加强农业科技推广，全面提升农业生产力水平；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（2）江镜镇第二中心小学建设必要性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依据《南宵村村庄规划》和《江镜镇镇区控制性详细规划》，规划人口约2万人。原控规方案江镜镇第二中心小学（1.83ha，24班）可服务1.2万人。（16.9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/人，生均用地标准偏低）南宵小学、下和洋小学及华塘小学共计23班，可服务1.2万人。生均标准偏低将导致活动场地、食堂、校舍等校内设施配比不足，不利于学生身心健康，制约教育现代化的实现。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、规划调整方案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（1）调整后用地性质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350181-50-A-01（R2B）调整为商住混合用地（R2B）与科研用地（A35）；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350181-50-A-03（R2）调整为居住用地（R2，附设一所9班幼儿园）；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350181-50-A-07（R22）和350181-50-A-08（A33）调整为中小学用地（A33）；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（2）调整后开发强度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358181-50-A-01（商住混合用地）面积为1.24公顷，容积率1.6，建筑密度≤32%，绿地率≥30%，建筑限高为27米。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358181-50-A-03（二类居住用地）面积为2.67公顷，容积率2.0，建筑密度≤30%，绿地率≥30%，建筑限高为36米，并附设一所9班幼儿园。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358181-50-A-07（科研用地）面积为1.41公顷，容积率0.8-1.2，建筑密度≤30%，绿地率≥25%，建筑限高为27米。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358181-50-A-08（中小学用地）面积为2.50公顷，容积率0.8，建筑密度≤35%。绿地率≥30%、建筑限高为24米。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、调整可行性分析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（1）功能调整合理性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1）符合“乡村振兴战略”“中小学生研学发展”等有关要求。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2）符合“以人为核心的新型城镇化”建设要求</w:t>
      </w:r>
    </w:p>
    <w:p>
      <w:pPr>
        <w:tabs>
          <w:tab w:val="left" w:pos="720"/>
        </w:tabs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3）符合土地利用复合化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（2）开发强度指标合理性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调整后指标符合《福建省城市规划管理技术规定》《城市居住区规划设计标准》《福建省城市控制性详细规划编制导则》等要求。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（3）开发容量合理性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调整后开发总量下降1.62万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，居住建筑总量下降</w:t>
      </w:r>
      <w:r>
        <w:rPr>
          <w:rFonts w:hint="eastAsia" w:ascii="仿宋_GB2312" w:eastAsia="仿宋_GB2312"/>
          <w:sz w:val="32"/>
          <w:szCs w:val="32"/>
        </w:rPr>
        <w:t>3.85万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，公服设施建筑总量增加</w:t>
      </w:r>
      <w:r>
        <w:rPr>
          <w:rFonts w:hint="eastAsia" w:ascii="仿宋_GB2312" w:eastAsia="仿宋_GB2312"/>
          <w:sz w:val="32"/>
          <w:szCs w:val="32"/>
        </w:rPr>
        <w:t>0.54万</w:t>
      </w:r>
      <w:r>
        <w:rPr>
          <w:rFonts w:hint="eastAsia" w:ascii="Segoe UI Symbol" w:hAnsi="Segoe UI Symbol" w:eastAsia="Segoe UI Symbol" w:cs="Segoe UI Symbol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（4）配套设施合理性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1）教育设施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调整后，5</w:t>
      </w:r>
      <w:r>
        <w:rPr>
          <w:rFonts w:ascii="仿宋_GB2312" w:eastAsia="仿宋_GB2312"/>
          <w:sz w:val="32"/>
          <w:szCs w:val="32"/>
        </w:rPr>
        <w:t>0-A</w:t>
      </w:r>
      <w:r>
        <w:rPr>
          <w:rFonts w:hint="eastAsia" w:ascii="仿宋_GB2312" w:eastAsia="仿宋_GB2312"/>
          <w:sz w:val="32"/>
          <w:szCs w:val="32"/>
        </w:rPr>
        <w:t>基本单元内幼儿园共1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班，小学2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班，满足5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A</w:t>
      </w:r>
      <w:r>
        <w:rPr>
          <w:rFonts w:hint="eastAsia" w:ascii="仿宋_GB2312" w:eastAsia="仿宋_GB2312"/>
          <w:sz w:val="32"/>
          <w:szCs w:val="32"/>
        </w:rPr>
        <w:t>基本单元教育配套要求。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2）市政公用设施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给水工程。地块调整后，用水量减少52m</w:t>
      </w:r>
      <w:r>
        <w:rPr>
          <w:rFonts w:ascii="仿宋_GB2312" w:eastAsia="仿宋_GB2312"/>
          <w:sz w:val="32"/>
          <w:szCs w:val="32"/>
        </w:rPr>
        <w:t>³</w:t>
      </w:r>
      <w:r>
        <w:rPr>
          <w:rFonts w:hint="eastAsia" w:ascii="仿宋_GB2312" w:eastAsia="仿宋_GB2312"/>
          <w:sz w:val="32"/>
          <w:szCs w:val="32"/>
        </w:rPr>
        <w:t>/d ，不影响龙田水厂对控规的用水总量供给，对供水设施无影响。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污水工程。地块调整后，平均日旱流污水量减少35m</w:t>
      </w:r>
      <w:r>
        <w:rPr>
          <w:rFonts w:ascii="仿宋_GB2312" w:eastAsia="仿宋_GB2312"/>
          <w:sz w:val="32"/>
          <w:szCs w:val="32"/>
        </w:rPr>
        <w:t>³</w:t>
      </w:r>
      <w:r>
        <w:rPr>
          <w:rFonts w:hint="eastAsia" w:ascii="仿宋_GB2312" w:eastAsia="仿宋_GB2312"/>
          <w:sz w:val="32"/>
          <w:szCs w:val="32"/>
        </w:rPr>
        <w:t>/d，不影响蓝色经济产业园污水处理厂污水处理能力。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电力工程。地块调整后，用电量减少282kW ，用地负荷降低，不影响110kV前张变和110kV苍底变供电能力。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通信工程。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地块调整后，</w:t>
      </w:r>
      <w:r>
        <w:rPr>
          <w:rFonts w:hint="eastAsia" w:ascii="仿宋_GB2312" w:eastAsia="仿宋_GB2312"/>
          <w:sz w:val="32"/>
          <w:szCs w:val="32"/>
        </w:rPr>
        <w:t>固话、宽带用户数减少91个。移动通信用户减少630个卡号，有线电视用户减少206端。不影响通信设施能力。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二、规划图纸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1、地块图则</w:t>
      </w: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932805" cy="41935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89" cy="419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099" w:wrap="around" w:vAnchor="text" w:hAnchor="page" w:x="8998" w:y="-2"/>
      <w:jc w:val="both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fldChar w:fldCharType="begin"/>
    </w:r>
    <w:r>
      <w:rPr>
        <w:rStyle w:val="9"/>
        <w:rFonts w:hint="eastAsia" w:ascii="宋体" w:hAnsi="宋体"/>
        <w:sz w:val="28"/>
        <w:szCs w:val="28"/>
      </w:rPr>
      <w:instrText xml:space="preserve">PAGE  </w:instrText>
    </w:r>
    <w:r>
      <w:rPr>
        <w:rStyle w:val="9"/>
        <w:rFonts w:hint="eastAsia"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- 1 -</w:t>
    </w:r>
    <w:r>
      <w:rPr>
        <w:rStyle w:val="9"/>
        <w:rFonts w:hint="eastAsia"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      </w:t>
    </w:r>
  </w:p>
  <w:p>
    <w:pPr>
      <w:pStyle w:val="4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3F"/>
    <w:rsid w:val="0003075A"/>
    <w:rsid w:val="00073B6C"/>
    <w:rsid w:val="00082265"/>
    <w:rsid w:val="000C0C8A"/>
    <w:rsid w:val="00136BA3"/>
    <w:rsid w:val="00145290"/>
    <w:rsid w:val="00166C6E"/>
    <w:rsid w:val="00177DC8"/>
    <w:rsid w:val="00197E90"/>
    <w:rsid w:val="002329EF"/>
    <w:rsid w:val="0029627B"/>
    <w:rsid w:val="002A7811"/>
    <w:rsid w:val="002B2474"/>
    <w:rsid w:val="003266A9"/>
    <w:rsid w:val="00377466"/>
    <w:rsid w:val="003D32E4"/>
    <w:rsid w:val="0044715A"/>
    <w:rsid w:val="004862EA"/>
    <w:rsid w:val="0049353C"/>
    <w:rsid w:val="004E79B3"/>
    <w:rsid w:val="00583C5D"/>
    <w:rsid w:val="005D470B"/>
    <w:rsid w:val="00605426"/>
    <w:rsid w:val="00626E3B"/>
    <w:rsid w:val="006404DB"/>
    <w:rsid w:val="0064537D"/>
    <w:rsid w:val="00662CE2"/>
    <w:rsid w:val="00667483"/>
    <w:rsid w:val="006B1EFC"/>
    <w:rsid w:val="006B2B89"/>
    <w:rsid w:val="006E5DCD"/>
    <w:rsid w:val="00752DD6"/>
    <w:rsid w:val="00771A40"/>
    <w:rsid w:val="00773384"/>
    <w:rsid w:val="0078012D"/>
    <w:rsid w:val="00787316"/>
    <w:rsid w:val="007D3B58"/>
    <w:rsid w:val="007E7805"/>
    <w:rsid w:val="0080357E"/>
    <w:rsid w:val="00821368"/>
    <w:rsid w:val="008551EC"/>
    <w:rsid w:val="00884FF3"/>
    <w:rsid w:val="00952DE1"/>
    <w:rsid w:val="00964AD6"/>
    <w:rsid w:val="00973A2E"/>
    <w:rsid w:val="009F3FB4"/>
    <w:rsid w:val="00AC561B"/>
    <w:rsid w:val="00AF7912"/>
    <w:rsid w:val="00B927E5"/>
    <w:rsid w:val="00BA5242"/>
    <w:rsid w:val="00BB6FF7"/>
    <w:rsid w:val="00BF7A60"/>
    <w:rsid w:val="00C23C1C"/>
    <w:rsid w:val="00C928AE"/>
    <w:rsid w:val="00CB0717"/>
    <w:rsid w:val="00CD7E3F"/>
    <w:rsid w:val="00D5283A"/>
    <w:rsid w:val="00D57799"/>
    <w:rsid w:val="00D86481"/>
    <w:rsid w:val="00DB77B1"/>
    <w:rsid w:val="00DC176A"/>
    <w:rsid w:val="00E13ECA"/>
    <w:rsid w:val="00E314CD"/>
    <w:rsid w:val="00E429E2"/>
    <w:rsid w:val="00E84063"/>
    <w:rsid w:val="00E85898"/>
    <w:rsid w:val="00EE6185"/>
    <w:rsid w:val="00F1355A"/>
    <w:rsid w:val="00F263B4"/>
    <w:rsid w:val="00F31168"/>
    <w:rsid w:val="00F76260"/>
    <w:rsid w:val="00F76B17"/>
    <w:rsid w:val="00F8012B"/>
    <w:rsid w:val="00FD5961"/>
    <w:rsid w:val="200F1D0F"/>
    <w:rsid w:val="4613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普通(网站) 字符"/>
    <w:link w:val="6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9C1C1-C1B3-46A4-A216-F35231A9D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241</Words>
  <Characters>1375</Characters>
  <Lines>11</Lines>
  <Paragraphs>3</Paragraphs>
  <TotalTime>64</TotalTime>
  <ScaleCrop>false</ScaleCrop>
  <LinksUpToDate>false</LinksUpToDate>
  <CharactersWithSpaces>1613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2022-09-13T13:08:00Z</dcterms:created>
  <dc:creator>User</dc:creator>
  <cp:lastModifiedBy>风雪夜归人</cp:lastModifiedBy>
  <cp:lastPrinted>2018-11-14T01:23:00Z</cp:lastPrinted>
  <dcterms:modified xsi:type="dcterms:W3CDTF">2022-11-15T09:23:38Z</dcterms:modified>
  <dc:title>融规 [2012] 253号                  签发人：郑卫东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