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Sans Serif" w:hAnsi="Microsoft Sans Serif" w:eastAsia="仿宋" w:cs="Microsoft Sans Serif"/>
          <w:b/>
          <w:bCs/>
          <w:sz w:val="40"/>
          <w:szCs w:val="32"/>
        </w:rPr>
      </w:pPr>
      <w:r>
        <w:rPr>
          <w:rFonts w:hint="eastAsia" w:ascii="Microsoft Sans Serif" w:hAnsi="Microsoft Sans Serif" w:eastAsia="仿宋" w:cs="Microsoft Sans Serif"/>
          <w:b/>
          <w:bCs/>
          <w:sz w:val="40"/>
          <w:szCs w:val="32"/>
        </w:rPr>
        <w:t>附件：《福清市龙田镇350181-43-A基本单元若干地块（支三路项目）控规调整》简介</w:t>
      </w:r>
    </w:p>
    <w:p>
      <w:pPr>
        <w:spacing w:line="360" w:lineRule="auto"/>
        <w:jc w:val="center"/>
        <w:rPr>
          <w:b/>
          <w:bCs/>
          <w:sz w:val="28"/>
          <w:szCs w:val="32"/>
        </w:rPr>
      </w:pPr>
      <w:bookmarkStart w:id="0" w:name="_GoBack"/>
      <w:bookmarkEnd w:id="0"/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一、主要内容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1、规划范围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拟调整范围位于福清市龙田镇镇区西侧，东临大真线、南至规划次一路、西至龙西中学，用地面积21.61公顷，涉及《福清市龙田镇环城东片区控制性详细规划》43分区单元A基本单元。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2、规划调整情况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受城镇开发边界及永久基本农田制约，原控规规划支二路均不具备实施条件。考虑到沿大真线商贸物流区的交通需求，拟将原控规支三路向南延伸，连通至次一路；支三路龙西中学段按原控规道路红线宽度15米落实，延伸段规划道路红线宽度18米；对支三路两侧用地进行梳理，原控规A-26地块拆分为26_1和26_2两个地块，指标及配套设施按原控规落实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调整方案符合上位及相关规划内容，符合各类限制要素管控要求；对原公服及公用配套无影响，且调整后公益性用地增加6992平方米，26_1、26_2地块延续原控规2</w:t>
      </w: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地块指标，满足省、市技术管理规定的容量控制指标要求。本次支三路调整，可促进大真线以西区域路网成环，有效提升商贸物流区交通通行能力，疏解大真线交通压力。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二、规划图纸</w:t>
      </w:r>
      <w:r>
        <w:rPr>
          <w:b/>
          <w:bCs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286375" cy="2828925"/>
                <wp:effectExtent l="0" t="0" r="28575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 xml:space="preserve">原控规用地情况                  </w:t>
                            </w:r>
                            <w:r>
                              <w:rPr>
                                <w:rFonts w:ascii="仿宋_GB2312" w:eastAsia="仿宋_GB2312"/>
                                <w:b/>
                                <w:bCs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bCs/>
                              </w:rPr>
                              <w:t>调整后规划用地情况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drawing>
                                <wp:inline distT="0" distB="0" distL="0" distR="0">
                                  <wp:extent cx="5094605" cy="2496820"/>
                                  <wp:effectExtent l="0" t="0" r="0" b="0"/>
                                  <wp:docPr id="18573333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73333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94605" cy="2496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34.85pt;height:222.75pt;width:416.25pt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Ldyd5DXAAAABwEAAA8AAAAAAAAAAQAgAAAAIgAAAGRycy9k&#10;b3ducmV2LnhtbFBLAQIUABQAAAAIAIdO4kCHhPv+PAIAAH4EAAAOAAAAAAAAAAEAIAAAACY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b/>
                          <w:bCs/>
                        </w:rPr>
                      </w:pP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 xml:space="preserve">原控规用地情况                  </w:t>
                      </w:r>
                      <w:r>
                        <w:rPr>
                          <w:rFonts w:ascii="仿宋_GB2312" w:eastAsia="仿宋_GB2312"/>
                          <w:b/>
                          <w:bCs/>
                        </w:rPr>
                        <w:t xml:space="preserve">         </w:t>
                      </w:r>
                      <w:r>
                        <w:rPr>
                          <w:rFonts w:hint="eastAsia" w:ascii="仿宋_GB2312" w:eastAsia="仿宋_GB2312"/>
                          <w:b/>
                          <w:bCs/>
                        </w:rPr>
                        <w:t>调整后规划用地情况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drawing>
                          <wp:inline distT="0" distB="0" distL="0" distR="0">
                            <wp:extent cx="5094605" cy="2496820"/>
                            <wp:effectExtent l="0" t="0" r="0" b="0"/>
                            <wp:docPr id="185733334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5733334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94605" cy="2496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WJkYTRiYjIxMjc5YWEyYWUxMzVhNzk1YmVmMTUifQ=="/>
  </w:docVars>
  <w:rsids>
    <w:rsidRoot w:val="00C716F0"/>
    <w:rsid w:val="000073C3"/>
    <w:rsid w:val="00056006"/>
    <w:rsid w:val="00065EFE"/>
    <w:rsid w:val="00182ECF"/>
    <w:rsid w:val="00187865"/>
    <w:rsid w:val="001D22A4"/>
    <w:rsid w:val="003A13ED"/>
    <w:rsid w:val="003B105C"/>
    <w:rsid w:val="004878E0"/>
    <w:rsid w:val="00571C98"/>
    <w:rsid w:val="005851DC"/>
    <w:rsid w:val="006407B2"/>
    <w:rsid w:val="006809E7"/>
    <w:rsid w:val="006F760E"/>
    <w:rsid w:val="00752AD8"/>
    <w:rsid w:val="007B5F00"/>
    <w:rsid w:val="008D1AAD"/>
    <w:rsid w:val="009701AE"/>
    <w:rsid w:val="009E0755"/>
    <w:rsid w:val="00AA4567"/>
    <w:rsid w:val="00B04D2F"/>
    <w:rsid w:val="00B344C8"/>
    <w:rsid w:val="00BC08D2"/>
    <w:rsid w:val="00C41E04"/>
    <w:rsid w:val="00C716F0"/>
    <w:rsid w:val="00C90C52"/>
    <w:rsid w:val="00D00958"/>
    <w:rsid w:val="00D32857"/>
    <w:rsid w:val="00D45968"/>
    <w:rsid w:val="00D77D75"/>
    <w:rsid w:val="00D95013"/>
    <w:rsid w:val="00EF5813"/>
    <w:rsid w:val="00F43ED7"/>
    <w:rsid w:val="00F74581"/>
    <w:rsid w:val="08F9288E"/>
    <w:rsid w:val="21AB66CA"/>
    <w:rsid w:val="5D9042B9"/>
    <w:rsid w:val="73F1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841</Words>
  <Characters>977</Characters>
  <Lines>7</Lines>
  <Paragraphs>1</Paragraphs>
  <TotalTime>12</TotalTime>
  <ScaleCrop>false</ScaleCrop>
  <LinksUpToDate>false</LinksUpToDate>
  <CharactersWithSpaces>980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2024-02-04T09:26:00Z</dcterms:created>
  <dc:creator>hong yingcan</dc:creator>
  <cp:lastModifiedBy>Administrator</cp:lastModifiedBy>
  <cp:lastPrinted>2024-02-01T12:29:00Z</cp:lastPrinted>
  <dcterms:modified xsi:type="dcterms:W3CDTF">2024-05-23T09:20:37Z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D9C6311FB90B4986B123BE142F5AF0A4_13</vt:lpwstr>
  </property>
</Properties>
</file>