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福清市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财政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局信用承诺事项清单</w:t>
      </w:r>
      <w:bookmarkEnd w:id="0"/>
    </w:p>
    <w:tbl>
      <w:tblPr>
        <w:tblStyle w:val="10"/>
        <w:tblpPr w:leftFromText="180" w:rightFromText="180" w:vertAnchor="text" w:horzAnchor="page" w:tblpX="990" w:tblpY="623"/>
        <w:tblOverlap w:val="never"/>
        <w:tblW w:w="1002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967"/>
        <w:gridCol w:w="2126"/>
        <w:gridCol w:w="817"/>
        <w:gridCol w:w="1090"/>
        <w:gridCol w:w="852"/>
        <w:gridCol w:w="36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96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212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事项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8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事项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类别</w:t>
            </w:r>
          </w:p>
        </w:tc>
        <w:tc>
          <w:tcPr>
            <w:tcW w:w="109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类别</w:t>
            </w:r>
          </w:p>
        </w:tc>
        <w:tc>
          <w:tcPr>
            <w:tcW w:w="8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适用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对象</w:t>
            </w:r>
          </w:p>
        </w:tc>
        <w:tc>
          <w:tcPr>
            <w:tcW w:w="364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政策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依据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52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6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财政局</w:t>
            </w:r>
          </w:p>
        </w:tc>
        <w:tc>
          <w:tcPr>
            <w:tcW w:w="212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中介机构从事代理记账业务审批</w:t>
            </w:r>
          </w:p>
        </w:tc>
        <w:tc>
          <w:tcPr>
            <w:tcW w:w="8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</w:t>
            </w:r>
          </w:p>
        </w:tc>
        <w:tc>
          <w:tcPr>
            <w:tcW w:w="109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主动承诺和行业自律型</w:t>
            </w:r>
          </w:p>
        </w:tc>
        <w:tc>
          <w:tcPr>
            <w:tcW w:w="8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</w:t>
            </w:r>
          </w:p>
        </w:tc>
        <w:tc>
          <w:tcPr>
            <w:tcW w:w="3645" w:type="dxa"/>
            <w:vMerge w:val="restart"/>
            <w:vAlign w:val="center"/>
          </w:tcPr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《中华人民共和国会计法》第三十六条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</w:p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《代理记账管理办法》（财政部令第98号）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24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财政局</w:t>
            </w:r>
          </w:p>
        </w:tc>
        <w:tc>
          <w:tcPr>
            <w:tcW w:w="212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中介机构从事代理记账业务审批实行告知承诺方式的</w:t>
            </w:r>
          </w:p>
        </w:tc>
        <w:tc>
          <w:tcPr>
            <w:tcW w:w="8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行政许可</w:t>
            </w:r>
          </w:p>
        </w:tc>
        <w:tc>
          <w:tcPr>
            <w:tcW w:w="109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容缺受理型</w:t>
            </w:r>
          </w:p>
        </w:tc>
        <w:tc>
          <w:tcPr>
            <w:tcW w:w="8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法人</w:t>
            </w:r>
          </w:p>
        </w:tc>
        <w:tc>
          <w:tcPr>
            <w:tcW w:w="3645" w:type="dxa"/>
            <w:vMerge w:val="continue"/>
            <w:tcBorders/>
            <w:vAlign w:val="center"/>
          </w:tcPr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52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9497" w:type="dxa"/>
            <w:gridSpan w:val="6"/>
            <w:vAlign w:val="center"/>
          </w:tcPr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部门名称即单位名称；2、事项名称即权力事项名称；3、事项类别主要包括行政许可、公共服务、行政确认、行政给付、行政裁决、行政奖励和其他行政权力；4、承诺类别即主动承诺和行业自律型、审批替代型、容缺受理型、信用修复型等；5、适用对象即自然人、法人、非法人组织等；6、政策依据主要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填写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事项来源或依据。</w:t>
            </w:r>
          </w:p>
        </w:tc>
      </w:tr>
    </w:tbl>
    <w:p>
      <w:pPr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jc w:val="both"/>
        <w:rPr>
          <w:rFonts w:hint="eastAsia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OTJiYWJhYzI3ZmUyYjc1YTY5NzA2NzE4MjkyZTgifQ=="/>
  </w:docVars>
  <w:rsids>
    <w:rsidRoot w:val="00000000"/>
    <w:rsid w:val="1156130F"/>
    <w:rsid w:val="1F9414EE"/>
    <w:rsid w:val="22172C9D"/>
    <w:rsid w:val="2D832E22"/>
    <w:rsid w:val="30C87BBB"/>
    <w:rsid w:val="514B4307"/>
    <w:rsid w:val="52E316E0"/>
    <w:rsid w:val="5C9F2915"/>
    <w:rsid w:val="5F960045"/>
    <w:rsid w:val="601C5CE2"/>
    <w:rsid w:val="605260FB"/>
    <w:rsid w:val="681F6072"/>
    <w:rsid w:val="7BA6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36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447</Characters>
  <Lines>0</Lines>
  <Paragraphs>0</Paragraphs>
  <TotalTime>8</TotalTime>
  <ScaleCrop>false</ScaleCrop>
  <LinksUpToDate>false</LinksUpToDate>
  <CharactersWithSpaces>454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2021-05-14T04:39:00Z</dcterms:created>
  <dc:creator>lenovo</dc:creator>
  <cp:lastModifiedBy>司</cp:lastModifiedBy>
  <cp:lastPrinted>2021-06-02T02:02:00Z</cp:lastPrinted>
  <dcterms:modified xsi:type="dcterms:W3CDTF">2022-08-09T02:12:48Z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C9AC4D9E6A1A42B184A52DFEBC2BC0BA</vt:lpwstr>
  </property>
</Properties>
</file>