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b/>
          <w:sz w:val="36"/>
          <w:szCs w:val="36"/>
        </w:rPr>
      </w:pPr>
      <w:r>
        <w:drawing>
          <wp:inline distT="0" distB="0" distL="114300" distR="114300">
            <wp:extent cx="5863590" cy="8341360"/>
            <wp:effectExtent l="0" t="0" r="381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863590" cy="8341360"/>
                    </a:xfrm>
                    <a:prstGeom prst="rect">
                      <a:avLst/>
                    </a:prstGeom>
                    <a:noFill/>
                    <a:ln>
                      <a:noFill/>
                    </a:ln>
                  </pic:spPr>
                </pic:pic>
              </a:graphicData>
            </a:graphic>
          </wp:inline>
        </w:drawing>
      </w:r>
    </w:p>
    <w:p>
      <w:pPr>
        <w:ind w:firstLine="0" w:firstLineChars="0"/>
        <w:jc w:val="center"/>
        <w:rPr>
          <w:rFonts w:ascii="黑体" w:hAnsi="黑体" w:eastAsia="黑体"/>
          <w:b/>
          <w:sz w:val="36"/>
          <w:szCs w:val="36"/>
        </w:rPr>
        <w:sectPr>
          <w:headerReference r:id="rId7" w:type="first"/>
          <w:footerReference r:id="rId10" w:type="first"/>
          <w:headerReference r:id="rId5" w:type="default"/>
          <w:footerReference r:id="rId8" w:type="default"/>
          <w:headerReference r:id="rId6" w:type="even"/>
          <w:footerReference r:id="rId9" w:type="even"/>
          <w:pgSz w:w="11907" w:h="16840"/>
          <w:pgMar w:top="1418" w:right="1758" w:bottom="1418" w:left="1758" w:header="851" w:footer="992" w:gutter="0"/>
          <w:cols w:space="425" w:num="1"/>
          <w:docGrid w:linePitch="312" w:charSpace="0"/>
        </w:sectPr>
      </w:pPr>
    </w:p>
    <w:p>
      <w:pPr>
        <w:ind w:firstLine="0" w:firstLineChars="0"/>
        <w:jc w:val="center"/>
        <w:rPr>
          <w:rFonts w:ascii="黑体" w:hAnsi="黑体" w:eastAsia="黑体"/>
          <w:sz w:val="32"/>
          <w:szCs w:val="32"/>
        </w:rPr>
      </w:pPr>
      <w:r>
        <w:rPr>
          <w:rFonts w:hint="eastAsia" w:ascii="黑体" w:hAnsi="黑体" w:eastAsia="黑体"/>
          <w:sz w:val="32"/>
          <w:szCs w:val="32"/>
        </w:rPr>
        <w:t>目 录</w:t>
      </w:r>
    </w:p>
    <w:p>
      <w:pPr>
        <w:pStyle w:val="15"/>
        <w:tabs>
          <w:tab w:val="right" w:leader="dot" w:pos="8494"/>
        </w:tabs>
        <w:rPr>
          <w:rFonts w:hAnsiTheme="minorHAnsi" w:eastAsiaTheme="minorEastAsia" w:cstheme="minorBidi"/>
          <w:b w:val="0"/>
          <w:bCs w:val="0"/>
          <w:caps w:val="0"/>
          <w:sz w:val="21"/>
          <w:szCs w:val="22"/>
        </w:rPr>
      </w:pPr>
      <w:r>
        <w:rPr>
          <w:sz w:val="24"/>
          <w:szCs w:val="24"/>
        </w:rPr>
        <w:fldChar w:fldCharType="begin"/>
      </w:r>
      <w:r>
        <w:rPr>
          <w:sz w:val="24"/>
          <w:szCs w:val="24"/>
        </w:rPr>
        <w:instrText xml:space="preserve"> </w:instrText>
      </w:r>
      <w:r>
        <w:rPr>
          <w:rFonts w:hint="eastAsia"/>
          <w:sz w:val="24"/>
          <w:szCs w:val="24"/>
        </w:rPr>
        <w:instrText xml:space="preserve">TOC \o "1-2" \h \z \u</w:instrText>
      </w:r>
      <w:r>
        <w:rPr>
          <w:sz w:val="24"/>
          <w:szCs w:val="24"/>
        </w:rPr>
        <w:instrText xml:space="preserve"> </w:instrText>
      </w:r>
      <w:r>
        <w:rPr>
          <w:sz w:val="24"/>
          <w:szCs w:val="24"/>
        </w:rPr>
        <w:fldChar w:fldCharType="separate"/>
      </w:r>
      <w:r>
        <w:fldChar w:fldCharType="begin"/>
      </w:r>
      <w:r>
        <w:instrText xml:space="preserve"> HYPERLINK \l "_Toc122700387" </w:instrText>
      </w:r>
      <w:r>
        <w:fldChar w:fldCharType="separate"/>
      </w:r>
      <w:r>
        <w:rPr>
          <w:rStyle w:val="25"/>
        </w:rPr>
        <w:t>1概述</w:t>
      </w:r>
      <w:r>
        <w:tab/>
      </w:r>
      <w:r>
        <w:fldChar w:fldCharType="begin"/>
      </w:r>
      <w:r>
        <w:instrText xml:space="preserve"> PAGEREF _Toc122700387 \h </w:instrText>
      </w:r>
      <w:r>
        <w:fldChar w:fldCharType="separate"/>
      </w:r>
      <w:r>
        <w:t>1</w:t>
      </w:r>
      <w:r>
        <w:fldChar w:fldCharType="end"/>
      </w:r>
      <w:r>
        <w:fldChar w:fldCharType="end"/>
      </w:r>
    </w:p>
    <w:p>
      <w:pPr>
        <w:pStyle w:val="15"/>
        <w:tabs>
          <w:tab w:val="right" w:leader="dot" w:pos="8494"/>
        </w:tabs>
        <w:ind w:firstLine="400"/>
        <w:rPr>
          <w:rFonts w:hAnsiTheme="minorHAnsi" w:eastAsiaTheme="minorEastAsia" w:cstheme="minorBidi"/>
          <w:b w:val="0"/>
          <w:bCs w:val="0"/>
          <w:caps w:val="0"/>
          <w:sz w:val="21"/>
          <w:szCs w:val="22"/>
        </w:rPr>
      </w:pPr>
      <w:r>
        <w:fldChar w:fldCharType="begin"/>
      </w:r>
      <w:r>
        <w:instrText xml:space="preserve"> HYPERLINK \l "_Toc122700388" </w:instrText>
      </w:r>
      <w:r>
        <w:fldChar w:fldCharType="separate"/>
      </w:r>
      <w:r>
        <w:rPr>
          <w:rStyle w:val="25"/>
        </w:rPr>
        <w:t>2首次环境影响评价信息公开情况</w:t>
      </w:r>
      <w:r>
        <w:tab/>
      </w:r>
      <w:r>
        <w:fldChar w:fldCharType="begin"/>
      </w:r>
      <w:r>
        <w:instrText xml:space="preserve"> PAGEREF _Toc122700388 \h </w:instrText>
      </w:r>
      <w:r>
        <w:fldChar w:fldCharType="separate"/>
      </w:r>
      <w:r>
        <w:t>1</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"_Toc122700389" </w:instrText>
      </w:r>
      <w:r>
        <w:fldChar w:fldCharType="separate"/>
      </w:r>
      <w:r>
        <w:rPr>
          <w:rStyle w:val="25"/>
        </w:rPr>
        <w:t>2.1公开内容及日期</w:t>
      </w:r>
      <w:r>
        <w:tab/>
      </w:r>
      <w:r>
        <w:fldChar w:fldCharType="begin"/>
      </w:r>
      <w:r>
        <w:instrText xml:space="preserve"> PAGEREF _Toc122700389 \h </w:instrText>
      </w:r>
      <w:r>
        <w:fldChar w:fldCharType="separate"/>
      </w:r>
      <w:r>
        <w:t>1</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"_Toc122700390" </w:instrText>
      </w:r>
      <w:r>
        <w:fldChar w:fldCharType="separate"/>
      </w:r>
      <w:r>
        <w:rPr>
          <w:rStyle w:val="25"/>
        </w:rPr>
        <w:t>2.2公开方式</w:t>
      </w:r>
      <w:r>
        <w:tab/>
      </w:r>
      <w:r>
        <w:fldChar w:fldCharType="begin"/>
      </w:r>
      <w:r>
        <w:instrText xml:space="preserve"> PAGEREF _Toc122700390 \h </w:instrText>
      </w:r>
      <w:r>
        <w:fldChar w:fldCharType="separate"/>
      </w:r>
      <w:r>
        <w:t>2</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"_Toc122700391" </w:instrText>
      </w:r>
      <w:r>
        <w:fldChar w:fldCharType="separate"/>
      </w:r>
      <w:r>
        <w:rPr>
          <w:rStyle w:val="25"/>
          <w:lang w:val="en"/>
        </w:rPr>
        <w:t>2.3公众意见情况</w:t>
      </w:r>
      <w:r>
        <w:tab/>
      </w:r>
      <w:r>
        <w:fldChar w:fldCharType="begin"/>
      </w:r>
      <w:r>
        <w:instrText xml:space="preserve"> PAGEREF _Toc122700391 \h </w:instrText>
      </w:r>
      <w:r>
        <w:fldChar w:fldCharType="separate"/>
      </w:r>
      <w:r>
        <w:t>2</w:t>
      </w:r>
      <w:r>
        <w:fldChar w:fldCharType="end"/>
      </w:r>
      <w:r>
        <w:fldChar w:fldCharType="end"/>
      </w:r>
    </w:p>
    <w:p>
      <w:pPr>
        <w:pStyle w:val="15"/>
        <w:tabs>
          <w:tab w:val="right" w:leader="dot" w:pos="8494"/>
        </w:tabs>
        <w:ind w:firstLine="400"/>
        <w:rPr>
          <w:rFonts w:hAnsiTheme="minorHAnsi" w:eastAsiaTheme="minorEastAsia" w:cstheme="minorBidi"/>
          <w:b w:val="0"/>
          <w:bCs w:val="0"/>
          <w:caps w:val="0"/>
          <w:sz w:val="21"/>
          <w:szCs w:val="22"/>
        </w:rPr>
      </w:pPr>
      <w:r>
        <w:fldChar w:fldCharType="begin"/>
      </w:r>
      <w:r>
        <w:instrText xml:space="preserve"> HYPERLINK \l "_Toc122700392" </w:instrText>
      </w:r>
      <w:r>
        <w:fldChar w:fldCharType="separate"/>
      </w:r>
      <w:r>
        <w:rPr>
          <w:rStyle w:val="25"/>
          <w:lang w:val="en"/>
        </w:rPr>
        <w:t>3征求意见稿公示情况</w:t>
      </w:r>
      <w:r>
        <w:tab/>
      </w:r>
      <w:r>
        <w:fldChar w:fldCharType="begin"/>
      </w:r>
      <w:r>
        <w:instrText xml:space="preserve"> PAGEREF _Toc122700392 \h </w:instrText>
      </w:r>
      <w:r>
        <w:fldChar w:fldCharType="separate"/>
      </w:r>
      <w:r>
        <w:t>4</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"_Toc122700393" </w:instrText>
      </w:r>
      <w:r>
        <w:fldChar w:fldCharType="separate"/>
      </w:r>
      <w:r>
        <w:rPr>
          <w:rStyle w:val="25"/>
          <w:lang w:val="en"/>
        </w:rPr>
        <w:t>3.1公示内容及时限</w:t>
      </w:r>
      <w:r>
        <w:tab/>
      </w:r>
      <w:r>
        <w:fldChar w:fldCharType="begin"/>
      </w:r>
      <w:r>
        <w:instrText xml:space="preserve"> PAGEREF _Toc122700393 \h </w:instrText>
      </w:r>
      <w:r>
        <w:fldChar w:fldCharType="separate"/>
      </w:r>
      <w:r>
        <w:t>4</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"_Toc122700394" </w:instrText>
      </w:r>
      <w:r>
        <w:fldChar w:fldCharType="separate"/>
      </w:r>
      <w:r>
        <w:rPr>
          <w:rStyle w:val="25"/>
          <w:lang w:val="en"/>
        </w:rPr>
        <w:t>3.2公示方式</w:t>
      </w:r>
      <w:r>
        <w:tab/>
      </w:r>
      <w:r>
        <w:fldChar w:fldCharType="begin"/>
      </w:r>
      <w:r>
        <w:instrText xml:space="preserve"> PAGEREF _Toc122700394 \h </w:instrText>
      </w:r>
      <w:r>
        <w:fldChar w:fldCharType="separate"/>
      </w:r>
      <w:r>
        <w:t>4</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"_Toc122700395" </w:instrText>
      </w:r>
      <w:r>
        <w:fldChar w:fldCharType="separate"/>
      </w:r>
      <w:r>
        <w:rPr>
          <w:rStyle w:val="25"/>
          <w:lang w:val="en"/>
        </w:rPr>
        <w:t>3.3查阅情况</w:t>
      </w:r>
      <w:r>
        <w:tab/>
      </w:r>
      <w:r>
        <w:fldChar w:fldCharType="begin"/>
      </w:r>
      <w:r>
        <w:instrText xml:space="preserve"> PAGEREF _Toc122700395 \h </w:instrText>
      </w:r>
      <w:r>
        <w:fldChar w:fldCharType="separate"/>
      </w:r>
      <w:r>
        <w:t>8</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"_Toc122700396" </w:instrText>
      </w:r>
      <w:r>
        <w:fldChar w:fldCharType="separate"/>
      </w:r>
      <w:r>
        <w:rPr>
          <w:rStyle w:val="25"/>
          <w:lang w:val="en"/>
        </w:rPr>
        <w:t>3.4公众提出意见情况</w:t>
      </w:r>
      <w:r>
        <w:tab/>
      </w:r>
      <w:r>
        <w:fldChar w:fldCharType="begin"/>
      </w:r>
      <w:r>
        <w:instrText xml:space="preserve"> PAGEREF _Toc122700396 \h </w:instrText>
      </w:r>
      <w:r>
        <w:fldChar w:fldCharType="separate"/>
      </w:r>
      <w:r>
        <w:t>8</w:t>
      </w:r>
      <w:r>
        <w:fldChar w:fldCharType="end"/>
      </w:r>
      <w:r>
        <w:fldChar w:fldCharType="end"/>
      </w:r>
    </w:p>
    <w:p>
      <w:pPr>
        <w:pStyle w:val="15"/>
        <w:tabs>
          <w:tab w:val="right" w:leader="dot" w:pos="8494"/>
        </w:tabs>
        <w:ind w:firstLine="400"/>
        <w:rPr>
          <w:rFonts w:hAnsiTheme="minorHAnsi" w:eastAsiaTheme="minorEastAsia" w:cstheme="minorBidi"/>
          <w:b w:val="0"/>
          <w:bCs w:val="0"/>
          <w:caps w:val="0"/>
          <w:sz w:val="21"/>
          <w:szCs w:val="22"/>
        </w:rPr>
      </w:pPr>
      <w:r>
        <w:fldChar w:fldCharType="begin"/>
      </w:r>
      <w:r>
        <w:instrText xml:space="preserve"> HYPERLINK \l "_Toc122700397" </w:instrText>
      </w:r>
      <w:r>
        <w:fldChar w:fldCharType="separate"/>
      </w:r>
      <w:r>
        <w:rPr>
          <w:rStyle w:val="25"/>
          <w:lang w:val="en"/>
        </w:rPr>
        <w:t>4其他公众参与情况</w:t>
      </w:r>
      <w:r>
        <w:tab/>
      </w:r>
      <w:r>
        <w:fldChar w:fldCharType="begin"/>
      </w:r>
      <w:r>
        <w:instrText xml:space="preserve"> PAGEREF _Toc122700397 \h </w:instrText>
      </w:r>
      <w:r>
        <w:fldChar w:fldCharType="separate"/>
      </w:r>
      <w:r>
        <w:t>8</w:t>
      </w:r>
      <w:r>
        <w:fldChar w:fldCharType="end"/>
      </w:r>
      <w:r>
        <w:fldChar w:fldCharType="end"/>
      </w:r>
    </w:p>
    <w:p>
      <w:pPr>
        <w:pStyle w:val="15"/>
        <w:tabs>
          <w:tab w:val="right" w:leader="dot" w:pos="8494"/>
        </w:tabs>
        <w:ind w:firstLine="400"/>
        <w:rPr>
          <w:rFonts w:hAnsiTheme="minorHAnsi" w:eastAsiaTheme="minorEastAsia" w:cstheme="minorBidi"/>
          <w:b w:val="0"/>
          <w:bCs w:val="0"/>
          <w:caps w:val="0"/>
          <w:sz w:val="21"/>
          <w:szCs w:val="22"/>
        </w:rPr>
      </w:pPr>
      <w:r>
        <w:fldChar w:fldCharType="begin"/>
      </w:r>
      <w:r>
        <w:instrText xml:space="preserve"> HYPERLINK \l "_Toc122700398" </w:instrText>
      </w:r>
      <w:r>
        <w:fldChar w:fldCharType="separate"/>
      </w:r>
      <w:r>
        <w:rPr>
          <w:rStyle w:val="25"/>
          <w:lang w:val="en"/>
        </w:rPr>
        <w:t>5公众意见处理情况</w:t>
      </w:r>
      <w:r>
        <w:tab/>
      </w:r>
      <w:r>
        <w:fldChar w:fldCharType="begin"/>
      </w:r>
      <w:r>
        <w:instrText xml:space="preserve"> PAGEREF _Toc122700398 \h </w:instrText>
      </w:r>
      <w:r>
        <w:fldChar w:fldCharType="separate"/>
      </w:r>
      <w:r>
        <w:t>8</w:t>
      </w:r>
      <w:r>
        <w:fldChar w:fldCharType="end"/>
      </w:r>
      <w:r>
        <w:fldChar w:fldCharType="end"/>
      </w:r>
    </w:p>
    <w:p>
      <w:pPr>
        <w:pStyle w:val="15"/>
        <w:tabs>
          <w:tab w:val="right" w:leader="dot" w:pos="8494"/>
        </w:tabs>
        <w:ind w:firstLine="400"/>
        <w:rPr>
          <w:rFonts w:hAnsiTheme="minorHAnsi" w:eastAsiaTheme="minorEastAsia" w:cstheme="minorBidi"/>
          <w:b w:val="0"/>
          <w:bCs w:val="0"/>
          <w:caps w:val="0"/>
          <w:sz w:val="21"/>
          <w:szCs w:val="22"/>
        </w:rPr>
      </w:pPr>
      <w:r>
        <w:fldChar w:fldCharType="begin"/>
      </w:r>
      <w:r>
        <w:instrText xml:space="preserve"> HYPERLINK \l "_Toc122700399" </w:instrText>
      </w:r>
      <w:r>
        <w:fldChar w:fldCharType="separate"/>
      </w:r>
      <w:r>
        <w:rPr>
          <w:rStyle w:val="25"/>
          <w:lang w:val="en"/>
        </w:rPr>
        <w:t>6报批前公开情况</w:t>
      </w:r>
      <w:r>
        <w:tab/>
      </w:r>
      <w:r>
        <w:fldChar w:fldCharType="begin"/>
      </w:r>
      <w:r>
        <w:instrText xml:space="preserve"> PAGEREF _Toc122700399 \h </w:instrText>
      </w:r>
      <w:r>
        <w:fldChar w:fldCharType="separate"/>
      </w:r>
      <w:r>
        <w:t>8</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"_Toc122700400" </w:instrText>
      </w:r>
      <w:r>
        <w:fldChar w:fldCharType="separate"/>
      </w:r>
      <w:r>
        <w:rPr>
          <w:rStyle w:val="25"/>
        </w:rPr>
        <w:t>6.1公开内容及日期</w:t>
      </w:r>
      <w:r>
        <w:tab/>
      </w:r>
      <w:r>
        <w:fldChar w:fldCharType="begin"/>
      </w:r>
      <w:r>
        <w:instrText xml:space="preserve"> PAGEREF _Toc122700400 \h </w:instrText>
      </w:r>
      <w:r>
        <w:fldChar w:fldCharType="separate"/>
      </w:r>
      <w:r>
        <w:t>8</w:t>
      </w:r>
      <w:r>
        <w:fldChar w:fldCharType="end"/>
      </w:r>
      <w:r>
        <w:fldChar w:fldCharType="end"/>
      </w:r>
    </w:p>
    <w:p>
      <w:pPr>
        <w:pStyle w:val="18"/>
        <w:tabs>
          <w:tab w:val="right" w:leader="dot" w:pos="8494"/>
        </w:tabs>
        <w:ind w:firstLine="400"/>
        <w:rPr>
          <w:rFonts w:hAnsiTheme="minorHAnsi" w:eastAsiaTheme="minorEastAsia" w:cstheme="minorBidi"/>
          <w:smallCaps w:val="0"/>
          <w:sz w:val="21"/>
          <w:szCs w:val="22"/>
        </w:rPr>
      </w:pPr>
      <w:r>
        <w:fldChar w:fldCharType="begin"/>
      </w:r>
      <w:r>
        <w:instrText xml:space="preserve"> HYPERLINK \l "_Toc122700401" </w:instrText>
      </w:r>
      <w:r>
        <w:fldChar w:fldCharType="separate"/>
      </w:r>
      <w:r>
        <w:rPr>
          <w:rStyle w:val="25"/>
        </w:rPr>
        <w:t>6.2公开方式</w:t>
      </w:r>
      <w:r>
        <w:tab/>
      </w:r>
      <w:r>
        <w:fldChar w:fldCharType="begin"/>
      </w:r>
      <w:r>
        <w:instrText xml:space="preserve"> PAGEREF _Toc122700401 \h </w:instrText>
      </w:r>
      <w:r>
        <w:fldChar w:fldCharType="separate"/>
      </w:r>
      <w:r>
        <w:t>9</w:t>
      </w:r>
      <w:r>
        <w:fldChar w:fldCharType="end"/>
      </w:r>
      <w:r>
        <w:fldChar w:fldCharType="end"/>
      </w:r>
    </w:p>
    <w:p>
      <w:pPr>
        <w:pStyle w:val="15"/>
        <w:tabs>
          <w:tab w:val="right" w:leader="dot" w:pos="8494"/>
        </w:tabs>
        <w:ind w:firstLine="400"/>
        <w:rPr>
          <w:rFonts w:hAnsiTheme="minorHAnsi" w:eastAsiaTheme="minorEastAsia" w:cstheme="minorBidi"/>
          <w:b w:val="0"/>
          <w:bCs w:val="0"/>
          <w:caps w:val="0"/>
          <w:sz w:val="21"/>
          <w:szCs w:val="22"/>
        </w:rPr>
      </w:pPr>
      <w:r>
        <w:fldChar w:fldCharType="begin"/>
      </w:r>
      <w:r>
        <w:instrText xml:space="preserve"> HYPERLINK \l "_Toc122700402" </w:instrText>
      </w:r>
      <w:r>
        <w:fldChar w:fldCharType="separate"/>
      </w:r>
      <w:r>
        <w:rPr>
          <w:rStyle w:val="25"/>
          <w:lang w:val="en"/>
        </w:rPr>
        <w:t>7</w:t>
      </w:r>
      <w:r>
        <w:rPr>
          <w:rStyle w:val="25"/>
        </w:rPr>
        <w:t>其他</w:t>
      </w:r>
      <w:r>
        <w:tab/>
      </w:r>
      <w:r>
        <w:fldChar w:fldCharType="begin"/>
      </w:r>
      <w:r>
        <w:instrText xml:space="preserve"> PAGEREF _Toc122700402 \h </w:instrText>
      </w:r>
      <w:r>
        <w:fldChar w:fldCharType="separate"/>
      </w:r>
      <w:r>
        <w:t>10</w:t>
      </w:r>
      <w:r>
        <w:fldChar w:fldCharType="end"/>
      </w:r>
      <w:r>
        <w:fldChar w:fldCharType="end"/>
      </w:r>
    </w:p>
    <w:p>
      <w:pPr>
        <w:pStyle w:val="15"/>
        <w:tabs>
          <w:tab w:val="right" w:leader="dot" w:pos="8494"/>
        </w:tabs>
        <w:ind w:firstLine="400"/>
        <w:rPr>
          <w:rFonts w:hint="eastAsia" w:hAnsiTheme="minorHAnsi" w:eastAsiaTheme="minorHAnsi" w:cstheme="minorBidi"/>
          <w:b w:val="0"/>
          <w:bCs w:val="0"/>
          <w:caps w:val="0"/>
          <w:sz w:val="21"/>
          <w:szCs w:val="22"/>
          <w:lang w:val="en-US" w:eastAsia="zh-CN"/>
        </w:rPr>
      </w:pPr>
      <w:r>
        <w:fldChar w:fldCharType="begin"/>
      </w:r>
      <w:r>
        <w:instrText xml:space="preserve"> HYPERLINK \l "_Toc122700403" </w:instrText>
      </w:r>
      <w:r>
        <w:fldChar w:fldCharType="separate"/>
      </w:r>
      <w:r>
        <w:rPr>
          <w:rStyle w:val="25"/>
          <w:lang w:val="en"/>
        </w:rPr>
        <w:t>8诚信承诺</w:t>
      </w:r>
      <w:r>
        <w:tab/>
      </w:r>
      <w:r>
        <w:rPr>
          <w:rFonts w:hint="eastAsia"/>
          <w:lang w:val="en-US" w:eastAsia="zh-CN"/>
        </w:rPr>
        <w:t>1</w:t>
      </w:r>
      <w:r>
        <w:fldChar w:fldCharType="end"/>
      </w:r>
      <w:r>
        <w:rPr>
          <w:rFonts w:hint="eastAsia"/>
          <w:lang w:val="en-US" w:eastAsia="zh-CN"/>
        </w:rPr>
        <w:t>0</w:t>
      </w:r>
    </w:p>
    <w:p>
      <w:pPr>
        <w:ind w:firstLine="0" w:firstLineChars="0"/>
      </w:pPr>
      <w:r>
        <w:rPr>
          <w:szCs w:val="24"/>
        </w:rPr>
        <w:fldChar w:fldCharType="end"/>
      </w:r>
    </w:p>
    <w:p>
      <w:pPr>
        <w:ind w:firstLine="0" w:firstLineChars="0"/>
      </w:pPr>
    </w:p>
    <w:p>
      <w:pPr>
        <w:ind w:firstLine="0" w:firstLineChars="0"/>
        <w:sectPr>
          <w:headerReference r:id="rId11" w:type="default"/>
          <w:footerReference r:id="rId12" w:type="default"/>
          <w:pgSz w:w="11906" w:h="16838"/>
          <w:pgMar w:top="1418" w:right="1701" w:bottom="1418" w:left="1701" w:header="851" w:footer="992" w:gutter="0"/>
          <w:pgNumType w:start="1"/>
          <w:cols w:space="425" w:num="1"/>
          <w:docGrid w:type="lines" w:linePitch="312" w:charSpace="0"/>
        </w:sectPr>
      </w:pPr>
    </w:p>
    <w:p>
      <w:pPr>
        <w:pStyle w:val="5"/>
        <w:rPr>
          <w:b w:val="0"/>
        </w:rPr>
      </w:pPr>
      <w:bookmarkStart w:id="0" w:name="_Toc122700387"/>
      <w:r>
        <w:rPr>
          <w:b w:val="0"/>
        </w:rPr>
        <w:t>1概述</w:t>
      </w:r>
      <w:bookmarkEnd w:id="0"/>
      <w:r>
        <w:rPr>
          <w:b w:val="0"/>
        </w:rPr>
        <w:t xml:space="preserve"> </w:t>
      </w:r>
    </w:p>
    <w:p>
      <w:pPr>
        <w:adjustRightInd w:val="0"/>
        <w:ind w:firstLine="480" w:firstLineChars="200"/>
        <w:rPr>
          <w:color w:val="auto"/>
        </w:rPr>
      </w:pPr>
      <w:bookmarkStart w:id="1" w:name="_Toc339983330"/>
      <w:bookmarkStart w:id="2" w:name="_Toc100574311"/>
      <w:bookmarkStart w:id="3" w:name="_Toc26114313"/>
      <w:bookmarkStart w:id="4" w:name="_Toc438665753"/>
      <w:r>
        <w:rPr>
          <w:rFonts w:hint="eastAsia"/>
          <w:color w:val="auto"/>
        </w:rPr>
        <w:t>中铝瑞闽股份有限公司是中铝高端制造控股、福州左海控股集团有限公司参股的股份有限公司。主要产品有交通用铝、金属包装用铝、3C电子电器用铝和中高端印刷板等铝合金板带材，广泛用于交通运输、金属包装、电子电器、印刷、建筑等国民经济各领域。</w:t>
      </w:r>
    </w:p>
    <w:p>
      <w:pPr>
        <w:adjustRightInd w:val="0"/>
        <w:ind w:firstLine="480" w:firstLineChars="200"/>
        <w:rPr>
          <w:rFonts w:hint="default" w:ascii="Times New Roman" w:hAnsi="Times New Roman" w:cs="Times New Roman"/>
          <w:color w:val="auto"/>
          <w:sz w:val="24"/>
          <w:highlight w:val="none"/>
          <w:lang w:val="en-US" w:eastAsia="zh-CN"/>
        </w:rPr>
      </w:pPr>
      <w:r>
        <w:rPr>
          <w:rFonts w:hint="eastAsia"/>
          <w:color w:val="auto"/>
        </w:rPr>
        <w:t>中铝集团于2015年12月26日与福州市政府签订合作协议，以中铝瑞闽为主体，通过中铝瑞闽的“退城进园”，在闽台（福州）蓝色经济产业园建设年产能将达80万吨的铝精深加工项目，共同打造中铝东南沿海铝精深加工产业基地。</w:t>
      </w:r>
      <w:r>
        <w:rPr>
          <w:rFonts w:hint="eastAsia"/>
          <w:color w:val="auto"/>
          <w:lang w:eastAsia="zh-CN"/>
        </w:rPr>
        <w:t>目前中铝瑞闽蓝园项目厂区内已</w:t>
      </w:r>
      <w:r>
        <w:rPr>
          <w:rFonts w:hint="eastAsia"/>
          <w:color w:val="auto"/>
        </w:rPr>
        <w:t>建</w:t>
      </w:r>
      <w:r>
        <w:rPr>
          <w:rFonts w:hint="eastAsia"/>
          <w:color w:val="auto"/>
          <w:lang w:eastAsia="zh-CN"/>
        </w:rPr>
        <w:t>成投产</w:t>
      </w:r>
      <w:r>
        <w:rPr>
          <w:rFonts w:hint="eastAsia" w:ascii="Times New Roman" w:hAnsi="Times New Roman" w:cs="Times New Roman"/>
          <w:color w:val="auto"/>
          <w:sz w:val="24"/>
          <w:highlight w:val="none"/>
          <w:lang w:val="en-US" w:eastAsia="zh-CN"/>
        </w:rPr>
        <w:t>铝板带</w:t>
      </w:r>
      <w:r>
        <w:rPr>
          <w:rFonts w:hint="eastAsia" w:cs="Times New Roman"/>
          <w:color w:val="auto"/>
          <w:sz w:val="24"/>
          <w:highlight w:val="none"/>
          <w:lang w:val="en-US" w:eastAsia="zh-CN"/>
        </w:rPr>
        <w:t>29</w:t>
      </w:r>
      <w:r>
        <w:rPr>
          <w:rFonts w:hint="default" w:ascii="Times New Roman" w:hAnsi="Times New Roman" w:cs="Times New Roman"/>
          <w:color w:val="auto"/>
          <w:sz w:val="24"/>
          <w:highlight w:val="none"/>
          <w:lang w:val="en-US" w:eastAsia="zh-CN"/>
        </w:rPr>
        <w:t>万吨/年</w:t>
      </w:r>
      <w:r>
        <w:rPr>
          <w:rFonts w:hint="eastAsia" w:ascii="Times New Roman" w:hAnsi="Times New Roman" w:cs="Times New Roman"/>
          <w:color w:val="auto"/>
          <w:sz w:val="24"/>
          <w:highlight w:val="none"/>
          <w:lang w:val="en-US" w:eastAsia="zh-CN"/>
        </w:rPr>
        <w:t>，汽车用铝合金板带材</w:t>
      </w:r>
      <w:r>
        <w:rPr>
          <w:rFonts w:hint="eastAsia" w:cs="Times New Roman"/>
          <w:color w:val="auto"/>
          <w:sz w:val="24"/>
          <w:highlight w:val="none"/>
          <w:lang w:val="en-US" w:eastAsia="zh-CN"/>
        </w:rPr>
        <w:t>10万吨/年，</w:t>
      </w:r>
      <w:r>
        <w:rPr>
          <w:rFonts w:hint="default" w:ascii="Times New Roman" w:hAnsi="Times New Roman" w:eastAsia="宋体" w:cs="Times New Roman"/>
          <w:color w:val="auto"/>
          <w:highlight w:val="none"/>
        </w:rPr>
        <w:t>铝合金扁锭</w:t>
      </w:r>
      <w:r>
        <w:rPr>
          <w:rFonts w:hint="eastAsia" w:ascii="Times New Roman" w:hAnsi="Times New Roman" w:eastAsia="宋体" w:cs="Times New Roman"/>
          <w:color w:val="auto"/>
          <w:highlight w:val="none"/>
          <w:lang w:val="en-US" w:eastAsia="zh-CN"/>
        </w:rPr>
        <w:t>18.5万吨/年，</w:t>
      </w:r>
      <w:r>
        <w:rPr>
          <w:rFonts w:hint="eastAsia" w:cs="Times New Roman"/>
          <w:color w:val="auto"/>
          <w:highlight w:val="none"/>
          <w:lang w:val="en-US" w:eastAsia="zh-CN"/>
        </w:rPr>
        <w:t>回收含油硅藻土800t/a；</w:t>
      </w:r>
      <w:r>
        <w:rPr>
          <w:rFonts w:hint="eastAsia" w:ascii="Times New Roman" w:hAnsi="Times New Roman" w:eastAsia="宋体" w:cs="Times New Roman"/>
          <w:color w:val="auto"/>
          <w:highlight w:val="none"/>
          <w:lang w:val="en-US" w:eastAsia="zh-CN"/>
        </w:rPr>
        <w:t>在建工程生产能力为汽车用铝合金板带材16万吨/年</w:t>
      </w:r>
      <w:r>
        <w:rPr>
          <w:rFonts w:hint="default" w:ascii="Times New Roman" w:hAnsi="Times New Roman" w:cs="Times New Roman"/>
          <w:color w:val="auto"/>
          <w:sz w:val="24"/>
          <w:highlight w:val="none"/>
          <w:lang w:val="en-US" w:eastAsia="zh-CN"/>
        </w:rPr>
        <w:t>。</w:t>
      </w:r>
    </w:p>
    <w:p>
      <w:pPr>
        <w:widowControl/>
        <w:adjustRightInd w:val="0"/>
        <w:snapToGrid w:val="0"/>
        <w:ind w:firstLine="480"/>
        <w:jc w:val="left"/>
        <w:rPr>
          <w:rFonts w:hint="eastAsia" w:eastAsia="宋体"/>
          <w:color w:val="auto"/>
          <w:lang w:eastAsia="zh-CN"/>
        </w:rPr>
      </w:pPr>
      <w:r>
        <w:rPr>
          <w:rFonts w:hint="eastAsia"/>
          <w:color w:val="auto"/>
          <w:lang w:eastAsia="zh-CN"/>
        </w:rPr>
        <w:t>为适应循环经济要求，</w:t>
      </w:r>
      <w:r>
        <w:rPr>
          <w:rFonts w:hint="eastAsia"/>
          <w:color w:val="auto"/>
        </w:rPr>
        <w:t>进一步增加外购废铝的使用量和比例，降本增效。本项目拟在循环经济扁锭生产线项目基础上进行扩能，</w:t>
      </w:r>
      <w:r>
        <w:rPr>
          <w:rFonts w:hint="eastAsia"/>
          <w:color w:val="auto"/>
          <w:lang w:eastAsia="zh-CN"/>
        </w:rPr>
        <w:t>扩能项目</w:t>
      </w:r>
      <w:r>
        <w:rPr>
          <w:rFonts w:hint="eastAsia" w:ascii="ˎ̥" w:hAnsi="ˎ̥" w:eastAsia="宋体" w:cs="宋体"/>
          <w:color w:val="auto"/>
          <w:kern w:val="0"/>
          <w:sz w:val="24"/>
          <w:szCs w:val="24"/>
          <w:lang w:eastAsia="zh-CN"/>
        </w:rPr>
        <w:t>拟在原“循环经济扁锭生产线项目”成型车间向西扩建，建筑物总占地面积</w:t>
      </w:r>
      <w:r>
        <w:rPr>
          <w:rFonts w:hint="eastAsia" w:ascii="ˎ̥" w:hAnsi="ˎ̥" w:eastAsia="宋体" w:cs="宋体"/>
          <w:color w:val="auto"/>
          <w:kern w:val="0"/>
          <w:sz w:val="24"/>
          <w:szCs w:val="24"/>
          <w:lang w:val="en-US" w:eastAsia="zh-CN"/>
        </w:rPr>
        <w:t>18160m</w:t>
      </w:r>
      <w:r>
        <w:rPr>
          <w:rFonts w:hint="eastAsia" w:ascii="ˎ̥" w:hAnsi="ˎ̥" w:eastAsia="宋体" w:cs="宋体"/>
          <w:color w:val="auto"/>
          <w:kern w:val="0"/>
          <w:sz w:val="24"/>
          <w:szCs w:val="24"/>
          <w:vertAlign w:val="superscript"/>
          <w:lang w:val="en-US" w:eastAsia="zh-CN"/>
        </w:rPr>
        <w:t>2</w:t>
      </w:r>
      <w:r>
        <w:rPr>
          <w:rFonts w:hint="eastAsia" w:ascii="ˎ̥" w:hAnsi="ˎ̥" w:eastAsia="宋体" w:cs="宋体"/>
          <w:color w:val="auto"/>
          <w:kern w:val="0"/>
          <w:sz w:val="24"/>
          <w:szCs w:val="24"/>
          <w:lang w:val="en-US" w:eastAsia="zh-CN"/>
        </w:rPr>
        <w:t>，建设规模为新增生产能力年产铝及铝合金扁锭16万吨，年消化废铝约11万吨。主要设备包括预处理生产线、扁锭生产线、铝原料智能管理系统，新建循环水泵站，扩建天然气调压站，其他公辅设施及生活设施均利用现有设施。</w:t>
      </w:r>
      <w:r>
        <w:rPr>
          <w:rFonts w:hint="eastAsia" w:ascii="ˎ̥" w:hAnsi="ˎ̥" w:eastAsia="宋体" w:cs="宋体"/>
          <w:color w:val="auto"/>
          <w:kern w:val="0"/>
          <w:sz w:val="24"/>
          <w:szCs w:val="24"/>
          <w:lang w:eastAsia="zh-CN"/>
        </w:rPr>
        <w:t>项目总投资</w:t>
      </w:r>
      <w:r>
        <w:rPr>
          <w:rFonts w:hint="eastAsia" w:ascii="ˎ̥" w:hAnsi="ˎ̥" w:eastAsia="宋体" w:cs="宋体"/>
          <w:color w:val="auto"/>
          <w:kern w:val="0"/>
          <w:sz w:val="24"/>
          <w:szCs w:val="24"/>
          <w:lang w:val="en-US" w:eastAsia="zh-CN"/>
        </w:rPr>
        <w:t>21208万元。</w:t>
      </w:r>
    </w:p>
    <w:p>
      <w:pPr>
        <w:ind w:firstLine="480"/>
      </w:pPr>
      <w:r>
        <w:rPr>
          <w:rFonts w:hint="eastAsia"/>
          <w:color w:val="auto"/>
        </w:rPr>
        <w:t>根据《建设项目环境影响评价分类管理名录》，本项目属于“</w:t>
      </w:r>
      <w:r>
        <w:rPr>
          <w:rFonts w:hint="eastAsia"/>
          <w:color w:val="auto"/>
          <w:lang w:eastAsia="zh-CN"/>
        </w:rPr>
        <w:t>三十</w:t>
      </w:r>
      <w:r>
        <w:rPr>
          <w:rFonts w:hint="eastAsia"/>
          <w:color w:val="auto"/>
        </w:rPr>
        <w:t>、</w:t>
      </w:r>
      <w:r>
        <w:rPr>
          <w:rFonts w:hint="eastAsia"/>
          <w:color w:val="auto"/>
          <w:lang w:eastAsia="zh-CN"/>
        </w:rPr>
        <w:t>金属制品业</w:t>
      </w:r>
      <w:r>
        <w:rPr>
          <w:rFonts w:hint="eastAsia"/>
          <w:color w:val="auto"/>
        </w:rPr>
        <w:t>—</w:t>
      </w:r>
      <w:r>
        <w:rPr>
          <w:rFonts w:hint="eastAsia"/>
          <w:color w:val="auto"/>
          <w:lang w:val="en-US" w:eastAsia="zh-CN"/>
        </w:rPr>
        <w:t>68、铸造及其他金属制品制造；</w:t>
      </w:r>
      <w:r>
        <w:rPr>
          <w:rFonts w:hint="eastAsia"/>
          <w:color w:val="auto"/>
        </w:rPr>
        <w:t>——</w:t>
      </w:r>
      <w:r>
        <w:rPr>
          <w:rFonts w:hint="eastAsia"/>
          <w:color w:val="auto"/>
          <w:lang w:eastAsia="zh-CN"/>
        </w:rPr>
        <w:t>有色金属铸造年产</w:t>
      </w:r>
      <w:r>
        <w:rPr>
          <w:rFonts w:hint="eastAsia"/>
          <w:color w:val="auto"/>
          <w:lang w:val="en-US" w:eastAsia="zh-CN"/>
        </w:rPr>
        <w:t>10万吨及以上的</w:t>
      </w:r>
      <w:r>
        <w:rPr>
          <w:rFonts w:hint="eastAsia"/>
          <w:color w:val="auto"/>
        </w:rPr>
        <w:t>”，需编制环境影响报告书。中铝瑞闽股份有限公司</w:t>
      </w:r>
      <w:r>
        <w:rPr>
          <w:rFonts w:hint="eastAsia"/>
        </w:rPr>
        <w:t>（以下简称“</w:t>
      </w:r>
      <w:r>
        <w:t>我公司</w:t>
      </w:r>
      <w:r>
        <w:rPr>
          <w:rFonts w:hint="eastAsia"/>
        </w:rPr>
        <w:t>”）于202</w:t>
      </w:r>
      <w:r>
        <w:rPr>
          <w:rFonts w:hint="eastAsia"/>
          <w:lang w:val="en-US" w:eastAsia="zh-CN"/>
        </w:rPr>
        <w:t>3</w:t>
      </w:r>
      <w:r>
        <w:rPr>
          <w:rFonts w:hint="eastAsia"/>
        </w:rPr>
        <w:t>年</w:t>
      </w:r>
      <w:r>
        <w:rPr>
          <w:rFonts w:hint="eastAsia"/>
          <w:lang w:val="en-US" w:eastAsia="zh-CN"/>
        </w:rPr>
        <w:t>11</w:t>
      </w:r>
      <w:r>
        <w:rPr>
          <w:rFonts w:hint="eastAsia"/>
        </w:rPr>
        <w:t>月委托福建省华厦能源设计研究院有限公司（以下简称“环评单位”）编制《</w:t>
      </w:r>
      <w:r>
        <w:rPr>
          <w:rFonts w:hint="eastAsia"/>
          <w:color w:val="auto"/>
        </w:rPr>
        <w:t>中铝瑞闽股份有限公司铝精深加工循环经济扩能项目</w:t>
      </w:r>
      <w:r>
        <w:rPr>
          <w:rFonts w:hint="eastAsia"/>
        </w:rPr>
        <w:t>环境影响报告书》。</w:t>
      </w:r>
      <w:bookmarkEnd w:id="1"/>
      <w:bookmarkEnd w:id="2"/>
      <w:bookmarkEnd w:id="3"/>
      <w:bookmarkEnd w:id="4"/>
      <w:r>
        <w:t>环境影响评价工作过程包括前期准备、调研和工作方案，分析论证和预测评价等环评文件编制三个阶段</w:t>
      </w:r>
      <w:r>
        <w:rPr>
          <w:rFonts w:hint="eastAsia"/>
        </w:rPr>
        <w:t>。</w:t>
      </w:r>
    </w:p>
    <w:p>
      <w:pPr>
        <w:ind w:firstLine="480"/>
      </w:pPr>
      <w:r>
        <w:t>环境影响评价</w:t>
      </w:r>
      <w:r>
        <w:rPr>
          <w:rFonts w:hint="eastAsia"/>
        </w:rPr>
        <w:t>工作期间</w:t>
      </w:r>
      <w:r>
        <w:t>，我公司严格根据《环境影响评价公众参与办法》（生态环境部令第4号）</w:t>
      </w:r>
      <w:r>
        <w:rPr>
          <w:rFonts w:hint="eastAsia"/>
        </w:rPr>
        <w:t>开展</w:t>
      </w:r>
      <w:r>
        <w:t>环境影响评价公众参与</w:t>
      </w:r>
      <w:r>
        <w:rPr>
          <w:rFonts w:hint="eastAsia"/>
        </w:rPr>
        <w:t>工作</w:t>
      </w:r>
      <w:r>
        <w:t>。</w:t>
      </w:r>
    </w:p>
    <w:p>
      <w:pPr>
        <w:pStyle w:val="5"/>
      </w:pPr>
      <w:bookmarkStart w:id="5" w:name="_Toc122700388"/>
      <w:r>
        <w:t>2首次环境影响评价信息公开情况</w:t>
      </w:r>
      <w:bookmarkEnd w:id="5"/>
      <w:r>
        <w:t xml:space="preserve"> </w:t>
      </w:r>
    </w:p>
    <w:p>
      <w:pPr>
        <w:pStyle w:val="6"/>
      </w:pPr>
      <w:bookmarkStart w:id="6" w:name="_Toc122700389"/>
      <w:r>
        <w:t>2.1公开内容及日期</w:t>
      </w:r>
      <w:bookmarkEnd w:id="6"/>
      <w:r>
        <w:t xml:space="preserve"> </w:t>
      </w:r>
    </w:p>
    <w:p>
      <w:pPr>
        <w:widowControl/>
        <w:shd w:val="clear" w:color="auto" w:fill="FFFFFF"/>
        <w:ind w:firstLine="480"/>
      </w:pPr>
      <w:r>
        <w:rPr>
          <w:rFonts w:hint="eastAsia"/>
        </w:rPr>
        <w:t>我公司于2</w:t>
      </w:r>
      <w:r>
        <w:t>02</w:t>
      </w:r>
      <w:r>
        <w:rPr>
          <w:rFonts w:hint="eastAsia"/>
          <w:lang w:val="en-US" w:eastAsia="zh-CN"/>
        </w:rPr>
        <w:t>3</w:t>
      </w:r>
      <w:r>
        <w:rPr>
          <w:rFonts w:hint="eastAsia"/>
        </w:rPr>
        <w:t>年</w:t>
      </w:r>
      <w:r>
        <w:rPr>
          <w:rFonts w:hint="eastAsia"/>
          <w:lang w:val="en-US" w:eastAsia="zh-CN"/>
        </w:rPr>
        <w:t>11</w:t>
      </w:r>
      <w:r>
        <w:rPr>
          <w:rFonts w:hint="eastAsia"/>
        </w:rPr>
        <w:t>月</w:t>
      </w:r>
      <w:r>
        <w:rPr>
          <w:rFonts w:hint="eastAsia"/>
          <w:lang w:val="en-US" w:eastAsia="zh-CN"/>
        </w:rPr>
        <w:t>6日</w:t>
      </w:r>
      <w:r>
        <w:rPr>
          <w:rFonts w:hint="eastAsia"/>
        </w:rPr>
        <w:t>委托福建省华厦能源设计研究院有限公司</w:t>
      </w:r>
      <w:r>
        <w:t>进</w:t>
      </w:r>
      <w:r>
        <w:rPr>
          <w:rFonts w:ascii="宋体" w:hAnsi="宋体"/>
        </w:rPr>
        <w:t>行“</w:t>
      </w:r>
      <w:r>
        <w:rPr>
          <w:rFonts w:hint="eastAsia"/>
          <w:color w:val="auto"/>
        </w:rPr>
        <w:t>中铝瑞闽股份有限公司铝精深加工循环经济扩能项目</w:t>
      </w:r>
      <w:r>
        <w:rPr>
          <w:rFonts w:ascii="宋体" w:hAnsi="宋体"/>
        </w:rPr>
        <w:t>”的环境影响评价工作</w:t>
      </w:r>
      <w:r>
        <w:t>。根据</w:t>
      </w:r>
      <w:r>
        <w:rPr>
          <w:kern w:val="0"/>
          <w:szCs w:val="24"/>
          <w:lang w:val="en"/>
        </w:rPr>
        <w:t>《环境影响评价公众参与办法》第九条：</w:t>
      </w:r>
      <w:r>
        <w:rPr>
          <w:rFonts w:hint="eastAsia"/>
          <w:kern w:val="0"/>
          <w:szCs w:val="24"/>
          <w:lang w:val="en"/>
        </w:rPr>
        <w:t>“</w:t>
      </w:r>
      <w:r>
        <w:t>建设单位应当在确定环境影响报告书编制单位后7个工作日内，通过其网站、建设项目所在地公共媒体网站或者建设项目所在地相关政府网站</w:t>
      </w:r>
      <w:r>
        <w:rPr>
          <w:rFonts w:hint="eastAsia"/>
        </w:rPr>
        <w:t>，公开项目信息</w:t>
      </w:r>
      <w:r>
        <w:rPr>
          <w:rFonts w:hint="eastAsia"/>
          <w:kern w:val="0"/>
          <w:szCs w:val="24"/>
          <w:lang w:val="en"/>
        </w:rPr>
        <w:t>”</w:t>
      </w:r>
      <w:r>
        <w:rPr>
          <w:kern w:val="0"/>
          <w:szCs w:val="24"/>
          <w:lang w:val="en"/>
        </w:rPr>
        <w:t>的要求，我公司于</w:t>
      </w:r>
      <w:r>
        <w:t>20</w:t>
      </w:r>
      <w:r>
        <w:rPr>
          <w:rFonts w:hint="eastAsia"/>
        </w:rPr>
        <w:t>2</w:t>
      </w:r>
      <w:r>
        <w:rPr>
          <w:rFonts w:hint="eastAsia"/>
          <w:lang w:val="en-US" w:eastAsia="zh-CN"/>
        </w:rPr>
        <w:t>3</w:t>
      </w:r>
      <w:r>
        <w:t>年</w:t>
      </w:r>
      <w:r>
        <w:rPr>
          <w:rFonts w:hint="eastAsia"/>
          <w:lang w:val="en-US" w:eastAsia="zh-CN"/>
        </w:rPr>
        <w:t>11</w:t>
      </w:r>
      <w:r>
        <w:t>月</w:t>
      </w:r>
      <w:r>
        <w:rPr>
          <w:rFonts w:hint="eastAsia"/>
          <w:lang w:val="en-US" w:eastAsia="zh-CN"/>
        </w:rPr>
        <w:t>9</w:t>
      </w:r>
      <w:r>
        <w:t>日在</w:t>
      </w:r>
      <w:r>
        <w:rPr>
          <w:rFonts w:hint="eastAsia"/>
        </w:rPr>
        <w:t>福建环保网</w:t>
      </w:r>
      <w:r>
        <w:t>进行</w:t>
      </w:r>
      <w:r>
        <w:rPr>
          <w:rFonts w:hint="eastAsia"/>
          <w:kern w:val="0"/>
          <w:szCs w:val="24"/>
          <w:lang w:val="en"/>
        </w:rPr>
        <w:t>首次</w:t>
      </w:r>
      <w:r>
        <w:t>环境影响评价信息公开。</w:t>
      </w:r>
    </w:p>
    <w:p>
      <w:pPr>
        <w:widowControl/>
        <w:shd w:val="clear" w:color="auto" w:fill="FFFFFF"/>
        <w:ind w:firstLine="480"/>
      </w:pPr>
      <w:r>
        <w:t>主要公开内容如下：</w:t>
      </w:r>
    </w:p>
    <w:p>
      <w:pPr>
        <w:widowControl/>
        <w:shd w:val="clear" w:color="auto" w:fill="FFFFFF"/>
        <w:ind w:firstLine="480"/>
        <w:jc w:val="left"/>
        <w:rPr>
          <w:kern w:val="0"/>
          <w:szCs w:val="24"/>
          <w:lang w:val="en"/>
        </w:rPr>
      </w:pPr>
      <w:r>
        <w:rPr>
          <w:rFonts w:hint="eastAsia" w:ascii="宋体" w:hAnsi="宋体" w:cs="宋体"/>
          <w:kern w:val="0"/>
          <w:szCs w:val="24"/>
          <w:lang w:val="en"/>
        </w:rPr>
        <w:t>⑴</w:t>
      </w:r>
      <w:r>
        <w:rPr>
          <w:kern w:val="0"/>
          <w:szCs w:val="24"/>
          <w:lang w:val="en"/>
        </w:rPr>
        <w:t>建设项目名称、选址、建设内容等基本情况；</w:t>
      </w:r>
    </w:p>
    <w:p>
      <w:pPr>
        <w:widowControl/>
        <w:shd w:val="clear" w:color="auto" w:fill="FFFFFF"/>
        <w:ind w:firstLine="480"/>
        <w:jc w:val="left"/>
        <w:rPr>
          <w:kern w:val="0"/>
          <w:szCs w:val="24"/>
          <w:lang w:val="en"/>
        </w:rPr>
      </w:pPr>
      <w:r>
        <w:rPr>
          <w:rFonts w:hint="eastAsia" w:ascii="宋体" w:hAnsi="宋体" w:cs="宋体"/>
          <w:kern w:val="0"/>
          <w:szCs w:val="24"/>
          <w:lang w:val="en"/>
        </w:rPr>
        <w:t>⑵</w:t>
      </w:r>
      <w:r>
        <w:rPr>
          <w:kern w:val="0"/>
          <w:szCs w:val="24"/>
          <w:lang w:val="en"/>
        </w:rPr>
        <w:t>建设单位名称和联系方式；</w:t>
      </w:r>
    </w:p>
    <w:p>
      <w:pPr>
        <w:widowControl/>
        <w:shd w:val="clear" w:color="auto" w:fill="FFFFFF"/>
        <w:ind w:firstLine="480"/>
        <w:jc w:val="left"/>
        <w:rPr>
          <w:kern w:val="0"/>
          <w:szCs w:val="24"/>
          <w:lang w:val="en"/>
        </w:rPr>
      </w:pPr>
      <w:r>
        <w:rPr>
          <w:rFonts w:hint="eastAsia" w:ascii="宋体" w:hAnsi="宋体" w:cs="宋体"/>
          <w:kern w:val="0"/>
          <w:szCs w:val="24"/>
          <w:lang w:val="en"/>
        </w:rPr>
        <w:t>⑶</w:t>
      </w:r>
      <w:r>
        <w:rPr>
          <w:kern w:val="0"/>
          <w:szCs w:val="24"/>
          <w:lang w:val="en"/>
        </w:rPr>
        <w:t>环境影响报告书编制单位的名称；</w:t>
      </w:r>
    </w:p>
    <w:p>
      <w:pPr>
        <w:widowControl/>
        <w:shd w:val="clear" w:color="auto" w:fill="FFFFFF"/>
        <w:ind w:firstLine="480"/>
        <w:jc w:val="left"/>
        <w:rPr>
          <w:kern w:val="0"/>
          <w:szCs w:val="24"/>
          <w:lang w:val="en"/>
        </w:rPr>
      </w:pPr>
      <w:r>
        <w:rPr>
          <w:rFonts w:hint="eastAsia" w:ascii="宋体" w:hAnsi="宋体" w:cs="宋体"/>
          <w:kern w:val="0"/>
          <w:szCs w:val="24"/>
          <w:lang w:val="en"/>
        </w:rPr>
        <w:t>⑷</w:t>
      </w:r>
      <w:r>
        <w:rPr>
          <w:kern w:val="0"/>
          <w:szCs w:val="24"/>
          <w:lang w:val="en"/>
        </w:rPr>
        <w:t>公众意见表的网络链接；</w:t>
      </w:r>
    </w:p>
    <w:p>
      <w:pPr>
        <w:widowControl/>
        <w:shd w:val="clear" w:color="auto" w:fill="FFFFFF"/>
        <w:ind w:firstLine="480"/>
        <w:jc w:val="left"/>
        <w:rPr>
          <w:kern w:val="0"/>
          <w:szCs w:val="24"/>
          <w:lang w:val="en"/>
        </w:rPr>
      </w:pPr>
      <w:r>
        <w:rPr>
          <w:rFonts w:hint="eastAsia" w:ascii="宋体" w:hAnsi="宋体" w:cs="宋体"/>
          <w:kern w:val="0"/>
          <w:szCs w:val="24"/>
          <w:lang w:val="en"/>
        </w:rPr>
        <w:t>⑸</w:t>
      </w:r>
      <w:r>
        <w:rPr>
          <w:kern w:val="0"/>
          <w:szCs w:val="24"/>
          <w:lang w:val="en"/>
        </w:rPr>
        <w:t>提交公众意见表的方式和途径。</w:t>
      </w:r>
    </w:p>
    <w:p>
      <w:pPr>
        <w:pStyle w:val="6"/>
      </w:pPr>
      <w:bookmarkStart w:id="7" w:name="_Toc122700390"/>
      <w:r>
        <w:rPr>
          <w:rFonts w:hint="eastAsia"/>
        </w:rPr>
        <w:t>2</w:t>
      </w:r>
      <w:r>
        <w:t>.2</w:t>
      </w:r>
      <w:r>
        <w:rPr>
          <w:rFonts w:hint="eastAsia"/>
        </w:rPr>
        <w:t>公开方式</w:t>
      </w:r>
      <w:bookmarkEnd w:id="7"/>
    </w:p>
    <w:p>
      <w:pPr>
        <w:widowControl/>
        <w:shd w:val="clear" w:color="auto" w:fill="FFFFFF"/>
        <w:ind w:firstLine="480"/>
      </w:pPr>
      <w:r>
        <w:rPr>
          <w:rFonts w:hint="eastAsia"/>
          <w:kern w:val="0"/>
          <w:szCs w:val="24"/>
          <w:lang w:val="en"/>
        </w:rPr>
        <w:t>我公司</w:t>
      </w:r>
      <w:r>
        <w:t>在</w:t>
      </w:r>
      <w:r>
        <w:rPr>
          <w:rFonts w:hint="eastAsia"/>
        </w:rPr>
        <w:t>福建环保网</w:t>
      </w:r>
      <w:r>
        <w:t>进行</w:t>
      </w:r>
      <w:r>
        <w:rPr>
          <w:rFonts w:hint="eastAsia"/>
          <w:kern w:val="0"/>
          <w:szCs w:val="24"/>
          <w:lang w:val="en"/>
        </w:rPr>
        <w:t>首次</w:t>
      </w:r>
      <w:r>
        <w:t>环境影响评价信息公开。</w:t>
      </w:r>
    </w:p>
    <w:p>
      <w:pPr>
        <w:widowControl/>
        <w:shd w:val="clear" w:color="auto" w:fill="FFFFFF"/>
        <w:ind w:firstLine="480"/>
        <w:rPr>
          <w:kern w:val="0"/>
          <w:szCs w:val="24"/>
          <w:lang w:val="en"/>
        </w:rPr>
      </w:pPr>
      <w:r>
        <w:rPr>
          <w:kern w:val="0"/>
          <w:szCs w:val="24"/>
          <w:lang w:val="en"/>
        </w:rPr>
        <w:t>公示网址：</w:t>
      </w:r>
      <w:r>
        <w:rPr>
          <w:rFonts w:hint="eastAsia"/>
          <w:szCs w:val="24"/>
        </w:rPr>
        <w:t>https://www.fjhb.org/huanping/yici/25343.html</w:t>
      </w:r>
      <w:r>
        <w:rPr>
          <w:rFonts w:hint="eastAsia"/>
          <w:kern w:val="0"/>
          <w:szCs w:val="24"/>
          <w:lang w:val="en"/>
        </w:rPr>
        <w:t>，</w:t>
      </w:r>
      <w:r>
        <w:rPr>
          <w:kern w:val="0"/>
          <w:szCs w:val="24"/>
          <w:lang w:val="en"/>
        </w:rPr>
        <w:t>具体公开情况详见图1</w:t>
      </w:r>
      <w:r>
        <w:rPr>
          <w:rFonts w:hint="eastAsia"/>
          <w:kern w:val="0"/>
          <w:szCs w:val="24"/>
          <w:lang w:val="en"/>
        </w:rPr>
        <w:t>。</w:t>
      </w:r>
    </w:p>
    <w:p>
      <w:pPr>
        <w:pStyle w:val="6"/>
        <w:rPr>
          <w:lang w:val="en"/>
        </w:rPr>
      </w:pPr>
      <w:bookmarkStart w:id="8" w:name="_Toc122700391"/>
      <w:r>
        <w:rPr>
          <w:lang w:val="en"/>
        </w:rPr>
        <w:t>2.3公众意见情况</w:t>
      </w:r>
      <w:bookmarkEnd w:id="8"/>
      <w:r>
        <w:rPr>
          <w:lang w:val="en"/>
        </w:rPr>
        <w:t xml:space="preserve"> </w:t>
      </w:r>
    </w:p>
    <w:p>
      <w:pPr>
        <w:widowControl/>
        <w:shd w:val="clear" w:color="auto" w:fill="FFFFFF"/>
        <w:ind w:firstLine="480"/>
        <w:jc w:val="left"/>
        <w:rPr>
          <w:kern w:val="0"/>
          <w:szCs w:val="24"/>
          <w:lang w:val="en"/>
        </w:rPr>
      </w:pPr>
      <w:r>
        <w:rPr>
          <w:kern w:val="0"/>
          <w:szCs w:val="24"/>
          <w:lang w:val="en"/>
        </w:rPr>
        <w:t>在</w:t>
      </w:r>
      <w:r>
        <w:rPr>
          <w:rFonts w:hint="eastAsia"/>
          <w:kern w:val="0"/>
          <w:szCs w:val="24"/>
          <w:lang w:val="en"/>
        </w:rPr>
        <w:t>首次</w:t>
      </w:r>
      <w:r>
        <w:rPr>
          <w:kern w:val="0"/>
          <w:szCs w:val="24"/>
          <w:lang w:val="en"/>
        </w:rPr>
        <w:t>信息公开期间，我公司未收到公众意见表、电话、传真、邮件等方式提出的任何意见。</w:t>
      </w:r>
    </w:p>
    <w:p>
      <w:pPr>
        <w:widowControl/>
        <w:shd w:val="clear" w:color="auto" w:fill="FFFFFF"/>
        <w:ind w:firstLine="480"/>
        <w:jc w:val="left"/>
        <w:rPr>
          <w:kern w:val="0"/>
          <w:szCs w:val="24"/>
          <w:lang w:val="en"/>
        </w:rPr>
      </w:pPr>
      <w:bookmarkStart w:id="9" w:name="_Hlk116832987"/>
    </w:p>
    <w:bookmarkEnd w:id="9"/>
    <w:p>
      <w:pPr>
        <w:widowControl/>
        <w:shd w:val="clear" w:color="auto" w:fill="FFFFFF"/>
        <w:ind w:firstLine="0" w:firstLineChars="0"/>
        <w:jc w:val="center"/>
        <w:rPr>
          <w:rFonts w:hint="eastAsia" w:eastAsia="宋体"/>
          <w:color w:val="FF0000"/>
          <w:kern w:val="0"/>
          <w:szCs w:val="24"/>
          <w:lang w:eastAsia="zh-CN"/>
        </w:rPr>
      </w:pPr>
      <w:r>
        <w:rPr>
          <w:rFonts w:hint="eastAsia" w:eastAsia="宋体"/>
          <w:color w:val="FF0000"/>
          <w:kern w:val="0"/>
          <w:szCs w:val="24"/>
          <w:lang w:eastAsia="zh-CN"/>
        </w:rPr>
        <w:drawing>
          <wp:inline distT="0" distB="0" distL="114300" distR="114300">
            <wp:extent cx="4596765" cy="6884670"/>
            <wp:effectExtent l="0" t="0" r="13335" b="11430"/>
            <wp:docPr id="8" name="图片 8" descr="170588881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5888815972"/>
                    <pic:cNvPicPr>
                      <a:picLocks noChangeAspect="1"/>
                    </pic:cNvPicPr>
                  </pic:nvPicPr>
                  <pic:blipFill>
                    <a:blip r:embed="rId16"/>
                    <a:srcRect l="812" r="1218"/>
                    <a:stretch>
                      <a:fillRect/>
                    </a:stretch>
                  </pic:blipFill>
                  <pic:spPr>
                    <a:xfrm>
                      <a:off x="0" y="0"/>
                      <a:ext cx="4596765" cy="6884670"/>
                    </a:xfrm>
                    <a:prstGeom prst="rect">
                      <a:avLst/>
                    </a:prstGeom>
                  </pic:spPr>
                </pic:pic>
              </a:graphicData>
            </a:graphic>
          </wp:inline>
        </w:drawing>
      </w:r>
    </w:p>
    <w:p>
      <w:pPr>
        <w:widowControl/>
        <w:shd w:val="clear" w:color="auto" w:fill="FFFFFF"/>
        <w:ind w:firstLine="0" w:firstLineChars="0"/>
        <w:jc w:val="center"/>
        <w:outlineLvl w:val="4"/>
        <w:rPr>
          <w:b/>
          <w:bCs/>
          <w:kern w:val="0"/>
          <w:szCs w:val="24"/>
        </w:rPr>
      </w:pPr>
      <w:r>
        <w:rPr>
          <w:b/>
          <w:bCs/>
          <w:kern w:val="0"/>
          <w:szCs w:val="24"/>
        </w:rPr>
        <w:t>图1  环境影响评价信息</w:t>
      </w:r>
      <w:r>
        <w:rPr>
          <w:rFonts w:hint="eastAsia"/>
          <w:b/>
          <w:bCs/>
          <w:kern w:val="0"/>
          <w:szCs w:val="24"/>
        </w:rPr>
        <w:t>第一次</w:t>
      </w:r>
      <w:r>
        <w:rPr>
          <w:b/>
          <w:bCs/>
          <w:kern w:val="0"/>
          <w:szCs w:val="24"/>
        </w:rPr>
        <w:t>网络</w:t>
      </w:r>
      <w:r>
        <w:rPr>
          <w:rFonts w:hint="eastAsia"/>
          <w:b/>
          <w:bCs/>
          <w:kern w:val="0"/>
          <w:szCs w:val="24"/>
        </w:rPr>
        <w:t>公示</w:t>
      </w:r>
      <w:r>
        <w:rPr>
          <w:b/>
          <w:bCs/>
          <w:kern w:val="0"/>
          <w:szCs w:val="24"/>
        </w:rPr>
        <w:t>截图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snapToGrid/>
          <w:kern w:val="2"/>
          <w:sz w:val="24"/>
          <w:szCs w:val="21"/>
          <w:lang w:val="en-US" w:eastAsia="zh-CN" w:bidi="ar-SA"/>
        </w:rPr>
      </w:pPr>
    </w:p>
    <w:p>
      <w:pPr>
        <w:rPr>
          <w:lang w:val="en"/>
        </w:rPr>
      </w:pPr>
      <w:bookmarkStart w:id="10" w:name="_Toc122700392"/>
      <w:r>
        <w:rPr>
          <w:lang w:val="en"/>
        </w:rPr>
        <w:br w:type="page"/>
      </w:r>
    </w:p>
    <w:p>
      <w:pPr>
        <w:pStyle w:val="5"/>
        <w:rPr>
          <w:lang w:val="en"/>
        </w:rPr>
      </w:pPr>
      <w:r>
        <w:rPr>
          <w:lang w:val="en"/>
        </w:rPr>
        <w:t>3征求意见稿公示情况</w:t>
      </w:r>
      <w:bookmarkEnd w:id="10"/>
      <w:r>
        <w:rPr>
          <w:lang w:val="en"/>
        </w:rPr>
        <w:t xml:space="preserve"> </w:t>
      </w:r>
    </w:p>
    <w:p>
      <w:pPr>
        <w:pStyle w:val="6"/>
        <w:rPr>
          <w:lang w:val="en"/>
        </w:rPr>
      </w:pPr>
      <w:bookmarkStart w:id="11" w:name="_Toc122700393"/>
      <w:r>
        <w:rPr>
          <w:lang w:val="en"/>
        </w:rPr>
        <w:t>3.1公示内容及时限</w:t>
      </w:r>
      <w:bookmarkEnd w:id="11"/>
      <w:r>
        <w:rPr>
          <w:lang w:val="en"/>
        </w:rPr>
        <w:t xml:space="preserve"> </w:t>
      </w:r>
    </w:p>
    <w:p>
      <w:pPr>
        <w:ind w:firstLine="480"/>
      </w:pPr>
      <w:r>
        <w:t>福建省华厦能源设计研究院有限公司于20</w:t>
      </w:r>
      <w:r>
        <w:rPr>
          <w:rFonts w:hint="eastAsia"/>
        </w:rPr>
        <w:t>2</w:t>
      </w:r>
      <w:r>
        <w:rPr>
          <w:rFonts w:hint="eastAsia"/>
          <w:lang w:val="en-US" w:eastAsia="zh-CN"/>
        </w:rPr>
        <w:t>4</w:t>
      </w:r>
      <w:r>
        <w:t>年1月编制完成《</w:t>
      </w:r>
      <w:r>
        <w:rPr>
          <w:rFonts w:hint="eastAsia"/>
          <w:color w:val="auto"/>
        </w:rPr>
        <w:t>中铝瑞闽股份有限公司铝精深加工循环经济扩能项目</w:t>
      </w:r>
      <w:r>
        <w:rPr>
          <w:rFonts w:hint="eastAsia" w:ascii="宋体" w:hAnsi="宋体"/>
        </w:rPr>
        <w:t>环境影响报告书</w:t>
      </w:r>
      <w:r>
        <w:t>》（征求意见稿），根据《环境影响评价公众参与办法》第十条要求，我公司于</w:t>
      </w:r>
      <w:r>
        <w:rPr>
          <w:rFonts w:hint="eastAsia"/>
          <w:lang w:val="en"/>
        </w:rPr>
        <w:t>202</w:t>
      </w:r>
      <w:r>
        <w:rPr>
          <w:rFonts w:hint="eastAsia"/>
          <w:lang w:val="en-US" w:eastAsia="zh-CN"/>
        </w:rPr>
        <w:t>4</w:t>
      </w:r>
      <w:r>
        <w:rPr>
          <w:rFonts w:hint="eastAsia"/>
          <w:lang w:val="en"/>
        </w:rPr>
        <w:t>年</w:t>
      </w:r>
      <w:r>
        <w:rPr>
          <w:lang w:val="en"/>
        </w:rPr>
        <w:t>1</w:t>
      </w:r>
      <w:r>
        <w:rPr>
          <w:rFonts w:hint="eastAsia"/>
          <w:lang w:val="en"/>
        </w:rPr>
        <w:t>月</w:t>
      </w:r>
      <w:r>
        <w:rPr>
          <w:rFonts w:hint="eastAsia"/>
          <w:lang w:val="en-US" w:eastAsia="zh-CN"/>
        </w:rPr>
        <w:t>17</w:t>
      </w:r>
      <w:r>
        <w:rPr>
          <w:rFonts w:hint="eastAsia"/>
          <w:lang w:val="en"/>
        </w:rPr>
        <w:t>日~202</w:t>
      </w:r>
      <w:r>
        <w:rPr>
          <w:rFonts w:hint="eastAsia"/>
          <w:lang w:val="en-US" w:eastAsia="zh-CN"/>
        </w:rPr>
        <w:t>4</w:t>
      </w:r>
      <w:r>
        <w:rPr>
          <w:rFonts w:hint="eastAsia"/>
          <w:lang w:val="en"/>
        </w:rPr>
        <w:t>年</w:t>
      </w:r>
      <w:r>
        <w:rPr>
          <w:lang w:val="en"/>
        </w:rPr>
        <w:t>1</w:t>
      </w:r>
      <w:r>
        <w:rPr>
          <w:rFonts w:hint="eastAsia"/>
          <w:lang w:val="en"/>
        </w:rPr>
        <w:t>月</w:t>
      </w:r>
      <w:r>
        <w:rPr>
          <w:rFonts w:hint="eastAsia"/>
          <w:lang w:val="en-US" w:eastAsia="zh-CN"/>
        </w:rPr>
        <w:t>30</w:t>
      </w:r>
      <w:r>
        <w:rPr>
          <w:rFonts w:hint="eastAsia"/>
          <w:lang w:val="en"/>
        </w:rPr>
        <w:t>日（</w:t>
      </w:r>
      <w:r>
        <w:rPr>
          <w:lang w:val="en"/>
        </w:rPr>
        <w:t>10</w:t>
      </w:r>
      <w:r>
        <w:rPr>
          <w:rFonts w:hint="eastAsia"/>
          <w:lang w:val="en"/>
        </w:rPr>
        <w:t>个工作日）</w:t>
      </w:r>
      <w:r>
        <w:t>进行</w:t>
      </w:r>
      <w:r>
        <w:rPr>
          <w:rFonts w:hint="eastAsia"/>
        </w:rPr>
        <w:t>环境影响报告书征求意见稿</w:t>
      </w:r>
      <w:r>
        <w:t>信息</w:t>
      </w:r>
      <w:r>
        <w:rPr>
          <w:rFonts w:hint="eastAsia"/>
        </w:rPr>
        <w:t>公开</w:t>
      </w:r>
      <w:r>
        <w:t>，主要公开内容为：</w:t>
      </w:r>
    </w:p>
    <w:p>
      <w:pPr>
        <w:ind w:firstLine="480"/>
      </w:pPr>
      <w:r>
        <w:rPr>
          <w:rFonts w:hint="eastAsia" w:ascii="宋体" w:hAnsi="宋体" w:cs="宋体"/>
        </w:rPr>
        <w:t>⑴</w:t>
      </w:r>
      <w:r>
        <w:t>环境影响报告书征求意见稿全文的网络链接及查阅纸质报告书的方式和途径；</w:t>
      </w:r>
    </w:p>
    <w:p>
      <w:pPr>
        <w:ind w:firstLine="480"/>
      </w:pPr>
      <w:r>
        <w:rPr>
          <w:rFonts w:hint="eastAsia" w:ascii="宋体" w:hAnsi="宋体" w:cs="宋体"/>
        </w:rPr>
        <w:t>⑵</w:t>
      </w:r>
      <w:r>
        <w:t>征求意见的公众范围；</w:t>
      </w:r>
    </w:p>
    <w:p>
      <w:pPr>
        <w:ind w:firstLine="480"/>
      </w:pPr>
      <w:r>
        <w:rPr>
          <w:rFonts w:hint="eastAsia" w:ascii="宋体" w:hAnsi="宋体" w:cs="宋体"/>
        </w:rPr>
        <w:t>⑶</w:t>
      </w:r>
      <w:r>
        <w:t>公众意见表的网络链接；</w:t>
      </w:r>
    </w:p>
    <w:p>
      <w:pPr>
        <w:ind w:firstLine="480"/>
      </w:pPr>
      <w:r>
        <w:rPr>
          <w:rFonts w:hint="eastAsia" w:ascii="宋体" w:hAnsi="宋体" w:cs="宋体"/>
        </w:rPr>
        <w:t>⑷</w:t>
      </w:r>
      <w:r>
        <w:t>公众提出意见的方式和途径；</w:t>
      </w:r>
    </w:p>
    <w:p>
      <w:pPr>
        <w:ind w:firstLine="480"/>
      </w:pPr>
      <w:r>
        <w:rPr>
          <w:rFonts w:hint="eastAsia" w:ascii="宋体" w:hAnsi="宋体" w:cs="宋体"/>
        </w:rPr>
        <w:t>⑸</w:t>
      </w:r>
      <w:r>
        <w:t>公众提出意见的起止时间。</w:t>
      </w:r>
    </w:p>
    <w:p>
      <w:pPr>
        <w:pStyle w:val="6"/>
        <w:rPr>
          <w:lang w:val="en"/>
        </w:rPr>
      </w:pPr>
      <w:bookmarkStart w:id="12" w:name="_Toc122700394"/>
      <w:r>
        <w:rPr>
          <w:lang w:val="en"/>
        </w:rPr>
        <w:t>3.2公示方式</w:t>
      </w:r>
      <w:bookmarkEnd w:id="12"/>
      <w:r>
        <w:rPr>
          <w:lang w:val="en"/>
        </w:rPr>
        <w:t xml:space="preserve"> </w:t>
      </w:r>
    </w:p>
    <w:p>
      <w:pPr>
        <w:ind w:firstLine="480"/>
        <w:rPr>
          <w:lang w:val="en"/>
        </w:rPr>
      </w:pPr>
      <w:r>
        <w:t>根据《环境影响评价公众参与办法》第十一条要求，我公司通过网络、报纸及张贴公告的方式进行</w:t>
      </w:r>
      <w:r>
        <w:rPr>
          <w:rFonts w:hint="eastAsia"/>
        </w:rPr>
        <w:t>环境影响报告书征求意见稿</w:t>
      </w:r>
      <w:r>
        <w:t>信息</w:t>
      </w:r>
      <w:r>
        <w:rPr>
          <w:rFonts w:hint="eastAsia"/>
        </w:rPr>
        <w:t>公开</w:t>
      </w:r>
      <w:r>
        <w:t>。</w:t>
      </w:r>
    </w:p>
    <w:p>
      <w:pPr>
        <w:pStyle w:val="7"/>
      </w:pPr>
      <w:r>
        <w:t>3.2.1网络</w:t>
      </w:r>
      <w:r>
        <w:rPr>
          <w:rFonts w:hint="eastAsia"/>
          <w:lang w:val="en"/>
        </w:rPr>
        <w:t>公示</w:t>
      </w:r>
    </w:p>
    <w:p>
      <w:pPr>
        <w:ind w:firstLine="480"/>
        <w:rPr>
          <w:lang w:val="en"/>
        </w:rPr>
      </w:pPr>
      <w:r>
        <w:rPr>
          <w:kern w:val="0"/>
          <w:szCs w:val="24"/>
          <w:lang w:val="en"/>
        </w:rPr>
        <w:t>我公司</w:t>
      </w:r>
      <w:r>
        <w:t>在</w:t>
      </w:r>
      <w:r>
        <w:rPr>
          <w:rFonts w:hint="eastAsia"/>
        </w:rPr>
        <w:t>福建环保网</w:t>
      </w:r>
      <w:r>
        <w:t>进行</w:t>
      </w:r>
      <w:r>
        <w:rPr>
          <w:rFonts w:hint="eastAsia"/>
        </w:rPr>
        <w:t>网络平台</w:t>
      </w:r>
      <w:r>
        <w:t>信息公开</w:t>
      </w:r>
      <w:r>
        <w:rPr>
          <w:rFonts w:hint="eastAsia"/>
        </w:rPr>
        <w:t>。</w:t>
      </w:r>
    </w:p>
    <w:p>
      <w:pPr>
        <w:ind w:firstLine="480"/>
        <w:rPr>
          <w:lang w:val="en"/>
        </w:rPr>
      </w:pPr>
      <w:r>
        <w:rPr>
          <w:lang w:val="en"/>
        </w:rPr>
        <w:t>公示网址：</w:t>
      </w:r>
      <w:r>
        <w:rPr>
          <w:rFonts w:hint="eastAsia"/>
          <w:lang w:val="en"/>
        </w:rPr>
        <w:t>https://www.fjhb.org/huanping/erci/27121.html</w:t>
      </w:r>
      <w:r>
        <w:rPr>
          <w:lang w:val="en"/>
        </w:rPr>
        <w:t>；</w:t>
      </w:r>
    </w:p>
    <w:p>
      <w:pPr>
        <w:ind w:firstLine="480"/>
        <w:rPr>
          <w:lang w:val="en"/>
        </w:rPr>
      </w:pPr>
      <w:r>
        <w:rPr>
          <w:lang w:val="en"/>
        </w:rPr>
        <w:t>公示时间</w:t>
      </w:r>
      <w:r>
        <w:rPr>
          <w:rFonts w:hint="eastAsia"/>
          <w:lang w:val="en"/>
        </w:rPr>
        <w:t>：202</w:t>
      </w:r>
      <w:r>
        <w:rPr>
          <w:rFonts w:hint="eastAsia"/>
          <w:lang w:val="en-US" w:eastAsia="zh-CN"/>
        </w:rPr>
        <w:t>4</w:t>
      </w:r>
      <w:r>
        <w:rPr>
          <w:rFonts w:hint="eastAsia"/>
          <w:lang w:val="en"/>
        </w:rPr>
        <w:t>年</w:t>
      </w:r>
      <w:r>
        <w:rPr>
          <w:lang w:val="en"/>
        </w:rPr>
        <w:t>1</w:t>
      </w:r>
      <w:r>
        <w:rPr>
          <w:rFonts w:hint="eastAsia"/>
          <w:lang w:val="en"/>
        </w:rPr>
        <w:t>月</w:t>
      </w:r>
      <w:r>
        <w:rPr>
          <w:rFonts w:hint="eastAsia"/>
          <w:lang w:val="en-US" w:eastAsia="zh-CN"/>
        </w:rPr>
        <w:t>17</w:t>
      </w:r>
      <w:r>
        <w:rPr>
          <w:rFonts w:hint="eastAsia"/>
          <w:lang w:val="en"/>
        </w:rPr>
        <w:t>日~202</w:t>
      </w:r>
      <w:r>
        <w:rPr>
          <w:rFonts w:hint="eastAsia"/>
          <w:lang w:val="en-US" w:eastAsia="zh-CN"/>
        </w:rPr>
        <w:t>4</w:t>
      </w:r>
      <w:r>
        <w:rPr>
          <w:rFonts w:hint="eastAsia"/>
          <w:lang w:val="en"/>
        </w:rPr>
        <w:t>年</w:t>
      </w:r>
      <w:r>
        <w:rPr>
          <w:lang w:val="en"/>
        </w:rPr>
        <w:t>1</w:t>
      </w:r>
      <w:r>
        <w:rPr>
          <w:rFonts w:hint="eastAsia"/>
          <w:lang w:val="en"/>
        </w:rPr>
        <w:t>月</w:t>
      </w:r>
      <w:r>
        <w:rPr>
          <w:rFonts w:hint="eastAsia"/>
          <w:lang w:val="en-US" w:eastAsia="zh-CN"/>
        </w:rPr>
        <w:t>30</w:t>
      </w:r>
      <w:r>
        <w:rPr>
          <w:rFonts w:hint="eastAsia"/>
          <w:lang w:val="en"/>
        </w:rPr>
        <w:t>日（</w:t>
      </w:r>
      <w:r>
        <w:rPr>
          <w:lang w:val="en"/>
        </w:rPr>
        <w:t>10</w:t>
      </w:r>
      <w:r>
        <w:rPr>
          <w:rFonts w:hint="eastAsia"/>
          <w:lang w:val="en"/>
        </w:rPr>
        <w:t>个工作日）。</w:t>
      </w:r>
    </w:p>
    <w:p>
      <w:pPr>
        <w:ind w:firstLine="480"/>
        <w:rPr>
          <w:kern w:val="0"/>
          <w:szCs w:val="24"/>
          <w:lang w:val="en"/>
        </w:rPr>
      </w:pPr>
      <w:r>
        <w:t>信息</w:t>
      </w:r>
      <w:r>
        <w:rPr>
          <w:rFonts w:hint="eastAsia"/>
        </w:rPr>
        <w:t>公开</w:t>
      </w:r>
      <w:r>
        <w:rPr>
          <w:kern w:val="0"/>
          <w:szCs w:val="24"/>
          <w:lang w:val="en"/>
        </w:rPr>
        <w:t>情况详见图2。</w:t>
      </w:r>
    </w:p>
    <w:p>
      <w:pPr>
        <w:pStyle w:val="34"/>
        <w:jc w:val="center"/>
        <w:rPr>
          <w:rFonts w:hint="eastAsia" w:eastAsia="宋体"/>
          <w:color w:val="FF0000"/>
          <w:lang w:eastAsia="zh-CN"/>
        </w:rPr>
      </w:pPr>
      <w:r>
        <w:rPr>
          <w:rFonts w:hint="eastAsia" w:eastAsia="宋体"/>
          <w:color w:val="FF0000"/>
          <w:lang w:eastAsia="zh-CN"/>
        </w:rPr>
        <w:drawing>
          <wp:inline distT="0" distB="0" distL="114300" distR="114300">
            <wp:extent cx="5394960" cy="6750685"/>
            <wp:effectExtent l="0" t="0" r="15240" b="12065"/>
            <wp:docPr id="22" name="图片 22" descr="17058900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5890000130"/>
                    <pic:cNvPicPr>
                      <a:picLocks noChangeAspect="1"/>
                    </pic:cNvPicPr>
                  </pic:nvPicPr>
                  <pic:blipFill>
                    <a:blip r:embed="rId17"/>
                    <a:stretch>
                      <a:fillRect/>
                    </a:stretch>
                  </pic:blipFill>
                  <pic:spPr>
                    <a:xfrm>
                      <a:off x="0" y="0"/>
                      <a:ext cx="5394960" cy="6750685"/>
                    </a:xfrm>
                    <a:prstGeom prst="rect">
                      <a:avLst/>
                    </a:prstGeom>
                  </pic:spPr>
                </pic:pic>
              </a:graphicData>
            </a:graphic>
          </wp:inline>
        </w:drawing>
      </w:r>
    </w:p>
    <w:p>
      <w:pPr>
        <w:pStyle w:val="34"/>
        <w:jc w:val="center"/>
        <w:rPr>
          <w:b/>
          <w:bCs/>
          <w:color w:val="auto"/>
          <w:szCs w:val="24"/>
        </w:rPr>
      </w:pPr>
      <w:r>
        <w:rPr>
          <w:color w:val="auto"/>
        </w:rPr>
        <w:fldChar w:fldCharType="begin"/>
      </w:r>
      <w:r>
        <w:rPr>
          <w:color w:val="auto"/>
        </w:rPr>
        <w:instrText xml:space="preserve">INCLUDEPICTURE \d "C:\\Users\\Dell\\AppData\\Roaming\\Tencent\\Users\\1005560520\\QQ\\WinTemp\\RichOle\\W4]M05`HC${(6WF9QS4F2LS.png" \* MERGEFORMATINET </w:instrText>
      </w:r>
      <w:r>
        <w:rPr>
          <w:rFonts w:hint="default"/>
          <w:color w:val="auto"/>
        </w:rPr>
        <w:fldChar w:fldCharType="separate"/>
      </w:r>
      <w:r>
        <w:rPr>
          <w:color w:val="auto"/>
        </w:rPr>
        <w:fldChar w:fldCharType="end"/>
      </w:r>
      <w:r>
        <w:rPr>
          <w:b/>
          <w:bCs/>
          <w:color w:val="auto"/>
          <w:szCs w:val="24"/>
        </w:rPr>
        <w:t>图2  环境影响报告书征求意见稿网络信息公开情况截图</w:t>
      </w:r>
    </w:p>
    <w:p>
      <w:pPr>
        <w:pStyle w:val="34"/>
        <w:jc w:val="center"/>
        <w:rPr>
          <w:rFonts w:hint="default"/>
          <w:b/>
          <w:bCs/>
          <w:color w:val="auto"/>
          <w:szCs w:val="24"/>
        </w:rPr>
      </w:pPr>
    </w:p>
    <w:p>
      <w:pPr>
        <w:pStyle w:val="7"/>
        <w:rPr>
          <w:lang w:val="en"/>
        </w:rPr>
      </w:pPr>
      <w:r>
        <w:rPr>
          <w:lang w:val="en"/>
        </w:rPr>
        <w:t>3.2.2报纸</w:t>
      </w:r>
      <w:r>
        <w:rPr>
          <w:rFonts w:hint="eastAsia"/>
          <w:lang w:val="en"/>
        </w:rPr>
        <w:t>公示</w:t>
      </w:r>
    </w:p>
    <w:p>
      <w:pPr>
        <w:ind w:firstLine="480"/>
        <w:rPr>
          <w:lang w:val="en"/>
        </w:rPr>
      </w:pPr>
      <w:r>
        <w:rPr>
          <w:rFonts w:hint="eastAsia"/>
          <w:lang w:val="en"/>
        </w:rPr>
        <w:t>在征求意见的 10个工作日内，</w:t>
      </w:r>
      <w:r>
        <w:rPr>
          <w:lang w:val="en"/>
        </w:rPr>
        <w:t>我公司在</w:t>
      </w:r>
      <w:r>
        <w:rPr>
          <w:rFonts w:hint="eastAsia"/>
          <w:lang w:eastAsia="zh-CN"/>
        </w:rPr>
        <w:t>福清</w:t>
      </w:r>
      <w:r>
        <w:rPr>
          <w:rFonts w:hint="eastAsia"/>
        </w:rPr>
        <w:t>市</w:t>
      </w:r>
      <w:r>
        <w:rPr>
          <w:lang w:val="en"/>
        </w:rPr>
        <w:t>公众易于接触的</w:t>
      </w:r>
      <w:r>
        <w:rPr>
          <w:rFonts w:hint="eastAsia"/>
          <w:lang w:val="en"/>
        </w:rPr>
        <w:t>“海峡</w:t>
      </w:r>
      <w:r>
        <w:rPr>
          <w:rFonts w:hint="eastAsia"/>
          <w:lang w:val="en" w:eastAsia="zh-CN"/>
        </w:rPr>
        <w:t>都市</w:t>
      </w:r>
      <w:r>
        <w:rPr>
          <w:rFonts w:hint="eastAsia"/>
          <w:lang w:val="en"/>
        </w:rPr>
        <w:t>报”</w:t>
      </w:r>
      <w:r>
        <w:rPr>
          <w:lang w:val="en"/>
        </w:rPr>
        <w:t>登报</w:t>
      </w:r>
      <w:r>
        <w:rPr>
          <w:rFonts w:hint="eastAsia"/>
          <w:lang w:val="en"/>
        </w:rPr>
        <w:t>公开信息2 次（</w:t>
      </w:r>
      <w:r>
        <w:rPr>
          <w:rFonts w:hint="eastAsia"/>
        </w:rPr>
        <w:t>202</w:t>
      </w:r>
      <w:r>
        <w:rPr>
          <w:rFonts w:hint="eastAsia"/>
          <w:lang w:val="en-US" w:eastAsia="zh-CN"/>
        </w:rPr>
        <w:t>4</w:t>
      </w:r>
      <w:r>
        <w:rPr>
          <w:rFonts w:hint="eastAsia"/>
        </w:rPr>
        <w:t>年1月</w:t>
      </w:r>
      <w:r>
        <w:rPr>
          <w:rFonts w:hint="eastAsia"/>
          <w:lang w:val="en-US" w:eastAsia="zh-CN"/>
        </w:rPr>
        <w:t>19</w:t>
      </w:r>
      <w:r>
        <w:rPr>
          <w:rFonts w:hint="eastAsia"/>
        </w:rPr>
        <w:t>日期第</w:t>
      </w:r>
      <w:r>
        <w:rPr>
          <w:rFonts w:hint="eastAsia"/>
          <w:lang w:val="en-US" w:eastAsia="zh-CN"/>
        </w:rPr>
        <w:t>7</w:t>
      </w:r>
      <w:r>
        <w:rPr>
          <w:rFonts w:hint="eastAsia"/>
        </w:rPr>
        <w:t>版、1月</w:t>
      </w:r>
      <w:r>
        <w:rPr>
          <w:rFonts w:hint="eastAsia"/>
          <w:lang w:val="en-US" w:eastAsia="zh-CN"/>
        </w:rPr>
        <w:t>22</w:t>
      </w:r>
      <w:r>
        <w:rPr>
          <w:rFonts w:hint="eastAsia"/>
        </w:rPr>
        <w:t>日期第</w:t>
      </w:r>
      <w:r>
        <w:rPr>
          <w:rFonts w:hint="eastAsia"/>
          <w:lang w:val="en-US" w:eastAsia="zh-CN"/>
        </w:rPr>
        <w:t>6</w:t>
      </w:r>
      <w:r>
        <w:rPr>
          <w:rFonts w:hint="eastAsia"/>
        </w:rPr>
        <w:t>版</w:t>
      </w:r>
      <w:r>
        <w:rPr>
          <w:rFonts w:hint="eastAsia"/>
          <w:lang w:val="en"/>
        </w:rPr>
        <w:t>）</w:t>
      </w:r>
      <w:r>
        <w:rPr>
          <w:lang w:val="en"/>
        </w:rPr>
        <w:t>，具体报纸公示情况详见图</w:t>
      </w:r>
      <w:r>
        <w:rPr>
          <w:rFonts w:hint="eastAsia"/>
          <w:lang w:val="en"/>
        </w:rPr>
        <w:t>3、</w:t>
      </w:r>
      <w:r>
        <w:rPr>
          <w:lang w:val="en"/>
        </w:rPr>
        <w:t>图</w:t>
      </w:r>
      <w:r>
        <w:rPr>
          <w:rFonts w:hint="eastAsia"/>
          <w:lang w:val="en"/>
        </w:rPr>
        <w:t>4</w:t>
      </w:r>
      <w:r>
        <w:rPr>
          <w:lang w:val="en"/>
        </w:rPr>
        <w:t>。</w:t>
      </w:r>
    </w:p>
    <w:p>
      <w:pPr>
        <w:ind w:firstLine="480"/>
        <w:rPr>
          <w:color w:val="FF0000"/>
          <w:lang w:val="en"/>
        </w:rPr>
      </w:pPr>
    </w:p>
    <w:p>
      <w:pPr>
        <w:ind w:firstLine="480"/>
        <w:rPr>
          <w:color w:val="FF0000"/>
          <w:lang w:val="en"/>
        </w:rPr>
        <w:sectPr>
          <w:footerReference r:id="rId13" w:type="default"/>
          <w:pgSz w:w="11906" w:h="16838"/>
          <w:pgMar w:top="1418" w:right="1701" w:bottom="1418" w:left="1701" w:header="851" w:footer="992" w:gutter="0"/>
          <w:pgNumType w:start="1"/>
          <w:cols w:space="425" w:num="1"/>
          <w:docGrid w:type="lines" w:linePitch="312" w:charSpace="0"/>
        </w:sectPr>
      </w:pPr>
    </w:p>
    <w:p>
      <w:pPr>
        <w:pStyle w:val="34"/>
        <w:rPr>
          <w:rFonts w:hint="default"/>
          <w:color w:val="FF0000"/>
        </w:rPr>
      </w:pPr>
    </w:p>
    <w:p>
      <w:pPr>
        <w:pStyle w:val="34"/>
        <w:rPr>
          <w:rFonts w:hint="default"/>
          <w:color w:val="FF0000"/>
        </w:rPr>
      </w:pPr>
    </w:p>
    <w:tbl>
      <w:tblPr>
        <w:tblStyle w:val="22"/>
        <w:tblW w:w="14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9"/>
        <w:gridCol w:w="4701"/>
        <w:gridCol w:w="4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6" w:hRule="atLeast"/>
          <w:jc w:val="center"/>
        </w:trPr>
        <w:tc>
          <w:tcPr>
            <w:tcW w:w="4809" w:type="dxa"/>
            <w:vAlign w:val="center"/>
          </w:tcPr>
          <w:p>
            <w:pPr>
              <w:widowControl/>
              <w:spacing w:line="240" w:lineRule="auto"/>
              <w:ind w:firstLine="0" w:firstLineChars="0"/>
              <w:jc w:val="center"/>
              <w:rPr>
                <w:rFonts w:ascii="宋体" w:hAnsi="宋体" w:cs="宋体"/>
                <w:color w:val="FF0000"/>
                <w:kern w:val="0"/>
                <w:szCs w:val="24"/>
              </w:rPr>
            </w:pPr>
            <w:r>
              <w:drawing>
                <wp:inline distT="0" distB="0" distL="114300" distR="114300">
                  <wp:extent cx="2912110" cy="4309745"/>
                  <wp:effectExtent l="0" t="0" r="2540" b="146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8"/>
                          <a:stretch>
                            <a:fillRect/>
                          </a:stretch>
                        </pic:blipFill>
                        <pic:spPr>
                          <a:xfrm>
                            <a:off x="0" y="0"/>
                            <a:ext cx="2912110" cy="4309745"/>
                          </a:xfrm>
                          <a:prstGeom prst="rect">
                            <a:avLst/>
                          </a:prstGeom>
                          <a:noFill/>
                          <a:ln>
                            <a:noFill/>
                          </a:ln>
                        </pic:spPr>
                      </pic:pic>
                    </a:graphicData>
                  </a:graphic>
                </wp:inline>
              </w:drawing>
            </w:r>
          </w:p>
        </w:tc>
        <w:tc>
          <w:tcPr>
            <w:tcW w:w="4701" w:type="dxa"/>
            <w:vAlign w:val="center"/>
          </w:tcPr>
          <w:p>
            <w:pPr>
              <w:widowControl/>
              <w:spacing w:line="240" w:lineRule="auto"/>
              <w:ind w:firstLine="0" w:firstLineChars="0"/>
              <w:jc w:val="center"/>
              <w:rPr>
                <w:rFonts w:ascii="宋体" w:hAnsi="宋体" w:cs="宋体"/>
                <w:color w:val="FF0000"/>
                <w:kern w:val="0"/>
                <w:szCs w:val="24"/>
              </w:rPr>
            </w:pPr>
            <w:r>
              <w:rPr>
                <w:rFonts w:hint="eastAsia" w:ascii="宋体" w:hAnsi="宋体" w:cs="宋体"/>
                <w:color w:val="FF0000"/>
                <w:kern w:val="0"/>
                <w:szCs w:val="24"/>
              </w:rPr>
              <mc:AlternateContent>
                <mc:Choice Requires="wps">
                  <w:drawing>
                    <wp:anchor distT="0" distB="0" distL="114300" distR="114300" simplePos="0" relativeHeight="251659264" behindDoc="0" locked="0" layoutInCell="1" allowOverlap="1">
                      <wp:simplePos x="0" y="0"/>
                      <wp:positionH relativeFrom="column">
                        <wp:posOffset>1436370</wp:posOffset>
                      </wp:positionH>
                      <wp:positionV relativeFrom="paragraph">
                        <wp:posOffset>3447415</wp:posOffset>
                      </wp:positionV>
                      <wp:extent cx="461645" cy="349250"/>
                      <wp:effectExtent l="11430" t="528320" r="1412875" b="17780"/>
                      <wp:wrapNone/>
                      <wp:docPr id="19" name="对话气泡: 矩形 19"/>
                      <wp:cNvGraphicFramePr/>
                      <a:graphic xmlns:a="http://schemas.openxmlformats.org/drawingml/2006/main">
                        <a:graphicData uri="http://schemas.microsoft.com/office/word/2010/wordprocessingShape">
                          <wps:wsp>
                            <wps:cNvSpPr/>
                            <wps:spPr>
                              <a:xfrm>
                                <a:off x="5759865" y="4606005"/>
                                <a:ext cx="461645" cy="349250"/>
                              </a:xfrm>
                              <a:prstGeom prst="wedgeRectCallout">
                                <a:avLst>
                                  <a:gd name="adj1" fmla="val 334456"/>
                                  <a:gd name="adj2" fmla="val -188727"/>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rPr>
                                      <w14:textOutline w14:w="952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9" o:spid="_x0000_s1026" o:spt="61" type="#_x0000_t61" style="position:absolute;left:0pt;margin-left:113.1pt;margin-top:271.45pt;height:27.5pt;width:36.35pt;z-index:251659264;v-text-anchor:middle;mso-width-relative:page;mso-height-relative:page;" filled="f" stroked="t" coordsize="21600,21600" o:gfxdata="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D9PqHTcAAAA&#10;CwEAAA8AAAAAAAAAAQAgAAAAIgAAAGRycy9kb3ducmV2LnhtbFBLAQIUABQAAAAIAIdO4kBeclI3&#10;xAIAAFEFAAAOAAAAAAAAAAEAIAAAACsBAABkcnMvZTJvRG9jLnhtbFBLBQYAAAAABgAGAFkBAABh&#10;BgAAAAA=&#10;" adj="83042,-29965">
                      <v:fill on="f" focussize="0,0"/>
                      <v:stroke weight="1.75pt" color="#FF0000 [3204]" miterlimit="8" joinstyle="miter"/>
                      <v:imagedata o:title=""/>
                      <o:lock v:ext="edit" aspectratio="f"/>
                      <v:textbox>
                        <w:txbxContent>
                          <w:p>
                            <w:pPr>
                              <w:ind w:firstLine="480"/>
                              <w:jc w:val="center"/>
                              <w:rPr>
                                <w14:textOutline w14:w="9525" w14:cap="rnd" w14:cmpd="sng" w14:algn="ctr">
                                  <w14:solidFill>
                                    <w14:srgbClr w14:val="FF0000"/>
                                  </w14:solidFill>
                                  <w14:prstDash w14:val="solid"/>
                                  <w14:bevel/>
                                </w14:textOutline>
                              </w:rPr>
                            </w:pPr>
                          </w:p>
                        </w:txbxContent>
                      </v:textbox>
                    </v:shape>
                  </w:pict>
                </mc:Fallback>
              </mc:AlternateContent>
            </w:r>
            <w:r>
              <w:drawing>
                <wp:inline distT="0" distB="0" distL="114300" distR="114300">
                  <wp:extent cx="2844800" cy="4217670"/>
                  <wp:effectExtent l="0" t="0" r="1270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2844800" cy="4217670"/>
                          </a:xfrm>
                          <a:prstGeom prst="rect">
                            <a:avLst/>
                          </a:prstGeom>
                          <a:noFill/>
                          <a:ln>
                            <a:noFill/>
                          </a:ln>
                        </pic:spPr>
                      </pic:pic>
                    </a:graphicData>
                  </a:graphic>
                </wp:inline>
              </w:drawing>
            </w:r>
          </w:p>
        </w:tc>
        <w:tc>
          <w:tcPr>
            <w:tcW w:w="4994" w:type="dxa"/>
            <w:vAlign w:val="center"/>
          </w:tcPr>
          <w:p>
            <w:pPr>
              <w:widowControl/>
              <w:spacing w:line="240" w:lineRule="auto"/>
              <w:ind w:firstLine="0" w:firstLineChars="0"/>
              <w:jc w:val="center"/>
              <w:rPr>
                <w:rFonts w:ascii="宋体" w:hAnsi="宋体" w:cs="宋体"/>
                <w:color w:val="FF0000"/>
                <w:kern w:val="0"/>
                <w:szCs w:val="24"/>
              </w:rPr>
            </w:pPr>
            <w:r>
              <w:drawing>
                <wp:inline distT="0" distB="0" distL="114300" distR="114300">
                  <wp:extent cx="3030855" cy="2480945"/>
                  <wp:effectExtent l="0" t="0" r="17145" b="146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3030855" cy="2480945"/>
                          </a:xfrm>
                          <a:prstGeom prst="rect">
                            <a:avLst/>
                          </a:prstGeom>
                          <a:noFill/>
                          <a:ln>
                            <a:noFill/>
                          </a:ln>
                        </pic:spPr>
                      </pic:pic>
                    </a:graphicData>
                  </a:graphic>
                </wp:inline>
              </w:drawing>
            </w:r>
          </w:p>
        </w:tc>
      </w:tr>
    </w:tbl>
    <w:p>
      <w:pPr>
        <w:pStyle w:val="34"/>
        <w:rPr>
          <w:rFonts w:hint="default"/>
          <w:color w:val="FF0000"/>
        </w:rPr>
      </w:pPr>
    </w:p>
    <w:p>
      <w:pPr>
        <w:pStyle w:val="34"/>
        <w:rPr>
          <w:rFonts w:hint="default"/>
          <w:color w:val="FF0000"/>
        </w:rPr>
      </w:pPr>
    </w:p>
    <w:p>
      <w:pPr>
        <w:widowControl/>
        <w:shd w:val="clear" w:color="auto" w:fill="FFFFFF"/>
        <w:spacing w:line="240" w:lineRule="auto"/>
        <w:ind w:firstLine="0" w:firstLineChars="0"/>
        <w:jc w:val="center"/>
        <w:outlineLvl w:val="4"/>
        <w:rPr>
          <w:b/>
          <w:bCs/>
          <w:kern w:val="0"/>
          <w:szCs w:val="24"/>
        </w:rPr>
      </w:pPr>
      <w:r>
        <w:rPr>
          <w:b/>
          <w:bCs/>
          <w:kern w:val="0"/>
          <w:szCs w:val="24"/>
        </w:rPr>
        <w:t xml:space="preserve">图3  </w:t>
      </w:r>
      <w:r>
        <w:rPr>
          <w:rFonts w:hint="eastAsia"/>
          <w:b/>
          <w:bCs/>
          <w:kern w:val="0"/>
          <w:szCs w:val="24"/>
        </w:rPr>
        <w:t>环境影响报告书征求意见稿信息</w:t>
      </w:r>
      <w:r>
        <w:rPr>
          <w:b/>
          <w:bCs/>
          <w:kern w:val="0"/>
          <w:szCs w:val="24"/>
        </w:rPr>
        <w:t>公开登报情况截</w:t>
      </w:r>
      <w:r>
        <w:rPr>
          <w:rFonts w:hint="eastAsia"/>
          <w:b/>
          <w:bCs/>
          <w:kern w:val="0"/>
          <w:szCs w:val="24"/>
        </w:rPr>
        <w:t>选（</w:t>
      </w:r>
      <w:r>
        <w:rPr>
          <w:rFonts w:hint="eastAsia"/>
        </w:rPr>
        <w:t>202</w:t>
      </w:r>
      <w:r>
        <w:rPr>
          <w:rFonts w:hint="eastAsia"/>
          <w:lang w:val="en-US" w:eastAsia="zh-CN"/>
        </w:rPr>
        <w:t>4</w:t>
      </w:r>
      <w:r>
        <w:rPr>
          <w:rFonts w:hint="eastAsia"/>
        </w:rPr>
        <w:t>年1月</w:t>
      </w:r>
      <w:r>
        <w:rPr>
          <w:rFonts w:hint="eastAsia"/>
          <w:lang w:val="en-US" w:eastAsia="zh-CN"/>
        </w:rPr>
        <w:t>19</w:t>
      </w:r>
      <w:r>
        <w:rPr>
          <w:rFonts w:hint="eastAsia"/>
        </w:rPr>
        <w:t>日期第</w:t>
      </w:r>
      <w:r>
        <w:rPr>
          <w:rFonts w:hint="eastAsia"/>
          <w:lang w:val="en-US" w:eastAsia="zh-CN"/>
        </w:rPr>
        <w:t>7</w:t>
      </w:r>
      <w:r>
        <w:rPr>
          <w:rFonts w:hint="eastAsia"/>
        </w:rPr>
        <w:t>版</w:t>
      </w:r>
      <w:r>
        <w:rPr>
          <w:rFonts w:hint="eastAsia"/>
          <w:b/>
          <w:bCs/>
          <w:kern w:val="0"/>
          <w:szCs w:val="24"/>
        </w:rPr>
        <w:t>）</w:t>
      </w:r>
    </w:p>
    <w:p>
      <w:pPr>
        <w:pStyle w:val="34"/>
        <w:rPr>
          <w:rFonts w:hint="default"/>
          <w:color w:val="FF0000"/>
        </w:rPr>
      </w:pPr>
    </w:p>
    <w:p>
      <w:pPr>
        <w:pStyle w:val="34"/>
        <w:rPr>
          <w:rFonts w:hint="default"/>
          <w:color w:val="FF0000"/>
        </w:rPr>
      </w:pPr>
    </w:p>
    <w:p>
      <w:pPr>
        <w:pStyle w:val="34"/>
        <w:rPr>
          <w:rFonts w:hint="default"/>
          <w:color w:val="FF0000"/>
        </w:rPr>
      </w:pPr>
    </w:p>
    <w:p>
      <w:pPr>
        <w:pStyle w:val="34"/>
        <w:rPr>
          <w:rFonts w:hint="default"/>
          <w:color w:val="FF0000"/>
        </w:rPr>
      </w:pPr>
    </w:p>
    <w:tbl>
      <w:tblPr>
        <w:tblStyle w:val="22"/>
        <w:tblW w:w="14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0"/>
        <w:gridCol w:w="4758"/>
        <w:gridCol w:w="4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5" w:hRule="atLeast"/>
          <w:jc w:val="center"/>
        </w:trPr>
        <w:tc>
          <w:tcPr>
            <w:tcW w:w="4830" w:type="dxa"/>
            <w:vAlign w:val="center"/>
          </w:tcPr>
          <w:p>
            <w:pPr>
              <w:widowControl/>
              <w:spacing w:line="240" w:lineRule="auto"/>
              <w:ind w:firstLine="0" w:firstLineChars="0"/>
              <w:jc w:val="center"/>
              <w:rPr>
                <w:rFonts w:ascii="宋体" w:hAnsi="宋体" w:cs="宋体"/>
                <w:color w:val="FF0000"/>
                <w:kern w:val="0"/>
                <w:szCs w:val="24"/>
              </w:rPr>
            </w:pPr>
            <w:r>
              <w:drawing>
                <wp:inline distT="0" distB="0" distL="114300" distR="114300">
                  <wp:extent cx="2928620" cy="4331970"/>
                  <wp:effectExtent l="0" t="0" r="508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2928620" cy="4331970"/>
                          </a:xfrm>
                          <a:prstGeom prst="rect">
                            <a:avLst/>
                          </a:prstGeom>
                          <a:noFill/>
                          <a:ln>
                            <a:noFill/>
                          </a:ln>
                        </pic:spPr>
                      </pic:pic>
                    </a:graphicData>
                  </a:graphic>
                </wp:inline>
              </w:drawing>
            </w:r>
          </w:p>
        </w:tc>
        <w:tc>
          <w:tcPr>
            <w:tcW w:w="4758" w:type="dxa"/>
            <w:vAlign w:val="center"/>
          </w:tcPr>
          <w:p>
            <w:pPr>
              <w:widowControl/>
              <w:spacing w:line="240" w:lineRule="auto"/>
              <w:ind w:firstLine="0" w:firstLineChars="0"/>
              <w:jc w:val="center"/>
              <w:rPr>
                <w:rFonts w:ascii="宋体" w:hAnsi="宋体" w:cs="宋体"/>
                <w:color w:val="FF0000"/>
                <w:kern w:val="0"/>
                <w:szCs w:val="24"/>
              </w:rPr>
            </w:pPr>
            <w:r>
              <w:rPr>
                <w:rFonts w:hint="eastAsia" w:ascii="宋体" w:hAnsi="宋体" w:cs="宋体"/>
                <w:color w:val="FF0000"/>
                <w:kern w:val="0"/>
                <w:szCs w:val="24"/>
              </w:rPr>
              <mc:AlternateContent>
                <mc:Choice Requires="wps">
                  <w:drawing>
                    <wp:anchor distT="0" distB="0" distL="114300" distR="114300" simplePos="0" relativeHeight="251660288" behindDoc="0" locked="0" layoutInCell="1" allowOverlap="1">
                      <wp:simplePos x="0" y="0"/>
                      <wp:positionH relativeFrom="column">
                        <wp:posOffset>2386965</wp:posOffset>
                      </wp:positionH>
                      <wp:positionV relativeFrom="paragraph">
                        <wp:posOffset>3790315</wp:posOffset>
                      </wp:positionV>
                      <wp:extent cx="490855" cy="382270"/>
                      <wp:effectExtent l="10795" t="628650" r="755650" b="17780"/>
                      <wp:wrapNone/>
                      <wp:docPr id="20" name="对话气泡: 矩形 20"/>
                      <wp:cNvGraphicFramePr/>
                      <a:graphic xmlns:a="http://schemas.openxmlformats.org/drawingml/2006/main">
                        <a:graphicData uri="http://schemas.microsoft.com/office/word/2010/wordprocessingShape">
                          <wps:wsp>
                            <wps:cNvSpPr/>
                            <wps:spPr>
                              <a:xfrm>
                                <a:off x="4854011" y="5422307"/>
                                <a:ext cx="490855" cy="382270"/>
                              </a:xfrm>
                              <a:prstGeom prst="wedgeRectCallout">
                                <a:avLst>
                                  <a:gd name="adj1" fmla="val 186212"/>
                                  <a:gd name="adj2" fmla="val -199350"/>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rPr>
                                      <w14:textOutline w14:w="952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187.95pt;margin-top:298.45pt;height:30.1pt;width:38.65pt;z-index:251660288;v-text-anchor:middle;mso-width-relative:page;mso-height-relative:page;" filled="f" stroked="t" coordsize="21600,21600" o:gfxdata="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yeJMU2QAAAAsBAAAP&#10;AAAAAAAAAAEAIAAAACIAAABkcnMvZG93bnJldi54bWxQSwECFAAUAAAACACHTuJAf5eKd8ICAABR&#10;BQAADgAAAAAAAAABACAAAAAoAQAAZHJzL2Uyb0RvYy54bWxQSwUGAAAAAAYABgBZAQAAXAYAAAAA&#10;" adj="51022,-32260">
                      <v:fill on="f" focussize="0,0"/>
                      <v:stroke weight="1.75pt" color="#FF0000 [3204]" miterlimit="8" joinstyle="miter"/>
                      <v:imagedata o:title=""/>
                      <o:lock v:ext="edit" aspectratio="f"/>
                      <v:textbox>
                        <w:txbxContent>
                          <w:p>
                            <w:pPr>
                              <w:ind w:firstLine="480"/>
                              <w:jc w:val="center"/>
                              <w:rPr>
                                <w14:textOutline w14:w="9525" w14:cap="rnd" w14:cmpd="sng" w14:algn="ctr">
                                  <w14:solidFill>
                                    <w14:srgbClr w14:val="FF0000"/>
                                  </w14:solidFill>
                                  <w14:prstDash w14:val="solid"/>
                                  <w14:bevel/>
                                </w14:textOutline>
                              </w:rPr>
                            </w:pPr>
                          </w:p>
                        </w:txbxContent>
                      </v:textbox>
                    </v:shape>
                  </w:pict>
                </mc:Fallback>
              </mc:AlternateContent>
            </w:r>
            <w:r>
              <w:drawing>
                <wp:inline distT="0" distB="0" distL="114300" distR="114300">
                  <wp:extent cx="2878455" cy="4263390"/>
                  <wp:effectExtent l="0" t="0" r="17145"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2878455" cy="4263390"/>
                          </a:xfrm>
                          <a:prstGeom prst="rect">
                            <a:avLst/>
                          </a:prstGeom>
                          <a:noFill/>
                          <a:ln>
                            <a:noFill/>
                          </a:ln>
                        </pic:spPr>
                      </pic:pic>
                    </a:graphicData>
                  </a:graphic>
                </wp:inline>
              </w:drawing>
            </w:r>
          </w:p>
        </w:tc>
        <w:tc>
          <w:tcPr>
            <w:tcW w:w="4745" w:type="dxa"/>
            <w:vAlign w:val="center"/>
          </w:tcPr>
          <w:p>
            <w:pPr>
              <w:widowControl/>
              <w:spacing w:line="240" w:lineRule="auto"/>
              <w:ind w:firstLine="0" w:firstLineChars="0"/>
              <w:jc w:val="center"/>
              <w:rPr>
                <w:rFonts w:ascii="宋体" w:hAnsi="宋体" w:cs="宋体"/>
                <w:color w:val="FF0000"/>
                <w:kern w:val="0"/>
                <w:szCs w:val="24"/>
              </w:rPr>
            </w:pPr>
            <w:r>
              <w:drawing>
                <wp:inline distT="0" distB="0" distL="114300" distR="114300">
                  <wp:extent cx="2872105" cy="2360295"/>
                  <wp:effectExtent l="0" t="0" r="4445" b="19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2872105" cy="2360295"/>
                          </a:xfrm>
                          <a:prstGeom prst="rect">
                            <a:avLst/>
                          </a:prstGeom>
                          <a:noFill/>
                          <a:ln>
                            <a:noFill/>
                          </a:ln>
                        </pic:spPr>
                      </pic:pic>
                    </a:graphicData>
                  </a:graphic>
                </wp:inline>
              </w:drawing>
            </w:r>
          </w:p>
        </w:tc>
      </w:tr>
    </w:tbl>
    <w:p>
      <w:pPr>
        <w:pStyle w:val="34"/>
        <w:rPr>
          <w:rFonts w:hint="default"/>
          <w:color w:val="FF0000"/>
        </w:rPr>
      </w:pPr>
    </w:p>
    <w:p>
      <w:pPr>
        <w:pStyle w:val="34"/>
        <w:rPr>
          <w:rFonts w:hint="default"/>
          <w:color w:val="FF0000"/>
        </w:rPr>
      </w:pPr>
    </w:p>
    <w:p>
      <w:pPr>
        <w:widowControl/>
        <w:shd w:val="clear" w:color="auto" w:fill="FFFFFF"/>
        <w:spacing w:line="240" w:lineRule="auto"/>
        <w:ind w:firstLine="0" w:firstLineChars="0"/>
        <w:jc w:val="center"/>
        <w:outlineLvl w:val="4"/>
        <w:rPr>
          <w:b/>
          <w:bCs/>
          <w:kern w:val="0"/>
          <w:szCs w:val="24"/>
        </w:rPr>
      </w:pPr>
      <w:r>
        <w:rPr>
          <w:b/>
          <w:bCs/>
          <w:kern w:val="0"/>
          <w:szCs w:val="24"/>
        </w:rPr>
        <w:t>图</w:t>
      </w:r>
      <w:r>
        <w:rPr>
          <w:rFonts w:hint="eastAsia"/>
          <w:b/>
          <w:bCs/>
          <w:kern w:val="0"/>
          <w:szCs w:val="24"/>
        </w:rPr>
        <w:t>4</w:t>
      </w:r>
      <w:r>
        <w:rPr>
          <w:b/>
          <w:bCs/>
          <w:kern w:val="0"/>
          <w:szCs w:val="24"/>
        </w:rPr>
        <w:t xml:space="preserve">  </w:t>
      </w:r>
      <w:r>
        <w:rPr>
          <w:rFonts w:hint="eastAsia"/>
          <w:b/>
          <w:bCs/>
          <w:kern w:val="0"/>
          <w:szCs w:val="24"/>
        </w:rPr>
        <w:t>环境影响报告书征求意见稿信息</w:t>
      </w:r>
      <w:r>
        <w:rPr>
          <w:b/>
          <w:bCs/>
          <w:kern w:val="0"/>
          <w:szCs w:val="24"/>
        </w:rPr>
        <w:t>公开登报情况截</w:t>
      </w:r>
      <w:r>
        <w:rPr>
          <w:rFonts w:hint="eastAsia"/>
          <w:b/>
          <w:bCs/>
          <w:kern w:val="0"/>
          <w:szCs w:val="24"/>
        </w:rPr>
        <w:t>选（</w:t>
      </w:r>
      <w:r>
        <w:rPr>
          <w:rFonts w:hint="eastAsia"/>
        </w:rPr>
        <w:t>202</w:t>
      </w:r>
      <w:r>
        <w:rPr>
          <w:rFonts w:hint="eastAsia"/>
          <w:lang w:val="en-US" w:eastAsia="zh-CN"/>
        </w:rPr>
        <w:t>4</w:t>
      </w:r>
      <w:r>
        <w:rPr>
          <w:rFonts w:hint="eastAsia"/>
        </w:rPr>
        <w:t>年</w:t>
      </w:r>
      <w:r>
        <w:rPr>
          <w:rFonts w:hint="eastAsia"/>
          <w:lang w:val="en-US" w:eastAsia="zh-CN"/>
        </w:rPr>
        <w:t>1</w:t>
      </w:r>
      <w:r>
        <w:rPr>
          <w:rFonts w:hint="eastAsia"/>
        </w:rPr>
        <w:t>月</w:t>
      </w:r>
      <w:r>
        <w:rPr>
          <w:rFonts w:hint="eastAsia"/>
          <w:lang w:val="en-US" w:eastAsia="zh-CN"/>
        </w:rPr>
        <w:t>22</w:t>
      </w:r>
      <w:r>
        <w:rPr>
          <w:rFonts w:hint="eastAsia"/>
        </w:rPr>
        <w:t>日期第</w:t>
      </w:r>
      <w:r>
        <w:rPr>
          <w:rFonts w:hint="eastAsia"/>
          <w:lang w:val="en-US" w:eastAsia="zh-CN"/>
        </w:rPr>
        <w:t>6</w:t>
      </w:r>
      <w:r>
        <w:rPr>
          <w:rFonts w:hint="eastAsia"/>
        </w:rPr>
        <w:t>版</w:t>
      </w:r>
      <w:r>
        <w:rPr>
          <w:rFonts w:hint="eastAsia"/>
          <w:b/>
          <w:bCs/>
          <w:kern w:val="0"/>
          <w:szCs w:val="24"/>
        </w:rPr>
        <w:t>）</w:t>
      </w:r>
    </w:p>
    <w:p>
      <w:pPr>
        <w:pStyle w:val="34"/>
        <w:rPr>
          <w:rFonts w:hint="default"/>
          <w:color w:val="FF0000"/>
        </w:rPr>
      </w:pPr>
    </w:p>
    <w:p>
      <w:pPr>
        <w:pStyle w:val="34"/>
        <w:rPr>
          <w:rFonts w:hint="default"/>
          <w:color w:val="FF0000"/>
        </w:rPr>
      </w:pPr>
    </w:p>
    <w:p>
      <w:pPr>
        <w:ind w:firstLine="480"/>
        <w:rPr>
          <w:color w:val="FF0000"/>
          <w:lang w:val="en"/>
        </w:rPr>
        <w:sectPr>
          <w:pgSz w:w="16838" w:h="11906" w:orient="landscape"/>
          <w:pgMar w:top="1135" w:right="1418" w:bottom="1276" w:left="1418" w:header="851" w:footer="992" w:gutter="0"/>
          <w:cols w:space="425" w:num="1"/>
          <w:docGrid w:type="lines" w:linePitch="326" w:charSpace="0"/>
        </w:sectPr>
      </w:pPr>
    </w:p>
    <w:p>
      <w:pPr>
        <w:pStyle w:val="7"/>
        <w:rPr>
          <w:lang w:val="en"/>
        </w:rPr>
      </w:pPr>
      <w:bookmarkStart w:id="13" w:name="_Toc122700403"/>
      <w:r>
        <w:rPr>
          <w:lang w:val="en"/>
        </w:rPr>
        <w:t>3.2.3张贴</w:t>
      </w:r>
      <w:r>
        <w:rPr>
          <w:rFonts w:hint="eastAsia"/>
          <w:lang w:val="en"/>
        </w:rPr>
        <w:t>公示</w:t>
      </w:r>
    </w:p>
    <w:p>
      <w:pPr>
        <w:ind w:firstLine="480"/>
        <w:rPr>
          <w:lang w:val="en"/>
        </w:rPr>
      </w:pPr>
      <w:r>
        <w:rPr>
          <w:lang w:val="en"/>
        </w:rPr>
        <w:t>我公司于20</w:t>
      </w:r>
      <w:r>
        <w:rPr>
          <w:rFonts w:hint="eastAsia"/>
          <w:lang w:val="en"/>
        </w:rPr>
        <w:t>2</w:t>
      </w:r>
      <w:r>
        <w:rPr>
          <w:rFonts w:hint="eastAsia"/>
          <w:lang w:val="en-US" w:eastAsia="zh-CN"/>
        </w:rPr>
        <w:t>4</w:t>
      </w:r>
      <w:r>
        <w:rPr>
          <w:lang w:val="en"/>
        </w:rPr>
        <w:t>年</w:t>
      </w:r>
      <w:r>
        <w:t>1</w:t>
      </w:r>
      <w:r>
        <w:rPr>
          <w:lang w:val="en"/>
        </w:rPr>
        <w:t>月</w:t>
      </w:r>
      <w:r>
        <w:rPr>
          <w:rFonts w:hint="eastAsia"/>
          <w:lang w:val="en-US" w:eastAsia="zh-CN"/>
        </w:rPr>
        <w:t>17</w:t>
      </w:r>
      <w:r>
        <w:rPr>
          <w:lang w:val="en"/>
        </w:rPr>
        <w:t>日</w:t>
      </w:r>
      <w:r>
        <w:rPr>
          <w:rFonts w:hint="eastAsia"/>
          <w:lang w:val="en"/>
        </w:rPr>
        <w:t>同步</w:t>
      </w:r>
      <w:r>
        <w:rPr>
          <w:lang w:val="en"/>
        </w:rPr>
        <w:t>在项目区周边</w:t>
      </w:r>
      <w:r>
        <w:rPr>
          <w:rFonts w:hint="eastAsia"/>
          <w:szCs w:val="24"/>
          <w:lang w:eastAsia="zh-CN"/>
        </w:rPr>
        <w:t>新华区、丰华区</w:t>
      </w:r>
      <w:r>
        <w:rPr>
          <w:lang w:val="en"/>
        </w:rPr>
        <w:t>的公开栏分别进行张贴公示，</w:t>
      </w:r>
      <w:r>
        <w:t>公开期限</w:t>
      </w:r>
      <w:r>
        <w:rPr>
          <w:rFonts w:hint="eastAsia"/>
        </w:rPr>
        <w:t>为</w:t>
      </w:r>
      <w:r>
        <w:rPr>
          <w:rFonts w:hint="eastAsia"/>
          <w:lang w:val="en"/>
        </w:rPr>
        <w:t>20</w:t>
      </w:r>
      <w:r>
        <w:rPr>
          <w:rFonts w:hint="eastAsia"/>
          <w:lang w:val="en-US" w:eastAsia="zh-CN"/>
        </w:rPr>
        <w:t>24</w:t>
      </w:r>
      <w:r>
        <w:rPr>
          <w:rFonts w:hint="eastAsia"/>
          <w:lang w:val="en"/>
        </w:rPr>
        <w:t>年</w:t>
      </w:r>
      <w:r>
        <w:rPr>
          <w:lang w:val="en"/>
        </w:rPr>
        <w:t>1</w:t>
      </w:r>
      <w:r>
        <w:rPr>
          <w:rFonts w:hint="eastAsia"/>
          <w:lang w:val="en"/>
        </w:rPr>
        <w:t>月</w:t>
      </w:r>
      <w:r>
        <w:rPr>
          <w:rFonts w:hint="eastAsia"/>
          <w:lang w:val="en-US" w:eastAsia="zh-CN"/>
        </w:rPr>
        <w:t>17</w:t>
      </w:r>
      <w:r>
        <w:rPr>
          <w:rFonts w:hint="eastAsia"/>
          <w:lang w:val="en"/>
        </w:rPr>
        <w:t>日~</w:t>
      </w:r>
      <w:r>
        <w:rPr>
          <w:lang w:val="en"/>
        </w:rPr>
        <w:t>1</w:t>
      </w:r>
      <w:r>
        <w:rPr>
          <w:rFonts w:hint="eastAsia"/>
          <w:lang w:val="en"/>
        </w:rPr>
        <w:t>月</w:t>
      </w:r>
      <w:r>
        <w:rPr>
          <w:rFonts w:hint="eastAsia"/>
          <w:lang w:val="en-US" w:eastAsia="zh-CN"/>
        </w:rPr>
        <w:t>30</w:t>
      </w:r>
      <w:r>
        <w:rPr>
          <w:rFonts w:hint="eastAsia"/>
          <w:lang w:val="en"/>
        </w:rPr>
        <w:t>日（1</w:t>
      </w:r>
      <w:r>
        <w:rPr>
          <w:lang w:val="en"/>
        </w:rPr>
        <w:t>0</w:t>
      </w:r>
      <w:r>
        <w:rPr>
          <w:rFonts w:hint="eastAsia"/>
          <w:lang w:val="en"/>
        </w:rPr>
        <w:t>个工作日）。</w:t>
      </w:r>
    </w:p>
    <w:p>
      <w:pPr>
        <w:pStyle w:val="6"/>
        <w:rPr>
          <w:lang w:val="en"/>
        </w:rPr>
      </w:pPr>
      <w:bookmarkStart w:id="14" w:name="_Toc122700395"/>
      <w:r>
        <w:rPr>
          <w:lang w:val="en"/>
        </w:rPr>
        <w:t>3.3查阅情况</w:t>
      </w:r>
      <w:bookmarkEnd w:id="14"/>
      <w:r>
        <w:rPr>
          <w:lang w:val="en"/>
        </w:rPr>
        <w:t xml:space="preserve"> </w:t>
      </w:r>
    </w:p>
    <w:p>
      <w:pPr>
        <w:ind w:firstLine="480"/>
        <w:rPr>
          <w:rFonts w:hint="eastAsia"/>
          <w:szCs w:val="24"/>
        </w:rPr>
      </w:pPr>
      <w:r>
        <w:rPr>
          <w:lang w:val="en"/>
        </w:rPr>
        <w:t>在</w:t>
      </w:r>
      <w:r>
        <w:rPr>
          <w:rFonts w:hint="eastAsia"/>
        </w:rPr>
        <w:t>环境影响报告书征求意见稿</w:t>
      </w:r>
      <w:r>
        <w:t>信息</w:t>
      </w:r>
      <w:r>
        <w:rPr>
          <w:rFonts w:hint="eastAsia"/>
        </w:rPr>
        <w:t>公开</w:t>
      </w:r>
      <w:r>
        <w:rPr>
          <w:lang w:val="en"/>
        </w:rPr>
        <w:t>期间，</w:t>
      </w:r>
      <w:r>
        <w:rPr>
          <w:rFonts w:hint="eastAsia"/>
          <w:szCs w:val="24"/>
        </w:rPr>
        <w:t>我公司在“</w:t>
      </w:r>
      <w:r>
        <w:rPr>
          <w:rFonts w:hint="eastAsia"/>
          <w:szCs w:val="24"/>
          <w:lang w:eastAsia="zh-CN"/>
        </w:rPr>
        <w:t>福建环保</w:t>
      </w:r>
      <w:r>
        <w:rPr>
          <w:rFonts w:hint="eastAsia"/>
          <w:szCs w:val="24"/>
        </w:rPr>
        <w:t>”上传</w:t>
      </w:r>
      <w:r>
        <w:rPr>
          <w:rFonts w:hint="eastAsia"/>
        </w:rPr>
        <w:t>环境影响报告书征求意见稿电子版，并公开下载链接，供公众下载</w:t>
      </w:r>
      <w:r>
        <w:rPr>
          <w:lang w:val="en"/>
        </w:rPr>
        <w:t>查阅</w:t>
      </w:r>
      <w:r>
        <w:rPr>
          <w:rFonts w:hint="eastAsia"/>
          <w:szCs w:val="24"/>
        </w:rPr>
        <w:t xml:space="preserve">： </w:t>
      </w:r>
      <w:r>
        <w:rPr>
          <w:rFonts w:hint="eastAsia"/>
          <w:lang w:val="en"/>
        </w:rPr>
        <w:t>https://www.fjhb.org/huanping/erci/27121.html</w:t>
      </w:r>
      <w:r>
        <w:rPr>
          <w:rFonts w:hint="eastAsia"/>
          <w:szCs w:val="24"/>
        </w:rPr>
        <w:t>。</w:t>
      </w:r>
    </w:p>
    <w:p>
      <w:pPr>
        <w:ind w:firstLine="480"/>
        <w:rPr>
          <w:lang w:val="en"/>
        </w:rPr>
      </w:pPr>
      <w:r>
        <w:rPr>
          <w:rFonts w:hint="eastAsia"/>
          <w:szCs w:val="24"/>
        </w:rPr>
        <w:t>同时在我公司接待室(</w:t>
      </w:r>
      <w:r>
        <w:rPr>
          <w:rFonts w:hint="eastAsia" w:ascii="ˎ̥" w:hAnsi="ˎ̥" w:eastAsia="宋体" w:cs="宋体"/>
          <w:color w:val="000000"/>
          <w:kern w:val="0"/>
          <w:sz w:val="24"/>
          <w:szCs w:val="24"/>
        </w:rPr>
        <w:t>闽台（福州）蓝色经济产业园</w:t>
      </w:r>
      <w:r>
        <w:rPr>
          <w:rFonts w:hint="eastAsia" w:ascii="ˎ̥" w:hAnsi="ˎ̥" w:eastAsia="宋体" w:cs="宋体"/>
          <w:color w:val="000000"/>
          <w:kern w:val="0"/>
          <w:sz w:val="24"/>
          <w:szCs w:val="24"/>
          <w:lang w:eastAsia="zh-CN"/>
        </w:rPr>
        <w:t>中铝瑞闽股份有限公司-福清厂区内</w:t>
      </w:r>
      <w:r>
        <w:rPr>
          <w:rFonts w:hint="eastAsia"/>
          <w:szCs w:val="24"/>
        </w:rPr>
        <w:t>)提供纸质报告书，供公众参阅。</w:t>
      </w:r>
      <w:r>
        <w:rPr>
          <w:lang w:val="en"/>
        </w:rPr>
        <w:t>根据统计，在信息公开期间，无人申请查阅</w:t>
      </w:r>
      <w:r>
        <w:rPr>
          <w:rFonts w:hint="eastAsia"/>
          <w:szCs w:val="24"/>
        </w:rPr>
        <w:t>纸质报告书</w:t>
      </w:r>
      <w:r>
        <w:rPr>
          <w:lang w:val="en"/>
        </w:rPr>
        <w:t>。</w:t>
      </w:r>
    </w:p>
    <w:p>
      <w:pPr>
        <w:pStyle w:val="6"/>
        <w:rPr>
          <w:lang w:val="en"/>
        </w:rPr>
      </w:pPr>
      <w:bookmarkStart w:id="15" w:name="_Toc122700396"/>
      <w:r>
        <w:rPr>
          <w:lang w:val="en"/>
        </w:rPr>
        <w:t>3.4公众</w:t>
      </w:r>
      <w:r>
        <w:rPr>
          <w:rFonts w:hint="eastAsia"/>
          <w:lang w:val="en"/>
        </w:rPr>
        <w:t>提出</w:t>
      </w:r>
      <w:r>
        <w:rPr>
          <w:lang w:val="en"/>
        </w:rPr>
        <w:t>意见情况</w:t>
      </w:r>
      <w:bookmarkEnd w:id="15"/>
      <w:r>
        <w:rPr>
          <w:lang w:val="en"/>
        </w:rPr>
        <w:t xml:space="preserve"> </w:t>
      </w:r>
    </w:p>
    <w:p>
      <w:pPr>
        <w:widowControl/>
        <w:shd w:val="clear" w:color="auto" w:fill="FFFFFF"/>
        <w:ind w:firstLine="480"/>
        <w:rPr>
          <w:kern w:val="0"/>
          <w:szCs w:val="24"/>
          <w:lang w:val="en"/>
        </w:rPr>
      </w:pPr>
      <w:r>
        <w:rPr>
          <w:kern w:val="0"/>
          <w:szCs w:val="24"/>
          <w:lang w:val="en"/>
        </w:rPr>
        <w:t>在</w:t>
      </w:r>
      <w:r>
        <w:rPr>
          <w:rFonts w:hint="eastAsia"/>
        </w:rPr>
        <w:t>环境影响报告书征求意见稿</w:t>
      </w:r>
      <w:r>
        <w:t>信息</w:t>
      </w:r>
      <w:r>
        <w:rPr>
          <w:rFonts w:hint="eastAsia"/>
        </w:rPr>
        <w:t>公开</w:t>
      </w:r>
      <w:r>
        <w:rPr>
          <w:lang w:val="en"/>
        </w:rPr>
        <w:t>期间</w:t>
      </w:r>
      <w:r>
        <w:rPr>
          <w:kern w:val="0"/>
          <w:szCs w:val="24"/>
          <w:lang w:val="en"/>
        </w:rPr>
        <w:t>，我公司未收到公众意见表、电话、传真、邮件等方式提出的任何意见。</w:t>
      </w:r>
    </w:p>
    <w:p>
      <w:pPr>
        <w:pStyle w:val="5"/>
        <w:rPr>
          <w:lang w:val="en"/>
        </w:rPr>
      </w:pPr>
      <w:bookmarkStart w:id="16" w:name="_Toc122700397"/>
      <w:r>
        <w:rPr>
          <w:lang w:val="en"/>
        </w:rPr>
        <w:t>4其他公众参与情况</w:t>
      </w:r>
      <w:bookmarkEnd w:id="16"/>
      <w:r>
        <w:rPr>
          <w:lang w:val="en"/>
        </w:rPr>
        <w:t xml:space="preserve"> </w:t>
      </w:r>
    </w:p>
    <w:p>
      <w:pPr>
        <w:widowControl/>
        <w:shd w:val="clear" w:color="auto" w:fill="FFFFFF"/>
        <w:ind w:firstLine="480"/>
        <w:rPr>
          <w:kern w:val="0"/>
          <w:szCs w:val="24"/>
          <w:lang w:val="en"/>
        </w:rPr>
      </w:pPr>
      <w:r>
        <w:rPr>
          <w:lang w:val="en"/>
        </w:rPr>
        <w:t>由于在上述信息公开过程中，</w:t>
      </w:r>
      <w:r>
        <w:rPr>
          <w:kern w:val="0"/>
          <w:szCs w:val="24"/>
          <w:lang w:val="en"/>
        </w:rPr>
        <w:t>我公司未收到公众意见表、电话、传真、邮件等方式提出的任何意见。公众未对项目环境影响预测结论、环境保护措施、环境风险防范措施或环境影响评价相关专业技术等提出质疑，因此根据《环境影响评价公众参与办法》第十四条规定，我公司未组织开展深度公众参与。</w:t>
      </w:r>
    </w:p>
    <w:p>
      <w:pPr>
        <w:pStyle w:val="5"/>
        <w:rPr>
          <w:lang w:val="en"/>
        </w:rPr>
      </w:pPr>
      <w:bookmarkStart w:id="17" w:name="_Toc122700398"/>
      <w:r>
        <w:rPr>
          <w:lang w:val="en"/>
        </w:rPr>
        <w:t>5公众意见处理情况</w:t>
      </w:r>
      <w:bookmarkEnd w:id="17"/>
      <w:r>
        <w:rPr>
          <w:lang w:val="en"/>
        </w:rPr>
        <w:t xml:space="preserve"> </w:t>
      </w:r>
    </w:p>
    <w:p>
      <w:pPr>
        <w:widowControl/>
        <w:shd w:val="clear" w:color="auto" w:fill="FFFFFF"/>
        <w:ind w:firstLine="480"/>
        <w:rPr>
          <w:kern w:val="0"/>
          <w:szCs w:val="24"/>
          <w:lang w:val="en"/>
        </w:rPr>
      </w:pPr>
      <w:r>
        <w:rPr>
          <w:kern w:val="0"/>
          <w:szCs w:val="24"/>
          <w:lang w:val="en"/>
        </w:rPr>
        <w:t>在整个信息公开期间，我公司未收到公众意见表、电话、传真、邮件等方式提出的任何意见。</w:t>
      </w:r>
    </w:p>
    <w:p>
      <w:pPr>
        <w:pStyle w:val="5"/>
        <w:rPr>
          <w:color w:val="auto"/>
          <w:lang w:val="en"/>
        </w:rPr>
      </w:pPr>
      <w:bookmarkStart w:id="18" w:name="_Toc122700399"/>
      <w:r>
        <w:rPr>
          <w:rFonts w:hint="eastAsia"/>
          <w:color w:val="auto"/>
          <w:lang w:val="en"/>
        </w:rPr>
        <w:t>6报批前公开情况</w:t>
      </w:r>
      <w:bookmarkEnd w:id="18"/>
    </w:p>
    <w:p>
      <w:pPr>
        <w:pStyle w:val="6"/>
        <w:rPr>
          <w:color w:val="auto"/>
        </w:rPr>
      </w:pPr>
      <w:bookmarkStart w:id="19" w:name="_Toc104757112"/>
      <w:bookmarkStart w:id="20" w:name="_Toc122700400"/>
      <w:bookmarkStart w:id="21" w:name="_Toc121230943"/>
      <w:r>
        <w:rPr>
          <w:color w:val="auto"/>
        </w:rPr>
        <w:t>6.1</w:t>
      </w:r>
      <w:r>
        <w:rPr>
          <w:rFonts w:hint="eastAsia"/>
          <w:color w:val="auto"/>
        </w:rPr>
        <w:t>公开内容及日期</w:t>
      </w:r>
      <w:bookmarkEnd w:id="19"/>
      <w:bookmarkEnd w:id="20"/>
      <w:bookmarkEnd w:id="21"/>
      <w:r>
        <w:rPr>
          <w:color w:val="auto"/>
        </w:rPr>
        <w:t xml:space="preserve"> </w:t>
      </w:r>
    </w:p>
    <w:p>
      <w:pPr>
        <w:widowControl/>
        <w:shd w:val="clear" w:color="auto" w:fill="FFFFFF"/>
        <w:ind w:firstLine="480"/>
        <w:rPr>
          <w:color w:val="auto"/>
          <w:kern w:val="0"/>
          <w:szCs w:val="24"/>
        </w:rPr>
      </w:pPr>
      <w:r>
        <w:rPr>
          <w:color w:val="auto"/>
          <w:kern w:val="0"/>
          <w:szCs w:val="24"/>
        </w:rPr>
        <w:t>我</w:t>
      </w:r>
      <w:r>
        <w:rPr>
          <w:rFonts w:hint="eastAsia"/>
          <w:color w:val="auto"/>
          <w:kern w:val="0"/>
          <w:szCs w:val="24"/>
        </w:rPr>
        <w:t>公司</w:t>
      </w:r>
      <w:r>
        <w:rPr>
          <w:color w:val="auto"/>
          <w:kern w:val="0"/>
          <w:szCs w:val="24"/>
        </w:rPr>
        <w:t>在向</w:t>
      </w:r>
      <w:r>
        <w:rPr>
          <w:rFonts w:hint="eastAsia"/>
          <w:color w:val="auto"/>
          <w:kern w:val="0"/>
          <w:szCs w:val="24"/>
          <w:lang w:eastAsia="zh-CN"/>
        </w:rPr>
        <w:t>福州</w:t>
      </w:r>
      <w:r>
        <w:rPr>
          <w:rFonts w:hint="eastAsia"/>
          <w:color w:val="auto"/>
          <w:kern w:val="0"/>
          <w:szCs w:val="24"/>
        </w:rPr>
        <w:t>市</w:t>
      </w:r>
      <w:r>
        <w:rPr>
          <w:rFonts w:hint="eastAsia"/>
          <w:color w:val="auto"/>
          <w:kern w:val="0"/>
          <w:szCs w:val="24"/>
          <w:lang w:eastAsia="zh-CN"/>
        </w:rPr>
        <w:t>福清</w:t>
      </w:r>
      <w:r>
        <w:rPr>
          <w:color w:val="auto"/>
          <w:kern w:val="0"/>
          <w:szCs w:val="24"/>
        </w:rPr>
        <w:t>生态环境局报批环境影响报告书前进行了报批前公示，即于202</w:t>
      </w:r>
      <w:r>
        <w:rPr>
          <w:rFonts w:hint="eastAsia"/>
          <w:color w:val="auto"/>
          <w:kern w:val="0"/>
          <w:szCs w:val="24"/>
          <w:lang w:val="en-US" w:eastAsia="zh-CN"/>
        </w:rPr>
        <w:t>4</w:t>
      </w:r>
      <w:r>
        <w:rPr>
          <w:color w:val="auto"/>
          <w:kern w:val="0"/>
          <w:szCs w:val="24"/>
        </w:rPr>
        <w:t>年</w:t>
      </w:r>
      <w:r>
        <w:rPr>
          <w:rFonts w:hint="eastAsia"/>
          <w:color w:val="auto"/>
          <w:kern w:val="0"/>
          <w:szCs w:val="24"/>
          <w:lang w:val="en-US" w:eastAsia="zh-CN"/>
        </w:rPr>
        <w:t>1</w:t>
      </w:r>
      <w:r>
        <w:rPr>
          <w:color w:val="auto"/>
          <w:kern w:val="0"/>
          <w:szCs w:val="24"/>
        </w:rPr>
        <w:t>月</w:t>
      </w:r>
      <w:r>
        <w:rPr>
          <w:rFonts w:hint="eastAsia"/>
          <w:color w:val="auto"/>
          <w:kern w:val="0"/>
          <w:szCs w:val="24"/>
          <w:lang w:val="en-US" w:eastAsia="zh-CN"/>
        </w:rPr>
        <w:t>31</w:t>
      </w:r>
      <w:r>
        <w:rPr>
          <w:color w:val="auto"/>
          <w:kern w:val="0"/>
          <w:szCs w:val="24"/>
        </w:rPr>
        <w:t>日开展本项目环境影响报告书报批前公示，公示内容为本项目拟报批的环境影响报告书全文</w:t>
      </w:r>
      <w:r>
        <w:rPr>
          <w:rFonts w:hint="eastAsia"/>
          <w:color w:val="auto"/>
          <w:kern w:val="0"/>
          <w:szCs w:val="24"/>
        </w:rPr>
        <w:t>（未包含国家秘密、商业秘密、个人隐私等依法不应公开的内容）</w:t>
      </w:r>
      <w:r>
        <w:rPr>
          <w:color w:val="auto"/>
          <w:kern w:val="0"/>
          <w:szCs w:val="24"/>
        </w:rPr>
        <w:t>和公众参与说明</w:t>
      </w:r>
      <w:r>
        <w:rPr>
          <w:rFonts w:hint="eastAsia"/>
          <w:color w:val="auto"/>
          <w:kern w:val="0"/>
          <w:szCs w:val="24"/>
        </w:rPr>
        <w:t>，</w:t>
      </w:r>
      <w:r>
        <w:rPr>
          <w:color w:val="auto"/>
          <w:kern w:val="0"/>
          <w:szCs w:val="24"/>
        </w:rPr>
        <w:t>符合《环境影响评价公众参与办法》第二十条规定要求</w:t>
      </w:r>
      <w:r>
        <w:rPr>
          <w:rFonts w:hint="eastAsia"/>
          <w:color w:val="auto"/>
          <w:kern w:val="0"/>
          <w:szCs w:val="24"/>
        </w:rPr>
        <w:t>。</w:t>
      </w:r>
    </w:p>
    <w:p>
      <w:pPr>
        <w:pStyle w:val="6"/>
        <w:rPr>
          <w:color w:val="auto"/>
        </w:rPr>
      </w:pPr>
      <w:bookmarkStart w:id="22" w:name="_Toc122700401"/>
      <w:bookmarkStart w:id="23" w:name="_Toc121230944"/>
      <w:bookmarkStart w:id="24" w:name="_Toc104757113"/>
      <w:r>
        <w:rPr>
          <w:color w:val="auto"/>
        </w:rPr>
        <w:t>6.2</w:t>
      </w:r>
      <w:r>
        <w:rPr>
          <w:rFonts w:hint="eastAsia"/>
          <w:color w:val="auto"/>
        </w:rPr>
        <w:t>公开方式</w:t>
      </w:r>
      <w:bookmarkEnd w:id="22"/>
      <w:bookmarkEnd w:id="23"/>
      <w:bookmarkEnd w:id="24"/>
      <w:r>
        <w:rPr>
          <w:color w:val="auto"/>
        </w:rPr>
        <w:t xml:space="preserve"> </w:t>
      </w:r>
    </w:p>
    <w:p>
      <w:pPr>
        <w:ind w:firstLine="480"/>
        <w:rPr>
          <w:color w:val="auto"/>
          <w:lang w:val="en"/>
        </w:rPr>
      </w:pPr>
      <w:r>
        <w:rPr>
          <w:rFonts w:hint="eastAsia"/>
          <w:color w:val="auto"/>
        </w:rPr>
        <w:t>我公司采用网络公开方式进行本项目报批前公示，于202</w:t>
      </w:r>
      <w:r>
        <w:rPr>
          <w:rFonts w:hint="eastAsia"/>
          <w:color w:val="auto"/>
          <w:lang w:val="en-US" w:eastAsia="zh-CN"/>
        </w:rPr>
        <w:t>4</w:t>
      </w:r>
      <w:r>
        <w:rPr>
          <w:rFonts w:hint="eastAsia"/>
          <w:color w:val="auto"/>
        </w:rPr>
        <w:t>年</w:t>
      </w:r>
      <w:r>
        <w:rPr>
          <w:rFonts w:hint="eastAsia"/>
          <w:color w:val="auto"/>
          <w:kern w:val="0"/>
          <w:szCs w:val="24"/>
          <w:lang w:val="en-US" w:eastAsia="zh-CN"/>
        </w:rPr>
        <w:t>1</w:t>
      </w:r>
      <w:r>
        <w:rPr>
          <w:color w:val="auto"/>
          <w:kern w:val="0"/>
          <w:szCs w:val="24"/>
        </w:rPr>
        <w:t>月</w:t>
      </w:r>
      <w:r>
        <w:rPr>
          <w:rFonts w:hint="eastAsia"/>
          <w:color w:val="auto"/>
          <w:kern w:val="0"/>
          <w:szCs w:val="24"/>
          <w:lang w:val="en-US" w:eastAsia="zh-CN"/>
        </w:rPr>
        <w:t>31</w:t>
      </w:r>
      <w:r>
        <w:rPr>
          <w:color w:val="auto"/>
          <w:kern w:val="0"/>
          <w:szCs w:val="24"/>
        </w:rPr>
        <w:t>日</w:t>
      </w:r>
      <w:r>
        <w:rPr>
          <w:rFonts w:hint="eastAsia"/>
          <w:color w:val="auto"/>
        </w:rPr>
        <w:t>在</w:t>
      </w:r>
      <w:r>
        <w:rPr>
          <w:rFonts w:hint="eastAsia"/>
          <w:color w:val="auto"/>
          <w:lang w:eastAsia="zh-CN"/>
        </w:rPr>
        <w:t>工程建设验收公示</w:t>
      </w:r>
      <w:r>
        <w:rPr>
          <w:rFonts w:hint="eastAsia"/>
          <w:color w:val="auto"/>
        </w:rPr>
        <w:t>网</w:t>
      </w:r>
      <w:r>
        <w:rPr>
          <w:color w:val="auto"/>
        </w:rPr>
        <w:t>进行</w:t>
      </w:r>
      <w:r>
        <w:rPr>
          <w:rFonts w:hint="eastAsia"/>
          <w:color w:val="auto"/>
        </w:rPr>
        <w:t>网络平台</w:t>
      </w:r>
      <w:r>
        <w:rPr>
          <w:color w:val="auto"/>
        </w:rPr>
        <w:t>信息公开</w:t>
      </w:r>
      <w:r>
        <w:rPr>
          <w:rFonts w:hint="eastAsia"/>
          <w:color w:val="auto"/>
        </w:rPr>
        <w:t>，</w:t>
      </w:r>
      <w:r>
        <w:rPr>
          <w:color w:val="auto"/>
          <w:lang w:val="en"/>
        </w:rPr>
        <w:t>公示网址：</w:t>
      </w:r>
    </w:p>
    <w:p>
      <w:pPr>
        <w:ind w:firstLine="480"/>
        <w:rPr>
          <w:rFonts w:hint="eastAsia"/>
          <w:color w:val="auto"/>
          <w:lang w:val="en"/>
        </w:rPr>
      </w:pPr>
      <w:r>
        <w:rPr>
          <w:rFonts w:hint="eastAsia"/>
          <w:color w:val="auto"/>
          <w:lang w:val="en"/>
        </w:rPr>
        <w:fldChar w:fldCharType="begin"/>
      </w:r>
      <w:r>
        <w:rPr>
          <w:rFonts w:hint="eastAsia"/>
          <w:color w:val="auto"/>
          <w:lang w:val="en"/>
        </w:rPr>
        <w:instrText xml:space="preserve"> HYPERLINK "https://www.yanshougs.com/content/81674.html" </w:instrText>
      </w:r>
      <w:r>
        <w:rPr>
          <w:rFonts w:hint="eastAsia"/>
          <w:color w:val="auto"/>
          <w:lang w:val="en"/>
        </w:rPr>
        <w:fldChar w:fldCharType="separate"/>
      </w:r>
      <w:r>
        <w:rPr>
          <w:rStyle w:val="25"/>
          <w:rFonts w:hint="eastAsia"/>
          <w:lang w:val="en"/>
        </w:rPr>
        <w:t>https://www.yanshougs.com/content/81674.html</w:t>
      </w:r>
      <w:r>
        <w:rPr>
          <w:rFonts w:hint="eastAsia"/>
          <w:color w:val="auto"/>
          <w:lang w:val="en"/>
        </w:rPr>
        <w:fldChar w:fldCharType="end"/>
      </w:r>
    </w:p>
    <w:p>
      <w:pPr>
        <w:pStyle w:val="2"/>
        <w:rPr>
          <w:color w:val="auto"/>
          <w:lang w:val="en"/>
        </w:rPr>
      </w:pPr>
      <w:r>
        <w:rPr>
          <w:rFonts w:hint="eastAsia"/>
          <w:color w:val="auto"/>
          <w:lang w:val="en" w:eastAsia="zh-CN"/>
        </w:rPr>
        <w:t>于</w:t>
      </w:r>
      <w:r>
        <w:rPr>
          <w:rFonts w:hint="eastAsia"/>
          <w:color w:val="auto"/>
          <w:lang w:val="en-US" w:eastAsia="zh-CN"/>
        </w:rPr>
        <w:t>2024年5月11日在中铝瑞闽股份有限公司网站进行网络信息公开，公开网址：http://www.ruimin.com/plug-in/login/ruimin-website/respon.html。</w:t>
      </w:r>
    </w:p>
    <w:p>
      <w:pPr>
        <w:ind w:firstLine="480"/>
        <w:rPr>
          <w:rFonts w:hint="eastAsia"/>
          <w:color w:val="auto"/>
        </w:rPr>
      </w:pPr>
      <w:r>
        <w:rPr>
          <w:rFonts w:hint="eastAsia"/>
          <w:color w:val="auto"/>
        </w:rPr>
        <w:t>符合《环境影响评价公众参与办法》第二十条规定要求。网络公示截图见图</w:t>
      </w:r>
      <w:r>
        <w:rPr>
          <w:rFonts w:hint="eastAsia"/>
          <w:color w:val="auto"/>
          <w:lang w:val="en-US" w:eastAsia="zh-CN"/>
        </w:rPr>
        <w:t>5</w:t>
      </w:r>
      <w:r>
        <w:rPr>
          <w:rFonts w:hint="eastAsia"/>
          <w:color w:val="auto"/>
        </w:rPr>
        <w:t>。</w:t>
      </w:r>
    </w:p>
    <w:p>
      <w:pPr>
        <w:pStyle w:val="2"/>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5839460" cy="5066030"/>
            <wp:effectExtent l="0" t="0" r="889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4"/>
                    <a:stretch>
                      <a:fillRect/>
                    </a:stretch>
                  </pic:blipFill>
                  <pic:spPr>
                    <a:xfrm>
                      <a:off x="0" y="0"/>
                      <a:ext cx="5839460" cy="5066030"/>
                    </a:xfrm>
                    <a:prstGeom prst="rect">
                      <a:avLst/>
                    </a:prstGeom>
                    <a:noFill/>
                    <a:ln w="9525">
                      <a:noFill/>
                    </a:ln>
                  </pic:spPr>
                </pic:pic>
              </a:graphicData>
            </a:graphic>
          </wp:inline>
        </w:drawing>
      </w:r>
    </w:p>
    <w:p>
      <w:pPr>
        <w:pStyle w:val="34"/>
        <w:keepNext w:val="0"/>
        <w:keepLines w:val="0"/>
        <w:pageBreakBefore w:val="0"/>
        <w:widowControl w:val="0"/>
        <w:kinsoku/>
        <w:wordWrap/>
        <w:overflowPunct/>
        <w:topLinePunct w:val="0"/>
        <w:autoSpaceDE/>
        <w:autoSpaceDN/>
        <w:bidi w:val="0"/>
        <w:adjustRightInd w:val="0"/>
        <w:snapToGrid w:val="0"/>
        <w:spacing w:before="313" w:beforeLines="100"/>
        <w:jc w:val="center"/>
        <w:textAlignment w:val="auto"/>
        <w:rPr>
          <w:b/>
          <w:bCs/>
          <w:color w:val="auto"/>
          <w:szCs w:val="24"/>
        </w:rPr>
      </w:pPr>
      <w:r>
        <w:rPr>
          <w:color w:val="auto"/>
        </w:rPr>
        <w:fldChar w:fldCharType="begin"/>
      </w:r>
      <w:r>
        <w:rPr>
          <w:color w:val="auto"/>
        </w:rPr>
        <w:instrText xml:space="preserve">INCLUDEPICTURE \d "C:\\Users\\Dell\\AppData\\Roaming\\Tencent\\Users\\1005560520\\QQ\\WinTemp\\RichOle\\W4]M05`HC${(6WF9QS4F2LS.png" \* MERGEFORMATINET </w:instrText>
      </w:r>
      <w:r>
        <w:rPr>
          <w:rFonts w:hint="default"/>
          <w:color w:val="auto"/>
        </w:rPr>
        <w:fldChar w:fldCharType="separate"/>
      </w:r>
      <w:r>
        <w:rPr>
          <w:color w:val="auto"/>
        </w:rPr>
        <w:fldChar w:fldCharType="end"/>
      </w:r>
      <w:r>
        <w:rPr>
          <w:b/>
          <w:bCs/>
          <w:color w:val="auto"/>
          <w:szCs w:val="24"/>
        </w:rPr>
        <w:t>图</w:t>
      </w:r>
      <w:r>
        <w:rPr>
          <w:rFonts w:hint="eastAsia"/>
          <w:b/>
          <w:bCs/>
          <w:color w:val="auto"/>
          <w:szCs w:val="24"/>
          <w:lang w:val="en-US" w:eastAsia="zh-CN"/>
        </w:rPr>
        <w:t>5</w:t>
      </w:r>
      <w:r>
        <w:rPr>
          <w:b/>
          <w:bCs/>
          <w:color w:val="auto"/>
          <w:szCs w:val="24"/>
        </w:rPr>
        <w:t xml:space="preserve">  环境影响报告书</w:t>
      </w:r>
      <w:r>
        <w:rPr>
          <w:rFonts w:hint="eastAsia"/>
          <w:b/>
          <w:bCs/>
          <w:color w:val="auto"/>
          <w:szCs w:val="24"/>
          <w:lang w:eastAsia="zh-CN"/>
        </w:rPr>
        <w:t>全文</w:t>
      </w:r>
      <w:r>
        <w:rPr>
          <w:b/>
          <w:bCs/>
          <w:color w:val="auto"/>
          <w:szCs w:val="24"/>
        </w:rPr>
        <w:t>网络信息公开情况截图</w:t>
      </w:r>
    </w:p>
    <w:bookmarkEnd w:id="13"/>
    <w:p>
      <w:pPr>
        <w:wordWrap w:val="0"/>
        <w:ind w:firstLine="480"/>
        <w:jc w:val="right"/>
        <w:rPr>
          <w:lang w:val="en"/>
        </w:rPr>
      </w:pPr>
      <w:r>
        <w:drawing>
          <wp:inline distT="0" distB="0" distL="114300" distR="114300">
            <wp:extent cx="5326380" cy="8818880"/>
            <wp:effectExtent l="0" t="0" r="762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rcRect l="10300" t="4338" r="8361" b="6113"/>
                    <a:stretch>
                      <a:fillRect/>
                    </a:stretch>
                  </pic:blipFill>
                  <pic:spPr>
                    <a:xfrm>
                      <a:off x="0" y="0"/>
                      <a:ext cx="5326380" cy="8818880"/>
                    </a:xfrm>
                    <a:prstGeom prst="rect">
                      <a:avLst/>
                    </a:prstGeom>
                    <a:noFill/>
                    <a:ln>
                      <a:noFill/>
                    </a:ln>
                  </pic:spPr>
                </pic:pic>
              </a:graphicData>
            </a:graphic>
          </wp:inline>
        </w:drawing>
      </w:r>
      <w:bookmarkStart w:id="25" w:name="_GoBack"/>
      <w:bookmarkEnd w:id="25"/>
    </w:p>
    <w:sectPr>
      <w:pgSz w:w="11906" w:h="16838"/>
      <w:pgMar w:top="1418" w:right="1701" w:bottom="1418" w:left="170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p>
    <w:pPr>
      <w:pStyle w:val="13"/>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6384751"/>
    </w:sdtPr>
    <w:sdtContent>
      <w:p>
        <w:pPr>
          <w:pStyle w:val="13"/>
          <w:ind w:firstLine="360"/>
          <w:jc w:val="center"/>
        </w:pPr>
        <w:r>
          <w:fldChar w:fldCharType="begin"/>
        </w:r>
        <w:r>
          <w:instrText xml:space="preserve">PAGE   \* MERGEFORMAT</w:instrText>
        </w:r>
        <w:r>
          <w:fldChar w:fldCharType="separate"/>
        </w:r>
        <w:r>
          <w:rPr>
            <w:lang w:val="zh-CN"/>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C46"/>
    <w:rsid w:val="000136EB"/>
    <w:rsid w:val="000147D3"/>
    <w:rsid w:val="00015F75"/>
    <w:rsid w:val="00016D5B"/>
    <w:rsid w:val="000226B7"/>
    <w:rsid w:val="00036C23"/>
    <w:rsid w:val="000425C1"/>
    <w:rsid w:val="00042FE1"/>
    <w:rsid w:val="00044857"/>
    <w:rsid w:val="00044928"/>
    <w:rsid w:val="00050D81"/>
    <w:rsid w:val="00051A25"/>
    <w:rsid w:val="00066D49"/>
    <w:rsid w:val="00094AC3"/>
    <w:rsid w:val="00096240"/>
    <w:rsid w:val="000A0AA8"/>
    <w:rsid w:val="000A2F82"/>
    <w:rsid w:val="000A5BD2"/>
    <w:rsid w:val="000D0828"/>
    <w:rsid w:val="000D6B18"/>
    <w:rsid w:val="000E50B3"/>
    <w:rsid w:val="000E6C52"/>
    <w:rsid w:val="000F5F52"/>
    <w:rsid w:val="00116ED7"/>
    <w:rsid w:val="00126150"/>
    <w:rsid w:val="00127059"/>
    <w:rsid w:val="001442AE"/>
    <w:rsid w:val="00155E31"/>
    <w:rsid w:val="0016098A"/>
    <w:rsid w:val="00183629"/>
    <w:rsid w:val="00190DB5"/>
    <w:rsid w:val="001A70FE"/>
    <w:rsid w:val="001B0195"/>
    <w:rsid w:val="001B3F8D"/>
    <w:rsid w:val="001D13B1"/>
    <w:rsid w:val="001F6BDF"/>
    <w:rsid w:val="0020466F"/>
    <w:rsid w:val="0020762A"/>
    <w:rsid w:val="00215DB3"/>
    <w:rsid w:val="002161F6"/>
    <w:rsid w:val="00216AA7"/>
    <w:rsid w:val="002254B6"/>
    <w:rsid w:val="00236C4C"/>
    <w:rsid w:val="002408D7"/>
    <w:rsid w:val="00243D19"/>
    <w:rsid w:val="002519E2"/>
    <w:rsid w:val="00252DFA"/>
    <w:rsid w:val="00254544"/>
    <w:rsid w:val="0026284B"/>
    <w:rsid w:val="002A0900"/>
    <w:rsid w:val="002A27DC"/>
    <w:rsid w:val="002A4F6D"/>
    <w:rsid w:val="002A7902"/>
    <w:rsid w:val="002C0BC4"/>
    <w:rsid w:val="002E089F"/>
    <w:rsid w:val="002E0D68"/>
    <w:rsid w:val="002E6E9E"/>
    <w:rsid w:val="002F0465"/>
    <w:rsid w:val="00303E11"/>
    <w:rsid w:val="00304A05"/>
    <w:rsid w:val="003451E1"/>
    <w:rsid w:val="00352A8D"/>
    <w:rsid w:val="00362A67"/>
    <w:rsid w:val="00365100"/>
    <w:rsid w:val="003711B0"/>
    <w:rsid w:val="003733D1"/>
    <w:rsid w:val="0037357F"/>
    <w:rsid w:val="003736E8"/>
    <w:rsid w:val="003767D6"/>
    <w:rsid w:val="00381C8C"/>
    <w:rsid w:val="003B21ED"/>
    <w:rsid w:val="003B4C01"/>
    <w:rsid w:val="003D32E2"/>
    <w:rsid w:val="004122EC"/>
    <w:rsid w:val="0044316C"/>
    <w:rsid w:val="00444958"/>
    <w:rsid w:val="00460CEC"/>
    <w:rsid w:val="00482370"/>
    <w:rsid w:val="0048636F"/>
    <w:rsid w:val="00493EDA"/>
    <w:rsid w:val="004B0E16"/>
    <w:rsid w:val="004C6E52"/>
    <w:rsid w:val="004D7D7F"/>
    <w:rsid w:val="004E16FD"/>
    <w:rsid w:val="005123E6"/>
    <w:rsid w:val="00513070"/>
    <w:rsid w:val="00545FEA"/>
    <w:rsid w:val="00556C46"/>
    <w:rsid w:val="0056681D"/>
    <w:rsid w:val="00576284"/>
    <w:rsid w:val="005922E1"/>
    <w:rsid w:val="005A5CCD"/>
    <w:rsid w:val="005B6BF9"/>
    <w:rsid w:val="005C4837"/>
    <w:rsid w:val="005C6E71"/>
    <w:rsid w:val="005D792F"/>
    <w:rsid w:val="005E3E13"/>
    <w:rsid w:val="005E3F04"/>
    <w:rsid w:val="00603AD6"/>
    <w:rsid w:val="006134D2"/>
    <w:rsid w:val="00620464"/>
    <w:rsid w:val="00630E42"/>
    <w:rsid w:val="00633E2B"/>
    <w:rsid w:val="00646C60"/>
    <w:rsid w:val="00660F45"/>
    <w:rsid w:val="006637C1"/>
    <w:rsid w:val="00663B16"/>
    <w:rsid w:val="00667D48"/>
    <w:rsid w:val="00675898"/>
    <w:rsid w:val="00695B12"/>
    <w:rsid w:val="006A764C"/>
    <w:rsid w:val="006B1615"/>
    <w:rsid w:val="006B1B83"/>
    <w:rsid w:val="006B23F6"/>
    <w:rsid w:val="006B7200"/>
    <w:rsid w:val="006C41C8"/>
    <w:rsid w:val="006D355F"/>
    <w:rsid w:val="006F48AC"/>
    <w:rsid w:val="006F79EA"/>
    <w:rsid w:val="007143D3"/>
    <w:rsid w:val="00721EA9"/>
    <w:rsid w:val="007239D2"/>
    <w:rsid w:val="007456D5"/>
    <w:rsid w:val="0075111D"/>
    <w:rsid w:val="00754C1A"/>
    <w:rsid w:val="00771C76"/>
    <w:rsid w:val="00782E73"/>
    <w:rsid w:val="007876A5"/>
    <w:rsid w:val="007A024F"/>
    <w:rsid w:val="007A0FDF"/>
    <w:rsid w:val="007A3B42"/>
    <w:rsid w:val="007A4013"/>
    <w:rsid w:val="007B5A27"/>
    <w:rsid w:val="007F05C2"/>
    <w:rsid w:val="0082174D"/>
    <w:rsid w:val="00831D22"/>
    <w:rsid w:val="00832041"/>
    <w:rsid w:val="00877112"/>
    <w:rsid w:val="00885967"/>
    <w:rsid w:val="00890FB3"/>
    <w:rsid w:val="00894511"/>
    <w:rsid w:val="008C1613"/>
    <w:rsid w:val="008E4D33"/>
    <w:rsid w:val="008F68E7"/>
    <w:rsid w:val="009247B3"/>
    <w:rsid w:val="009305C1"/>
    <w:rsid w:val="0093443E"/>
    <w:rsid w:val="0093676A"/>
    <w:rsid w:val="009501E5"/>
    <w:rsid w:val="00955114"/>
    <w:rsid w:val="00970BAD"/>
    <w:rsid w:val="00976344"/>
    <w:rsid w:val="009823F7"/>
    <w:rsid w:val="009A0042"/>
    <w:rsid w:val="009A2448"/>
    <w:rsid w:val="009A27FC"/>
    <w:rsid w:val="009A3822"/>
    <w:rsid w:val="009A5D7B"/>
    <w:rsid w:val="009B1F9B"/>
    <w:rsid w:val="009B25F3"/>
    <w:rsid w:val="009C5B69"/>
    <w:rsid w:val="009D0263"/>
    <w:rsid w:val="009D1EB5"/>
    <w:rsid w:val="009D25D3"/>
    <w:rsid w:val="009F562A"/>
    <w:rsid w:val="00A31EAA"/>
    <w:rsid w:val="00A43383"/>
    <w:rsid w:val="00A434ED"/>
    <w:rsid w:val="00A463AA"/>
    <w:rsid w:val="00A46936"/>
    <w:rsid w:val="00A53666"/>
    <w:rsid w:val="00A66C15"/>
    <w:rsid w:val="00A80284"/>
    <w:rsid w:val="00A87113"/>
    <w:rsid w:val="00A933FC"/>
    <w:rsid w:val="00A9430B"/>
    <w:rsid w:val="00A9477D"/>
    <w:rsid w:val="00A949B9"/>
    <w:rsid w:val="00A97443"/>
    <w:rsid w:val="00AB5810"/>
    <w:rsid w:val="00AB6CED"/>
    <w:rsid w:val="00AC2D4A"/>
    <w:rsid w:val="00AC70A0"/>
    <w:rsid w:val="00AD3167"/>
    <w:rsid w:val="00AE3BE0"/>
    <w:rsid w:val="00AF490F"/>
    <w:rsid w:val="00AF6E60"/>
    <w:rsid w:val="00AF798A"/>
    <w:rsid w:val="00B01089"/>
    <w:rsid w:val="00B0267F"/>
    <w:rsid w:val="00B0786D"/>
    <w:rsid w:val="00B103F9"/>
    <w:rsid w:val="00B111E1"/>
    <w:rsid w:val="00B1466B"/>
    <w:rsid w:val="00B356E7"/>
    <w:rsid w:val="00B441AE"/>
    <w:rsid w:val="00B55790"/>
    <w:rsid w:val="00B601A5"/>
    <w:rsid w:val="00B8240F"/>
    <w:rsid w:val="00B82A1F"/>
    <w:rsid w:val="00B85B58"/>
    <w:rsid w:val="00B94318"/>
    <w:rsid w:val="00B97524"/>
    <w:rsid w:val="00BA067F"/>
    <w:rsid w:val="00BA29B2"/>
    <w:rsid w:val="00BB3898"/>
    <w:rsid w:val="00BF4D26"/>
    <w:rsid w:val="00C23635"/>
    <w:rsid w:val="00C23E15"/>
    <w:rsid w:val="00C26D65"/>
    <w:rsid w:val="00C44C02"/>
    <w:rsid w:val="00C5149E"/>
    <w:rsid w:val="00C522CA"/>
    <w:rsid w:val="00C54D9E"/>
    <w:rsid w:val="00C56D0C"/>
    <w:rsid w:val="00C57AFD"/>
    <w:rsid w:val="00C6526C"/>
    <w:rsid w:val="00C6710C"/>
    <w:rsid w:val="00C75A04"/>
    <w:rsid w:val="00C828C0"/>
    <w:rsid w:val="00C878F4"/>
    <w:rsid w:val="00C91818"/>
    <w:rsid w:val="00C94815"/>
    <w:rsid w:val="00CC0DA0"/>
    <w:rsid w:val="00CE33C5"/>
    <w:rsid w:val="00CE68AE"/>
    <w:rsid w:val="00D05599"/>
    <w:rsid w:val="00D262AA"/>
    <w:rsid w:val="00D32874"/>
    <w:rsid w:val="00D54707"/>
    <w:rsid w:val="00D5507C"/>
    <w:rsid w:val="00D8085F"/>
    <w:rsid w:val="00D95026"/>
    <w:rsid w:val="00DA004B"/>
    <w:rsid w:val="00DA2ACF"/>
    <w:rsid w:val="00DC1063"/>
    <w:rsid w:val="00DC1EB9"/>
    <w:rsid w:val="00DD3B7B"/>
    <w:rsid w:val="00DE0B5E"/>
    <w:rsid w:val="00DE34BD"/>
    <w:rsid w:val="00DE3DBA"/>
    <w:rsid w:val="00E17DF1"/>
    <w:rsid w:val="00E34739"/>
    <w:rsid w:val="00E476BF"/>
    <w:rsid w:val="00E9505C"/>
    <w:rsid w:val="00E95B44"/>
    <w:rsid w:val="00EA7847"/>
    <w:rsid w:val="00EB032E"/>
    <w:rsid w:val="00EB3291"/>
    <w:rsid w:val="00EB6E97"/>
    <w:rsid w:val="00ED675E"/>
    <w:rsid w:val="00ED6C7D"/>
    <w:rsid w:val="00ED6CE0"/>
    <w:rsid w:val="00EE38ED"/>
    <w:rsid w:val="00F16025"/>
    <w:rsid w:val="00F20A9C"/>
    <w:rsid w:val="00F353EA"/>
    <w:rsid w:val="00F648D1"/>
    <w:rsid w:val="00F81BC1"/>
    <w:rsid w:val="00F83BEB"/>
    <w:rsid w:val="00F87794"/>
    <w:rsid w:val="00F90CE8"/>
    <w:rsid w:val="00FA0233"/>
    <w:rsid w:val="00FA1ED6"/>
    <w:rsid w:val="00FB5EF7"/>
    <w:rsid w:val="00FC1840"/>
    <w:rsid w:val="00FC3E73"/>
    <w:rsid w:val="00FC707A"/>
    <w:rsid w:val="00FF207F"/>
    <w:rsid w:val="06D62D2C"/>
    <w:rsid w:val="08E608BC"/>
    <w:rsid w:val="0A2502CB"/>
    <w:rsid w:val="0E960454"/>
    <w:rsid w:val="10551C3F"/>
    <w:rsid w:val="13542478"/>
    <w:rsid w:val="136E36ED"/>
    <w:rsid w:val="15E6360C"/>
    <w:rsid w:val="18677A75"/>
    <w:rsid w:val="1A0A7E45"/>
    <w:rsid w:val="1C5F3BDD"/>
    <w:rsid w:val="1ECD0317"/>
    <w:rsid w:val="218919F7"/>
    <w:rsid w:val="238E2236"/>
    <w:rsid w:val="248E1E17"/>
    <w:rsid w:val="26A27352"/>
    <w:rsid w:val="27BC3403"/>
    <w:rsid w:val="28774EF1"/>
    <w:rsid w:val="346E7200"/>
    <w:rsid w:val="35D451F0"/>
    <w:rsid w:val="3E152BD2"/>
    <w:rsid w:val="3FAB25F0"/>
    <w:rsid w:val="43331143"/>
    <w:rsid w:val="46BA1556"/>
    <w:rsid w:val="4A664602"/>
    <w:rsid w:val="4A9945E1"/>
    <w:rsid w:val="4D1D1C85"/>
    <w:rsid w:val="4FEA2CC6"/>
    <w:rsid w:val="5059344E"/>
    <w:rsid w:val="53756AFA"/>
    <w:rsid w:val="54231653"/>
    <w:rsid w:val="56125EEE"/>
    <w:rsid w:val="5A67147B"/>
    <w:rsid w:val="5E10238D"/>
    <w:rsid w:val="5E370FBB"/>
    <w:rsid w:val="618C4978"/>
    <w:rsid w:val="63DC67F3"/>
    <w:rsid w:val="641440BD"/>
    <w:rsid w:val="65885885"/>
    <w:rsid w:val="6955137B"/>
    <w:rsid w:val="6A52152F"/>
    <w:rsid w:val="6B847786"/>
    <w:rsid w:val="6CD97632"/>
    <w:rsid w:val="6E371110"/>
    <w:rsid w:val="7496368D"/>
    <w:rsid w:val="75397BAE"/>
    <w:rsid w:val="756F18B8"/>
    <w:rsid w:val="792113E4"/>
    <w:rsid w:val="7E470457"/>
    <w:rsid w:val="7F390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5">
    <w:name w:val="heading 1"/>
    <w:basedOn w:val="1"/>
    <w:next w:val="1"/>
    <w:link w:val="29"/>
    <w:qFormat/>
    <w:uiPriority w:val="0"/>
    <w:pPr>
      <w:ind w:firstLine="0" w:firstLineChars="0"/>
      <w:outlineLvl w:val="0"/>
    </w:pPr>
    <w:rPr>
      <w:rFonts w:eastAsia="黑体"/>
      <w:b/>
      <w:sz w:val="32"/>
      <w:szCs w:val="32"/>
    </w:rPr>
  </w:style>
  <w:style w:type="paragraph" w:styleId="6">
    <w:name w:val="heading 2"/>
    <w:basedOn w:val="1"/>
    <w:next w:val="1"/>
    <w:link w:val="30"/>
    <w:unhideWhenUsed/>
    <w:qFormat/>
    <w:uiPriority w:val="0"/>
    <w:pPr>
      <w:ind w:firstLine="0" w:firstLineChars="0"/>
      <w:outlineLvl w:val="1"/>
    </w:pPr>
    <w:rPr>
      <w:rFonts w:eastAsia="黑体"/>
      <w:b/>
      <w:sz w:val="30"/>
      <w:szCs w:val="30"/>
    </w:rPr>
  </w:style>
  <w:style w:type="paragraph" w:styleId="7">
    <w:name w:val="heading 3"/>
    <w:basedOn w:val="1"/>
    <w:next w:val="1"/>
    <w:link w:val="31"/>
    <w:unhideWhenUsed/>
    <w:qFormat/>
    <w:uiPriority w:val="0"/>
    <w:pPr>
      <w:ind w:firstLine="0" w:firstLineChars="0"/>
      <w:outlineLvl w:val="2"/>
    </w:pPr>
    <w:rPr>
      <w:rFonts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left="0" w:leftChars="0" w:firstLine="1044"/>
    </w:pPr>
    <w:rPr>
      <w:snapToGrid/>
      <w:kern w:val="2"/>
      <w:szCs w:val="24"/>
    </w:rPr>
  </w:style>
  <w:style w:type="paragraph" w:styleId="3">
    <w:name w:val="Body Text Indent"/>
    <w:basedOn w:val="1"/>
    <w:next w:val="4"/>
    <w:unhideWhenUsed/>
    <w:qFormat/>
    <w:uiPriority w:val="99"/>
    <w:pPr>
      <w:spacing w:after="120"/>
      <w:ind w:left="420" w:leftChars="200"/>
    </w:pPr>
  </w:style>
  <w:style w:type="paragraph" w:customStyle="1" w:styleId="4">
    <w:name w:val="样式 正文文本缩进 + 宋体 小四 居中 行距: 固定值 23 磅1"/>
    <w:basedOn w:val="1"/>
    <w:qFormat/>
    <w:uiPriority w:val="0"/>
    <w:pPr>
      <w:spacing w:line="460" w:lineRule="exact"/>
      <w:ind w:left="-181" w:leftChars="-86"/>
    </w:pPr>
    <w:rPr>
      <w:rFonts w:ascii="宋体" w:hAnsi="宋体" w:eastAsia="宋体" w:cs="宋体"/>
      <w:color w:val="000000"/>
    </w:rPr>
  </w:style>
  <w:style w:type="paragraph" w:styleId="8">
    <w:name w:val="toc 7"/>
    <w:basedOn w:val="1"/>
    <w:next w:val="1"/>
    <w:unhideWhenUsed/>
    <w:qFormat/>
    <w:uiPriority w:val="39"/>
    <w:pPr>
      <w:ind w:left="1440"/>
      <w:jc w:val="left"/>
    </w:pPr>
    <w:rPr>
      <w:rFonts w:asciiTheme="minorHAnsi" w:eastAsiaTheme="minorHAnsi"/>
      <w:sz w:val="18"/>
      <w:szCs w:val="18"/>
    </w:rPr>
  </w:style>
  <w:style w:type="paragraph" w:styleId="9">
    <w:name w:val="toc 5"/>
    <w:basedOn w:val="1"/>
    <w:next w:val="1"/>
    <w:unhideWhenUsed/>
    <w:qFormat/>
    <w:uiPriority w:val="39"/>
    <w:pPr>
      <w:ind w:left="960"/>
      <w:jc w:val="left"/>
    </w:pPr>
    <w:rPr>
      <w:rFonts w:asciiTheme="minorHAnsi" w:eastAsiaTheme="minorHAnsi"/>
      <w:sz w:val="18"/>
      <w:szCs w:val="18"/>
    </w:rPr>
  </w:style>
  <w:style w:type="paragraph" w:styleId="10">
    <w:name w:val="toc 3"/>
    <w:basedOn w:val="1"/>
    <w:next w:val="1"/>
    <w:unhideWhenUsed/>
    <w:qFormat/>
    <w:uiPriority w:val="39"/>
    <w:pPr>
      <w:ind w:left="480"/>
      <w:jc w:val="left"/>
    </w:pPr>
    <w:rPr>
      <w:rFonts w:asciiTheme="minorHAnsi" w:eastAsiaTheme="minorHAnsi"/>
      <w:i/>
      <w:iCs/>
      <w:sz w:val="20"/>
      <w:szCs w:val="20"/>
    </w:rPr>
  </w:style>
  <w:style w:type="paragraph" w:styleId="11">
    <w:name w:val="toc 8"/>
    <w:basedOn w:val="1"/>
    <w:next w:val="1"/>
    <w:unhideWhenUsed/>
    <w:qFormat/>
    <w:uiPriority w:val="39"/>
    <w:pPr>
      <w:ind w:left="1680"/>
      <w:jc w:val="left"/>
    </w:pPr>
    <w:rPr>
      <w:rFonts w:asciiTheme="minorHAnsi" w:eastAsiaTheme="minorHAnsi"/>
      <w:sz w:val="18"/>
      <w:szCs w:val="18"/>
    </w:rPr>
  </w:style>
  <w:style w:type="paragraph" w:styleId="12">
    <w:name w:val="Balloon Text"/>
    <w:basedOn w:val="1"/>
    <w:link w:val="33"/>
    <w:unhideWhenUsed/>
    <w:qFormat/>
    <w:uiPriority w:val="99"/>
    <w:pPr>
      <w:spacing w:line="240" w:lineRule="auto"/>
    </w:pPr>
    <w:rPr>
      <w:sz w:val="18"/>
      <w:szCs w:val="18"/>
    </w:rPr>
  </w:style>
  <w:style w:type="paragraph" w:styleId="13">
    <w:name w:val="footer"/>
    <w:basedOn w:val="1"/>
    <w:link w:val="27"/>
    <w:qFormat/>
    <w:uiPriority w:val="99"/>
    <w:pPr>
      <w:tabs>
        <w:tab w:val="center" w:pos="4153"/>
        <w:tab w:val="right" w:pos="8306"/>
      </w:tabs>
      <w:spacing w:line="240" w:lineRule="auto"/>
    </w:pPr>
    <w:rPr>
      <w:sz w:val="18"/>
      <w:szCs w:val="18"/>
    </w:rPr>
  </w:style>
  <w:style w:type="paragraph" w:styleId="14">
    <w:name w:val="header"/>
    <w:basedOn w:val="1"/>
    <w:link w:val="26"/>
    <w:qFormat/>
    <w:uiPriority w:val="0"/>
    <w:pPr>
      <w:pBdr>
        <w:bottom w:val="single" w:color="auto" w:sz="6" w:space="1"/>
      </w:pBdr>
      <w:tabs>
        <w:tab w:val="center" w:pos="4153"/>
        <w:tab w:val="right" w:pos="8306"/>
      </w:tabs>
      <w:spacing w:line="240" w:lineRule="auto"/>
      <w:jc w:val="center"/>
    </w:pPr>
    <w:rPr>
      <w:sz w:val="18"/>
      <w:szCs w:val="18"/>
    </w:rPr>
  </w:style>
  <w:style w:type="paragraph" w:styleId="15">
    <w:name w:val="toc 1"/>
    <w:basedOn w:val="1"/>
    <w:next w:val="1"/>
    <w:qFormat/>
    <w:uiPriority w:val="39"/>
    <w:pPr>
      <w:spacing w:before="120" w:after="120"/>
      <w:jc w:val="left"/>
    </w:pPr>
    <w:rPr>
      <w:rFonts w:asciiTheme="minorHAnsi" w:eastAsiaTheme="minorHAnsi"/>
      <w:b/>
      <w:bCs/>
      <w:caps/>
      <w:sz w:val="20"/>
      <w:szCs w:val="20"/>
    </w:rPr>
  </w:style>
  <w:style w:type="paragraph" w:styleId="16">
    <w:name w:val="toc 4"/>
    <w:basedOn w:val="1"/>
    <w:next w:val="1"/>
    <w:unhideWhenUsed/>
    <w:qFormat/>
    <w:uiPriority w:val="39"/>
    <w:pPr>
      <w:ind w:left="720"/>
      <w:jc w:val="left"/>
    </w:pPr>
    <w:rPr>
      <w:rFonts w:asciiTheme="minorHAnsi" w:eastAsiaTheme="minorHAnsi"/>
      <w:sz w:val="18"/>
      <w:szCs w:val="18"/>
    </w:rPr>
  </w:style>
  <w:style w:type="paragraph" w:styleId="17">
    <w:name w:val="toc 6"/>
    <w:basedOn w:val="1"/>
    <w:next w:val="1"/>
    <w:unhideWhenUsed/>
    <w:qFormat/>
    <w:uiPriority w:val="39"/>
    <w:pPr>
      <w:ind w:left="1200"/>
      <w:jc w:val="left"/>
    </w:pPr>
    <w:rPr>
      <w:rFonts w:asciiTheme="minorHAnsi" w:eastAsiaTheme="minorHAnsi"/>
      <w:sz w:val="18"/>
      <w:szCs w:val="18"/>
    </w:rPr>
  </w:style>
  <w:style w:type="paragraph" w:styleId="18">
    <w:name w:val="toc 2"/>
    <w:basedOn w:val="1"/>
    <w:next w:val="1"/>
    <w:unhideWhenUsed/>
    <w:qFormat/>
    <w:uiPriority w:val="39"/>
    <w:pPr>
      <w:ind w:left="240"/>
      <w:jc w:val="left"/>
    </w:pPr>
    <w:rPr>
      <w:rFonts w:asciiTheme="minorHAnsi" w:eastAsiaTheme="minorHAnsi"/>
      <w:smallCaps/>
      <w:sz w:val="20"/>
      <w:szCs w:val="20"/>
    </w:rPr>
  </w:style>
  <w:style w:type="paragraph" w:styleId="19">
    <w:name w:val="toc 9"/>
    <w:basedOn w:val="1"/>
    <w:next w:val="1"/>
    <w:unhideWhenUsed/>
    <w:qFormat/>
    <w:uiPriority w:val="39"/>
    <w:pPr>
      <w:ind w:left="1920"/>
      <w:jc w:val="left"/>
    </w:pPr>
    <w:rPr>
      <w:rFonts w:asciiTheme="minorHAnsi" w:eastAsiaTheme="minorHAnsi"/>
      <w:sz w:val="18"/>
      <w:szCs w:val="18"/>
    </w:rPr>
  </w:style>
  <w:style w:type="paragraph" w:styleId="20">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Calibri" w:hAnsi="Calibri" w:cs="Calibri"/>
      <w:kern w:val="0"/>
      <w:szCs w:val="24"/>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customStyle="1" w:styleId="26">
    <w:name w:val="页眉 字符"/>
    <w:basedOn w:val="23"/>
    <w:link w:val="14"/>
    <w:qFormat/>
    <w:uiPriority w:val="0"/>
    <w:rPr>
      <w:sz w:val="18"/>
      <w:szCs w:val="18"/>
    </w:rPr>
  </w:style>
  <w:style w:type="character" w:customStyle="1" w:styleId="27">
    <w:name w:val="页脚 字符"/>
    <w:basedOn w:val="23"/>
    <w:link w:val="13"/>
    <w:qFormat/>
    <w:uiPriority w:val="99"/>
    <w:rPr>
      <w:sz w:val="18"/>
      <w:szCs w:val="18"/>
    </w:rPr>
  </w:style>
  <w:style w:type="paragraph" w:customStyle="1" w:styleId="28">
    <w:name w:val="ch中文正文"/>
    <w:qFormat/>
    <w:uiPriority w:val="99"/>
    <w:pPr>
      <w:spacing w:beforeLines="50" w:afterLines="50" w:line="360" w:lineRule="auto"/>
      <w:ind w:firstLine="200" w:firstLineChars="200"/>
    </w:pPr>
    <w:rPr>
      <w:rFonts w:ascii="Times New Roman" w:hAnsi="Times New Roman" w:eastAsia="宋体" w:cs="Times New Roman"/>
      <w:kern w:val="2"/>
      <w:sz w:val="24"/>
      <w:szCs w:val="21"/>
      <w:lang w:val="en-US" w:eastAsia="zh-CN" w:bidi="ar-SA"/>
    </w:rPr>
  </w:style>
  <w:style w:type="character" w:customStyle="1" w:styleId="29">
    <w:name w:val="标题 1 字符"/>
    <w:basedOn w:val="23"/>
    <w:link w:val="5"/>
    <w:qFormat/>
    <w:uiPriority w:val="0"/>
    <w:rPr>
      <w:rFonts w:eastAsia="黑体"/>
      <w:b/>
      <w:sz w:val="32"/>
      <w:szCs w:val="32"/>
    </w:rPr>
  </w:style>
  <w:style w:type="character" w:customStyle="1" w:styleId="30">
    <w:name w:val="标题 2 字符"/>
    <w:basedOn w:val="23"/>
    <w:link w:val="6"/>
    <w:qFormat/>
    <w:uiPriority w:val="0"/>
    <w:rPr>
      <w:rFonts w:eastAsia="黑体"/>
      <w:b/>
      <w:sz w:val="30"/>
      <w:szCs w:val="30"/>
    </w:rPr>
  </w:style>
  <w:style w:type="character" w:customStyle="1" w:styleId="31">
    <w:name w:val="标题 3 字符"/>
    <w:basedOn w:val="23"/>
    <w:link w:val="7"/>
    <w:qFormat/>
    <w:uiPriority w:val="0"/>
    <w:rPr>
      <w:rFonts w:eastAsia="黑体"/>
      <w:b/>
      <w:sz w:val="28"/>
    </w:rPr>
  </w:style>
  <w:style w:type="character" w:customStyle="1" w:styleId="32">
    <w:name w:val="未处理的提及1"/>
    <w:basedOn w:val="23"/>
    <w:unhideWhenUsed/>
    <w:qFormat/>
    <w:uiPriority w:val="99"/>
    <w:rPr>
      <w:color w:val="605E5C"/>
      <w:shd w:val="clear" w:color="auto" w:fill="E1DFDD"/>
    </w:rPr>
  </w:style>
  <w:style w:type="character" w:customStyle="1" w:styleId="33">
    <w:name w:val="批注框文本 字符"/>
    <w:basedOn w:val="23"/>
    <w:link w:val="12"/>
    <w:semiHidden/>
    <w:qFormat/>
    <w:uiPriority w:val="99"/>
    <w:rPr>
      <w:sz w:val="18"/>
      <w:szCs w:val="18"/>
    </w:rPr>
  </w:style>
  <w:style w:type="paragraph" w:customStyle="1" w:styleId="34">
    <w:name w:val="清除格式"/>
    <w:basedOn w:val="1"/>
    <w:qFormat/>
    <w:uiPriority w:val="0"/>
    <w:pPr>
      <w:spacing w:line="240" w:lineRule="auto"/>
      <w:ind w:firstLine="0" w:firstLineChars="0"/>
    </w:pPr>
    <w:rPr>
      <w:rFonts w:hint="eastAsia"/>
      <w:snapToGrid w:val="0"/>
      <w:color w:val="000000" w:themeColor="text1"/>
      <w:kern w:val="0"/>
      <w:szCs w:val="28"/>
      <w14:textFill>
        <w14:solidFill>
          <w14:schemeClr w14:val="tx1"/>
        </w14:solidFill>
      </w14:textFill>
    </w:rPr>
  </w:style>
  <w:style w:type="character" w:customStyle="1" w:styleId="35">
    <w:name w:val="Unresolved Mention"/>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7BA236-31C3-425E-90BE-5801CBAFA29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800</Words>
  <Characters>4563</Characters>
  <Lines>38</Lines>
  <Paragraphs>10</Paragraphs>
  <TotalTime>6</TotalTime>
  <ScaleCrop>false</ScaleCrop>
  <LinksUpToDate>false</LinksUpToDate>
  <CharactersWithSpaces>5353</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2020-03-24T03:06:00Z</dcterms:created>
  <dc:creator>123</dc:creator>
  <cp:lastModifiedBy>虫</cp:lastModifiedBy>
  <cp:lastPrinted>2024-04-24T03:33:00Z</cp:lastPrinted>
  <dcterms:modified xsi:type="dcterms:W3CDTF">2024-06-05T09:47:08Z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C24DE609D83E4C2293902DB019762227</vt:lpwstr>
  </property>
</Properties>
</file>