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473ED9">
      <w:pPr>
        <w:adjustRightInd w:val="0"/>
        <w:snapToGrid w:val="0"/>
        <w:spacing w:line="288" w:lineRule="auto"/>
        <w:rPr>
          <w:rFonts w:hint="eastAsia" w:ascii="仿宋_GB2312" w:eastAsia="仿宋_GB2312"/>
          <w:sz w:val="36"/>
          <w:szCs w:val="36"/>
          <w:lang w:eastAsia="zh-CN"/>
        </w:rPr>
      </w:pPr>
      <w:r>
        <w:rPr>
          <w:rFonts w:hint="eastAsia" w:ascii="仿宋_GB2312" w:eastAsia="仿宋_GB2312"/>
          <w:sz w:val="36"/>
          <w:szCs w:val="36"/>
          <w:lang w:eastAsia="zh-CN"/>
        </w:rPr>
        <w:drawing>
          <wp:inline distT="0" distB="0" distL="114300" distR="114300">
            <wp:extent cx="5615940" cy="7946390"/>
            <wp:effectExtent l="0" t="0" r="3810" b="16510"/>
            <wp:docPr id="8" name="图片 8" descr="公示稿封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公示稿封页"/>
                    <pic:cNvPicPr>
                      <a:picLocks noChangeAspect="1"/>
                    </pic:cNvPicPr>
                  </pic:nvPicPr>
                  <pic:blipFill>
                    <a:blip r:embed="rId8"/>
                    <a:stretch>
                      <a:fillRect/>
                    </a:stretch>
                  </pic:blipFill>
                  <pic:spPr>
                    <a:xfrm>
                      <a:off x="0" y="0"/>
                      <a:ext cx="5615940" cy="7946390"/>
                    </a:xfrm>
                    <a:prstGeom prst="rect">
                      <a:avLst/>
                    </a:prstGeom>
                  </pic:spPr>
                </pic:pic>
              </a:graphicData>
            </a:graphic>
          </wp:inline>
        </w:drawing>
      </w:r>
    </w:p>
    <w:p w14:paraId="01E108DF">
      <w:pPr>
        <w:adjustRightInd w:val="0"/>
        <w:snapToGrid w:val="0"/>
        <w:spacing w:line="288" w:lineRule="auto"/>
        <w:rPr>
          <w:rFonts w:hint="eastAsia" w:ascii="仿宋_GB2312" w:eastAsia="仿宋_GB2312"/>
          <w:sz w:val="36"/>
          <w:szCs w:val="36"/>
          <w:lang w:eastAsia="zh-CN"/>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fmt="decimal" w:start="3"/>
          <w:cols w:space="720" w:num="1"/>
          <w:docGrid w:linePitch="312" w:charSpace="0"/>
        </w:sectPr>
      </w:pPr>
    </w:p>
    <w:p w14:paraId="08DDCDDA">
      <w:pPr>
        <w:pStyle w:val="18"/>
        <w:bidi w:val="0"/>
        <w:rPr>
          <w:rFonts w:hint="eastAsia"/>
        </w:rPr>
      </w:pPr>
      <w:r>
        <w:rPr>
          <w:rFonts w:hint="eastAsia"/>
        </w:rPr>
        <w:t>一、建设项目基本情况</w:t>
      </w:r>
    </w:p>
    <w:tbl>
      <w:tblPr>
        <w:tblStyle w:val="1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69"/>
        <w:gridCol w:w="2237"/>
        <w:gridCol w:w="2169"/>
        <w:gridCol w:w="2695"/>
      </w:tblGrid>
      <w:tr w14:paraId="2045C5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9" w:type="dxa"/>
            <w:noWrap w:val="0"/>
            <w:tcMar>
              <w:top w:w="16" w:type="dxa"/>
              <w:left w:w="16" w:type="dxa"/>
              <w:right w:w="16" w:type="dxa"/>
            </w:tcMar>
            <w:vAlign w:val="center"/>
          </w:tcPr>
          <w:p w14:paraId="2E84F850">
            <w:pPr>
              <w:bidi w:val="0"/>
              <w:jc w:val="center"/>
              <w:rPr>
                <w:sz w:val="24"/>
                <w:szCs w:val="24"/>
              </w:rPr>
            </w:pPr>
            <w:r>
              <w:rPr>
                <w:rFonts w:hint="eastAsia"/>
                <w:sz w:val="24"/>
                <w:szCs w:val="24"/>
              </w:rPr>
              <w:t>建设项目名称</w:t>
            </w:r>
          </w:p>
        </w:tc>
        <w:tc>
          <w:tcPr>
            <w:tcW w:w="7101" w:type="dxa"/>
            <w:gridSpan w:val="3"/>
            <w:noWrap w:val="0"/>
            <w:vAlign w:val="center"/>
          </w:tcPr>
          <w:p w14:paraId="5CF8BB14">
            <w:pPr>
              <w:bidi w:val="0"/>
              <w:jc w:val="center"/>
              <w:rPr>
                <w:rFonts w:hint="default"/>
                <w:sz w:val="24"/>
                <w:szCs w:val="24"/>
                <w:lang w:val="en-US" w:eastAsia="zh-CN"/>
              </w:rPr>
            </w:pPr>
            <w:r>
              <w:rPr>
                <w:rFonts w:hint="eastAsia"/>
                <w:sz w:val="24"/>
                <w:szCs w:val="24"/>
                <w:lang w:eastAsia="zh-CN"/>
              </w:rPr>
              <w:t>福州三禧燕食品有限公司年加工烘焙萃取咖啡3200吨</w:t>
            </w:r>
          </w:p>
        </w:tc>
      </w:tr>
      <w:tr w14:paraId="7D645F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9" w:type="dxa"/>
            <w:noWrap w:val="0"/>
            <w:tcMar>
              <w:top w:w="16" w:type="dxa"/>
              <w:left w:w="16" w:type="dxa"/>
              <w:right w:w="16" w:type="dxa"/>
            </w:tcMar>
            <w:vAlign w:val="center"/>
          </w:tcPr>
          <w:p w14:paraId="3C3D912F">
            <w:pPr>
              <w:bidi w:val="0"/>
              <w:jc w:val="center"/>
              <w:rPr>
                <w:sz w:val="24"/>
                <w:szCs w:val="24"/>
              </w:rPr>
            </w:pPr>
            <w:r>
              <w:rPr>
                <w:rFonts w:hint="eastAsia"/>
                <w:sz w:val="24"/>
                <w:szCs w:val="24"/>
              </w:rPr>
              <w:t>项目代码</w:t>
            </w:r>
          </w:p>
        </w:tc>
        <w:tc>
          <w:tcPr>
            <w:tcW w:w="7101" w:type="dxa"/>
            <w:gridSpan w:val="3"/>
            <w:noWrap w:val="0"/>
            <w:vAlign w:val="center"/>
          </w:tcPr>
          <w:p w14:paraId="08F59A12">
            <w:pPr>
              <w:bidi w:val="0"/>
              <w:jc w:val="center"/>
              <w:rPr>
                <w:rFonts w:hint="default"/>
                <w:sz w:val="24"/>
                <w:szCs w:val="24"/>
                <w:lang w:val="en-US" w:eastAsia="zh-CN"/>
              </w:rPr>
            </w:pPr>
            <w:bookmarkStart w:id="0" w:name="OLE_LINK10"/>
            <w:r>
              <w:rPr>
                <w:rFonts w:hint="eastAsia"/>
                <w:sz w:val="24"/>
                <w:szCs w:val="24"/>
                <w:lang w:val="en-US" w:eastAsia="zh-CN"/>
              </w:rPr>
              <w:t>2405-350181-04-01-901057</w:t>
            </w:r>
            <w:bookmarkEnd w:id="0"/>
          </w:p>
        </w:tc>
      </w:tr>
      <w:tr w14:paraId="1F7137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9" w:type="dxa"/>
            <w:noWrap w:val="0"/>
            <w:tcMar>
              <w:top w:w="16" w:type="dxa"/>
              <w:left w:w="16" w:type="dxa"/>
              <w:right w:w="16" w:type="dxa"/>
            </w:tcMar>
            <w:vAlign w:val="center"/>
          </w:tcPr>
          <w:p w14:paraId="15AB0466">
            <w:pPr>
              <w:bidi w:val="0"/>
              <w:jc w:val="center"/>
              <w:rPr>
                <w:rFonts w:hint="eastAsia"/>
                <w:sz w:val="24"/>
                <w:szCs w:val="24"/>
              </w:rPr>
            </w:pPr>
            <w:r>
              <w:rPr>
                <w:rFonts w:hint="eastAsia"/>
                <w:sz w:val="24"/>
                <w:szCs w:val="24"/>
              </w:rPr>
              <w:t>建设单位联系人</w:t>
            </w:r>
          </w:p>
        </w:tc>
        <w:tc>
          <w:tcPr>
            <w:tcW w:w="2237" w:type="dxa"/>
            <w:noWrap w:val="0"/>
            <w:vAlign w:val="center"/>
          </w:tcPr>
          <w:p w14:paraId="7CF73445">
            <w:pPr>
              <w:bidi w:val="0"/>
              <w:jc w:val="center"/>
              <w:rPr>
                <w:rFonts w:hint="default"/>
                <w:sz w:val="24"/>
                <w:szCs w:val="24"/>
                <w:lang w:val="en-US" w:eastAsia="zh-CN"/>
              </w:rPr>
            </w:pPr>
          </w:p>
        </w:tc>
        <w:tc>
          <w:tcPr>
            <w:tcW w:w="2169" w:type="dxa"/>
            <w:noWrap w:val="0"/>
            <w:vAlign w:val="center"/>
          </w:tcPr>
          <w:p w14:paraId="43172206">
            <w:pPr>
              <w:bidi w:val="0"/>
              <w:jc w:val="center"/>
              <w:rPr>
                <w:sz w:val="24"/>
                <w:szCs w:val="24"/>
              </w:rPr>
            </w:pPr>
            <w:r>
              <w:rPr>
                <w:rFonts w:hint="eastAsia"/>
                <w:color w:val="000000"/>
                <w:sz w:val="24"/>
                <w:szCs w:val="24"/>
              </w:rPr>
              <w:t>联系方式</w:t>
            </w:r>
          </w:p>
        </w:tc>
        <w:tc>
          <w:tcPr>
            <w:tcW w:w="2695" w:type="dxa"/>
            <w:noWrap w:val="0"/>
            <w:vAlign w:val="center"/>
          </w:tcPr>
          <w:p w14:paraId="2832CFA6">
            <w:pPr>
              <w:bidi w:val="0"/>
              <w:jc w:val="center"/>
              <w:rPr>
                <w:rFonts w:hint="default" w:eastAsia="宋体"/>
                <w:sz w:val="24"/>
                <w:szCs w:val="24"/>
                <w:lang w:val="en-US" w:eastAsia="zh-CN"/>
              </w:rPr>
            </w:pPr>
          </w:p>
        </w:tc>
      </w:tr>
      <w:tr w14:paraId="494382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9" w:type="dxa"/>
            <w:noWrap w:val="0"/>
            <w:tcMar>
              <w:top w:w="16" w:type="dxa"/>
              <w:left w:w="16" w:type="dxa"/>
              <w:right w:w="16" w:type="dxa"/>
            </w:tcMar>
            <w:vAlign w:val="center"/>
          </w:tcPr>
          <w:p w14:paraId="7B88D0DD">
            <w:pPr>
              <w:bidi w:val="0"/>
              <w:jc w:val="center"/>
              <w:rPr>
                <w:sz w:val="24"/>
                <w:szCs w:val="24"/>
              </w:rPr>
            </w:pPr>
            <w:r>
              <w:rPr>
                <w:rFonts w:hint="eastAsia"/>
                <w:sz w:val="24"/>
                <w:szCs w:val="24"/>
              </w:rPr>
              <w:t>建设地点</w:t>
            </w:r>
          </w:p>
        </w:tc>
        <w:tc>
          <w:tcPr>
            <w:tcW w:w="7101" w:type="dxa"/>
            <w:gridSpan w:val="3"/>
            <w:noWrap w:val="0"/>
            <w:vAlign w:val="center"/>
          </w:tcPr>
          <w:p w14:paraId="21CA9473">
            <w:pPr>
              <w:bidi w:val="0"/>
              <w:jc w:val="center"/>
              <w:rPr>
                <w:rFonts w:hint="default"/>
                <w:sz w:val="24"/>
                <w:szCs w:val="24"/>
                <w:lang w:val="en-US"/>
              </w:rPr>
            </w:pPr>
            <w:r>
              <w:rPr>
                <w:rFonts w:hint="eastAsia"/>
                <w:sz w:val="24"/>
                <w:szCs w:val="24"/>
                <w:lang w:eastAsia="zh-CN"/>
              </w:rPr>
              <w:t>福建省福州市福清市城头镇海城路21号</w:t>
            </w:r>
          </w:p>
        </w:tc>
      </w:tr>
      <w:tr w14:paraId="061C94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9" w:type="dxa"/>
            <w:noWrap w:val="0"/>
            <w:tcMar>
              <w:top w:w="16" w:type="dxa"/>
              <w:left w:w="16" w:type="dxa"/>
              <w:right w:w="16" w:type="dxa"/>
            </w:tcMar>
            <w:vAlign w:val="center"/>
          </w:tcPr>
          <w:p w14:paraId="17E2C803">
            <w:pPr>
              <w:bidi w:val="0"/>
              <w:jc w:val="center"/>
              <w:rPr>
                <w:sz w:val="24"/>
                <w:szCs w:val="24"/>
              </w:rPr>
            </w:pPr>
            <w:r>
              <w:rPr>
                <w:rFonts w:hint="eastAsia"/>
                <w:sz w:val="24"/>
                <w:szCs w:val="24"/>
              </w:rPr>
              <w:t>地理坐标</w:t>
            </w:r>
          </w:p>
        </w:tc>
        <w:tc>
          <w:tcPr>
            <w:tcW w:w="7101" w:type="dxa"/>
            <w:gridSpan w:val="3"/>
            <w:noWrap w:val="0"/>
            <w:vAlign w:val="center"/>
          </w:tcPr>
          <w:p w14:paraId="50FFF3BC">
            <w:pPr>
              <w:bidi w:val="0"/>
              <w:jc w:val="center"/>
              <w:rPr>
                <w:rFonts w:hint="eastAsia"/>
                <w:sz w:val="24"/>
                <w:szCs w:val="24"/>
              </w:rPr>
            </w:pPr>
            <w:r>
              <w:rPr>
                <w:rFonts w:hint="eastAsia"/>
                <w:sz w:val="24"/>
                <w:szCs w:val="24"/>
                <w:highlight w:val="none"/>
              </w:rPr>
              <w:t>（</w:t>
            </w:r>
            <w:r>
              <w:rPr>
                <w:rFonts w:hint="eastAsia"/>
                <w:sz w:val="24"/>
                <w:szCs w:val="24"/>
                <w:highlight w:val="none"/>
                <w:u w:val="single"/>
                <w:lang w:val="en-US" w:eastAsia="zh-CN"/>
              </w:rPr>
              <w:t>119</w:t>
            </w:r>
            <w:r>
              <w:rPr>
                <w:rFonts w:hint="eastAsia"/>
                <w:sz w:val="24"/>
                <w:szCs w:val="24"/>
                <w:highlight w:val="none"/>
              </w:rPr>
              <w:t>度</w:t>
            </w:r>
            <w:r>
              <w:rPr>
                <w:rFonts w:hint="eastAsia"/>
                <w:sz w:val="24"/>
                <w:szCs w:val="24"/>
                <w:highlight w:val="none"/>
                <w:u w:val="single"/>
                <w:lang w:val="en-US" w:eastAsia="zh-CN"/>
              </w:rPr>
              <w:t>32</w:t>
            </w:r>
            <w:r>
              <w:rPr>
                <w:rFonts w:hint="eastAsia"/>
                <w:sz w:val="24"/>
                <w:szCs w:val="24"/>
                <w:highlight w:val="none"/>
              </w:rPr>
              <w:t>分</w:t>
            </w:r>
            <w:r>
              <w:rPr>
                <w:rFonts w:hint="eastAsia"/>
                <w:sz w:val="24"/>
                <w:szCs w:val="24"/>
                <w:highlight w:val="none"/>
                <w:u w:val="single"/>
                <w:lang w:val="en-US" w:eastAsia="zh-CN"/>
              </w:rPr>
              <w:t>30.6231</w:t>
            </w:r>
            <w:r>
              <w:rPr>
                <w:rFonts w:hint="eastAsia"/>
                <w:sz w:val="24"/>
                <w:szCs w:val="24"/>
                <w:highlight w:val="none"/>
              </w:rPr>
              <w:t>秒，</w:t>
            </w:r>
            <w:r>
              <w:rPr>
                <w:rFonts w:hint="eastAsia"/>
                <w:sz w:val="24"/>
                <w:szCs w:val="24"/>
                <w:highlight w:val="none"/>
                <w:u w:val="single"/>
                <w:lang w:val="en-US" w:eastAsia="zh-CN"/>
              </w:rPr>
              <w:t>25</w:t>
            </w:r>
            <w:r>
              <w:rPr>
                <w:rFonts w:hint="eastAsia"/>
                <w:sz w:val="24"/>
                <w:szCs w:val="24"/>
                <w:highlight w:val="none"/>
              </w:rPr>
              <w:t>度</w:t>
            </w:r>
            <w:r>
              <w:rPr>
                <w:rFonts w:hint="eastAsia"/>
                <w:sz w:val="24"/>
                <w:szCs w:val="24"/>
                <w:highlight w:val="none"/>
                <w:u w:val="single"/>
                <w:lang w:val="en-US" w:eastAsia="zh-CN"/>
              </w:rPr>
              <w:t>42</w:t>
            </w:r>
            <w:r>
              <w:rPr>
                <w:rFonts w:hint="eastAsia"/>
                <w:sz w:val="24"/>
                <w:szCs w:val="24"/>
                <w:highlight w:val="none"/>
              </w:rPr>
              <w:t>分</w:t>
            </w:r>
            <w:r>
              <w:rPr>
                <w:rFonts w:hint="eastAsia"/>
                <w:sz w:val="24"/>
                <w:szCs w:val="24"/>
                <w:highlight w:val="none"/>
                <w:u w:val="single"/>
                <w:lang w:val="en-US" w:eastAsia="zh-CN"/>
              </w:rPr>
              <w:t>39.1455</w:t>
            </w:r>
            <w:r>
              <w:rPr>
                <w:rFonts w:hint="eastAsia"/>
                <w:sz w:val="24"/>
                <w:szCs w:val="24"/>
                <w:highlight w:val="none"/>
              </w:rPr>
              <w:t>秒）</w:t>
            </w:r>
          </w:p>
        </w:tc>
      </w:tr>
      <w:tr w14:paraId="0817BE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9" w:type="dxa"/>
            <w:noWrap w:val="0"/>
            <w:tcMar>
              <w:top w:w="16" w:type="dxa"/>
              <w:left w:w="16" w:type="dxa"/>
              <w:right w:w="16" w:type="dxa"/>
            </w:tcMar>
            <w:vAlign w:val="center"/>
          </w:tcPr>
          <w:p w14:paraId="7D7B93D9">
            <w:pPr>
              <w:bidi w:val="0"/>
              <w:jc w:val="center"/>
              <w:rPr>
                <w:rFonts w:hint="eastAsia"/>
                <w:sz w:val="24"/>
                <w:szCs w:val="24"/>
                <w:highlight w:val="none"/>
              </w:rPr>
            </w:pPr>
            <w:r>
              <w:rPr>
                <w:rFonts w:hint="eastAsia"/>
                <w:sz w:val="24"/>
                <w:szCs w:val="24"/>
                <w:highlight w:val="none"/>
              </w:rPr>
              <w:t>国民经济</w:t>
            </w:r>
          </w:p>
          <w:p w14:paraId="7AFE4E7A">
            <w:pPr>
              <w:bidi w:val="0"/>
              <w:jc w:val="center"/>
              <w:rPr>
                <w:sz w:val="24"/>
                <w:szCs w:val="24"/>
                <w:highlight w:val="none"/>
              </w:rPr>
            </w:pPr>
            <w:r>
              <w:rPr>
                <w:rFonts w:hint="eastAsia"/>
                <w:sz w:val="24"/>
                <w:szCs w:val="24"/>
                <w:highlight w:val="none"/>
              </w:rPr>
              <w:t>行业类别</w:t>
            </w:r>
          </w:p>
        </w:tc>
        <w:tc>
          <w:tcPr>
            <w:tcW w:w="2237" w:type="dxa"/>
            <w:noWrap w:val="0"/>
            <w:vAlign w:val="center"/>
          </w:tcPr>
          <w:p w14:paraId="1CDA4E9A">
            <w:pPr>
              <w:bidi w:val="0"/>
              <w:jc w:val="center"/>
              <w:rPr>
                <w:rFonts w:hint="default"/>
                <w:sz w:val="24"/>
                <w:szCs w:val="24"/>
                <w:highlight w:val="none"/>
                <w:lang w:val="en-US"/>
              </w:rPr>
            </w:pPr>
            <w:r>
              <w:rPr>
                <w:rFonts w:hint="eastAsia"/>
                <w:sz w:val="24"/>
                <w:szCs w:val="24"/>
                <w:highlight w:val="none"/>
                <w:lang w:val="en-US" w:eastAsia="zh-CN"/>
              </w:rPr>
              <w:t>C1499其他未列明食品制造</w:t>
            </w:r>
          </w:p>
        </w:tc>
        <w:tc>
          <w:tcPr>
            <w:tcW w:w="2169" w:type="dxa"/>
            <w:noWrap w:val="0"/>
            <w:vAlign w:val="center"/>
          </w:tcPr>
          <w:p w14:paraId="71023348">
            <w:pPr>
              <w:bidi w:val="0"/>
              <w:jc w:val="center"/>
              <w:rPr>
                <w:sz w:val="24"/>
                <w:szCs w:val="24"/>
              </w:rPr>
            </w:pPr>
            <w:bookmarkStart w:id="1" w:name="_Hlk49843745"/>
            <w:r>
              <w:rPr>
                <w:rFonts w:hint="eastAsia"/>
                <w:sz w:val="24"/>
                <w:szCs w:val="24"/>
              </w:rPr>
              <w:t>建设项目</w:t>
            </w:r>
          </w:p>
          <w:p w14:paraId="32DB824C">
            <w:pPr>
              <w:bidi w:val="0"/>
              <w:jc w:val="center"/>
              <w:rPr>
                <w:sz w:val="24"/>
                <w:szCs w:val="24"/>
              </w:rPr>
            </w:pPr>
            <w:r>
              <w:rPr>
                <w:rFonts w:hint="eastAsia"/>
                <w:sz w:val="24"/>
                <w:szCs w:val="24"/>
              </w:rPr>
              <w:t>行业类别</w:t>
            </w:r>
            <w:bookmarkEnd w:id="1"/>
          </w:p>
        </w:tc>
        <w:tc>
          <w:tcPr>
            <w:tcW w:w="2695" w:type="dxa"/>
            <w:noWrap w:val="0"/>
            <w:vAlign w:val="center"/>
          </w:tcPr>
          <w:p w14:paraId="25B0062F">
            <w:pPr>
              <w:numPr>
                <w:ilvl w:val="0"/>
                <w:numId w:val="0"/>
              </w:numPr>
              <w:bidi w:val="0"/>
              <w:jc w:val="both"/>
              <w:rPr>
                <w:rFonts w:hint="default" w:eastAsia="宋体"/>
                <w:sz w:val="24"/>
                <w:szCs w:val="24"/>
                <w:lang w:val="en-US" w:eastAsia="zh-CN"/>
              </w:rPr>
            </w:pPr>
            <w:r>
              <w:rPr>
                <w:rFonts w:hint="eastAsia" w:ascii="Times New Roman" w:hAnsi="Times New Roman" w:eastAsia="宋体" w:cs="Times New Roman"/>
                <w:sz w:val="24"/>
                <w:szCs w:val="24"/>
                <w:highlight w:val="none"/>
                <w:lang w:val="en-US" w:eastAsia="zh-CN"/>
              </w:rPr>
              <w:t>十一、食品制造业-24、其他食品制造业149*</w:t>
            </w:r>
          </w:p>
        </w:tc>
      </w:tr>
      <w:tr w14:paraId="0DFAD8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69" w:type="dxa"/>
            <w:noWrap w:val="0"/>
            <w:tcMar>
              <w:top w:w="16" w:type="dxa"/>
              <w:left w:w="16" w:type="dxa"/>
              <w:right w:w="16" w:type="dxa"/>
            </w:tcMar>
            <w:vAlign w:val="center"/>
          </w:tcPr>
          <w:p w14:paraId="2B403B88">
            <w:pPr>
              <w:bidi w:val="0"/>
              <w:jc w:val="center"/>
              <w:rPr>
                <w:sz w:val="24"/>
                <w:szCs w:val="24"/>
              </w:rPr>
            </w:pPr>
            <w:r>
              <w:rPr>
                <w:rFonts w:hint="eastAsia"/>
                <w:sz w:val="24"/>
                <w:szCs w:val="24"/>
              </w:rPr>
              <w:t>建设性质</w:t>
            </w:r>
          </w:p>
        </w:tc>
        <w:tc>
          <w:tcPr>
            <w:tcW w:w="2237" w:type="dxa"/>
            <w:noWrap w:val="0"/>
            <w:vAlign w:val="center"/>
          </w:tcPr>
          <w:p w14:paraId="094E3483">
            <w:pPr>
              <w:bidi w:val="0"/>
              <w:jc w:val="left"/>
              <w:rPr>
                <w:sz w:val="24"/>
                <w:szCs w:val="24"/>
              </w:rPr>
            </w:pPr>
            <w:r>
              <w:rPr>
                <w:rFonts w:hint="eastAsia"/>
                <w:sz w:val="24"/>
                <w:szCs w:val="24"/>
                <w:lang w:eastAsia="zh-CN"/>
              </w:rPr>
              <w:t>☑</w:t>
            </w:r>
            <w:r>
              <w:rPr>
                <w:rFonts w:hint="eastAsia"/>
                <w:sz w:val="24"/>
                <w:szCs w:val="24"/>
              </w:rPr>
              <w:t>新建（迁建）</w:t>
            </w:r>
          </w:p>
          <w:p w14:paraId="164B137A">
            <w:pPr>
              <w:bidi w:val="0"/>
              <w:jc w:val="left"/>
              <w:rPr>
                <w:rFonts w:hint="eastAsia"/>
                <w:sz w:val="24"/>
                <w:szCs w:val="24"/>
              </w:rPr>
            </w:pPr>
            <w:r>
              <w:rPr>
                <w:rFonts w:hint="eastAsia"/>
                <w:sz w:val="24"/>
                <w:szCs w:val="24"/>
                <w:lang w:eastAsia="zh-CN"/>
              </w:rPr>
              <w:t>□</w:t>
            </w:r>
            <w:r>
              <w:rPr>
                <w:rFonts w:hint="eastAsia"/>
                <w:sz w:val="24"/>
                <w:szCs w:val="24"/>
              </w:rPr>
              <w:t>改建</w:t>
            </w:r>
          </w:p>
          <w:p w14:paraId="0652E6BB">
            <w:pPr>
              <w:bidi w:val="0"/>
              <w:jc w:val="left"/>
              <w:rPr>
                <w:rFonts w:hint="eastAsia"/>
                <w:sz w:val="24"/>
                <w:szCs w:val="24"/>
              </w:rPr>
            </w:pPr>
            <w:r>
              <w:rPr>
                <w:rFonts w:hint="eastAsia"/>
                <w:sz w:val="24"/>
                <w:szCs w:val="24"/>
              </w:rPr>
              <w:t>□扩建</w:t>
            </w:r>
          </w:p>
          <w:p w14:paraId="69B0DD1B">
            <w:pPr>
              <w:bidi w:val="0"/>
              <w:jc w:val="left"/>
              <w:rPr>
                <w:sz w:val="24"/>
                <w:szCs w:val="24"/>
              </w:rPr>
            </w:pPr>
            <w:r>
              <w:rPr>
                <w:rFonts w:hint="eastAsia"/>
                <w:sz w:val="24"/>
                <w:szCs w:val="24"/>
                <w:lang w:eastAsia="zh-CN"/>
              </w:rPr>
              <w:t>□</w:t>
            </w:r>
            <w:r>
              <w:rPr>
                <w:rFonts w:hint="eastAsia"/>
                <w:sz w:val="24"/>
                <w:szCs w:val="24"/>
              </w:rPr>
              <w:t>技术改造</w:t>
            </w:r>
          </w:p>
        </w:tc>
        <w:tc>
          <w:tcPr>
            <w:tcW w:w="2169" w:type="dxa"/>
            <w:noWrap w:val="0"/>
            <w:vAlign w:val="center"/>
          </w:tcPr>
          <w:p w14:paraId="2DBD3B5F">
            <w:pPr>
              <w:bidi w:val="0"/>
              <w:jc w:val="center"/>
              <w:rPr>
                <w:rFonts w:hint="eastAsia"/>
                <w:sz w:val="24"/>
                <w:szCs w:val="24"/>
              </w:rPr>
            </w:pPr>
            <w:r>
              <w:rPr>
                <w:rFonts w:hint="eastAsia"/>
                <w:sz w:val="24"/>
                <w:szCs w:val="24"/>
              </w:rPr>
              <w:t>建设项目</w:t>
            </w:r>
          </w:p>
          <w:p w14:paraId="229D3A1A">
            <w:pPr>
              <w:bidi w:val="0"/>
              <w:jc w:val="center"/>
              <w:rPr>
                <w:sz w:val="24"/>
                <w:szCs w:val="24"/>
              </w:rPr>
            </w:pPr>
            <w:r>
              <w:rPr>
                <w:rFonts w:hint="eastAsia"/>
                <w:sz w:val="24"/>
                <w:szCs w:val="24"/>
              </w:rPr>
              <w:t>申报情形</w:t>
            </w:r>
          </w:p>
        </w:tc>
        <w:tc>
          <w:tcPr>
            <w:tcW w:w="2695" w:type="dxa"/>
            <w:noWrap w:val="0"/>
            <w:vAlign w:val="center"/>
          </w:tcPr>
          <w:p w14:paraId="30C0CCFA">
            <w:pPr>
              <w:bidi w:val="0"/>
              <w:jc w:val="left"/>
              <w:rPr>
                <w:sz w:val="24"/>
                <w:szCs w:val="24"/>
              </w:rPr>
            </w:pPr>
            <w:r>
              <w:rPr>
                <w:rFonts w:hint="eastAsia"/>
                <w:sz w:val="24"/>
                <w:szCs w:val="24"/>
                <w:lang w:eastAsia="zh-CN"/>
              </w:rPr>
              <w:t>☑</w:t>
            </w:r>
            <w:r>
              <w:rPr>
                <w:rFonts w:hint="eastAsia"/>
                <w:sz w:val="24"/>
                <w:szCs w:val="24"/>
              </w:rPr>
              <w:t>首次申报项目</w:t>
            </w:r>
          </w:p>
          <w:p w14:paraId="2AE36B73">
            <w:pPr>
              <w:bidi w:val="0"/>
              <w:jc w:val="left"/>
              <w:rPr>
                <w:sz w:val="24"/>
                <w:szCs w:val="24"/>
              </w:rPr>
            </w:pPr>
            <w:r>
              <w:rPr>
                <w:rFonts w:hint="eastAsia"/>
                <w:sz w:val="24"/>
                <w:szCs w:val="24"/>
              </w:rPr>
              <w:t>□不予批准后再次申报项目</w:t>
            </w:r>
          </w:p>
          <w:p w14:paraId="0C4FF5D0">
            <w:pPr>
              <w:bidi w:val="0"/>
              <w:jc w:val="left"/>
              <w:rPr>
                <w:sz w:val="24"/>
                <w:szCs w:val="24"/>
              </w:rPr>
            </w:pPr>
            <w:r>
              <w:rPr>
                <w:rFonts w:hint="eastAsia"/>
                <w:sz w:val="24"/>
                <w:szCs w:val="24"/>
              </w:rPr>
              <w:t>□超五年重新审核项目</w:t>
            </w:r>
          </w:p>
          <w:p w14:paraId="26465075">
            <w:pPr>
              <w:bidi w:val="0"/>
              <w:jc w:val="left"/>
              <w:rPr>
                <w:sz w:val="24"/>
                <w:szCs w:val="24"/>
              </w:rPr>
            </w:pPr>
            <w:r>
              <w:rPr>
                <w:rFonts w:hint="eastAsia"/>
                <w:sz w:val="24"/>
                <w:szCs w:val="24"/>
              </w:rPr>
              <w:t>□重大变动重新报批项目</w:t>
            </w:r>
          </w:p>
        </w:tc>
      </w:tr>
      <w:tr w14:paraId="555B13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33" w:hRule="atLeast"/>
          <w:jc w:val="center"/>
        </w:trPr>
        <w:tc>
          <w:tcPr>
            <w:tcW w:w="1769" w:type="dxa"/>
            <w:noWrap w:val="0"/>
            <w:tcMar>
              <w:top w:w="16" w:type="dxa"/>
              <w:left w:w="16" w:type="dxa"/>
              <w:right w:w="16" w:type="dxa"/>
            </w:tcMar>
            <w:vAlign w:val="center"/>
          </w:tcPr>
          <w:p w14:paraId="022B9BCC">
            <w:pPr>
              <w:bidi w:val="0"/>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项目审批（核准/备案）部门（选填）</w:t>
            </w:r>
          </w:p>
        </w:tc>
        <w:tc>
          <w:tcPr>
            <w:tcW w:w="2237" w:type="dxa"/>
            <w:noWrap w:val="0"/>
            <w:vAlign w:val="center"/>
          </w:tcPr>
          <w:p w14:paraId="6D9118FF">
            <w:pPr>
              <w:bidi w:val="0"/>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福清市发展和改革局</w:t>
            </w:r>
          </w:p>
        </w:tc>
        <w:tc>
          <w:tcPr>
            <w:tcW w:w="2169" w:type="dxa"/>
            <w:noWrap w:val="0"/>
            <w:vAlign w:val="center"/>
          </w:tcPr>
          <w:p w14:paraId="4305DC4A">
            <w:pPr>
              <w:bidi w:val="0"/>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项目审批（核准/备案）文号（选填）</w:t>
            </w:r>
          </w:p>
        </w:tc>
        <w:tc>
          <w:tcPr>
            <w:tcW w:w="2695" w:type="dxa"/>
            <w:noWrap w:val="0"/>
            <w:vAlign w:val="center"/>
          </w:tcPr>
          <w:p w14:paraId="29C8CA1F">
            <w:pPr>
              <w:bidi w:val="0"/>
              <w:jc w:val="center"/>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lang w:val="en-US" w:eastAsia="zh-CN"/>
              </w:rPr>
              <w:t>闽发改备〔202</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A060178</w:t>
            </w:r>
            <w:r>
              <w:rPr>
                <w:rFonts w:hint="default" w:ascii="Times New Roman" w:hAnsi="Times New Roman" w:eastAsia="宋体" w:cs="Times New Roman"/>
                <w:sz w:val="24"/>
                <w:szCs w:val="24"/>
                <w:lang w:val="en-US" w:eastAsia="zh-CN"/>
              </w:rPr>
              <w:t>号</w:t>
            </w:r>
          </w:p>
        </w:tc>
      </w:tr>
      <w:tr w14:paraId="5597E8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76" w:hRule="atLeast"/>
          <w:jc w:val="center"/>
        </w:trPr>
        <w:tc>
          <w:tcPr>
            <w:tcW w:w="1769" w:type="dxa"/>
            <w:noWrap w:val="0"/>
            <w:tcMar>
              <w:top w:w="16" w:type="dxa"/>
              <w:left w:w="16" w:type="dxa"/>
              <w:right w:w="16" w:type="dxa"/>
            </w:tcMar>
            <w:vAlign w:val="center"/>
          </w:tcPr>
          <w:p w14:paraId="2F1ECDF0">
            <w:pPr>
              <w:bidi w:val="0"/>
              <w:jc w:val="center"/>
              <w:rPr>
                <w:sz w:val="24"/>
                <w:szCs w:val="24"/>
              </w:rPr>
            </w:pPr>
            <w:r>
              <w:rPr>
                <w:rFonts w:hint="eastAsia"/>
                <w:sz w:val="24"/>
                <w:szCs w:val="24"/>
              </w:rPr>
              <w:t>总投资（万元）</w:t>
            </w:r>
          </w:p>
        </w:tc>
        <w:tc>
          <w:tcPr>
            <w:tcW w:w="2237" w:type="dxa"/>
            <w:noWrap w:val="0"/>
            <w:vAlign w:val="center"/>
          </w:tcPr>
          <w:p w14:paraId="3374D7C7">
            <w:pPr>
              <w:bidi w:val="0"/>
              <w:jc w:val="center"/>
              <w:rPr>
                <w:rFonts w:hint="default" w:eastAsia="宋体"/>
                <w:sz w:val="24"/>
                <w:szCs w:val="24"/>
                <w:lang w:val="en-US" w:eastAsia="zh-CN"/>
              </w:rPr>
            </w:pPr>
            <w:r>
              <w:rPr>
                <w:rFonts w:hint="eastAsia"/>
                <w:sz w:val="24"/>
                <w:szCs w:val="24"/>
                <w:lang w:val="en-US" w:eastAsia="zh-CN"/>
              </w:rPr>
              <w:t>3050</w:t>
            </w:r>
          </w:p>
        </w:tc>
        <w:tc>
          <w:tcPr>
            <w:tcW w:w="2169" w:type="dxa"/>
            <w:noWrap w:val="0"/>
            <w:tcMar>
              <w:top w:w="16" w:type="dxa"/>
              <w:left w:w="16" w:type="dxa"/>
              <w:right w:w="16" w:type="dxa"/>
            </w:tcMar>
            <w:vAlign w:val="center"/>
          </w:tcPr>
          <w:p w14:paraId="02BB7B17">
            <w:pPr>
              <w:bidi w:val="0"/>
              <w:jc w:val="center"/>
              <w:rPr>
                <w:sz w:val="24"/>
                <w:szCs w:val="24"/>
              </w:rPr>
            </w:pPr>
            <w:r>
              <w:rPr>
                <w:rFonts w:hint="eastAsia"/>
                <w:sz w:val="24"/>
                <w:szCs w:val="24"/>
              </w:rPr>
              <w:t>环保投资（万元）</w:t>
            </w:r>
          </w:p>
        </w:tc>
        <w:tc>
          <w:tcPr>
            <w:tcW w:w="2695" w:type="dxa"/>
            <w:noWrap w:val="0"/>
            <w:vAlign w:val="center"/>
          </w:tcPr>
          <w:p w14:paraId="2E44252E">
            <w:pPr>
              <w:bidi w:val="0"/>
              <w:jc w:val="center"/>
              <w:rPr>
                <w:rFonts w:hint="default" w:eastAsia="宋体"/>
                <w:sz w:val="24"/>
                <w:szCs w:val="24"/>
                <w:lang w:val="en-US" w:eastAsia="zh-CN"/>
              </w:rPr>
            </w:pPr>
            <w:r>
              <w:rPr>
                <w:rFonts w:hint="eastAsia"/>
                <w:sz w:val="24"/>
                <w:szCs w:val="24"/>
                <w:highlight w:val="none"/>
                <w:lang w:val="en-US" w:eastAsia="zh-CN"/>
              </w:rPr>
              <w:t>9</w:t>
            </w:r>
          </w:p>
        </w:tc>
      </w:tr>
      <w:tr w14:paraId="5E9954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94" w:hRule="atLeast"/>
          <w:jc w:val="center"/>
        </w:trPr>
        <w:tc>
          <w:tcPr>
            <w:tcW w:w="1769" w:type="dxa"/>
            <w:noWrap w:val="0"/>
            <w:tcMar>
              <w:top w:w="16" w:type="dxa"/>
              <w:left w:w="16" w:type="dxa"/>
              <w:right w:w="16" w:type="dxa"/>
            </w:tcMar>
            <w:vAlign w:val="center"/>
          </w:tcPr>
          <w:p w14:paraId="0F4CF505">
            <w:pPr>
              <w:bidi w:val="0"/>
              <w:jc w:val="center"/>
              <w:rPr>
                <w:sz w:val="24"/>
                <w:szCs w:val="24"/>
              </w:rPr>
            </w:pPr>
            <w:r>
              <w:rPr>
                <w:rFonts w:hint="eastAsia"/>
                <w:sz w:val="24"/>
                <w:szCs w:val="24"/>
              </w:rPr>
              <w:t>环保投资占比（</w:t>
            </w:r>
            <w:r>
              <w:rPr>
                <w:sz w:val="24"/>
                <w:szCs w:val="24"/>
              </w:rPr>
              <w:t>%</w:t>
            </w:r>
            <w:r>
              <w:rPr>
                <w:rFonts w:hint="eastAsia"/>
                <w:sz w:val="24"/>
                <w:szCs w:val="24"/>
              </w:rPr>
              <w:t>）</w:t>
            </w:r>
          </w:p>
        </w:tc>
        <w:tc>
          <w:tcPr>
            <w:tcW w:w="2237" w:type="dxa"/>
            <w:noWrap w:val="0"/>
            <w:vAlign w:val="center"/>
          </w:tcPr>
          <w:p w14:paraId="5C31F9A7">
            <w:pPr>
              <w:bidi w:val="0"/>
              <w:jc w:val="center"/>
              <w:rPr>
                <w:rFonts w:hint="default" w:eastAsia="宋体"/>
                <w:sz w:val="24"/>
                <w:szCs w:val="24"/>
                <w:lang w:val="en-US" w:eastAsia="zh-CN"/>
              </w:rPr>
            </w:pPr>
            <w:r>
              <w:rPr>
                <w:rFonts w:hint="eastAsia"/>
                <w:sz w:val="24"/>
                <w:szCs w:val="24"/>
                <w:lang w:val="en-US" w:eastAsia="zh-CN"/>
              </w:rPr>
              <w:t>0.30</w:t>
            </w:r>
          </w:p>
        </w:tc>
        <w:tc>
          <w:tcPr>
            <w:tcW w:w="2169" w:type="dxa"/>
            <w:noWrap w:val="0"/>
            <w:tcMar>
              <w:top w:w="16" w:type="dxa"/>
              <w:left w:w="16" w:type="dxa"/>
              <w:right w:w="16" w:type="dxa"/>
            </w:tcMar>
            <w:vAlign w:val="center"/>
          </w:tcPr>
          <w:p w14:paraId="535D3FE5">
            <w:pPr>
              <w:bidi w:val="0"/>
              <w:jc w:val="center"/>
              <w:rPr>
                <w:sz w:val="24"/>
                <w:szCs w:val="24"/>
              </w:rPr>
            </w:pPr>
            <w:r>
              <w:rPr>
                <w:rFonts w:hint="eastAsia"/>
                <w:sz w:val="24"/>
                <w:szCs w:val="24"/>
              </w:rPr>
              <w:t>施工工期</w:t>
            </w:r>
          </w:p>
        </w:tc>
        <w:tc>
          <w:tcPr>
            <w:tcW w:w="2695" w:type="dxa"/>
            <w:noWrap w:val="0"/>
            <w:vAlign w:val="center"/>
          </w:tcPr>
          <w:p w14:paraId="754DBC3F">
            <w:pPr>
              <w:bidi w:val="0"/>
              <w:jc w:val="center"/>
              <w:rPr>
                <w:rFonts w:hint="default" w:eastAsia="宋体"/>
                <w:sz w:val="24"/>
                <w:szCs w:val="24"/>
                <w:lang w:val="en-US" w:eastAsia="zh-CN"/>
              </w:rPr>
            </w:pPr>
            <w:r>
              <w:rPr>
                <w:rFonts w:hint="eastAsia"/>
                <w:sz w:val="24"/>
                <w:szCs w:val="24"/>
                <w:lang w:val="en-US" w:eastAsia="zh-CN"/>
              </w:rPr>
              <w:t>12个月</w:t>
            </w:r>
          </w:p>
        </w:tc>
      </w:tr>
      <w:tr w14:paraId="19671F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33" w:hRule="atLeast"/>
          <w:jc w:val="center"/>
        </w:trPr>
        <w:tc>
          <w:tcPr>
            <w:tcW w:w="1769" w:type="dxa"/>
            <w:noWrap w:val="0"/>
            <w:tcMar>
              <w:top w:w="16" w:type="dxa"/>
              <w:left w:w="16" w:type="dxa"/>
              <w:right w:w="16" w:type="dxa"/>
            </w:tcMar>
            <w:vAlign w:val="center"/>
          </w:tcPr>
          <w:p w14:paraId="00977133">
            <w:pPr>
              <w:bidi w:val="0"/>
              <w:jc w:val="center"/>
              <w:rPr>
                <w:rFonts w:hint="eastAsia"/>
                <w:sz w:val="24"/>
                <w:szCs w:val="24"/>
              </w:rPr>
            </w:pPr>
            <w:r>
              <w:rPr>
                <w:rFonts w:hint="eastAsia"/>
                <w:sz w:val="24"/>
                <w:szCs w:val="24"/>
              </w:rPr>
              <w:t>是否开工建设</w:t>
            </w:r>
          </w:p>
        </w:tc>
        <w:tc>
          <w:tcPr>
            <w:tcW w:w="2237" w:type="dxa"/>
            <w:noWrap w:val="0"/>
            <w:vAlign w:val="center"/>
          </w:tcPr>
          <w:p w14:paraId="086C8FE1">
            <w:pPr>
              <w:bidi w:val="0"/>
              <w:jc w:val="left"/>
              <w:rPr>
                <w:sz w:val="24"/>
                <w:szCs w:val="24"/>
              </w:rPr>
            </w:pPr>
            <w:r>
              <w:rPr>
                <w:rFonts w:hint="eastAsia"/>
                <w:sz w:val="24"/>
                <w:szCs w:val="24"/>
                <w:lang w:eastAsia="zh-CN"/>
              </w:rPr>
              <w:t>☑</w:t>
            </w:r>
            <w:r>
              <w:rPr>
                <w:rFonts w:hint="eastAsia"/>
                <w:sz w:val="24"/>
                <w:szCs w:val="24"/>
              </w:rPr>
              <w:t>否</w:t>
            </w:r>
          </w:p>
          <w:p w14:paraId="405060AB">
            <w:pPr>
              <w:bidi w:val="0"/>
              <w:jc w:val="left"/>
              <w:rPr>
                <w:rFonts w:hint="eastAsia" w:eastAsia="宋体"/>
                <w:sz w:val="24"/>
                <w:szCs w:val="24"/>
                <w:lang w:val="en-US" w:eastAsia="zh-CN"/>
              </w:rPr>
            </w:pPr>
            <w:r>
              <w:rPr>
                <w:rFonts w:hint="eastAsia"/>
                <w:sz w:val="24"/>
                <w:szCs w:val="24"/>
                <w:lang w:eastAsia="zh-CN"/>
              </w:rPr>
              <w:t>□</w:t>
            </w:r>
            <w:r>
              <w:rPr>
                <w:rFonts w:hint="eastAsia"/>
                <w:sz w:val="24"/>
                <w:szCs w:val="24"/>
              </w:rPr>
              <w:t>是</w:t>
            </w:r>
            <w:r>
              <w:rPr>
                <w:rFonts w:hint="eastAsia"/>
                <w:sz w:val="24"/>
                <w:szCs w:val="24"/>
                <w:lang w:eastAsia="zh-CN"/>
              </w:rPr>
              <w:t>：</w:t>
            </w:r>
          </w:p>
        </w:tc>
        <w:tc>
          <w:tcPr>
            <w:tcW w:w="2169" w:type="dxa"/>
            <w:noWrap w:val="0"/>
            <w:tcMar>
              <w:top w:w="16" w:type="dxa"/>
              <w:left w:w="16" w:type="dxa"/>
              <w:right w:w="16" w:type="dxa"/>
            </w:tcMar>
            <w:vAlign w:val="center"/>
          </w:tcPr>
          <w:p w14:paraId="21DB85D8">
            <w:pPr>
              <w:bidi w:val="0"/>
              <w:jc w:val="center"/>
              <w:rPr>
                <w:rFonts w:hint="eastAsia"/>
                <w:sz w:val="24"/>
                <w:szCs w:val="24"/>
              </w:rPr>
            </w:pPr>
            <w:r>
              <w:rPr>
                <w:rFonts w:hint="eastAsia"/>
                <w:sz w:val="24"/>
                <w:szCs w:val="24"/>
              </w:rPr>
              <w:t>用地（用海）面积（</w:t>
            </w:r>
            <w:r>
              <w:rPr>
                <w:sz w:val="24"/>
                <w:szCs w:val="24"/>
              </w:rPr>
              <w:t>m</w:t>
            </w:r>
            <w:r>
              <w:rPr>
                <w:sz w:val="24"/>
                <w:szCs w:val="24"/>
                <w:vertAlign w:val="superscript"/>
              </w:rPr>
              <w:t>2</w:t>
            </w:r>
            <w:r>
              <w:rPr>
                <w:rFonts w:hint="eastAsia"/>
                <w:sz w:val="24"/>
                <w:szCs w:val="24"/>
              </w:rPr>
              <w:t>）</w:t>
            </w:r>
          </w:p>
        </w:tc>
        <w:tc>
          <w:tcPr>
            <w:tcW w:w="2695" w:type="dxa"/>
            <w:noWrap w:val="0"/>
            <w:vAlign w:val="center"/>
          </w:tcPr>
          <w:p w14:paraId="706A0E9A">
            <w:pPr>
              <w:bidi w:val="0"/>
              <w:jc w:val="center"/>
              <w:rPr>
                <w:rFonts w:hint="default" w:eastAsia="宋体"/>
                <w:sz w:val="24"/>
                <w:szCs w:val="24"/>
                <w:vertAlign w:val="superscript"/>
                <w:lang w:val="en-US" w:eastAsia="zh-CN"/>
              </w:rPr>
            </w:pPr>
            <w:r>
              <w:rPr>
                <w:rFonts w:hint="eastAsia"/>
                <w:sz w:val="24"/>
                <w:szCs w:val="24"/>
                <w:highlight w:val="none"/>
                <w:lang w:val="en-US" w:eastAsia="zh-CN"/>
              </w:rPr>
              <w:t>租赁厂房建筑面积8000m</w:t>
            </w:r>
            <w:r>
              <w:rPr>
                <w:rFonts w:hint="eastAsia"/>
                <w:sz w:val="24"/>
                <w:szCs w:val="24"/>
                <w:highlight w:val="none"/>
                <w:vertAlign w:val="superscript"/>
                <w:lang w:val="en-US" w:eastAsia="zh-CN"/>
              </w:rPr>
              <w:t>2</w:t>
            </w:r>
          </w:p>
        </w:tc>
      </w:tr>
      <w:tr w14:paraId="539FC5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769" w:type="dxa"/>
            <w:noWrap w:val="0"/>
            <w:vAlign w:val="center"/>
          </w:tcPr>
          <w:p w14:paraId="62F0F102">
            <w:pPr>
              <w:bidi w:val="0"/>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专项评价设置情况</w:t>
            </w:r>
          </w:p>
        </w:tc>
        <w:tc>
          <w:tcPr>
            <w:tcW w:w="7101" w:type="dxa"/>
            <w:gridSpan w:val="3"/>
            <w:noWrap w:val="0"/>
            <w:vAlign w:val="center"/>
          </w:tcPr>
          <w:p w14:paraId="7B3F6909">
            <w:pPr>
              <w:bidi w:val="0"/>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无</w:t>
            </w:r>
          </w:p>
        </w:tc>
      </w:tr>
      <w:tr w14:paraId="57064A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769" w:type="dxa"/>
            <w:noWrap w:val="0"/>
            <w:vAlign w:val="center"/>
          </w:tcPr>
          <w:p w14:paraId="433C264D">
            <w:pPr>
              <w:bidi w:val="0"/>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规划情况</w:t>
            </w:r>
          </w:p>
        </w:tc>
        <w:tc>
          <w:tcPr>
            <w:tcW w:w="7101" w:type="dxa"/>
            <w:gridSpan w:val="3"/>
            <w:noWrap w:val="0"/>
            <w:vAlign w:val="center"/>
          </w:tcPr>
          <w:p w14:paraId="621160F4">
            <w:pPr>
              <w:pStyle w:val="8"/>
              <w:bidi w:val="0"/>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规划名称：《福州元洪投资区总体规划(2016～2030)》</w:t>
            </w:r>
          </w:p>
          <w:p w14:paraId="4C9A9095">
            <w:pPr>
              <w:pStyle w:val="8"/>
              <w:bidi w:val="0"/>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审批机关：</w:t>
            </w:r>
            <w:r>
              <w:rPr>
                <w:rFonts w:hint="default" w:ascii="Times New Roman" w:hAnsi="Times New Roman" w:eastAsia="宋体" w:cs="Times New Roman"/>
                <w:color w:val="auto"/>
                <w:sz w:val="24"/>
                <w:szCs w:val="24"/>
                <w:highlight w:val="none"/>
              </w:rPr>
              <w:t>福州市城乡规划局</w:t>
            </w:r>
          </w:p>
          <w:p w14:paraId="47149531">
            <w:pPr>
              <w:pStyle w:val="8"/>
              <w:bidi w:val="0"/>
              <w:rPr>
                <w:rFonts w:hint="eastAsia" w:ascii="Times New Roman" w:hAnsi="Times New Roman" w:eastAsia="宋体" w:cs="Times New Roman"/>
                <w:color w:val="auto"/>
                <w:highlight w:val="none"/>
                <w:u w:val="none"/>
                <w:lang w:val="en-US" w:eastAsia="zh-CN"/>
              </w:rPr>
            </w:pPr>
            <w:r>
              <w:rPr>
                <w:rFonts w:hint="eastAsia" w:ascii="Times New Roman" w:hAnsi="Times New Roman" w:eastAsia="宋体" w:cs="Times New Roman"/>
                <w:color w:val="auto"/>
                <w:highlight w:val="none"/>
                <w:u w:val="none"/>
                <w:lang w:val="en-US" w:eastAsia="zh-CN"/>
              </w:rPr>
              <w:t>审查文件名称及文号：无</w:t>
            </w:r>
          </w:p>
        </w:tc>
      </w:tr>
      <w:tr w14:paraId="4EFB7D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1769" w:type="dxa"/>
            <w:noWrap w:val="0"/>
            <w:vAlign w:val="center"/>
          </w:tcPr>
          <w:p w14:paraId="23DCBD65">
            <w:pPr>
              <w:bidi w:val="0"/>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规划环境影响</w:t>
            </w:r>
          </w:p>
          <w:p w14:paraId="3371B7CC">
            <w:pPr>
              <w:bidi w:val="0"/>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评价情况</w:t>
            </w:r>
          </w:p>
        </w:tc>
        <w:tc>
          <w:tcPr>
            <w:tcW w:w="7101" w:type="dxa"/>
            <w:gridSpan w:val="3"/>
            <w:noWrap w:val="0"/>
            <w:vAlign w:val="center"/>
          </w:tcPr>
          <w:p w14:paraId="7D77CE85">
            <w:pPr>
              <w:pStyle w:val="8"/>
              <w:bidi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规划环评文件名称：《福州元洪投资区总体规划(2016～2030)环境影响报告书》</w:t>
            </w:r>
          </w:p>
          <w:p w14:paraId="692E8974">
            <w:pPr>
              <w:pStyle w:val="8"/>
              <w:bidi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召集审查机关：中华人民共和国生态环境部</w:t>
            </w:r>
          </w:p>
          <w:p w14:paraId="25B14D72">
            <w:pPr>
              <w:pStyle w:val="8"/>
              <w:bidi w:val="0"/>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审批文件名称及文号：《关于《福州元洪投资区总体规划（2016~2030）环境影响报告书》的审查意见》（环审[2019]86号）</w:t>
            </w:r>
          </w:p>
        </w:tc>
      </w:tr>
      <w:tr w14:paraId="2E16AE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9" w:type="dxa"/>
            <w:noWrap w:val="0"/>
            <w:vAlign w:val="center"/>
          </w:tcPr>
          <w:p w14:paraId="6BA26BA9">
            <w:pPr>
              <w:bidi w:val="0"/>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规划及规划环境影响评价符合性分析</w:t>
            </w:r>
          </w:p>
        </w:tc>
        <w:tc>
          <w:tcPr>
            <w:tcW w:w="7101" w:type="dxa"/>
            <w:gridSpan w:val="3"/>
            <w:noWrap w:val="0"/>
            <w:vAlign w:val="center"/>
          </w:tcPr>
          <w:p w14:paraId="0E3D4A16">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jc w:val="left"/>
              <w:textAlignment w:val="auto"/>
              <w:rPr>
                <w:rFonts w:hint="default"/>
                <w:b/>
                <w:bCs/>
                <w:color w:val="auto"/>
                <w:sz w:val="24"/>
                <w:szCs w:val="24"/>
                <w:highlight w:val="none"/>
                <w:lang w:val="en-US" w:eastAsia="zh-CN"/>
              </w:rPr>
            </w:pPr>
            <w:r>
              <w:rPr>
                <w:rFonts w:hint="eastAsia"/>
                <w:b/>
                <w:bCs/>
                <w:color w:val="auto"/>
                <w:sz w:val="24"/>
                <w:szCs w:val="24"/>
                <w:highlight w:val="none"/>
                <w:lang w:val="en-US" w:eastAsia="zh-CN"/>
              </w:rPr>
              <w:t>1.1项目与规划符合性分析</w:t>
            </w:r>
          </w:p>
          <w:p w14:paraId="50EABA1B">
            <w:pPr>
              <w:adjustRightInd w:val="0"/>
              <w:snapToGrid w:val="0"/>
              <w:spacing w:line="360" w:lineRule="auto"/>
              <w:ind w:firstLine="480" w:firstLineChars="200"/>
              <w:rPr>
                <w:rFonts w:hint="default" w:ascii="Times New Roman" w:hAnsi="Times New Roman" w:eastAsia="宋体" w:cs="Times New Roman"/>
                <w:snapToGrid w:val="0"/>
                <w:color w:val="auto"/>
                <w:kern w:val="18"/>
                <w:sz w:val="24"/>
                <w:highlight w:val="none"/>
              </w:rPr>
            </w:pPr>
            <w:r>
              <w:rPr>
                <w:rFonts w:hint="default" w:ascii="Times New Roman" w:hAnsi="Times New Roman" w:eastAsia="宋体" w:cs="Times New Roman"/>
                <w:snapToGrid w:val="0"/>
                <w:color w:val="auto"/>
                <w:kern w:val="18"/>
                <w:sz w:val="24"/>
                <w:highlight w:val="none"/>
              </w:rPr>
              <w:t>根据《福州市元洪投资区总体规划（2016-2030）》，福州元洪投资区作为福州重要的产业基地之一，以科技研发、电子信息技术、食品、无污染轻工业、港口物流为主要产业职能功能定位为现代临港综合性物流产业园。</w:t>
            </w:r>
          </w:p>
          <w:p w14:paraId="6D806616">
            <w:pPr>
              <w:pStyle w:val="19"/>
              <w:ind w:firstLine="480"/>
              <w:rPr>
                <w:rFonts w:hint="default" w:ascii="Times New Roman" w:hAnsi="Times New Roman" w:eastAsia="宋体" w:cs="Times New Roman"/>
                <w:snapToGrid w:val="0"/>
                <w:color w:val="auto"/>
                <w:kern w:val="18"/>
                <w:sz w:val="24"/>
                <w:szCs w:val="24"/>
                <w:highlight w:val="none"/>
                <w:lang w:val="en-US" w:eastAsia="zh-CN" w:bidi="ar-SA"/>
              </w:rPr>
            </w:pPr>
            <w:r>
              <w:rPr>
                <w:rFonts w:hint="default" w:ascii="Times New Roman" w:hAnsi="Times New Roman" w:eastAsia="宋体" w:cs="Times New Roman"/>
                <w:snapToGrid w:val="0"/>
                <w:color w:val="auto"/>
                <w:kern w:val="18"/>
                <w:sz w:val="24"/>
                <w:szCs w:val="24"/>
                <w:highlight w:val="none"/>
                <w:lang w:val="en-US" w:eastAsia="zh-CN" w:bidi="ar-SA"/>
              </w:rPr>
              <w:t>根据产业布局原则与产业发展的基础条件，进行功能片区分设，即形成相对集中的三个产业集群区，分别是东部食品加工产业区，中部机械电子、能源化工产业区以及西部轻工、汽摩配产业区。产业分区之间进行隔离，两园之间用地可动态发展，并为片区将来的完善和更新发展留有余地。</w:t>
            </w:r>
          </w:p>
          <w:p w14:paraId="2A2A46B8">
            <w:pPr>
              <w:pStyle w:val="19"/>
              <w:ind w:firstLine="480"/>
              <w:rPr>
                <w:rFonts w:hint="default" w:ascii="Times New Roman" w:hAnsi="Times New Roman" w:eastAsia="宋体" w:cs="Times New Roman"/>
                <w:b w:val="0"/>
                <w:bCs w:val="0"/>
                <w:snapToGrid w:val="0"/>
                <w:color w:val="auto"/>
                <w:kern w:val="18"/>
                <w:sz w:val="24"/>
                <w:szCs w:val="24"/>
                <w:highlight w:val="none"/>
                <w:lang w:val="en-US" w:eastAsia="zh-CN" w:bidi="ar-SA"/>
              </w:rPr>
            </w:pPr>
            <w:r>
              <w:rPr>
                <w:rFonts w:hint="default" w:ascii="Times New Roman" w:hAnsi="Times New Roman" w:eastAsia="宋体" w:cs="Times New Roman"/>
                <w:b w:val="0"/>
                <w:bCs w:val="0"/>
                <w:snapToGrid w:val="0"/>
                <w:color w:val="auto"/>
                <w:kern w:val="18"/>
                <w:sz w:val="24"/>
                <w:szCs w:val="24"/>
                <w:highlight w:val="none"/>
                <w:lang w:val="en-US" w:eastAsia="zh-CN" w:bidi="ar-SA"/>
              </w:rPr>
              <w:t>西区工业园：主要发展轻工、电子、纺织、服装、机械、化工、新能源等产业。抓好龙头项目建设，配套引进上下游项目，尽快形成产品链接关系密切的多产品多链条的生态工业网状结构。</w:t>
            </w:r>
          </w:p>
          <w:p w14:paraId="2C0D5C04">
            <w:pPr>
              <w:pStyle w:val="19"/>
              <w:ind w:firstLine="480"/>
              <w:rPr>
                <w:rFonts w:hint="default" w:ascii="Times New Roman" w:hAnsi="Times New Roman" w:eastAsia="宋体" w:cs="Times New Roman"/>
                <w:b/>
                <w:bCs/>
                <w:snapToGrid w:val="0"/>
                <w:color w:val="auto"/>
                <w:kern w:val="18"/>
                <w:sz w:val="24"/>
                <w:szCs w:val="24"/>
                <w:highlight w:val="none"/>
                <w:lang w:val="en-US" w:eastAsia="zh-CN" w:bidi="ar-SA"/>
              </w:rPr>
            </w:pPr>
            <w:r>
              <w:rPr>
                <w:rFonts w:hint="default" w:ascii="Times New Roman" w:hAnsi="Times New Roman" w:eastAsia="宋体" w:cs="Times New Roman"/>
                <w:b/>
                <w:bCs/>
                <w:snapToGrid w:val="0"/>
                <w:color w:val="auto"/>
                <w:kern w:val="18"/>
                <w:sz w:val="24"/>
                <w:szCs w:val="24"/>
                <w:highlight w:val="none"/>
                <w:lang w:val="en-US" w:eastAsia="zh-CN" w:bidi="ar-SA"/>
              </w:rPr>
              <w:t>东区食品园：主要发展粮食、油脂、饮料、食品、果蔬加工、物流等产业。挖掘当地民营传统企业潜力，重点做大做强粮油饲料加工和码头物流产业。</w:t>
            </w:r>
          </w:p>
          <w:p w14:paraId="171A09B5">
            <w:pPr>
              <w:pStyle w:val="19"/>
              <w:ind w:firstLine="480"/>
              <w:rPr>
                <w:rFonts w:hint="default" w:ascii="Times New Roman" w:hAnsi="Times New Roman" w:eastAsia="宋体" w:cs="Times New Roman"/>
                <w:snapToGrid w:val="0"/>
                <w:color w:val="auto"/>
                <w:kern w:val="18"/>
                <w:sz w:val="24"/>
                <w:szCs w:val="24"/>
                <w:highlight w:val="none"/>
                <w:lang w:val="en-US" w:eastAsia="zh-CN" w:bidi="ar-SA"/>
              </w:rPr>
            </w:pPr>
            <w:r>
              <w:rPr>
                <w:rFonts w:hint="default" w:ascii="Times New Roman" w:hAnsi="Times New Roman" w:eastAsia="宋体" w:cs="Times New Roman"/>
                <w:snapToGrid w:val="0"/>
                <w:color w:val="auto"/>
                <w:kern w:val="18"/>
                <w:sz w:val="24"/>
                <w:szCs w:val="24"/>
                <w:highlight w:val="none"/>
                <w:lang w:val="en-US" w:eastAsia="zh-CN" w:bidi="ar-SA"/>
              </w:rPr>
              <w:t>中区机械电子、能源化工产生区：本区功能配置主要面对园区发展的内部设施配置，其中包括产业用地和职工生活区。</w:t>
            </w:r>
          </w:p>
          <w:p w14:paraId="5AA22A6E">
            <w:pPr>
              <w:pStyle w:val="19"/>
              <w:ind w:firstLine="480"/>
              <w:rPr>
                <w:rFonts w:hint="default" w:ascii="Times New Roman" w:hAnsi="Times New Roman" w:eastAsia="宋体" w:cs="Times New Roman"/>
                <w:b/>
                <w:bCs/>
                <w:snapToGrid w:val="0"/>
                <w:color w:val="auto"/>
                <w:kern w:val="18"/>
                <w:sz w:val="24"/>
                <w:szCs w:val="24"/>
                <w:highlight w:val="none"/>
                <w:lang w:val="en-US" w:eastAsia="zh-CN" w:bidi="ar-SA"/>
              </w:rPr>
            </w:pPr>
            <w:r>
              <w:rPr>
                <w:rFonts w:hint="default" w:ascii="Times New Roman" w:hAnsi="Times New Roman" w:eastAsia="宋体" w:cs="Times New Roman"/>
                <w:b w:val="0"/>
                <w:bCs w:val="0"/>
                <w:snapToGrid w:val="0"/>
                <w:color w:val="auto"/>
                <w:kern w:val="18"/>
                <w:sz w:val="24"/>
                <w:szCs w:val="24"/>
                <w:highlight w:val="none"/>
                <w:lang w:val="en-US" w:eastAsia="zh-CN" w:bidi="ar-SA"/>
              </w:rPr>
              <w:t>本项目位于东区食品园，其产业定位</w:t>
            </w:r>
            <w:r>
              <w:rPr>
                <w:rFonts w:hint="default" w:ascii="Times New Roman" w:hAnsi="Times New Roman" w:eastAsia="宋体" w:cs="Times New Roman"/>
                <w:snapToGrid w:val="0"/>
                <w:color w:val="auto"/>
                <w:kern w:val="18"/>
                <w:sz w:val="24"/>
                <w:szCs w:val="24"/>
                <w:highlight w:val="none"/>
                <w:lang w:val="en-US" w:eastAsia="zh-CN" w:bidi="ar-SA"/>
              </w:rPr>
              <w:t>食、油脂、饮料、食品、果蔬加工、物流等产业</w:t>
            </w:r>
            <w:r>
              <w:rPr>
                <w:rFonts w:hint="eastAsia" w:ascii="Times New Roman" w:hAnsi="Times New Roman" w:eastAsia="宋体" w:cs="Times New Roman"/>
                <w:snapToGrid w:val="0"/>
                <w:color w:val="auto"/>
                <w:kern w:val="18"/>
                <w:sz w:val="24"/>
                <w:szCs w:val="24"/>
                <w:highlight w:val="none"/>
                <w:lang w:val="en-US" w:eastAsia="zh-CN" w:bidi="ar-SA"/>
              </w:rPr>
              <w:t>。本</w:t>
            </w:r>
            <w:r>
              <w:rPr>
                <w:rFonts w:hint="default" w:ascii="Times New Roman" w:hAnsi="Times New Roman" w:eastAsia="宋体" w:cs="Times New Roman"/>
                <w:b w:val="0"/>
                <w:bCs w:val="0"/>
                <w:snapToGrid w:val="0"/>
                <w:color w:val="auto"/>
                <w:kern w:val="18"/>
                <w:sz w:val="24"/>
                <w:szCs w:val="24"/>
                <w:highlight w:val="none"/>
                <w:lang w:val="en-US" w:eastAsia="zh-CN" w:bidi="ar-SA"/>
              </w:rPr>
              <w:t>项目</w:t>
            </w:r>
            <w:r>
              <w:rPr>
                <w:rFonts w:hint="eastAsia" w:ascii="Times New Roman" w:hAnsi="Times New Roman" w:eastAsia="宋体" w:cs="Times New Roman"/>
                <w:b w:val="0"/>
                <w:bCs w:val="0"/>
                <w:snapToGrid w:val="0"/>
                <w:color w:val="auto"/>
                <w:kern w:val="18"/>
                <w:sz w:val="24"/>
                <w:szCs w:val="24"/>
                <w:highlight w:val="none"/>
                <w:lang w:val="en-US" w:eastAsia="zh-CN" w:bidi="ar-SA"/>
              </w:rPr>
              <w:t>主要从事加工烘焙萃取咖啡，属于固体饮料生产制造，</w:t>
            </w:r>
            <w:r>
              <w:rPr>
                <w:b w:val="0"/>
                <w:bCs w:val="0"/>
                <w:color w:val="auto"/>
                <w:highlight w:val="none"/>
              </w:rPr>
              <w:t>符合《福州市元洪投资区总体规</w:t>
            </w:r>
            <w:r>
              <w:rPr>
                <w:color w:val="auto"/>
                <w:highlight w:val="none"/>
              </w:rPr>
              <w:t>划（2016-2030）》</w:t>
            </w:r>
            <w:r>
              <w:rPr>
                <w:rFonts w:hint="eastAsia"/>
                <w:color w:val="auto"/>
                <w:highlight w:val="none"/>
              </w:rPr>
              <w:t>产业布局和规划要求</w:t>
            </w:r>
            <w:r>
              <w:rPr>
                <w:color w:val="auto"/>
                <w:highlight w:val="none"/>
              </w:rPr>
              <w:t>。</w:t>
            </w:r>
          </w:p>
          <w:p w14:paraId="4F5D9FCE">
            <w:pPr>
              <w:numPr>
                <w:ilvl w:val="0"/>
                <w:numId w:val="0"/>
              </w:numPr>
              <w:autoSpaceDE w:val="0"/>
              <w:autoSpaceDN w:val="0"/>
              <w:adjustRightInd w:val="0"/>
              <w:snapToGrid w:val="0"/>
              <w:spacing w:line="360" w:lineRule="auto"/>
              <w:jc w:val="left"/>
              <w:rPr>
                <w:rFonts w:hint="eastAsia"/>
                <w:b/>
                <w:bCs/>
                <w:color w:val="auto"/>
                <w:sz w:val="24"/>
                <w:szCs w:val="24"/>
                <w:highlight w:val="none"/>
                <w:lang w:val="en-US" w:eastAsia="zh-CN"/>
              </w:rPr>
            </w:pPr>
            <w:r>
              <w:rPr>
                <w:rFonts w:hint="eastAsia"/>
                <w:b/>
                <w:bCs/>
                <w:color w:val="auto"/>
                <w:sz w:val="24"/>
                <w:szCs w:val="24"/>
                <w:highlight w:val="none"/>
                <w:lang w:val="en-US" w:eastAsia="zh-CN"/>
              </w:rPr>
              <w:t>1.2与规划环评符合性分析</w:t>
            </w:r>
          </w:p>
          <w:p w14:paraId="7EC1967A">
            <w:pPr>
              <w:spacing w:line="360" w:lineRule="auto"/>
              <w:ind w:firstLine="480"/>
              <w:rPr>
                <w:rFonts w:hint="default" w:ascii="Times New Roman" w:hAnsi="Times New Roman" w:eastAsia="宋体" w:cs="Times New Roman"/>
                <w:snapToGrid w:val="0"/>
                <w:color w:val="auto"/>
                <w:kern w:val="18"/>
                <w:sz w:val="24"/>
                <w:szCs w:val="20"/>
                <w:highlight w:val="none"/>
              </w:rPr>
            </w:pPr>
            <w:r>
              <w:rPr>
                <w:rFonts w:hint="default" w:ascii="Times New Roman" w:hAnsi="Times New Roman" w:eastAsia="宋体" w:cs="Times New Roman"/>
                <w:snapToGrid w:val="0"/>
                <w:color w:val="auto"/>
                <w:kern w:val="18"/>
                <w:sz w:val="24"/>
                <w:szCs w:val="20"/>
                <w:highlight w:val="none"/>
              </w:rPr>
              <w:t>规划区内计划实施工业项目引进时，要求入区企业要符合循环经济和清洁生产要求，应为拟入驻企业</w:t>
            </w:r>
            <w:r>
              <w:rPr>
                <w:rFonts w:hint="eastAsia" w:ascii="Times New Roman" w:hAnsi="Times New Roman" w:eastAsia="宋体" w:cs="Times New Roman"/>
                <w:snapToGrid w:val="0"/>
                <w:color w:val="auto"/>
                <w:kern w:val="18"/>
                <w:sz w:val="24"/>
                <w:szCs w:val="20"/>
                <w:highlight w:val="none"/>
                <w:lang w:eastAsia="zh-CN"/>
              </w:rPr>
              <w:t>做好</w:t>
            </w:r>
            <w:r>
              <w:rPr>
                <w:rFonts w:hint="default" w:ascii="Times New Roman" w:hAnsi="Times New Roman" w:eastAsia="宋体" w:cs="Times New Roman"/>
                <w:snapToGrid w:val="0"/>
                <w:color w:val="auto"/>
                <w:kern w:val="18"/>
                <w:sz w:val="24"/>
                <w:szCs w:val="20"/>
                <w:highlight w:val="none"/>
              </w:rPr>
              <w:t>环保基础设施的配套服务。认真控制各分区的入驻企业产业性质。明确功能分区及其分区之间的隔离，产业用地与商住用地之间隔离带，避免出现居住区、工业区混杂布局现象。</w:t>
            </w:r>
          </w:p>
          <w:p w14:paraId="665F45D4">
            <w:pPr>
              <w:spacing w:line="360" w:lineRule="auto"/>
              <w:ind w:firstLine="480"/>
              <w:rPr>
                <w:rFonts w:hint="default" w:ascii="Times New Roman" w:hAnsi="Times New Roman" w:eastAsia="宋体" w:cs="Times New Roman"/>
                <w:snapToGrid w:val="0"/>
                <w:color w:val="auto"/>
                <w:kern w:val="18"/>
                <w:sz w:val="24"/>
                <w:szCs w:val="20"/>
                <w:highlight w:val="none"/>
              </w:rPr>
            </w:pPr>
            <w:r>
              <w:rPr>
                <w:rFonts w:hint="default" w:ascii="Times New Roman" w:hAnsi="Times New Roman" w:eastAsia="宋体" w:cs="Times New Roman"/>
                <w:snapToGrid w:val="0"/>
                <w:color w:val="auto"/>
                <w:kern w:val="18"/>
                <w:sz w:val="24"/>
                <w:szCs w:val="20"/>
                <w:highlight w:val="none"/>
              </w:rPr>
              <w:t>同时已知福州</w:t>
            </w:r>
            <w:r>
              <w:rPr>
                <w:rFonts w:hint="default" w:ascii="Times New Roman" w:hAnsi="Times New Roman" w:eastAsia="宋体" w:cs="Times New Roman"/>
                <w:snapToGrid w:val="0"/>
                <w:color w:val="auto"/>
                <w:kern w:val="18"/>
                <w:sz w:val="24"/>
                <w:szCs w:val="20"/>
                <w:highlight w:val="none"/>
                <w:lang w:eastAsia="zh-CN"/>
              </w:rPr>
              <w:t>元洪投资区</w:t>
            </w:r>
            <w:r>
              <w:rPr>
                <w:rFonts w:hint="default" w:ascii="Times New Roman" w:hAnsi="Times New Roman" w:eastAsia="宋体" w:cs="Times New Roman"/>
                <w:snapToGrid w:val="0"/>
                <w:color w:val="auto"/>
                <w:kern w:val="18"/>
                <w:sz w:val="24"/>
                <w:szCs w:val="20"/>
                <w:highlight w:val="none"/>
              </w:rPr>
              <w:t>已形成东区食品纺织和西区轻工两大重要产业特色。主要有食品、纺织、服装、电子、金属制品、汽摩配件、玻璃制品、医药和工艺品等九个不同行业。</w:t>
            </w:r>
          </w:p>
          <w:p w14:paraId="7768E9D3">
            <w:pPr>
              <w:spacing w:line="360" w:lineRule="auto"/>
              <w:ind w:firstLine="480"/>
              <w:rPr>
                <w:rFonts w:hint="default" w:ascii="Times New Roman" w:hAnsi="Times New Roman" w:eastAsia="宋体" w:cs="Times New Roman"/>
                <w:snapToGrid w:val="0"/>
                <w:color w:val="auto"/>
                <w:kern w:val="18"/>
                <w:sz w:val="24"/>
                <w:szCs w:val="20"/>
                <w:highlight w:val="none"/>
              </w:rPr>
            </w:pPr>
            <w:r>
              <w:rPr>
                <w:rFonts w:hint="eastAsia" w:ascii="Times New Roman" w:hAnsi="Times New Roman" w:eastAsia="宋体" w:cs="Times New Roman"/>
                <w:snapToGrid w:val="0"/>
                <w:color w:val="auto"/>
                <w:kern w:val="18"/>
                <w:sz w:val="24"/>
                <w:szCs w:val="20"/>
                <w:highlight w:val="none"/>
                <w:lang w:eastAsia="zh-CN"/>
              </w:rPr>
              <w:t>本项目</w:t>
            </w:r>
            <w:r>
              <w:rPr>
                <w:rFonts w:hint="eastAsia" w:ascii="Times New Roman" w:hAnsi="Times New Roman" w:eastAsia="宋体" w:cs="Times New Roman"/>
                <w:snapToGrid w:val="0"/>
                <w:color w:val="auto"/>
                <w:kern w:val="18"/>
                <w:sz w:val="24"/>
                <w:szCs w:val="20"/>
                <w:highlight w:val="none"/>
                <w:lang w:val="en-US" w:eastAsia="zh-CN"/>
              </w:rPr>
              <w:t>位于</w:t>
            </w:r>
            <w:r>
              <w:rPr>
                <w:rFonts w:hint="default" w:ascii="Times New Roman" w:hAnsi="Times New Roman" w:eastAsia="宋体" w:cs="Times New Roman"/>
                <w:i w:val="0"/>
                <w:iCs w:val="0"/>
                <w:caps w:val="0"/>
                <w:color w:val="auto"/>
                <w:spacing w:val="0"/>
                <w:sz w:val="24"/>
                <w:szCs w:val="24"/>
                <w:highlight w:val="none"/>
                <w:shd w:val="clear" w:color="auto" w:fill="FFFFFF"/>
              </w:rPr>
              <w:t>元洪投资区</w:t>
            </w:r>
            <w:r>
              <w:rPr>
                <w:rFonts w:hint="eastAsia" w:ascii="Times New Roman" w:hAnsi="Times New Roman" w:eastAsia="宋体" w:cs="Times New Roman"/>
                <w:i w:val="0"/>
                <w:iCs w:val="0"/>
                <w:caps w:val="0"/>
                <w:color w:val="auto"/>
                <w:spacing w:val="0"/>
                <w:sz w:val="24"/>
                <w:szCs w:val="24"/>
                <w:highlight w:val="none"/>
                <w:shd w:val="clear" w:color="auto" w:fill="FFFFFF"/>
                <w:lang w:val="en-US" w:eastAsia="zh-CN"/>
              </w:rPr>
              <w:t>产业布局规划中的</w:t>
            </w:r>
            <w:r>
              <w:rPr>
                <w:rFonts w:hint="default" w:ascii="Times New Roman" w:hAnsi="Times New Roman" w:eastAsia="宋体" w:cs="Times New Roman"/>
                <w:snapToGrid w:val="0"/>
                <w:color w:val="auto"/>
                <w:kern w:val="18"/>
                <w:sz w:val="24"/>
                <w:szCs w:val="24"/>
                <w:highlight w:val="none"/>
                <w:lang w:val="en-US" w:eastAsia="zh-CN" w:bidi="ar-SA"/>
              </w:rPr>
              <w:t>东部食品加工产业区，</w:t>
            </w:r>
            <w:r>
              <w:rPr>
                <w:rFonts w:hint="eastAsia" w:ascii="Times New Roman" w:hAnsi="Times New Roman" w:eastAsia="宋体" w:cs="Times New Roman"/>
                <w:snapToGrid w:val="0"/>
                <w:color w:val="auto"/>
                <w:kern w:val="18"/>
                <w:sz w:val="24"/>
                <w:szCs w:val="20"/>
                <w:highlight w:val="none"/>
                <w:lang w:val="en-US" w:eastAsia="zh-CN"/>
              </w:rPr>
              <w:t>主要从事加工烘焙萃取咖啡</w:t>
            </w:r>
            <w:r>
              <w:rPr>
                <w:rFonts w:hint="eastAsia" w:ascii="Times New Roman" w:hAnsi="Times New Roman" w:eastAsia="宋体" w:cs="Times New Roman"/>
                <w:b w:val="0"/>
                <w:bCs w:val="0"/>
                <w:snapToGrid w:val="0"/>
                <w:color w:val="auto"/>
                <w:kern w:val="18"/>
                <w:sz w:val="24"/>
                <w:szCs w:val="24"/>
                <w:highlight w:val="none"/>
                <w:lang w:val="en-US" w:eastAsia="zh-CN" w:bidi="ar-SA"/>
              </w:rPr>
              <w:t>生产制造</w:t>
            </w:r>
            <w:r>
              <w:rPr>
                <w:rFonts w:hint="eastAsia" w:ascii="Times New Roman" w:hAnsi="Times New Roman" w:eastAsia="宋体" w:cs="Times New Roman"/>
                <w:snapToGrid w:val="0"/>
                <w:color w:val="auto"/>
                <w:kern w:val="18"/>
                <w:sz w:val="24"/>
                <w:szCs w:val="20"/>
                <w:highlight w:val="none"/>
                <w:lang w:eastAsia="zh-CN"/>
              </w:rPr>
              <w:t>，</w:t>
            </w:r>
            <w:r>
              <w:rPr>
                <w:rFonts w:hint="default" w:ascii="Times New Roman" w:hAnsi="Times New Roman" w:eastAsia="宋体" w:cs="Times New Roman"/>
                <w:i w:val="0"/>
                <w:iCs w:val="0"/>
                <w:caps w:val="0"/>
                <w:color w:val="auto"/>
                <w:spacing w:val="0"/>
                <w:sz w:val="24"/>
                <w:szCs w:val="24"/>
                <w:highlight w:val="none"/>
                <w:shd w:val="clear" w:color="auto" w:fill="FFFFFF"/>
              </w:rPr>
              <w:t>不属于投资区禁止准入项目</w:t>
            </w:r>
            <w:r>
              <w:rPr>
                <w:rFonts w:hint="eastAsia" w:ascii="Times New Roman" w:hAnsi="Times New Roman" w:eastAsia="宋体" w:cs="Times New Roman"/>
                <w:i w:val="0"/>
                <w:iCs w:val="0"/>
                <w:caps w:val="0"/>
                <w:color w:val="auto"/>
                <w:spacing w:val="0"/>
                <w:sz w:val="24"/>
                <w:szCs w:val="24"/>
                <w:highlight w:val="none"/>
                <w:shd w:val="clear" w:color="auto" w:fill="FFFFFF"/>
                <w:lang w:eastAsia="zh-CN"/>
              </w:rPr>
              <w:t>，因此，本项目建设符合元洪投资区的产业导向</w:t>
            </w:r>
            <w:r>
              <w:rPr>
                <w:rFonts w:hint="default" w:ascii="Times New Roman" w:hAnsi="Times New Roman" w:eastAsia="宋体" w:cs="Times New Roman"/>
                <w:i w:val="0"/>
                <w:iCs w:val="0"/>
                <w:caps w:val="0"/>
                <w:color w:val="auto"/>
                <w:spacing w:val="0"/>
                <w:sz w:val="24"/>
                <w:szCs w:val="24"/>
                <w:highlight w:val="none"/>
                <w:shd w:val="clear" w:color="auto" w:fill="FFFFFF"/>
              </w:rPr>
              <w:t>。</w:t>
            </w:r>
            <w:r>
              <w:rPr>
                <w:rFonts w:hint="default" w:ascii="Times New Roman" w:hAnsi="Times New Roman" w:eastAsia="宋体" w:cs="Times New Roman"/>
                <w:snapToGrid w:val="0"/>
                <w:color w:val="auto"/>
                <w:kern w:val="18"/>
                <w:sz w:val="24"/>
                <w:szCs w:val="20"/>
                <w:highlight w:val="none"/>
              </w:rPr>
              <w:t>项目生产过程中使用清洁能源，符合国家清洁生产标准要求，属于低污染型企业，项目的建设符合福州</w:t>
            </w:r>
            <w:r>
              <w:rPr>
                <w:rFonts w:hint="default" w:ascii="Times New Roman" w:hAnsi="Times New Roman" w:eastAsia="宋体" w:cs="Times New Roman"/>
                <w:snapToGrid w:val="0"/>
                <w:color w:val="auto"/>
                <w:kern w:val="18"/>
                <w:sz w:val="24"/>
                <w:szCs w:val="20"/>
                <w:highlight w:val="none"/>
                <w:lang w:eastAsia="zh-CN"/>
              </w:rPr>
              <w:t>元洪投资区</w:t>
            </w:r>
            <w:r>
              <w:rPr>
                <w:rFonts w:hint="default" w:ascii="Times New Roman" w:hAnsi="Times New Roman" w:eastAsia="宋体" w:cs="Times New Roman"/>
                <w:snapToGrid w:val="0"/>
                <w:color w:val="auto"/>
                <w:kern w:val="18"/>
                <w:sz w:val="24"/>
                <w:szCs w:val="20"/>
                <w:highlight w:val="none"/>
              </w:rPr>
              <w:t>产业引进企业的相关要求。</w:t>
            </w:r>
          </w:p>
          <w:p w14:paraId="7F60055B">
            <w:pPr>
              <w:pStyle w:val="8"/>
              <w:bidi w:val="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napToGrid w:val="0"/>
                <w:color w:val="auto"/>
                <w:kern w:val="18"/>
                <w:sz w:val="24"/>
                <w:szCs w:val="20"/>
                <w:highlight w:val="none"/>
                <w:lang w:eastAsia="zh-CN"/>
              </w:rPr>
              <w:t>综上所述</w:t>
            </w:r>
            <w:r>
              <w:rPr>
                <w:rFonts w:hint="default" w:ascii="Times New Roman" w:hAnsi="Times New Roman" w:eastAsia="宋体" w:cs="Times New Roman"/>
                <w:snapToGrid w:val="0"/>
                <w:color w:val="auto"/>
                <w:kern w:val="18"/>
                <w:sz w:val="24"/>
                <w:szCs w:val="20"/>
                <w:highlight w:val="none"/>
              </w:rPr>
              <w:t>，项目符合《福州市元洪投资区总体规划（2016-2030）》及其规划环评中的相关要求。</w:t>
            </w:r>
          </w:p>
        </w:tc>
      </w:tr>
      <w:tr w14:paraId="45AFB2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9" w:type="dxa"/>
            <w:noWrap w:val="0"/>
            <w:vAlign w:val="center"/>
          </w:tcPr>
          <w:p w14:paraId="1C73E644">
            <w:pPr>
              <w:bidi w:val="0"/>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其他符合性分析</w:t>
            </w:r>
          </w:p>
        </w:tc>
        <w:tc>
          <w:tcPr>
            <w:tcW w:w="7101" w:type="dxa"/>
            <w:gridSpan w:val="3"/>
            <w:noWrap w:val="0"/>
            <w:vAlign w:val="center"/>
          </w:tcPr>
          <w:p w14:paraId="7A3FA4BE">
            <w:pPr>
              <w:pStyle w:val="3"/>
              <w:bidi w:val="0"/>
              <w:rPr>
                <w:rFonts w:hint="eastAsia"/>
                <w:lang w:val="en-US" w:eastAsia="zh-CN"/>
              </w:rPr>
            </w:pPr>
            <w:r>
              <w:rPr>
                <w:rFonts w:hint="eastAsia"/>
                <w:lang w:val="en-US" w:eastAsia="zh-CN"/>
              </w:rPr>
              <w:t>1.1产业政策合理性分析</w:t>
            </w:r>
          </w:p>
          <w:p w14:paraId="3A0BF9E9">
            <w:pPr>
              <w:pStyle w:val="8"/>
              <w:bidi w:val="0"/>
              <w:rPr>
                <w:rFonts w:hint="eastAsia"/>
                <w:highlight w:val="none"/>
                <w:lang w:eastAsia="zh-CN"/>
              </w:rPr>
            </w:pPr>
            <w:r>
              <w:rPr>
                <w:rFonts w:hint="eastAsia"/>
                <w:lang w:eastAsia="zh-CN"/>
              </w:rPr>
              <w:t>本项目主要从事</w:t>
            </w:r>
            <w:r>
              <w:rPr>
                <w:rFonts w:hint="eastAsia"/>
                <w:lang w:val="en-US" w:eastAsia="zh-CN"/>
              </w:rPr>
              <w:t>加工烘焙萃取咖啡生产制造</w:t>
            </w:r>
            <w:r>
              <w:rPr>
                <w:rFonts w:hint="eastAsia"/>
                <w:lang w:eastAsia="zh-CN"/>
              </w:rPr>
              <w:t>，该项目不属于《产业结构调整指导目录(20</w:t>
            </w:r>
            <w:r>
              <w:rPr>
                <w:rFonts w:hint="eastAsia"/>
                <w:lang w:val="en-US" w:eastAsia="zh-CN"/>
              </w:rPr>
              <w:t>24</w:t>
            </w:r>
            <w:r>
              <w:rPr>
                <w:rFonts w:hint="eastAsia"/>
                <w:lang w:eastAsia="zh-CN"/>
              </w:rPr>
              <w:t>年本)》中限制类和淘汰类</w:t>
            </w:r>
            <w:r>
              <w:rPr>
                <w:rFonts w:hint="eastAsia"/>
                <w:lang w:val="en-US" w:eastAsia="zh-CN"/>
              </w:rPr>
              <w:t>的项目</w:t>
            </w:r>
            <w:r>
              <w:rPr>
                <w:rFonts w:hint="eastAsia"/>
                <w:lang w:eastAsia="zh-CN"/>
              </w:rPr>
              <w:t>。项目所使用的生产工艺和设备、生产产品均不在《部分工业行业淘汰落后生产工艺</w:t>
            </w:r>
            <w:r>
              <w:rPr>
                <w:rFonts w:hint="eastAsia"/>
                <w:highlight w:val="none"/>
                <w:lang w:eastAsia="zh-CN"/>
              </w:rPr>
              <w:t>装备和产品指导目录(2010年本)》(2013年修正)》之列，</w:t>
            </w:r>
            <w:r>
              <w:rPr>
                <w:rFonts w:hint="eastAsia"/>
                <w:highlight w:val="none"/>
                <w:lang w:val="en-US" w:eastAsia="zh-CN"/>
              </w:rPr>
              <w:t>且该项目已取得了福清市发展和改革局的备案(闽发改备[2024]A060178号，详见附件3)，</w:t>
            </w:r>
            <w:r>
              <w:rPr>
                <w:rFonts w:hint="eastAsia"/>
                <w:highlight w:val="none"/>
                <w:lang w:eastAsia="zh-CN"/>
              </w:rPr>
              <w:t>因此，该项目的建设符合国家当前的产业政策要求。</w:t>
            </w:r>
          </w:p>
          <w:p w14:paraId="455129B3">
            <w:pPr>
              <w:pStyle w:val="3"/>
              <w:bidi w:val="0"/>
              <w:outlineLvl w:val="9"/>
              <w:rPr>
                <w:rFonts w:hint="eastAsia"/>
                <w:highlight w:val="none"/>
                <w:lang w:val="en-US" w:eastAsia="zh-CN"/>
              </w:rPr>
            </w:pPr>
            <w:r>
              <w:rPr>
                <w:rFonts w:hint="eastAsia"/>
                <w:highlight w:val="none"/>
                <w:lang w:val="en-US" w:eastAsia="zh-CN"/>
              </w:rPr>
              <w:t>1.2选址合理性分析</w:t>
            </w:r>
          </w:p>
          <w:p w14:paraId="3A5536EE">
            <w:pPr>
              <w:pStyle w:val="8"/>
              <w:bidi w:val="0"/>
              <w:rPr>
                <w:rFonts w:hint="eastAsia" w:ascii="Times New Roman" w:hAnsi="Times New Roman" w:cs="Times New Roman"/>
                <w:color w:val="auto"/>
                <w:u w:val="none"/>
                <w:lang w:eastAsia="zh-CN"/>
              </w:rPr>
            </w:pPr>
            <w:r>
              <w:rPr>
                <w:rFonts w:hint="default" w:ascii="Times New Roman" w:hAnsi="Times New Roman" w:cs="Times New Roman"/>
                <w:color w:val="auto"/>
                <w:highlight w:val="none"/>
                <w:u w:val="none"/>
                <w:lang w:val="en-US" w:eastAsia="zh-CN"/>
              </w:rPr>
              <w:t>根据建设单位提供的租赁合同，</w:t>
            </w:r>
            <w:r>
              <w:rPr>
                <w:rFonts w:hint="eastAsia" w:ascii="Times New Roman" w:hAnsi="Times New Roman" w:cs="Times New Roman"/>
                <w:color w:val="auto"/>
                <w:highlight w:val="none"/>
                <w:u w:val="none"/>
                <w:lang w:val="en-US" w:eastAsia="zh-CN"/>
              </w:rPr>
              <w:t>福州三禧燕食品有限公司</w:t>
            </w:r>
            <w:r>
              <w:rPr>
                <w:rFonts w:hint="default" w:ascii="Times New Roman" w:hAnsi="Times New Roman" w:cs="Times New Roman"/>
                <w:color w:val="auto"/>
                <w:highlight w:val="none"/>
                <w:u w:val="none"/>
              </w:rPr>
              <w:t>租赁</w:t>
            </w:r>
            <w:r>
              <w:rPr>
                <w:rFonts w:hint="eastAsia" w:ascii="Times New Roman" w:hAnsi="Times New Roman" w:cs="Times New Roman"/>
                <w:color w:val="auto"/>
                <w:highlight w:val="none"/>
                <w:u w:val="none"/>
                <w:lang w:val="en-US" w:eastAsia="zh-CN"/>
              </w:rPr>
              <w:t>天保瑞升（福建）食品工业有限公司</w:t>
            </w:r>
            <w:r>
              <w:rPr>
                <w:rFonts w:hint="default" w:ascii="Times New Roman" w:hAnsi="Times New Roman" w:cs="Times New Roman"/>
                <w:color w:val="auto"/>
                <w:highlight w:val="none"/>
                <w:u w:val="none"/>
              </w:rPr>
              <w:t>厂房作为生产用地。根据</w:t>
            </w:r>
            <w:r>
              <w:rPr>
                <w:rFonts w:hint="default" w:ascii="Times New Roman" w:hAnsi="Times New Roman" w:cs="Times New Roman"/>
                <w:color w:val="auto"/>
                <w:highlight w:val="none"/>
                <w:u w:val="none"/>
                <w:lang w:val="en-US" w:eastAsia="zh-CN"/>
              </w:rPr>
              <w:t>天保瑞升（福建）食品工业有限公司不动产权证</w:t>
            </w:r>
            <w:r>
              <w:rPr>
                <w:rFonts w:hint="default" w:ascii="Times New Roman" w:hAnsi="Times New Roman" w:cs="Times New Roman"/>
                <w:color w:val="auto"/>
                <w:highlight w:val="none"/>
                <w:u w:val="none"/>
              </w:rPr>
              <w:t>（</w:t>
            </w:r>
            <w:r>
              <w:rPr>
                <w:rFonts w:hint="default" w:ascii="Times New Roman" w:hAnsi="Times New Roman" w:cs="Times New Roman"/>
                <w:color w:val="auto"/>
                <w:highlight w:val="none"/>
                <w:u w:val="none"/>
                <w:lang w:val="en-US" w:eastAsia="zh-CN"/>
              </w:rPr>
              <w:t>闽（</w:t>
            </w:r>
            <w:r>
              <w:rPr>
                <w:rFonts w:hint="eastAsia" w:ascii="Times New Roman" w:hAnsi="Times New Roman" w:cs="Times New Roman"/>
                <w:color w:val="auto"/>
                <w:highlight w:val="none"/>
                <w:u w:val="none"/>
                <w:lang w:val="en-US" w:eastAsia="zh-CN"/>
              </w:rPr>
              <w:t>2023</w:t>
            </w:r>
            <w:r>
              <w:rPr>
                <w:rFonts w:hint="default" w:ascii="Times New Roman" w:hAnsi="Times New Roman" w:cs="Times New Roman"/>
                <w:color w:val="auto"/>
                <w:highlight w:val="none"/>
                <w:u w:val="none"/>
                <w:lang w:val="en-US" w:eastAsia="zh-CN"/>
              </w:rPr>
              <w:t>）福清市不动产权第</w:t>
            </w:r>
            <w:r>
              <w:rPr>
                <w:rFonts w:hint="eastAsia" w:ascii="Times New Roman" w:hAnsi="Times New Roman" w:cs="Times New Roman"/>
                <w:color w:val="auto"/>
                <w:highlight w:val="none"/>
                <w:u w:val="none"/>
                <w:lang w:val="en-US" w:eastAsia="zh-CN"/>
              </w:rPr>
              <w:t>0041217</w:t>
            </w:r>
            <w:r>
              <w:rPr>
                <w:rFonts w:hint="default" w:ascii="Times New Roman" w:hAnsi="Times New Roman" w:cs="Times New Roman"/>
                <w:color w:val="auto"/>
                <w:highlight w:val="none"/>
                <w:u w:val="none"/>
                <w:lang w:val="en-US" w:eastAsia="zh-CN"/>
              </w:rPr>
              <w:t>号，</w:t>
            </w:r>
            <w:r>
              <w:rPr>
                <w:rFonts w:hint="default" w:ascii="Times New Roman" w:hAnsi="Times New Roman" w:cs="Times New Roman"/>
                <w:color w:val="auto"/>
                <w:highlight w:val="none"/>
                <w:u w:val="none"/>
              </w:rPr>
              <w:t>见附件</w:t>
            </w:r>
            <w:r>
              <w:rPr>
                <w:rFonts w:hint="eastAsia" w:cs="Times New Roman"/>
                <w:color w:val="auto"/>
                <w:highlight w:val="none"/>
                <w:u w:val="none"/>
                <w:lang w:val="en-US" w:eastAsia="zh-CN"/>
              </w:rPr>
              <w:t>4</w:t>
            </w:r>
            <w:r>
              <w:rPr>
                <w:rFonts w:hint="default" w:ascii="Times New Roman" w:hAnsi="Times New Roman" w:cs="Times New Roman"/>
                <w:color w:val="auto"/>
                <w:highlight w:val="none"/>
                <w:u w:val="none"/>
              </w:rPr>
              <w:t>）可</w:t>
            </w:r>
            <w:r>
              <w:rPr>
                <w:rFonts w:hint="default" w:ascii="Times New Roman" w:hAnsi="Times New Roman" w:cs="Times New Roman"/>
                <w:color w:val="auto"/>
                <w:u w:val="none"/>
              </w:rPr>
              <w:t>知，土地用途为</w:t>
            </w:r>
            <w:r>
              <w:rPr>
                <w:rFonts w:hint="default" w:ascii="Times New Roman" w:hAnsi="Times New Roman" w:cs="Times New Roman"/>
                <w:color w:val="auto"/>
                <w:u w:val="none"/>
                <w:lang w:val="en-US" w:eastAsia="zh-CN"/>
              </w:rPr>
              <w:t>工业用地</w:t>
            </w:r>
            <w:r>
              <w:rPr>
                <w:rFonts w:hint="default" w:ascii="Times New Roman" w:hAnsi="Times New Roman" w:cs="Times New Roman"/>
                <w:color w:val="auto"/>
                <w:u w:val="none"/>
              </w:rPr>
              <w:t>，</w:t>
            </w:r>
            <w:r>
              <w:rPr>
                <w:rFonts w:hint="default" w:ascii="Times New Roman" w:hAnsi="Times New Roman" w:cs="Times New Roman"/>
                <w:color w:val="auto"/>
                <w:u w:val="none"/>
                <w:lang w:eastAsia="zh-CN"/>
              </w:rPr>
              <w:t>本场所</w:t>
            </w:r>
            <w:r>
              <w:rPr>
                <w:rFonts w:hint="default" w:ascii="Times New Roman" w:hAnsi="Times New Roman" w:cs="Times New Roman"/>
                <w:color w:val="auto"/>
                <w:u w:val="none"/>
              </w:rPr>
              <w:t>为非住宅、非违法建筑，不在拆迁范围，符合安全生产经营条件</w:t>
            </w:r>
            <w:r>
              <w:rPr>
                <w:rFonts w:hint="default" w:ascii="Times New Roman" w:hAnsi="Times New Roman" w:cs="Times New Roman"/>
                <w:color w:val="auto"/>
                <w:u w:val="none"/>
                <w:lang w:eastAsia="zh-CN"/>
              </w:rPr>
              <w:t>，</w:t>
            </w:r>
            <w:r>
              <w:rPr>
                <w:rFonts w:hint="default" w:ascii="Times New Roman" w:hAnsi="Times New Roman" w:cs="Times New Roman"/>
                <w:color w:val="auto"/>
                <w:u w:val="none"/>
              </w:rPr>
              <w:t>本项目主要</w:t>
            </w:r>
            <w:r>
              <w:rPr>
                <w:rFonts w:hint="default" w:ascii="Times New Roman" w:hAnsi="Times New Roman" w:cs="Times New Roman"/>
                <w:color w:val="auto"/>
                <w:u w:val="none"/>
                <w:lang w:eastAsia="zh-CN"/>
              </w:rPr>
              <w:t>从事</w:t>
            </w:r>
            <w:r>
              <w:rPr>
                <w:rFonts w:hint="default" w:ascii="Times New Roman" w:hAnsi="Times New Roman" w:cs="Times New Roman"/>
                <w:color w:val="auto"/>
                <w:u w:val="none"/>
                <w:lang w:val="en-US" w:eastAsia="zh-CN"/>
              </w:rPr>
              <w:t>加工烘焙萃取咖啡生产制造</w:t>
            </w:r>
            <w:r>
              <w:rPr>
                <w:rFonts w:hint="default" w:ascii="Times New Roman" w:hAnsi="Times New Roman" w:cs="Times New Roman"/>
                <w:color w:val="auto"/>
                <w:u w:val="none"/>
              </w:rPr>
              <w:t>，</w:t>
            </w:r>
            <w:r>
              <w:rPr>
                <w:rFonts w:hint="default" w:ascii="Times New Roman" w:hAnsi="Times New Roman" w:cs="Times New Roman"/>
                <w:color w:val="auto"/>
                <w:u w:val="none"/>
                <w:lang w:eastAsia="zh-CN"/>
              </w:rPr>
              <w:t>属于工业企业，</w:t>
            </w:r>
            <w:r>
              <w:rPr>
                <w:rFonts w:hint="default" w:ascii="Times New Roman" w:hAnsi="Times New Roman" w:cs="Times New Roman"/>
                <w:color w:val="auto"/>
                <w:u w:val="none"/>
              </w:rPr>
              <w:t>因此，项目选址符合土地利用规划的要求，故项目选址合理</w:t>
            </w:r>
            <w:r>
              <w:rPr>
                <w:rFonts w:hint="eastAsia" w:ascii="Times New Roman" w:hAnsi="Times New Roman" w:cs="Times New Roman"/>
                <w:color w:val="auto"/>
                <w:u w:val="none"/>
                <w:lang w:eastAsia="zh-CN"/>
              </w:rPr>
              <w:t>。</w:t>
            </w:r>
          </w:p>
          <w:p w14:paraId="4D9F6E16">
            <w:pPr>
              <w:pStyle w:val="3"/>
              <w:bidi w:val="0"/>
              <w:outlineLvl w:val="9"/>
              <w:rPr>
                <w:rFonts w:hint="default" w:ascii="Times New Roman" w:hAnsi="Times New Roman" w:eastAsia="宋体" w:cs="Times New Roman"/>
                <w:b/>
                <w:lang w:val="en-US" w:eastAsia="zh-CN"/>
              </w:rPr>
            </w:pPr>
            <w:r>
              <w:rPr>
                <w:rFonts w:hint="eastAsia" w:ascii="Times New Roman" w:hAnsi="Times New Roman" w:eastAsia="宋体" w:cs="Times New Roman"/>
                <w:b/>
                <w:lang w:val="en-US" w:eastAsia="zh-CN"/>
              </w:rPr>
              <w:t>1.3</w:t>
            </w:r>
            <w:r>
              <w:rPr>
                <w:rFonts w:hint="default" w:ascii="Times New Roman" w:hAnsi="Times New Roman" w:eastAsia="宋体" w:cs="Times New Roman"/>
                <w:b/>
                <w:lang w:val="en-US" w:eastAsia="zh-CN"/>
              </w:rPr>
              <w:t>环境功能区划符合性分析</w:t>
            </w:r>
          </w:p>
          <w:p w14:paraId="60A307D6">
            <w:pPr>
              <w:pStyle w:val="20"/>
              <w:keepNext w:val="0"/>
              <w:keepLines w:val="0"/>
              <w:pageBreakBefore w:val="0"/>
              <w:widowControl w:val="0"/>
              <w:kinsoku/>
              <w:wordWrap/>
              <w:overflowPunct/>
              <w:topLinePunct w:val="0"/>
              <w:autoSpaceDE/>
              <w:autoSpaceDN/>
              <w:bidi w:val="0"/>
              <w:adjustRightInd/>
              <w:spacing w:line="360" w:lineRule="auto"/>
              <w:ind w:firstLine="480" w:firstLineChars="200"/>
              <w:jc w:val="left"/>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项目运营期各类废气经相应环保设施治理后对周围环境空气不会产生显著影响，</w:t>
            </w:r>
            <w:r>
              <w:rPr>
                <w:rFonts w:hint="default" w:ascii="Times New Roman" w:hAnsi="Times New Roman" w:eastAsia="宋体" w:cs="Times New Roman"/>
                <w:color w:val="auto"/>
                <w:sz w:val="24"/>
                <w:szCs w:val="24"/>
                <w:highlight w:val="none"/>
                <w:lang w:val="en-US" w:eastAsia="zh-CN"/>
              </w:rPr>
              <w:t>符合《环境空气质量标准》(GB3095-2012)及其修改单中二级标准</w:t>
            </w:r>
            <w:r>
              <w:rPr>
                <w:rFonts w:hint="default" w:ascii="Times New Roman" w:hAnsi="Times New Roman" w:eastAsia="宋体" w:cs="Times New Roman"/>
                <w:color w:val="auto"/>
                <w:sz w:val="24"/>
                <w:szCs w:val="24"/>
                <w:highlight w:val="none"/>
              </w:rPr>
              <w:t>；生活污水</w:t>
            </w:r>
            <w:r>
              <w:rPr>
                <w:rFonts w:hint="eastAsia" w:ascii="Times New Roman" w:hAnsi="Times New Roman" w:eastAsia="宋体" w:cs="Times New Roman"/>
                <w:color w:val="auto"/>
                <w:sz w:val="24"/>
                <w:szCs w:val="24"/>
                <w:highlight w:val="none"/>
                <w:lang w:val="en-US" w:eastAsia="zh-CN"/>
              </w:rPr>
              <w:t>经</w:t>
            </w:r>
            <w:r>
              <w:rPr>
                <w:rFonts w:hint="default" w:ascii="Times New Roman" w:hAnsi="Times New Roman" w:eastAsia="宋体" w:cs="Times New Roman"/>
                <w:color w:val="auto"/>
                <w:sz w:val="24"/>
                <w:szCs w:val="24"/>
                <w:highlight w:val="none"/>
              </w:rPr>
              <w:t>化粪池预处理后排入市政管网送往元洪投资区污水处理厂统一处理</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尾水排入福清湾</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项目</w:t>
            </w:r>
            <w:r>
              <w:rPr>
                <w:rFonts w:hint="eastAsia" w:ascii="Times New Roman" w:hAnsi="Times New Roman" w:eastAsia="宋体" w:cs="Times New Roman"/>
                <w:color w:val="auto"/>
                <w:sz w:val="24"/>
                <w:szCs w:val="24"/>
                <w:highlight w:val="none"/>
                <w:lang w:val="en-US" w:eastAsia="zh-CN"/>
              </w:rPr>
              <w:t>生活</w:t>
            </w:r>
            <w:r>
              <w:rPr>
                <w:rFonts w:hint="default" w:ascii="Times New Roman" w:hAnsi="Times New Roman" w:eastAsia="宋体" w:cs="Times New Roman"/>
                <w:color w:val="auto"/>
                <w:sz w:val="24"/>
                <w:szCs w:val="24"/>
                <w:highlight w:val="none"/>
              </w:rPr>
              <w:t>污水不直接排入周边地表水体，</w:t>
            </w:r>
            <w:r>
              <w:rPr>
                <w:rFonts w:hint="eastAsia" w:ascii="Times New Roman" w:hAnsi="Times New Roman" w:eastAsia="宋体" w:cs="Times New Roman"/>
                <w:color w:val="auto"/>
                <w:sz w:val="24"/>
                <w:szCs w:val="24"/>
                <w:highlight w:val="none"/>
                <w:lang w:val="en-US" w:eastAsia="zh-CN"/>
              </w:rPr>
              <w:t>水环境</w:t>
            </w:r>
            <w:r>
              <w:rPr>
                <w:rFonts w:hint="default" w:ascii="Times New Roman" w:hAnsi="Times New Roman" w:eastAsia="宋体" w:cs="Times New Roman"/>
                <w:color w:val="auto"/>
                <w:sz w:val="24"/>
                <w:szCs w:val="24"/>
                <w:highlight w:val="none"/>
              </w:rPr>
              <w:t>符合《海水水质标准》(GB3097-1997)第二类和第四类海水水质标准；项目在采取一定的噪声污染防治措施后，项目产生的噪声不会对周围环境产生显著影响，项目所在区域的环境噪声符合《声环境质量标准》(GB3096-2008)的3类区标准。</w:t>
            </w:r>
          </w:p>
          <w:p w14:paraId="55C6DFEC">
            <w:pPr>
              <w:pStyle w:val="20"/>
              <w:keepNext w:val="0"/>
              <w:keepLines w:val="0"/>
              <w:pageBreakBefore w:val="0"/>
              <w:widowControl w:val="0"/>
              <w:kinsoku/>
              <w:wordWrap/>
              <w:overflowPunct/>
              <w:topLinePunct w:val="0"/>
              <w:autoSpaceDE/>
              <w:autoSpaceDN/>
              <w:bidi w:val="0"/>
              <w:adjustRightInd/>
              <w:spacing w:line="360" w:lineRule="auto"/>
              <w:ind w:firstLine="480" w:firstLineChars="200"/>
              <w:jc w:val="left"/>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综上分析可知，项目建设符合环境功能区划。</w:t>
            </w:r>
          </w:p>
          <w:p w14:paraId="0F4F474A">
            <w:pPr>
              <w:pStyle w:val="3"/>
              <w:bidi w:val="0"/>
              <w:rPr>
                <w:rFonts w:hint="default" w:ascii="Times New Roman" w:hAnsi="Times New Roman" w:eastAsia="宋体" w:cs="Times New Roman"/>
                <w:b/>
                <w:highlight w:val="none"/>
                <w:lang w:val="en-US" w:eastAsia="zh-CN"/>
              </w:rPr>
            </w:pPr>
            <w:r>
              <w:rPr>
                <w:rFonts w:hint="eastAsia" w:ascii="Times New Roman" w:hAnsi="Times New Roman" w:eastAsia="宋体" w:cs="Times New Roman"/>
                <w:b/>
                <w:highlight w:val="none"/>
                <w:lang w:val="en-US" w:eastAsia="zh-CN"/>
              </w:rPr>
              <w:t>1.4</w:t>
            </w:r>
            <w:r>
              <w:rPr>
                <w:rFonts w:hint="default" w:ascii="Times New Roman" w:hAnsi="Times New Roman" w:eastAsia="宋体" w:cs="Times New Roman"/>
                <w:b/>
                <w:highlight w:val="none"/>
                <w:lang w:val="en-US" w:eastAsia="zh-CN"/>
              </w:rPr>
              <w:t>与周边相容性分析</w:t>
            </w:r>
          </w:p>
          <w:p w14:paraId="2B7CED83">
            <w:pPr>
              <w:pStyle w:val="20"/>
              <w:keepNext w:val="0"/>
              <w:keepLines w:val="0"/>
              <w:pageBreakBefore w:val="0"/>
              <w:widowControl w:val="0"/>
              <w:kinsoku/>
              <w:wordWrap/>
              <w:overflowPunct/>
              <w:topLinePunct w:val="0"/>
              <w:autoSpaceDE/>
              <w:autoSpaceDN/>
              <w:bidi w:val="0"/>
              <w:adjustRightInd/>
              <w:spacing w:line="360" w:lineRule="auto"/>
              <w:ind w:firstLine="480" w:firstLineChars="200"/>
              <w:jc w:val="left"/>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本项目位于</w:t>
            </w:r>
            <w:r>
              <w:rPr>
                <w:rFonts w:hint="default" w:ascii="Times New Roman" w:hAnsi="Times New Roman" w:cs="Times New Roman"/>
                <w:color w:val="auto"/>
                <w:sz w:val="24"/>
                <w:highlight w:val="none"/>
                <w:vertAlign w:val="baseline"/>
                <w:lang w:val="en-US" w:eastAsia="zh-CN"/>
              </w:rPr>
              <w:t>福州元洪投资区</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highlight w:val="none"/>
                <w:vertAlign w:val="baseline"/>
                <w:lang w:val="en-US" w:eastAsia="zh-CN"/>
              </w:rPr>
              <w:t>租赁天保瑞升（福建）食品工业有限公司</w:t>
            </w:r>
            <w:r>
              <w:rPr>
                <w:rFonts w:hint="eastAsia" w:ascii="Times New Roman" w:hAnsi="Times New Roman" w:cs="Times New Roman"/>
                <w:color w:val="auto"/>
                <w:sz w:val="24"/>
                <w:highlight w:val="none"/>
                <w:vertAlign w:val="baseline"/>
                <w:lang w:val="en-US" w:eastAsia="zh-CN"/>
              </w:rPr>
              <w:t>厂房</w:t>
            </w:r>
            <w:r>
              <w:rPr>
                <w:rFonts w:hint="default" w:ascii="Times New Roman" w:hAnsi="Times New Roman" w:eastAsia="宋体" w:cs="Times New Roman"/>
                <w:color w:val="auto"/>
                <w:sz w:val="24"/>
                <w:szCs w:val="24"/>
                <w:highlight w:val="none"/>
              </w:rPr>
              <w:t>进行生产活动。根据现场勘查，周边以工业企业为主，项目运营过程中对周边敏感点和企业无较大的影响，只要按要求采取各项污染控制措施，确保各污染物可达标排放，对周围环境的影响则可以控制住允许范围之内。</w:t>
            </w:r>
          </w:p>
          <w:p w14:paraId="47F9AEA4">
            <w:pPr>
              <w:pStyle w:val="8"/>
              <w:bidi w:val="0"/>
              <w:rPr>
                <w:rFonts w:hint="default"/>
                <w:highlight w:val="yellow"/>
                <w:lang w:eastAsia="zh-CN"/>
              </w:rPr>
            </w:pPr>
            <w:r>
              <w:rPr>
                <w:rFonts w:hint="default" w:ascii="Times New Roman" w:hAnsi="Times New Roman" w:eastAsia="宋体" w:cs="Times New Roman"/>
                <w:color w:val="auto"/>
                <w:sz w:val="24"/>
                <w:szCs w:val="24"/>
                <w:highlight w:val="none"/>
              </w:rPr>
              <w:t>因此，本项目的建设与周边环境可相容</w:t>
            </w:r>
            <w:r>
              <w:rPr>
                <w:rFonts w:hint="default" w:ascii="Times New Roman" w:hAnsi="Times New Roman" w:cs="Times New Roman"/>
                <w:color w:val="auto"/>
                <w:u w:val="none"/>
              </w:rPr>
              <w:t>。</w:t>
            </w:r>
          </w:p>
          <w:p w14:paraId="0EA78F7D">
            <w:pPr>
              <w:pStyle w:val="3"/>
              <w:bidi w:val="0"/>
              <w:rPr>
                <w:rFonts w:hint="default"/>
                <w:highlight w:val="none"/>
              </w:rPr>
            </w:pPr>
            <w:r>
              <w:rPr>
                <w:rFonts w:hint="eastAsia"/>
                <w:highlight w:val="none"/>
                <w:lang w:val="en-US" w:eastAsia="zh-CN"/>
              </w:rPr>
              <w:t>1.5</w:t>
            </w:r>
            <w:r>
              <w:rPr>
                <w:rFonts w:hint="default" w:ascii="Times New Roman" w:hAnsi="Times New Roman" w:cs="Times New Roman"/>
                <w:highlight w:val="none"/>
                <w:lang w:eastAsia="zh-CN"/>
              </w:rPr>
              <w:t>“</w:t>
            </w:r>
            <w:r>
              <w:rPr>
                <w:rFonts w:hint="default"/>
                <w:highlight w:val="none"/>
                <w:lang w:eastAsia="zh-CN"/>
              </w:rPr>
              <w:t>三线一单</w:t>
            </w:r>
            <w:r>
              <w:rPr>
                <w:rFonts w:hint="default" w:ascii="Times New Roman" w:hAnsi="Times New Roman" w:cs="Times New Roman"/>
                <w:highlight w:val="none"/>
                <w:lang w:eastAsia="zh-CN"/>
              </w:rPr>
              <w:t>”</w:t>
            </w:r>
            <w:r>
              <w:rPr>
                <w:rFonts w:hint="default"/>
                <w:highlight w:val="none"/>
                <w:lang w:eastAsia="zh-CN"/>
              </w:rPr>
              <w:t>控制要求符合性</w:t>
            </w:r>
            <w:r>
              <w:rPr>
                <w:rFonts w:hint="default"/>
                <w:highlight w:val="none"/>
              </w:rPr>
              <w:t>分析</w:t>
            </w:r>
          </w:p>
          <w:p w14:paraId="73483982">
            <w:pPr>
              <w:pStyle w:val="8"/>
              <w:bidi w:val="0"/>
              <w:rPr>
                <w:rFonts w:hint="default"/>
                <w:lang w:eastAsia="zh-CN"/>
              </w:rPr>
            </w:pPr>
            <w:r>
              <w:rPr>
                <w:rFonts w:hint="default"/>
              </w:rPr>
              <w:t>（1）</w:t>
            </w:r>
            <w:r>
              <w:rPr>
                <w:rFonts w:hint="default"/>
                <w:lang w:eastAsia="zh-CN"/>
              </w:rPr>
              <w:t>生态保护红线</w:t>
            </w:r>
          </w:p>
          <w:p w14:paraId="630328FF">
            <w:pPr>
              <w:pStyle w:val="8"/>
              <w:bidi w:val="0"/>
              <w:rPr>
                <w:rFonts w:hint="default"/>
              </w:rPr>
            </w:pPr>
            <w:r>
              <w:rPr>
                <w:rFonts w:hint="default"/>
                <w:lang w:val="en-US" w:eastAsia="zh-CN"/>
              </w:rPr>
              <w:t>本项目位于</w:t>
            </w:r>
            <w:r>
              <w:rPr>
                <w:rFonts w:hint="eastAsia"/>
                <w:lang w:val="en-US" w:eastAsia="zh-CN"/>
              </w:rPr>
              <w:t>福建省福州市福清市城头镇海城路21号</w:t>
            </w:r>
            <w:r>
              <w:rPr>
                <w:rFonts w:hint="default"/>
                <w:lang w:val="en-US" w:eastAsia="zh-CN"/>
              </w:rPr>
              <w:t>，项目选址不涉及自然与人文景观、集中式饮用水水源地、重要湿地、生态公益林、水土流失敏感区等生态敏感区，满足生态保护红线要求</w:t>
            </w:r>
            <w:r>
              <w:rPr>
                <w:rFonts w:hint="default"/>
              </w:rPr>
              <w:t>。</w:t>
            </w:r>
          </w:p>
          <w:p w14:paraId="5686BA5C">
            <w:pPr>
              <w:pStyle w:val="8"/>
              <w:bidi w:val="0"/>
              <w:rPr>
                <w:rFonts w:hint="default"/>
              </w:rPr>
            </w:pPr>
            <w:r>
              <w:rPr>
                <w:rFonts w:hint="eastAsia"/>
                <w:lang w:eastAsia="zh-CN"/>
              </w:rPr>
              <w:t>（</w:t>
            </w:r>
            <w:r>
              <w:rPr>
                <w:rFonts w:hint="eastAsia"/>
                <w:lang w:val="en-US" w:eastAsia="zh-CN"/>
              </w:rPr>
              <w:t>2</w:t>
            </w:r>
            <w:r>
              <w:rPr>
                <w:rFonts w:hint="eastAsia"/>
                <w:lang w:eastAsia="zh-CN"/>
              </w:rPr>
              <w:t>）</w:t>
            </w:r>
            <w:r>
              <w:rPr>
                <w:rFonts w:hint="default"/>
              </w:rPr>
              <w:t>环境</w:t>
            </w:r>
            <w:r>
              <w:rPr>
                <w:rFonts w:hint="default"/>
                <w:lang w:eastAsia="zh-CN"/>
              </w:rPr>
              <w:t>质量底线</w:t>
            </w:r>
          </w:p>
          <w:p w14:paraId="15203EBF">
            <w:pPr>
              <w:pStyle w:val="8"/>
              <w:bidi w:val="0"/>
              <w:rPr>
                <w:rFonts w:hint="default"/>
                <w:lang w:eastAsia="zh-CN"/>
              </w:rPr>
            </w:pPr>
            <w:r>
              <w:rPr>
                <w:rFonts w:hint="default"/>
                <w:lang w:eastAsia="zh-CN"/>
              </w:rPr>
              <w:t>项目所在区域的环境质量底线为：大气环境质量目标为《环境空气质量标准》(GB3095-2012)及其修改单中二级标准；</w:t>
            </w:r>
            <w:r>
              <w:rPr>
                <w:rFonts w:hint="default"/>
              </w:rPr>
              <w:t>海水环境质量目标</w:t>
            </w:r>
            <w:r>
              <w:rPr>
                <w:rFonts w:hint="default"/>
                <w:lang w:val="en-US" w:eastAsia="zh-CN"/>
              </w:rPr>
              <w:t>为</w:t>
            </w:r>
            <w:r>
              <w:rPr>
                <w:rFonts w:hint="default"/>
                <w:lang w:eastAsia="zh-CN"/>
              </w:rPr>
              <w:t>《海水水质标准》(GB3097-1997)第二类和第四类海水水质标准；声环境质量目标为《声环境质量标准》(GB3096-2008)3类区标准。</w:t>
            </w:r>
          </w:p>
          <w:p w14:paraId="24D4BFE7">
            <w:pPr>
              <w:pStyle w:val="8"/>
              <w:bidi w:val="0"/>
              <w:rPr>
                <w:rFonts w:hint="default"/>
              </w:rPr>
            </w:pPr>
            <w:r>
              <w:rPr>
                <w:rFonts w:hint="default"/>
                <w:lang w:eastAsia="zh-CN"/>
              </w:rPr>
              <w:t>项目</w:t>
            </w:r>
            <w:r>
              <w:rPr>
                <w:rFonts w:hint="default"/>
              </w:rPr>
              <w:t>生产过程中产生的废气可达标排放，</w:t>
            </w:r>
            <w:r>
              <w:rPr>
                <w:rFonts w:hint="default"/>
                <w:lang w:eastAsia="zh-CN"/>
              </w:rPr>
              <w:t>生活污水经化粪池处理达标后排入市政污水管网，最终送往元洪投资区污水处理厂集中处理，不直接排入周边地表水体，几乎不会改变周边地表水体的环境质量现状，</w:t>
            </w:r>
            <w:r>
              <w:rPr>
                <w:rFonts w:hint="default"/>
              </w:rPr>
              <w:t>设备运营过程中产生的设备噪声经减震、隔声等降噪措施后能达标排放，各项固体废物均可得到妥善处置。</w:t>
            </w:r>
          </w:p>
          <w:p w14:paraId="5BF167C4">
            <w:pPr>
              <w:pStyle w:val="8"/>
              <w:bidi w:val="0"/>
              <w:rPr>
                <w:rFonts w:hint="default"/>
                <w:lang w:eastAsia="zh-CN"/>
              </w:rPr>
            </w:pPr>
            <w:r>
              <w:rPr>
                <w:rFonts w:hint="default"/>
              </w:rPr>
              <w:t>经现状调查</w:t>
            </w:r>
            <w:r>
              <w:rPr>
                <w:rFonts w:hint="eastAsia"/>
                <w:lang w:eastAsia="zh-CN"/>
              </w:rPr>
              <w:t>及</w:t>
            </w:r>
            <w:r>
              <w:rPr>
                <w:rFonts w:hint="eastAsia"/>
                <w:color w:val="auto"/>
                <w:shd w:val="clear" w:color="auto" w:fill="auto"/>
                <w:lang w:eastAsia="zh-CN"/>
              </w:rPr>
              <w:t>检测数据</w:t>
            </w:r>
            <w:r>
              <w:rPr>
                <w:rFonts w:hint="default"/>
              </w:rPr>
              <w:t>可知，本项目</w:t>
            </w:r>
            <w:r>
              <w:rPr>
                <w:rFonts w:hint="eastAsia"/>
                <w:color w:val="000000"/>
                <w:lang w:eastAsia="zh-CN"/>
              </w:rPr>
              <w:t>环境质量</w:t>
            </w:r>
            <w:r>
              <w:rPr>
                <w:rFonts w:hint="default"/>
                <w:color w:val="000000"/>
              </w:rPr>
              <w:t>现状</w:t>
            </w:r>
            <w:r>
              <w:rPr>
                <w:rFonts w:hint="default"/>
              </w:rPr>
              <w:t>满足</w:t>
            </w:r>
            <w:r>
              <w:rPr>
                <w:rFonts w:hint="eastAsia"/>
                <w:color w:val="000000"/>
                <w:lang w:eastAsia="zh-CN"/>
              </w:rPr>
              <w:t>相应的</w:t>
            </w:r>
            <w:r>
              <w:rPr>
                <w:rFonts w:hint="default"/>
              </w:rPr>
              <w:t>环境质量功能区划要求，不会突破环境质量底线。</w:t>
            </w:r>
          </w:p>
          <w:p w14:paraId="106C4799">
            <w:pPr>
              <w:pStyle w:val="8"/>
              <w:bidi w:val="0"/>
              <w:rPr>
                <w:rFonts w:hint="default"/>
                <w:highlight w:val="none"/>
                <w:lang w:eastAsia="zh-CN"/>
              </w:rPr>
            </w:pPr>
            <w:r>
              <w:rPr>
                <w:rFonts w:hint="eastAsia"/>
                <w:highlight w:val="none"/>
                <w:lang w:eastAsia="zh-CN"/>
              </w:rPr>
              <w:t>（</w:t>
            </w:r>
            <w:r>
              <w:rPr>
                <w:rFonts w:hint="eastAsia"/>
                <w:highlight w:val="none"/>
                <w:lang w:val="en-US" w:eastAsia="zh-CN"/>
              </w:rPr>
              <w:t>3</w:t>
            </w:r>
            <w:r>
              <w:rPr>
                <w:rFonts w:hint="eastAsia"/>
                <w:highlight w:val="none"/>
                <w:lang w:eastAsia="zh-CN"/>
              </w:rPr>
              <w:t>）</w:t>
            </w:r>
            <w:r>
              <w:rPr>
                <w:rFonts w:hint="default"/>
                <w:highlight w:val="none"/>
                <w:lang w:eastAsia="zh-CN"/>
              </w:rPr>
              <w:t>资源利用上线</w:t>
            </w:r>
          </w:p>
          <w:p w14:paraId="1F2158BF">
            <w:pPr>
              <w:pStyle w:val="8"/>
              <w:bidi w:val="0"/>
              <w:rPr>
                <w:rFonts w:hint="eastAsia"/>
                <w:lang w:eastAsia="zh-CN"/>
              </w:rPr>
            </w:pPr>
            <w:r>
              <w:rPr>
                <w:rFonts w:hint="eastAsia"/>
                <w:lang w:eastAsia="zh-CN"/>
              </w:rPr>
              <w:t>项目用水、用电为区域集中供应，项目运行过程通过内部管理、设备选择、原辅材料的选用和管理、废物回收利用、污染治理等多方面采取合理可行的防治措施，以“节能、降耗、减污”为目标，有效的控制污染。项目的水、电等资源利用不会突破区域的资源利用上线。</w:t>
            </w:r>
          </w:p>
          <w:p w14:paraId="21DCE239">
            <w:pPr>
              <w:pStyle w:val="8"/>
              <w:bidi w:val="0"/>
              <w:rPr>
                <w:rFonts w:hint="default"/>
                <w:lang w:eastAsia="zh-CN"/>
              </w:rPr>
            </w:pPr>
            <w:r>
              <w:rPr>
                <w:rFonts w:hint="eastAsia"/>
                <w:lang w:eastAsia="zh-CN"/>
              </w:rPr>
              <w:t>（</w:t>
            </w:r>
            <w:r>
              <w:rPr>
                <w:rFonts w:hint="eastAsia"/>
                <w:lang w:val="en-US" w:eastAsia="zh-CN"/>
              </w:rPr>
              <w:t>4</w:t>
            </w:r>
            <w:r>
              <w:rPr>
                <w:rFonts w:hint="eastAsia"/>
                <w:lang w:eastAsia="zh-CN"/>
              </w:rPr>
              <w:t>）</w:t>
            </w:r>
            <w:r>
              <w:rPr>
                <w:rFonts w:hint="default"/>
                <w:lang w:eastAsia="zh-CN"/>
              </w:rPr>
              <w:t>环境准入负面清单</w:t>
            </w:r>
          </w:p>
          <w:p w14:paraId="3CDC4815">
            <w:pPr>
              <w:pStyle w:val="8"/>
              <w:bidi w:val="0"/>
              <w:rPr>
                <w:rFonts w:hint="default"/>
                <w:lang w:eastAsia="zh-CN"/>
              </w:rPr>
            </w:pPr>
            <w:r>
              <w:rPr>
                <w:rFonts w:hint="default"/>
                <w:lang w:eastAsia="zh-CN"/>
              </w:rPr>
              <w:t>根据《产业结构调整指导目录（2019年本）》，本项目</w:t>
            </w:r>
            <w:r>
              <w:rPr>
                <w:rFonts w:hint="eastAsia"/>
                <w:lang w:eastAsia="zh-CN"/>
              </w:rPr>
              <w:t>不属于其限制类、淘汰类项目，</w:t>
            </w:r>
            <w:r>
              <w:rPr>
                <w:rFonts w:hint="default"/>
                <w:lang w:eastAsia="zh-CN"/>
              </w:rPr>
              <w:t>且</w:t>
            </w:r>
            <w:r>
              <w:rPr>
                <w:rFonts w:hint="eastAsia"/>
                <w:lang w:eastAsia="zh-CN"/>
              </w:rPr>
              <w:t>未列入</w:t>
            </w:r>
            <w:r>
              <w:rPr>
                <w:rFonts w:hint="default"/>
                <w:lang w:eastAsia="zh-CN"/>
              </w:rPr>
              <w:t>《福建省第一批国家重点生态功能区县（市）产业准入负面清单（试行）》，未列入《市场准入负面清单（2020年版）》禁止准入类，符合《福建省人民政府关于实施“三线一单”生态环境分区管控的通知》（闽政〔2020〕12号）全省生态环境总体准入要求</w:t>
            </w:r>
            <w:r>
              <w:rPr>
                <w:rFonts w:hint="eastAsia"/>
                <w:lang w:eastAsia="zh-CN"/>
              </w:rPr>
              <w:t>；根据《</w:t>
            </w:r>
            <w:r>
              <w:rPr>
                <w:rFonts w:hint="eastAsia"/>
                <w:lang w:val="en-GB" w:eastAsia="zh-CN"/>
              </w:rPr>
              <w:t>福州市人民政府关于实施“三线一单”生态分区管控的通知</w:t>
            </w:r>
            <w:r>
              <w:rPr>
                <w:rFonts w:hint="eastAsia"/>
                <w:lang w:eastAsia="zh-CN"/>
              </w:rPr>
              <w:t>》(榕政综〔2021〕178号)，本项目属于</w:t>
            </w:r>
            <w:r>
              <w:rPr>
                <w:rFonts w:hint="eastAsia"/>
                <w:lang w:val="en-US" w:eastAsia="zh-CN"/>
              </w:rPr>
              <w:t>重点管控</w:t>
            </w:r>
            <w:r>
              <w:rPr>
                <w:rFonts w:hint="eastAsia"/>
                <w:lang w:eastAsia="zh-CN"/>
              </w:rPr>
              <w:t>单元，</w:t>
            </w:r>
            <w:r>
              <w:rPr>
                <w:rFonts w:hint="eastAsia"/>
                <w:lang w:val="en-US" w:eastAsia="zh-CN"/>
              </w:rPr>
              <w:t>但</w:t>
            </w:r>
            <w:r>
              <w:rPr>
                <w:rFonts w:hint="eastAsia"/>
                <w:lang w:eastAsia="zh-CN"/>
              </w:rPr>
              <w:t>符合</w:t>
            </w:r>
            <w:r>
              <w:rPr>
                <w:rFonts w:hint="eastAsia"/>
                <w:lang w:val="en-US" w:eastAsia="zh-CN"/>
              </w:rPr>
              <w:t>福州</w:t>
            </w:r>
            <w:r>
              <w:rPr>
                <w:rFonts w:hint="eastAsia"/>
                <w:lang w:eastAsia="zh-CN"/>
              </w:rPr>
              <w:t>市生态环境总体准入要求（详见表</w:t>
            </w:r>
            <w:r>
              <w:rPr>
                <w:rFonts w:hint="eastAsia"/>
                <w:lang w:val="en-US" w:eastAsia="zh-CN"/>
              </w:rPr>
              <w:t>1.3-1</w:t>
            </w:r>
            <w:r>
              <w:rPr>
                <w:rFonts w:hint="eastAsia"/>
                <w:lang w:eastAsia="zh-CN"/>
              </w:rPr>
              <w:t>）；根据《</w:t>
            </w:r>
            <w:r>
              <w:rPr>
                <w:rFonts w:hint="eastAsia"/>
                <w:lang w:val="en-US" w:eastAsia="zh-CN"/>
              </w:rPr>
              <w:t>福州市生态环境分区管控方案</w:t>
            </w:r>
            <w:r>
              <w:rPr>
                <w:rFonts w:hint="eastAsia"/>
                <w:lang w:eastAsia="zh-CN"/>
              </w:rPr>
              <w:t>》(</w:t>
            </w:r>
            <w:r>
              <w:rPr>
                <w:rFonts w:hint="eastAsia"/>
                <w:lang w:val="en-US" w:eastAsia="zh-CN"/>
              </w:rPr>
              <w:t>2023年更新</w:t>
            </w:r>
            <w:r>
              <w:rPr>
                <w:rFonts w:hint="eastAsia"/>
                <w:lang w:eastAsia="zh-CN"/>
              </w:rPr>
              <w:t>〕，本项目不属于管控要求内的禁止建设项目，符合</w:t>
            </w:r>
            <w:r>
              <w:rPr>
                <w:rFonts w:hint="eastAsia"/>
                <w:lang w:val="en-US" w:eastAsia="zh-CN"/>
              </w:rPr>
              <w:t>福州</w:t>
            </w:r>
            <w:r>
              <w:rPr>
                <w:rFonts w:hint="eastAsia"/>
                <w:lang w:eastAsia="zh-CN"/>
              </w:rPr>
              <w:t>市生态环境准入清单要求（详见表</w:t>
            </w:r>
            <w:r>
              <w:rPr>
                <w:rFonts w:hint="eastAsia"/>
                <w:lang w:val="en-US" w:eastAsia="zh-CN"/>
              </w:rPr>
              <w:t>1.3-2</w:t>
            </w:r>
            <w:r>
              <w:rPr>
                <w:rFonts w:hint="eastAsia"/>
                <w:lang w:eastAsia="zh-CN"/>
              </w:rPr>
              <w:t>）。</w:t>
            </w:r>
            <w:r>
              <w:rPr>
                <w:rFonts w:hint="default"/>
                <w:lang w:eastAsia="zh-CN"/>
              </w:rPr>
              <w:t>因此，本项目不在负面清单内，符合环境准入要求。</w:t>
            </w:r>
          </w:p>
          <w:p w14:paraId="0200408F">
            <w:pPr>
              <w:pStyle w:val="8"/>
              <w:bidi w:val="0"/>
              <w:rPr>
                <w:rFonts w:hint="default"/>
                <w:lang w:val="en-US" w:eastAsia="zh-CN"/>
              </w:rPr>
            </w:pPr>
            <w:r>
              <w:rPr>
                <w:rFonts w:hint="default"/>
                <w:lang w:eastAsia="zh-CN"/>
              </w:rPr>
              <w:t>综上所述，项目选址和建设符合“三线一单”控制要求，</w:t>
            </w:r>
            <w:r>
              <w:rPr>
                <w:rFonts w:hint="default"/>
                <w:lang w:val="en-US" w:eastAsia="zh-CN"/>
              </w:rPr>
              <w:t>项目与“三线一单”位置图详见附图5。</w:t>
            </w:r>
          </w:p>
          <w:p w14:paraId="2431B01B">
            <w:pPr>
              <w:pStyle w:val="21"/>
              <w:bidi w:val="0"/>
              <w:rPr>
                <w:rFonts w:hint="default"/>
                <w:lang w:val="en-US" w:eastAsia="zh-CN"/>
              </w:rPr>
            </w:pPr>
            <w:r>
              <w:rPr>
                <w:rFonts w:hint="eastAsia"/>
                <w:lang w:val="en-US" w:eastAsia="zh-CN"/>
              </w:rPr>
              <w:t>表1.3-1福州市全市总体准入要求</w:t>
            </w:r>
          </w:p>
          <w:tbl>
            <w:tblPr>
              <w:tblStyle w:val="12"/>
              <w:tblW w:w="703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9"/>
              <w:gridCol w:w="372"/>
              <w:gridCol w:w="387"/>
              <w:gridCol w:w="4577"/>
              <w:gridCol w:w="670"/>
              <w:gridCol w:w="664"/>
            </w:tblGrid>
            <w:tr w14:paraId="1FFC5C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1" w:type="dxa"/>
                  <w:gridSpan w:val="2"/>
                  <w:tcBorders>
                    <w:tl2br w:val="nil"/>
                    <w:tr2bl w:val="nil"/>
                  </w:tcBorders>
                  <w:noWrap w:val="0"/>
                  <w:vAlign w:val="center"/>
                </w:tcPr>
                <w:p w14:paraId="3D72EB72">
                  <w:pPr>
                    <w:pStyle w:val="22"/>
                    <w:bidi w:val="0"/>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适用范围</w:t>
                  </w:r>
                </w:p>
              </w:tc>
              <w:tc>
                <w:tcPr>
                  <w:tcW w:w="4964" w:type="dxa"/>
                  <w:gridSpan w:val="2"/>
                  <w:tcBorders>
                    <w:tl2br w:val="nil"/>
                    <w:tr2bl w:val="nil"/>
                  </w:tcBorders>
                  <w:noWrap w:val="0"/>
                  <w:vAlign w:val="center"/>
                </w:tcPr>
                <w:p w14:paraId="4C68C6AD">
                  <w:pPr>
                    <w:pStyle w:val="22"/>
                    <w:bidi w:val="0"/>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准入要求</w:t>
                  </w:r>
                </w:p>
              </w:tc>
              <w:tc>
                <w:tcPr>
                  <w:tcW w:w="670" w:type="dxa"/>
                  <w:tcBorders>
                    <w:tl2br w:val="nil"/>
                    <w:tr2bl w:val="nil"/>
                  </w:tcBorders>
                  <w:noWrap w:val="0"/>
                  <w:vAlign w:val="center"/>
                </w:tcPr>
                <w:p w14:paraId="2F8AB3FB">
                  <w:pPr>
                    <w:pStyle w:val="22"/>
                    <w:bidi w:val="0"/>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本项目</w:t>
                  </w:r>
                </w:p>
              </w:tc>
              <w:tc>
                <w:tcPr>
                  <w:tcW w:w="664" w:type="dxa"/>
                  <w:tcBorders>
                    <w:tl2br w:val="nil"/>
                    <w:tr2bl w:val="nil"/>
                  </w:tcBorders>
                  <w:noWrap w:val="0"/>
                  <w:vAlign w:val="center"/>
                </w:tcPr>
                <w:p w14:paraId="702D5D0A">
                  <w:pPr>
                    <w:pStyle w:val="22"/>
                    <w:bidi w:val="0"/>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符合性</w:t>
                  </w:r>
                </w:p>
              </w:tc>
            </w:tr>
            <w:tr w14:paraId="35DD72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74" w:hRule="atLeast"/>
                <w:jc w:val="center"/>
              </w:trPr>
              <w:tc>
                <w:tcPr>
                  <w:tcW w:w="369" w:type="dxa"/>
                  <w:vMerge w:val="restart"/>
                  <w:tcBorders>
                    <w:tl2br w:val="nil"/>
                    <w:tr2bl w:val="nil"/>
                  </w:tcBorders>
                  <w:noWrap w:val="0"/>
                  <w:vAlign w:val="center"/>
                </w:tcPr>
                <w:p w14:paraId="088398A2">
                  <w:pPr>
                    <w:pStyle w:val="22"/>
                    <w:bidi w:val="0"/>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福州市</w:t>
                  </w:r>
                </w:p>
              </w:tc>
              <w:tc>
                <w:tcPr>
                  <w:tcW w:w="372" w:type="dxa"/>
                  <w:vMerge w:val="restart"/>
                  <w:tcBorders>
                    <w:tl2br w:val="nil"/>
                    <w:tr2bl w:val="nil"/>
                  </w:tcBorders>
                  <w:noWrap w:val="0"/>
                  <w:vAlign w:val="center"/>
                </w:tcPr>
                <w:p w14:paraId="1055C5B6">
                  <w:pPr>
                    <w:pStyle w:val="22"/>
                    <w:bidi w:val="0"/>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陆域</w:t>
                  </w:r>
                </w:p>
              </w:tc>
              <w:tc>
                <w:tcPr>
                  <w:tcW w:w="387" w:type="dxa"/>
                  <w:vMerge w:val="restart"/>
                  <w:tcBorders>
                    <w:tl2br w:val="nil"/>
                    <w:tr2bl w:val="nil"/>
                  </w:tcBorders>
                  <w:noWrap w:val="0"/>
                  <w:vAlign w:val="center"/>
                </w:tcPr>
                <w:p w14:paraId="5EB6D83A">
                  <w:pPr>
                    <w:pStyle w:val="22"/>
                    <w:bidi w:val="0"/>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空间布局约束</w:t>
                  </w:r>
                </w:p>
              </w:tc>
              <w:tc>
                <w:tcPr>
                  <w:tcW w:w="4577" w:type="dxa"/>
                  <w:tcBorders>
                    <w:tl2br w:val="nil"/>
                    <w:tr2bl w:val="nil"/>
                  </w:tcBorders>
                  <w:noWrap w:val="0"/>
                  <w:vAlign w:val="center"/>
                </w:tcPr>
                <w:p w14:paraId="6D6C65C9">
                  <w:pPr>
                    <w:numPr>
                      <w:ilvl w:val="0"/>
                      <w:numId w:val="0"/>
                    </w:numPr>
                    <w:rPr>
                      <w:rFonts w:hint="default" w:ascii="Times New Roman" w:hAnsi="Times New Roman" w:eastAsia="宋体" w:cs="Times New Roman"/>
                      <w:spacing w:val="0"/>
                      <w:kern w:val="0"/>
                      <w:sz w:val="21"/>
                      <w:szCs w:val="21"/>
                      <w:lang w:val="en-US" w:eastAsia="zh-CN" w:bidi="ar-SA"/>
                    </w:rPr>
                  </w:pPr>
                  <w:r>
                    <w:rPr>
                      <w:rFonts w:hint="eastAsia" w:cs="Times New Roman"/>
                      <w:spacing w:val="0"/>
                      <w:kern w:val="0"/>
                      <w:sz w:val="21"/>
                      <w:szCs w:val="21"/>
                      <w:lang w:val="en-US" w:eastAsia="zh-CN" w:bidi="ar-SA"/>
                    </w:rPr>
                    <w:t>一、优先保护单元中的生态保护红线</w:t>
                  </w:r>
                </w:p>
                <w:p w14:paraId="279B12CF">
                  <w:pPr>
                    <w:numPr>
                      <w:ilvl w:val="0"/>
                      <w:numId w:val="1"/>
                    </w:numPr>
                    <w:rPr>
                      <w:rFonts w:hint="eastAsia" w:ascii="Times New Roman" w:hAnsi="Times New Roman" w:eastAsia="宋体" w:cs="Times New Roman"/>
                      <w:spacing w:val="0"/>
                      <w:kern w:val="0"/>
                      <w:sz w:val="21"/>
                      <w:szCs w:val="21"/>
                      <w:lang w:val="en-US" w:eastAsia="zh-CN" w:bidi="ar-SA"/>
                    </w:rPr>
                  </w:pPr>
                  <w:r>
                    <w:rPr>
                      <w:rFonts w:hint="eastAsia" w:ascii="Times New Roman" w:hAnsi="Times New Roman" w:eastAsia="宋体" w:cs="Times New Roman"/>
                      <w:spacing w:val="0"/>
                      <w:kern w:val="0"/>
                      <w:sz w:val="21"/>
                      <w:szCs w:val="21"/>
                      <w:lang w:val="en-US" w:eastAsia="zh-CN" w:bidi="ar-SA"/>
                    </w:rPr>
                    <w:t>根据《关于在国土空间规划中统筹划定落实三条控制线的指导意见》《自然资源部 生态环境部国家林业和草原局关于加强生态保护红线管理的通知（试行）》，加强生态保护红线管理，严守自然生态安全边界。生态保护红线内，自然保护地核心保护区原则上禁止人为活动，其它区域禁止开发性、生产性建设活动，在符合法律法规的前提下，仅允许以下对生态功能不造成破坏的有限人为活动。生态保护红线内自然保护区、风景名胜区、饮用水水源保护区等区域，依照法律法规执行。</w:t>
                  </w:r>
                </w:p>
                <w:p w14:paraId="12DBCACF">
                  <w:pPr>
                    <w:numPr>
                      <w:ilvl w:val="0"/>
                      <w:numId w:val="2"/>
                    </w:numPr>
                    <w:rPr>
                      <w:rFonts w:hint="eastAsia" w:ascii="Times New Roman" w:hAnsi="Times New Roman" w:eastAsia="宋体" w:cs="Times New Roman"/>
                      <w:spacing w:val="0"/>
                      <w:kern w:val="0"/>
                      <w:sz w:val="21"/>
                      <w:szCs w:val="21"/>
                      <w:lang w:val="en-US" w:eastAsia="zh-CN" w:bidi="ar-SA"/>
                    </w:rPr>
                  </w:pPr>
                  <w:r>
                    <w:rPr>
                      <w:rFonts w:hint="eastAsia" w:ascii="Times New Roman" w:hAnsi="Times New Roman" w:eastAsia="宋体" w:cs="Times New Roman"/>
                      <w:spacing w:val="0"/>
                      <w:kern w:val="0"/>
                      <w:sz w:val="21"/>
                      <w:szCs w:val="21"/>
                      <w:lang w:val="en-US" w:eastAsia="zh-CN" w:bidi="ar-SA"/>
                    </w:rPr>
                    <w:t>管护巡护、保护执法、科学研究、调查监测、测绘导航、防灾减灾救灾、军事国防、疫情防控等活动及相关的必要设施修筑。</w:t>
                  </w:r>
                </w:p>
                <w:p w14:paraId="1FCE8BA8">
                  <w:pPr>
                    <w:numPr>
                      <w:ilvl w:val="0"/>
                      <w:numId w:val="2"/>
                    </w:numPr>
                    <w:rPr>
                      <w:rFonts w:hint="eastAsia" w:ascii="Times New Roman" w:hAnsi="Times New Roman" w:eastAsia="宋体" w:cs="Times New Roman"/>
                      <w:spacing w:val="0"/>
                      <w:kern w:val="0"/>
                      <w:sz w:val="21"/>
                      <w:szCs w:val="21"/>
                      <w:lang w:val="en-US" w:eastAsia="zh-CN" w:bidi="ar-SA"/>
                    </w:rPr>
                  </w:pPr>
                  <w:r>
                    <w:rPr>
                      <w:rFonts w:hint="eastAsia" w:ascii="Times New Roman" w:hAnsi="Times New Roman" w:eastAsia="宋体" w:cs="Times New Roman"/>
                      <w:spacing w:val="0"/>
                      <w:kern w:val="0"/>
                      <w:sz w:val="21"/>
                      <w:szCs w:val="21"/>
                      <w:lang w:val="en-US" w:eastAsia="zh-CN" w:bidi="ar-SA"/>
                    </w:rPr>
                    <w:t>原住居民和其他合法权益主体，允许在不扩大现有建设用地、用海用岛、耕地、水产养殖规模和放牧强度（符合草畜平衡管理规定）的前提下，开展种植、放牧、捕捞、养殖（不包括投礁型海洋牧场、围海养殖）等活动，修筑生产生活设施。</w:t>
                  </w:r>
                </w:p>
                <w:p w14:paraId="52274EB7">
                  <w:pPr>
                    <w:numPr>
                      <w:ilvl w:val="0"/>
                      <w:numId w:val="2"/>
                    </w:numPr>
                    <w:rPr>
                      <w:rFonts w:hint="eastAsia" w:ascii="Times New Roman" w:hAnsi="Times New Roman" w:eastAsia="宋体" w:cs="Times New Roman"/>
                      <w:spacing w:val="0"/>
                      <w:kern w:val="0"/>
                      <w:sz w:val="21"/>
                      <w:szCs w:val="21"/>
                      <w:lang w:val="en-US" w:eastAsia="zh-CN" w:bidi="ar-SA"/>
                    </w:rPr>
                  </w:pPr>
                  <w:r>
                    <w:rPr>
                      <w:rFonts w:hint="eastAsia" w:ascii="Times New Roman" w:hAnsi="Times New Roman" w:eastAsia="宋体" w:cs="Times New Roman"/>
                      <w:spacing w:val="0"/>
                      <w:kern w:val="0"/>
                      <w:sz w:val="21"/>
                      <w:szCs w:val="21"/>
                      <w:lang w:val="en-US" w:eastAsia="zh-CN" w:bidi="ar-SA"/>
                    </w:rPr>
                    <w:t>经依法批准的考古调查发掘、古生物化石调查发掘、标本采集和文物保护活动。</w:t>
                  </w:r>
                </w:p>
                <w:p w14:paraId="078CDA93">
                  <w:pPr>
                    <w:numPr>
                      <w:ilvl w:val="0"/>
                      <w:numId w:val="2"/>
                    </w:numPr>
                    <w:rPr>
                      <w:rFonts w:hint="eastAsia" w:ascii="Times New Roman" w:hAnsi="Times New Roman" w:eastAsia="宋体" w:cs="Times New Roman"/>
                      <w:spacing w:val="0"/>
                      <w:kern w:val="0"/>
                      <w:sz w:val="21"/>
                      <w:szCs w:val="21"/>
                      <w:lang w:val="en-US" w:eastAsia="zh-CN" w:bidi="ar-SA"/>
                    </w:rPr>
                  </w:pPr>
                  <w:r>
                    <w:rPr>
                      <w:rFonts w:hint="eastAsia" w:ascii="Times New Roman" w:hAnsi="Times New Roman" w:eastAsia="宋体" w:cs="Times New Roman"/>
                      <w:spacing w:val="0"/>
                      <w:kern w:val="0"/>
                      <w:sz w:val="21"/>
                      <w:szCs w:val="21"/>
                      <w:lang w:val="en-US" w:eastAsia="zh-CN" w:bidi="ar-SA"/>
                    </w:rPr>
                    <w:t>按规定对人工商品林进行抚育采伐，或以提升森林质量、优化栖息地、建设生物防火隔离带等为目的的树种更新，依法开展的竹林采伐经营。</w:t>
                  </w:r>
                </w:p>
                <w:p w14:paraId="3228EDD8">
                  <w:pPr>
                    <w:numPr>
                      <w:ilvl w:val="0"/>
                      <w:numId w:val="2"/>
                    </w:numPr>
                    <w:rPr>
                      <w:rFonts w:hint="eastAsia" w:ascii="Times New Roman" w:hAnsi="Times New Roman" w:eastAsia="宋体" w:cs="Times New Roman"/>
                      <w:spacing w:val="0"/>
                      <w:kern w:val="0"/>
                      <w:sz w:val="21"/>
                      <w:szCs w:val="21"/>
                      <w:lang w:val="en-US" w:eastAsia="zh-CN" w:bidi="ar-SA"/>
                    </w:rPr>
                  </w:pPr>
                  <w:r>
                    <w:rPr>
                      <w:rFonts w:hint="eastAsia" w:ascii="Times New Roman" w:hAnsi="Times New Roman" w:eastAsia="宋体" w:cs="Times New Roman"/>
                      <w:spacing w:val="0"/>
                      <w:kern w:val="0"/>
                      <w:sz w:val="21"/>
                      <w:szCs w:val="21"/>
                      <w:lang w:val="en-US" w:eastAsia="zh-CN" w:bidi="ar-SA"/>
                    </w:rPr>
                    <w:t>不破坏生态功能的适度参观旅游、科普宣教及符合相关规划的配套性服务设施和相关的必要公共设施建设及维护。</w:t>
                  </w:r>
                </w:p>
                <w:p w14:paraId="5DEA45FA">
                  <w:pPr>
                    <w:numPr>
                      <w:ilvl w:val="0"/>
                      <w:numId w:val="2"/>
                    </w:numPr>
                    <w:rPr>
                      <w:rFonts w:hint="eastAsia" w:ascii="Times New Roman" w:hAnsi="Times New Roman" w:eastAsia="宋体" w:cs="Times New Roman"/>
                      <w:spacing w:val="0"/>
                      <w:kern w:val="0"/>
                      <w:sz w:val="21"/>
                      <w:szCs w:val="21"/>
                      <w:lang w:val="en-US" w:eastAsia="zh-CN" w:bidi="ar-SA"/>
                    </w:rPr>
                  </w:pPr>
                  <w:r>
                    <w:rPr>
                      <w:rFonts w:hint="eastAsia" w:ascii="Times New Roman" w:hAnsi="Times New Roman" w:eastAsia="宋体" w:cs="Times New Roman"/>
                      <w:spacing w:val="0"/>
                      <w:kern w:val="0"/>
                      <w:sz w:val="21"/>
                      <w:szCs w:val="21"/>
                      <w:lang w:val="en-US" w:eastAsia="zh-CN" w:bidi="ar-SA"/>
                    </w:rPr>
                    <w:t>必须且无法避让、符合县级以上国土空间规划的线性基础设施、通讯和防洪、供水设施建设和船舶航行、航道疏浚清淤等活动；已有的合法水利、交通运输等设施运行维护改造。</w:t>
                  </w:r>
                </w:p>
                <w:p w14:paraId="19B69BAE">
                  <w:pPr>
                    <w:numPr>
                      <w:ilvl w:val="0"/>
                      <w:numId w:val="2"/>
                    </w:numPr>
                    <w:rPr>
                      <w:rFonts w:hint="eastAsia" w:ascii="Times New Roman" w:hAnsi="Times New Roman" w:eastAsia="宋体" w:cs="Times New Roman"/>
                      <w:spacing w:val="0"/>
                      <w:kern w:val="0"/>
                      <w:sz w:val="21"/>
                      <w:szCs w:val="21"/>
                      <w:lang w:val="en-US" w:eastAsia="zh-CN" w:bidi="ar-SA"/>
                    </w:rPr>
                  </w:pPr>
                  <w:r>
                    <w:rPr>
                      <w:rFonts w:hint="eastAsia" w:ascii="Times New Roman" w:hAnsi="Times New Roman" w:eastAsia="宋体" w:cs="Times New Roman"/>
                      <w:spacing w:val="0"/>
                      <w:kern w:val="0"/>
                      <w:sz w:val="21"/>
                      <w:szCs w:val="21"/>
                      <w:lang w:val="en-US" w:eastAsia="zh-CN" w:bidi="ar-SA"/>
                    </w:rPr>
                    <w:t>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或海域范围依照国家相关规定调出生态保护红线；已依法设立的油气采矿权不扩大用地用海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w:t>
                  </w:r>
                </w:p>
                <w:p w14:paraId="59305CEE">
                  <w:pPr>
                    <w:numPr>
                      <w:ilvl w:val="0"/>
                      <w:numId w:val="2"/>
                    </w:numPr>
                    <w:rPr>
                      <w:rFonts w:hint="eastAsia" w:ascii="Times New Roman" w:hAnsi="Times New Roman" w:eastAsia="宋体" w:cs="Times New Roman"/>
                      <w:spacing w:val="0"/>
                      <w:kern w:val="0"/>
                      <w:sz w:val="21"/>
                      <w:szCs w:val="21"/>
                      <w:lang w:val="en-US" w:eastAsia="zh-CN" w:bidi="ar-SA"/>
                    </w:rPr>
                  </w:pPr>
                  <w:r>
                    <w:rPr>
                      <w:rFonts w:hint="eastAsia" w:ascii="Times New Roman" w:hAnsi="Times New Roman" w:eastAsia="宋体" w:cs="Times New Roman"/>
                      <w:spacing w:val="0"/>
                      <w:kern w:val="0"/>
                      <w:sz w:val="21"/>
                      <w:szCs w:val="21"/>
                      <w:lang w:val="en-US" w:eastAsia="zh-CN" w:bidi="ar-SA"/>
                    </w:rPr>
                    <w:t>依据县级以上国土空间规划和生态保护修复专项规划开展的生态修复。</w:t>
                  </w:r>
                </w:p>
                <w:p w14:paraId="04873E0E">
                  <w:pPr>
                    <w:numPr>
                      <w:ilvl w:val="0"/>
                      <w:numId w:val="2"/>
                    </w:numPr>
                    <w:rPr>
                      <w:rFonts w:hint="eastAsia" w:ascii="Times New Roman" w:hAnsi="Times New Roman" w:eastAsia="宋体" w:cs="Times New Roman"/>
                      <w:spacing w:val="0"/>
                      <w:kern w:val="0"/>
                      <w:sz w:val="21"/>
                      <w:szCs w:val="21"/>
                      <w:lang w:val="en-US" w:eastAsia="zh-CN" w:bidi="ar-SA"/>
                    </w:rPr>
                  </w:pPr>
                  <w:r>
                    <w:rPr>
                      <w:rFonts w:hint="eastAsia" w:ascii="Times New Roman" w:hAnsi="Times New Roman" w:eastAsia="宋体" w:cs="Times New Roman"/>
                      <w:spacing w:val="0"/>
                      <w:kern w:val="0"/>
                      <w:sz w:val="21"/>
                      <w:szCs w:val="21"/>
                      <w:lang w:val="en-US" w:eastAsia="zh-CN" w:bidi="ar-SA"/>
                    </w:rPr>
                    <w:t>法律法规规定允许的其他人为活动。</w:t>
                  </w:r>
                </w:p>
                <w:p w14:paraId="1B03EF67">
                  <w:pPr>
                    <w:numPr>
                      <w:ilvl w:val="0"/>
                      <w:numId w:val="1"/>
                    </w:numPr>
                    <w:ind w:left="0" w:leftChars="0" w:firstLine="0" w:firstLineChars="0"/>
                    <w:rPr>
                      <w:rFonts w:hint="eastAsia" w:ascii="Times New Roman" w:hAnsi="Times New Roman" w:eastAsia="宋体" w:cs="Times New Roman"/>
                      <w:spacing w:val="0"/>
                      <w:kern w:val="0"/>
                      <w:sz w:val="21"/>
                      <w:szCs w:val="21"/>
                      <w:lang w:val="en-US" w:eastAsia="zh-CN" w:bidi="ar-SA"/>
                    </w:rPr>
                  </w:pPr>
                  <w:r>
                    <w:rPr>
                      <w:rFonts w:hint="eastAsia" w:ascii="Times New Roman" w:hAnsi="Times New Roman" w:eastAsia="宋体" w:cs="Times New Roman"/>
                      <w:spacing w:val="0"/>
                      <w:kern w:val="0"/>
                      <w:sz w:val="21"/>
                      <w:szCs w:val="21"/>
                      <w:lang w:val="en-US" w:eastAsia="zh-CN" w:bidi="ar-SA"/>
                    </w:rPr>
                    <w:t>依据《福建省自然资源厅 福建省生态环境厅 福建省林业局关于进一步加强生态保护红线监管的通知（试行）》（闽自然资发〔2023〕56 号），允许占用生态保护红线的重大项目范围：</w:t>
                  </w:r>
                </w:p>
                <w:p w14:paraId="0F85BA4B">
                  <w:pPr>
                    <w:numPr>
                      <w:ilvl w:val="0"/>
                      <w:numId w:val="3"/>
                    </w:numPr>
                    <w:ind w:leftChars="0"/>
                    <w:rPr>
                      <w:rFonts w:hint="eastAsia" w:ascii="Times New Roman" w:hAnsi="Times New Roman" w:eastAsia="宋体" w:cs="Times New Roman"/>
                      <w:spacing w:val="0"/>
                      <w:kern w:val="0"/>
                      <w:sz w:val="21"/>
                      <w:szCs w:val="21"/>
                      <w:lang w:val="en-US" w:eastAsia="zh-CN" w:bidi="ar-SA"/>
                    </w:rPr>
                  </w:pPr>
                  <w:r>
                    <w:rPr>
                      <w:rFonts w:hint="eastAsia" w:ascii="Times New Roman" w:hAnsi="Times New Roman" w:eastAsia="宋体" w:cs="Times New Roman"/>
                      <w:spacing w:val="0"/>
                      <w:kern w:val="0"/>
                      <w:sz w:val="21"/>
                      <w:szCs w:val="21"/>
                      <w:lang w:val="en-US" w:eastAsia="zh-CN" w:bidi="ar-SA"/>
                    </w:rPr>
                    <w:t>党中央、国务院发布文件或批准规划中明确具体名称的项目和国务院批准的项目。</w:t>
                  </w:r>
                </w:p>
                <w:p w14:paraId="236F82C8">
                  <w:pPr>
                    <w:numPr>
                      <w:ilvl w:val="0"/>
                      <w:numId w:val="3"/>
                    </w:numPr>
                    <w:ind w:leftChars="0"/>
                    <w:rPr>
                      <w:rFonts w:hint="eastAsia" w:ascii="Times New Roman" w:hAnsi="Times New Roman" w:eastAsia="宋体" w:cs="Times New Roman"/>
                      <w:spacing w:val="0"/>
                      <w:kern w:val="0"/>
                      <w:sz w:val="21"/>
                      <w:szCs w:val="21"/>
                      <w:lang w:val="en-US" w:eastAsia="zh-CN" w:bidi="ar-SA"/>
                    </w:rPr>
                  </w:pPr>
                  <w:r>
                    <w:rPr>
                      <w:rFonts w:hint="eastAsia" w:ascii="Times New Roman" w:hAnsi="Times New Roman" w:eastAsia="宋体" w:cs="Times New Roman"/>
                      <w:spacing w:val="0"/>
                      <w:kern w:val="0"/>
                      <w:sz w:val="21"/>
                      <w:szCs w:val="21"/>
                      <w:lang w:val="en-US" w:eastAsia="zh-CN" w:bidi="ar-SA"/>
                    </w:rPr>
                    <w:t>中央军委及其有关部门批准的军事国防项目。</w:t>
                  </w:r>
                </w:p>
                <w:p w14:paraId="4E3208A6">
                  <w:pPr>
                    <w:numPr>
                      <w:ilvl w:val="0"/>
                      <w:numId w:val="3"/>
                    </w:numPr>
                    <w:ind w:leftChars="0"/>
                    <w:rPr>
                      <w:rFonts w:hint="eastAsia" w:ascii="Times New Roman" w:hAnsi="Times New Roman" w:eastAsia="宋体" w:cs="Times New Roman"/>
                      <w:spacing w:val="0"/>
                      <w:kern w:val="0"/>
                      <w:sz w:val="21"/>
                      <w:szCs w:val="21"/>
                      <w:lang w:val="en-US" w:eastAsia="zh-CN" w:bidi="ar-SA"/>
                    </w:rPr>
                  </w:pPr>
                  <w:r>
                    <w:rPr>
                      <w:rFonts w:hint="eastAsia" w:ascii="Times New Roman" w:hAnsi="Times New Roman" w:eastAsia="宋体" w:cs="Times New Roman"/>
                      <w:spacing w:val="0"/>
                      <w:kern w:val="0"/>
                      <w:sz w:val="21"/>
                      <w:szCs w:val="21"/>
                      <w:lang w:val="en-US" w:eastAsia="zh-CN" w:bidi="ar-SA"/>
                    </w:rPr>
                    <w:t>国家级规划（指国务院及其有关部门正式颁布）明确的交通、水利项目。</w:t>
                  </w:r>
                </w:p>
                <w:p w14:paraId="5DFAB76E">
                  <w:pPr>
                    <w:numPr>
                      <w:ilvl w:val="0"/>
                      <w:numId w:val="3"/>
                    </w:numPr>
                    <w:ind w:leftChars="0"/>
                    <w:rPr>
                      <w:rFonts w:hint="eastAsia" w:ascii="Times New Roman" w:hAnsi="Times New Roman" w:eastAsia="宋体" w:cs="Times New Roman"/>
                      <w:spacing w:val="0"/>
                      <w:kern w:val="0"/>
                      <w:sz w:val="21"/>
                      <w:szCs w:val="21"/>
                      <w:lang w:val="en-US" w:eastAsia="zh-CN" w:bidi="ar-SA"/>
                    </w:rPr>
                  </w:pPr>
                  <w:r>
                    <w:rPr>
                      <w:rFonts w:hint="eastAsia" w:ascii="Times New Roman" w:hAnsi="Times New Roman" w:eastAsia="宋体" w:cs="Times New Roman"/>
                      <w:spacing w:val="0"/>
                      <w:kern w:val="0"/>
                      <w:sz w:val="21"/>
                      <w:szCs w:val="21"/>
                      <w:lang w:val="en-US" w:eastAsia="zh-CN" w:bidi="ar-SA"/>
                    </w:rPr>
                    <w:t>国家级规划明确的电网项目，国家级规划明确的且符合国家产业政策的能源矿产勘查开采、油气管线、水电、核电项目。</w:t>
                  </w:r>
                </w:p>
                <w:p w14:paraId="6B3E0EBA">
                  <w:pPr>
                    <w:numPr>
                      <w:ilvl w:val="0"/>
                      <w:numId w:val="3"/>
                    </w:numPr>
                    <w:ind w:leftChars="0"/>
                    <w:rPr>
                      <w:rFonts w:hint="eastAsia" w:ascii="Times New Roman" w:hAnsi="Times New Roman" w:eastAsia="宋体" w:cs="Times New Roman"/>
                      <w:spacing w:val="0"/>
                      <w:kern w:val="0"/>
                      <w:sz w:val="21"/>
                      <w:szCs w:val="21"/>
                      <w:lang w:val="en-US" w:eastAsia="zh-CN" w:bidi="ar-SA"/>
                    </w:rPr>
                  </w:pPr>
                  <w:r>
                    <w:rPr>
                      <w:rFonts w:hint="eastAsia" w:ascii="Times New Roman" w:hAnsi="Times New Roman" w:eastAsia="宋体" w:cs="Times New Roman"/>
                      <w:spacing w:val="0"/>
                      <w:kern w:val="0"/>
                      <w:sz w:val="21"/>
                      <w:szCs w:val="21"/>
                      <w:lang w:val="en-US" w:eastAsia="zh-CN" w:bidi="ar-SA"/>
                    </w:rPr>
                    <w:t>为贯彻落实党中央、国务院重大决策部署，国务院投资主管部门或国务院投资主管部门会同有关部门确认的交通、能源、水利等基础设施项目。</w:t>
                  </w:r>
                </w:p>
                <w:p w14:paraId="640003DC">
                  <w:pPr>
                    <w:numPr>
                      <w:ilvl w:val="0"/>
                      <w:numId w:val="3"/>
                    </w:numPr>
                    <w:ind w:leftChars="0"/>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spacing w:val="0"/>
                      <w:kern w:val="0"/>
                      <w:sz w:val="21"/>
                      <w:szCs w:val="21"/>
                      <w:lang w:val="en-US" w:eastAsia="zh-CN" w:bidi="ar-SA"/>
                    </w:rPr>
                    <w:t>按照国家重大项目用地保障工作机制要求，国家发展改革委会同有关部门确认的需中央加大建设用地保障力度，确实难以避让的国家重大项目。</w:t>
                  </w:r>
                </w:p>
              </w:tc>
              <w:tc>
                <w:tcPr>
                  <w:tcW w:w="670" w:type="dxa"/>
                  <w:tcBorders>
                    <w:tl2br w:val="nil"/>
                    <w:tr2bl w:val="nil"/>
                  </w:tcBorders>
                  <w:noWrap w:val="0"/>
                  <w:vAlign w:val="center"/>
                </w:tcPr>
                <w:p w14:paraId="767F7AEA">
                  <w:pPr>
                    <w:pStyle w:val="22"/>
                    <w:bidi w:val="0"/>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不涉及</w:t>
                  </w:r>
                </w:p>
              </w:tc>
              <w:tc>
                <w:tcPr>
                  <w:tcW w:w="664" w:type="dxa"/>
                  <w:tcBorders>
                    <w:tl2br w:val="nil"/>
                    <w:tr2bl w:val="nil"/>
                  </w:tcBorders>
                  <w:noWrap w:val="0"/>
                  <w:vAlign w:val="center"/>
                </w:tcPr>
                <w:p w14:paraId="2054ABFC">
                  <w:pPr>
                    <w:pStyle w:val="22"/>
                    <w:bidi w:val="0"/>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符合</w:t>
                  </w:r>
                </w:p>
              </w:tc>
            </w:tr>
            <w:tr w14:paraId="4B641B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74" w:hRule="atLeast"/>
                <w:jc w:val="center"/>
              </w:trPr>
              <w:tc>
                <w:tcPr>
                  <w:tcW w:w="369" w:type="dxa"/>
                  <w:vMerge w:val="continue"/>
                  <w:tcBorders>
                    <w:tl2br w:val="nil"/>
                    <w:tr2bl w:val="nil"/>
                  </w:tcBorders>
                  <w:noWrap w:val="0"/>
                  <w:vAlign w:val="center"/>
                </w:tcPr>
                <w:p w14:paraId="7ED3119B">
                  <w:pPr>
                    <w:pStyle w:val="22"/>
                    <w:bidi w:val="0"/>
                    <w:rPr>
                      <w:rFonts w:hint="eastAsia" w:ascii="Times New Roman" w:hAnsi="Times New Roman" w:eastAsia="宋体" w:cs="Times New Roman"/>
                      <w:kern w:val="0"/>
                      <w:sz w:val="21"/>
                      <w:szCs w:val="21"/>
                      <w:lang w:val="en-US" w:eastAsia="zh-CN" w:bidi="ar-SA"/>
                    </w:rPr>
                  </w:pPr>
                  <w:bookmarkStart w:id="2" w:name="OLE_LINK6" w:colFirst="4" w:colLast="5"/>
                </w:p>
              </w:tc>
              <w:tc>
                <w:tcPr>
                  <w:tcW w:w="372" w:type="dxa"/>
                  <w:vMerge w:val="continue"/>
                  <w:tcBorders>
                    <w:tl2br w:val="nil"/>
                    <w:tr2bl w:val="nil"/>
                  </w:tcBorders>
                  <w:noWrap w:val="0"/>
                  <w:vAlign w:val="center"/>
                </w:tcPr>
                <w:p w14:paraId="14C14D3A">
                  <w:pPr>
                    <w:pStyle w:val="22"/>
                    <w:bidi w:val="0"/>
                    <w:rPr>
                      <w:rFonts w:hint="eastAsia" w:ascii="Times New Roman" w:hAnsi="Times New Roman" w:eastAsia="宋体" w:cs="Times New Roman"/>
                      <w:kern w:val="0"/>
                      <w:sz w:val="21"/>
                      <w:szCs w:val="21"/>
                      <w:lang w:val="en-US" w:eastAsia="zh-CN" w:bidi="ar-SA"/>
                    </w:rPr>
                  </w:pPr>
                </w:p>
              </w:tc>
              <w:tc>
                <w:tcPr>
                  <w:tcW w:w="387" w:type="dxa"/>
                  <w:vMerge w:val="continue"/>
                  <w:tcBorders>
                    <w:tl2br w:val="nil"/>
                    <w:tr2bl w:val="nil"/>
                  </w:tcBorders>
                  <w:noWrap w:val="0"/>
                  <w:vAlign w:val="center"/>
                </w:tcPr>
                <w:p w14:paraId="5AA69F75">
                  <w:pPr>
                    <w:pStyle w:val="22"/>
                    <w:bidi w:val="0"/>
                    <w:rPr>
                      <w:rFonts w:hint="eastAsia" w:ascii="Times New Roman" w:hAnsi="Times New Roman" w:eastAsia="宋体" w:cs="Times New Roman"/>
                      <w:kern w:val="0"/>
                      <w:sz w:val="21"/>
                      <w:szCs w:val="21"/>
                      <w:lang w:val="en-US" w:eastAsia="zh-CN" w:bidi="ar-SA"/>
                    </w:rPr>
                  </w:pPr>
                </w:p>
              </w:tc>
              <w:tc>
                <w:tcPr>
                  <w:tcW w:w="4577" w:type="dxa"/>
                  <w:tcBorders>
                    <w:tl2br w:val="nil"/>
                    <w:tr2bl w:val="nil"/>
                  </w:tcBorders>
                  <w:noWrap w:val="0"/>
                  <w:vAlign w:val="center"/>
                </w:tcPr>
                <w:p w14:paraId="10690607">
                  <w:pPr>
                    <w:numPr>
                      <w:ilvl w:val="0"/>
                      <w:numId w:val="4"/>
                    </w:numPr>
                    <w:rPr>
                      <w:rFonts w:hint="eastAsia" w:cs="Times New Roman"/>
                      <w:spacing w:val="0"/>
                      <w:kern w:val="0"/>
                      <w:sz w:val="21"/>
                      <w:szCs w:val="21"/>
                      <w:lang w:val="en-US" w:eastAsia="zh-CN" w:bidi="ar-SA"/>
                    </w:rPr>
                  </w:pPr>
                  <w:r>
                    <w:rPr>
                      <w:rFonts w:hint="eastAsia" w:cs="Times New Roman"/>
                      <w:spacing w:val="0"/>
                      <w:kern w:val="0"/>
                      <w:sz w:val="21"/>
                      <w:szCs w:val="21"/>
                      <w:lang w:val="en-US" w:eastAsia="zh-CN" w:bidi="ar-SA"/>
                    </w:rPr>
                    <w:t>优先保护单元中的一般生态空间</w:t>
                  </w:r>
                </w:p>
                <w:p w14:paraId="646E0AD9">
                  <w:pPr>
                    <w:pStyle w:val="22"/>
                    <w:bidi w:val="0"/>
                    <w:jc w:val="left"/>
                    <w:rPr>
                      <w:rFonts w:hint="eastAsia" w:ascii="Times New Roman" w:hAnsi="Times New Roman" w:eastAsia="宋体" w:cs="Times New Roman"/>
                      <w:kern w:val="0"/>
                      <w:sz w:val="21"/>
                      <w:szCs w:val="21"/>
                      <w:lang w:val="en-US" w:eastAsia="zh-CN" w:bidi="ar-SA"/>
                    </w:rPr>
                  </w:pPr>
                  <w:r>
                    <w:rPr>
                      <w:rFonts w:hint="eastAsia" w:eastAsia="宋体" w:cs="Times New Roman"/>
                      <w:kern w:val="0"/>
                      <w:sz w:val="21"/>
                      <w:szCs w:val="21"/>
                      <w:lang w:val="en-US" w:eastAsia="zh-CN" w:bidi="ar-SA"/>
                    </w:rPr>
                    <w:t>1.</w:t>
                  </w:r>
                  <w:r>
                    <w:rPr>
                      <w:rFonts w:hint="eastAsia" w:ascii="Times New Roman" w:hAnsi="Times New Roman" w:eastAsia="宋体" w:cs="Times New Roman"/>
                      <w:kern w:val="0"/>
                      <w:sz w:val="21"/>
                      <w:szCs w:val="21"/>
                      <w:lang w:val="en-US" w:eastAsia="zh-CN" w:bidi="ar-SA"/>
                    </w:rPr>
                    <w:t>一般生态空间以保护和修复生态环境、提供生态产品和服务为首要任务，因地制宜地发展不影响主体功能定位的适宜产业。</w:t>
                  </w:r>
                </w:p>
                <w:p w14:paraId="1F8056B9">
                  <w:pPr>
                    <w:pStyle w:val="22"/>
                    <w:bidi w:val="0"/>
                    <w:jc w:val="left"/>
                    <w:rPr>
                      <w:rFonts w:hint="eastAsia" w:ascii="Times New Roman" w:hAnsi="Times New Roman" w:eastAsia="宋体" w:cs="Times New Roman"/>
                      <w:kern w:val="0"/>
                      <w:sz w:val="21"/>
                      <w:szCs w:val="21"/>
                      <w:lang w:val="en-US" w:eastAsia="zh-CN" w:bidi="ar-SA"/>
                    </w:rPr>
                  </w:pPr>
                  <w:r>
                    <w:rPr>
                      <w:rFonts w:hint="eastAsia" w:eastAsia="宋体" w:cs="Times New Roman"/>
                      <w:kern w:val="0"/>
                      <w:sz w:val="21"/>
                      <w:szCs w:val="21"/>
                      <w:lang w:val="en-US" w:eastAsia="zh-CN" w:bidi="ar-SA"/>
                    </w:rPr>
                    <w:t>2.</w:t>
                  </w:r>
                  <w:r>
                    <w:rPr>
                      <w:rFonts w:hint="eastAsia" w:ascii="Times New Roman" w:hAnsi="Times New Roman" w:eastAsia="宋体" w:cs="Times New Roman"/>
                      <w:kern w:val="0"/>
                      <w:sz w:val="21"/>
                      <w:szCs w:val="21"/>
                      <w:lang w:val="en-US" w:eastAsia="zh-CN" w:bidi="ar-SA"/>
                    </w:rPr>
                    <w:t>一般生态空间内未纳入生态保护红线的饮用水水源保护区等各类法定保护地，其管控要求依照相关法律法规执行。</w:t>
                  </w:r>
                </w:p>
                <w:p w14:paraId="771ACA89">
                  <w:pPr>
                    <w:pStyle w:val="22"/>
                    <w:bidi w:val="0"/>
                    <w:jc w:val="left"/>
                    <w:rPr>
                      <w:rFonts w:hint="default" w:ascii="Times New Roman" w:hAnsi="Times New Roman" w:eastAsia="宋体" w:cs="Times New Roman"/>
                      <w:spacing w:val="0"/>
                      <w:kern w:val="0"/>
                      <w:sz w:val="21"/>
                      <w:szCs w:val="21"/>
                      <w:lang w:val="en-US" w:eastAsia="zh-CN" w:bidi="ar-SA"/>
                    </w:rPr>
                  </w:pPr>
                  <w:r>
                    <w:rPr>
                      <w:rFonts w:hint="eastAsia" w:eastAsia="宋体" w:cs="Times New Roman"/>
                      <w:kern w:val="0"/>
                      <w:sz w:val="21"/>
                      <w:szCs w:val="21"/>
                      <w:lang w:val="en-US" w:eastAsia="zh-CN" w:bidi="ar-SA"/>
                    </w:rPr>
                    <w:t>3.</w:t>
                  </w:r>
                  <w:r>
                    <w:rPr>
                      <w:rFonts w:hint="eastAsia" w:ascii="Times New Roman" w:hAnsi="Times New Roman" w:eastAsia="宋体" w:cs="Times New Roman"/>
                      <w:kern w:val="0"/>
                      <w:sz w:val="21"/>
                      <w:szCs w:val="21"/>
                      <w:lang w:val="en-US" w:eastAsia="zh-CN" w:bidi="ar-SA"/>
                    </w:rPr>
                    <w:t>一般生态空间内现有合法的水泥厂、矿山开发等生产性设施及生活垃圾处置等民生工程予以保留，应按照法律法规要求落实污染防治和生态保护措施，避免对生态功能造成破坏。</w:t>
                  </w:r>
                </w:p>
              </w:tc>
              <w:tc>
                <w:tcPr>
                  <w:tcW w:w="670" w:type="dxa"/>
                  <w:tcBorders>
                    <w:tl2br w:val="nil"/>
                    <w:tr2bl w:val="nil"/>
                  </w:tcBorders>
                  <w:shd w:val="clear" w:color="auto" w:fill="auto"/>
                  <w:noWrap w:val="0"/>
                  <w:vAlign w:val="center"/>
                </w:tcPr>
                <w:p w14:paraId="1626884F">
                  <w:pPr>
                    <w:pStyle w:val="22"/>
                    <w:bidi w:val="0"/>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不涉及</w:t>
                  </w:r>
                </w:p>
              </w:tc>
              <w:tc>
                <w:tcPr>
                  <w:tcW w:w="664" w:type="dxa"/>
                  <w:tcBorders>
                    <w:tl2br w:val="nil"/>
                    <w:tr2bl w:val="nil"/>
                  </w:tcBorders>
                  <w:shd w:val="clear" w:color="auto" w:fill="auto"/>
                  <w:noWrap w:val="0"/>
                  <w:vAlign w:val="center"/>
                </w:tcPr>
                <w:p w14:paraId="33D8B6E7">
                  <w:pPr>
                    <w:pStyle w:val="22"/>
                    <w:bidi w:val="0"/>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符合</w:t>
                  </w:r>
                </w:p>
              </w:tc>
            </w:tr>
            <w:bookmarkEnd w:id="2"/>
            <w:tr w14:paraId="60B4B4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74" w:hRule="atLeast"/>
                <w:jc w:val="center"/>
              </w:trPr>
              <w:tc>
                <w:tcPr>
                  <w:tcW w:w="369" w:type="dxa"/>
                  <w:vMerge w:val="continue"/>
                  <w:tcBorders>
                    <w:tl2br w:val="nil"/>
                    <w:tr2bl w:val="nil"/>
                  </w:tcBorders>
                  <w:noWrap w:val="0"/>
                  <w:vAlign w:val="center"/>
                </w:tcPr>
                <w:p w14:paraId="4856387F">
                  <w:pPr>
                    <w:pStyle w:val="22"/>
                    <w:bidi w:val="0"/>
                    <w:rPr>
                      <w:rFonts w:hint="eastAsia" w:ascii="Times New Roman" w:hAnsi="Times New Roman" w:eastAsia="宋体" w:cs="Times New Roman"/>
                      <w:kern w:val="0"/>
                      <w:sz w:val="21"/>
                      <w:szCs w:val="21"/>
                      <w:lang w:val="en-US" w:eastAsia="zh-CN" w:bidi="ar-SA"/>
                    </w:rPr>
                  </w:pPr>
                </w:p>
              </w:tc>
              <w:tc>
                <w:tcPr>
                  <w:tcW w:w="372" w:type="dxa"/>
                  <w:vMerge w:val="continue"/>
                  <w:tcBorders>
                    <w:tl2br w:val="nil"/>
                    <w:tr2bl w:val="nil"/>
                  </w:tcBorders>
                  <w:noWrap w:val="0"/>
                  <w:vAlign w:val="center"/>
                </w:tcPr>
                <w:p w14:paraId="08DF33DD">
                  <w:pPr>
                    <w:pStyle w:val="22"/>
                    <w:bidi w:val="0"/>
                    <w:rPr>
                      <w:rFonts w:hint="eastAsia" w:ascii="Times New Roman" w:hAnsi="Times New Roman" w:eastAsia="宋体" w:cs="Times New Roman"/>
                      <w:kern w:val="0"/>
                      <w:sz w:val="21"/>
                      <w:szCs w:val="21"/>
                      <w:lang w:val="en-US" w:eastAsia="zh-CN" w:bidi="ar-SA"/>
                    </w:rPr>
                  </w:pPr>
                </w:p>
              </w:tc>
              <w:tc>
                <w:tcPr>
                  <w:tcW w:w="387" w:type="dxa"/>
                  <w:vMerge w:val="continue"/>
                  <w:tcBorders>
                    <w:tl2br w:val="nil"/>
                    <w:tr2bl w:val="nil"/>
                  </w:tcBorders>
                  <w:noWrap w:val="0"/>
                  <w:vAlign w:val="center"/>
                </w:tcPr>
                <w:p w14:paraId="18978723">
                  <w:pPr>
                    <w:pStyle w:val="22"/>
                    <w:bidi w:val="0"/>
                    <w:rPr>
                      <w:rFonts w:hint="eastAsia" w:ascii="Times New Roman" w:hAnsi="Times New Roman" w:eastAsia="宋体" w:cs="Times New Roman"/>
                      <w:kern w:val="0"/>
                      <w:sz w:val="21"/>
                      <w:szCs w:val="21"/>
                      <w:lang w:val="en-US" w:eastAsia="zh-CN" w:bidi="ar-SA"/>
                    </w:rPr>
                  </w:pPr>
                </w:p>
              </w:tc>
              <w:tc>
                <w:tcPr>
                  <w:tcW w:w="4577" w:type="dxa"/>
                  <w:tcBorders>
                    <w:tl2br w:val="nil"/>
                    <w:tr2bl w:val="nil"/>
                  </w:tcBorders>
                  <w:noWrap w:val="0"/>
                  <w:vAlign w:val="center"/>
                </w:tcPr>
                <w:p w14:paraId="123F2798">
                  <w:pPr>
                    <w:pStyle w:val="22"/>
                    <w:numPr>
                      <w:ilvl w:val="0"/>
                      <w:numId w:val="4"/>
                    </w:numPr>
                    <w:bidi w:val="0"/>
                    <w:ind w:left="0" w:leftChars="0" w:firstLine="0" w:firstLineChars="0"/>
                    <w:jc w:val="left"/>
                    <w:rPr>
                      <w:rFonts w:hint="eastAsia" w:cs="Times New Roman"/>
                      <w:kern w:val="0"/>
                      <w:sz w:val="21"/>
                      <w:szCs w:val="21"/>
                      <w:lang w:val="en-US" w:eastAsia="zh-CN" w:bidi="ar-SA"/>
                    </w:rPr>
                  </w:pPr>
                  <w:r>
                    <w:rPr>
                      <w:rFonts w:hint="eastAsia" w:cs="Times New Roman"/>
                      <w:kern w:val="0"/>
                      <w:sz w:val="21"/>
                      <w:szCs w:val="21"/>
                      <w:lang w:val="en-US" w:eastAsia="zh-CN" w:bidi="ar-SA"/>
                    </w:rPr>
                    <w:t>其他要求</w:t>
                  </w:r>
                </w:p>
                <w:p w14:paraId="407AA06F">
                  <w:pPr>
                    <w:pStyle w:val="22"/>
                    <w:numPr>
                      <w:ilvl w:val="0"/>
                      <w:numId w:val="5"/>
                    </w:numPr>
                    <w:bidi w:val="0"/>
                    <w:jc w:val="left"/>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福州市石化中上游项目重点在福州江阴港城经济区、可门港经济区化工新材料产业园布局。</w:t>
                  </w:r>
                </w:p>
                <w:p w14:paraId="44F0CB0C">
                  <w:pPr>
                    <w:pStyle w:val="22"/>
                    <w:numPr>
                      <w:ilvl w:val="0"/>
                      <w:numId w:val="5"/>
                    </w:numPr>
                    <w:bidi w:val="0"/>
                    <w:jc w:val="left"/>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.禁止在闽江马尾罗星塔以上流域范围新、扩建制革项目，严控新（扩）建植物制浆、印染、合成革及人造革、电镀项目。</w:t>
                  </w:r>
                </w:p>
                <w:p w14:paraId="14128F78">
                  <w:pPr>
                    <w:pStyle w:val="22"/>
                    <w:numPr>
                      <w:ilvl w:val="0"/>
                      <w:numId w:val="5"/>
                    </w:numPr>
                    <w:bidi w:val="0"/>
                    <w:jc w:val="left"/>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禁止在通风廊道和主导风向的上风向布局大气重污染企业，推进建成区大气重污染企业搬迁或升级改造、环境风险企业搬迁或关闭退出。</w:t>
                  </w:r>
                </w:p>
                <w:p w14:paraId="2B3A4D4D">
                  <w:pPr>
                    <w:pStyle w:val="22"/>
                    <w:numPr>
                      <w:ilvl w:val="0"/>
                      <w:numId w:val="5"/>
                    </w:numPr>
                    <w:bidi w:val="0"/>
                    <w:jc w:val="left"/>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禁止新、改、扩建生产高 VOCs 含量有机溶剂型涂料、油墨和胶黏剂的项目。</w:t>
                  </w:r>
                </w:p>
                <w:p w14:paraId="7A3816A8">
                  <w:pPr>
                    <w:pStyle w:val="22"/>
                    <w:numPr>
                      <w:ilvl w:val="0"/>
                      <w:numId w:val="5"/>
                    </w:numPr>
                    <w:bidi w:val="0"/>
                    <w:jc w:val="left"/>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持续加强闽清等地建陶产业的环境综合治理，充分衔接国土空间规划和生态环境分区管控，并对照产业政策、城市总体发展规划等要求，进一步明确发展定位，优化产业布局和规模。</w:t>
                  </w:r>
                </w:p>
                <w:p w14:paraId="53568DCF">
                  <w:pPr>
                    <w:pStyle w:val="22"/>
                    <w:numPr>
                      <w:ilvl w:val="0"/>
                      <w:numId w:val="5"/>
                    </w:numPr>
                    <w:bidi w:val="0"/>
                    <w:jc w:val="left"/>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新建、扩建的涉及重点重金属污染物［1］的有色金属冶炼、电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 2025 年底专业电镀企业入园率达到 90%以上。</w:t>
                  </w:r>
                </w:p>
                <w:p w14:paraId="0D8AC2F1">
                  <w:pPr>
                    <w:pStyle w:val="22"/>
                    <w:numPr>
                      <w:ilvl w:val="0"/>
                      <w:numId w:val="5"/>
                    </w:numPr>
                    <w:bidi w:val="0"/>
                    <w:jc w:val="left"/>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禁止在流域上游新建、扩建重污染企业和项目。</w:t>
                  </w:r>
                </w:p>
                <w:p w14:paraId="321A3BE3">
                  <w:pPr>
                    <w:pStyle w:val="22"/>
                    <w:numPr>
                      <w:ilvl w:val="0"/>
                      <w:numId w:val="5"/>
                    </w:numPr>
                    <w:bidi w:val="0"/>
                    <w:jc w:val="left"/>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重要敏感水体及富营养化湖库生态缓冲带除相关政府部门批准的科学研究活动外，禁止其它可能对保护区构成危害或不良影响的大规模生产、建设活动。</w:t>
                  </w:r>
                </w:p>
                <w:p w14:paraId="02CE14A3">
                  <w:pPr>
                    <w:pStyle w:val="22"/>
                    <w:numPr>
                      <w:ilvl w:val="0"/>
                      <w:numId w:val="5"/>
                    </w:numPr>
                    <w:bidi w:val="0"/>
                    <w:jc w:val="left"/>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新、改、扩建煤电、钢铁、建材、石化、化工等“两高”项目，严格落实国家、省、市产业规划、产业政策、“三线一单”、规划环评，以及产能置换、煤炭消费减量替代、区域污染削减等相关要求。</w:t>
                  </w:r>
                </w:p>
                <w:p w14:paraId="53DE8130">
                  <w:pPr>
                    <w:pStyle w:val="22"/>
                    <w:numPr>
                      <w:ilvl w:val="0"/>
                      <w:numId w:val="5"/>
                    </w:numPr>
                    <w:bidi w:val="0"/>
                    <w:jc w:val="left"/>
                    <w:rPr>
                      <w:rFonts w:hint="default"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单元内涉及永久基本农田的，应按照《福建省基本农田保护条例》（2010 年修正本）、《国土资源部关于全面实行永久共本农田特殊保护的通知》（国土资规〔2018〕1 号）、《中共中央国务院关于加强耕地保护和改进占补平衡的意见》（2017 年1 月9日）等相关文件要求进行格管理，一般建设项目不得占用永久基本农田，重大建设项目选址确实难以避让永久基本农田的，必须依法依规办理。严禁通过擅自调整县乡国土空间规划，规避占用永久基本农田的审批。禁止随意砍伐防风固沙林和农田保护林。严格按照自然资源部、农业农村部、国家林业和草原局《关于严格耕地用途管制有关问题的通知》（自然资发〔2021〕166 号）要求全面落实耕地用途管制</w:t>
                  </w:r>
                  <w:r>
                    <w:rPr>
                      <w:rFonts w:hint="eastAsia" w:eastAsia="宋体" w:cs="Times New Roman"/>
                      <w:kern w:val="0"/>
                      <w:sz w:val="21"/>
                      <w:szCs w:val="21"/>
                      <w:lang w:val="en-US" w:eastAsia="zh-CN" w:bidi="ar-SA"/>
                    </w:rPr>
                    <w:t>。</w:t>
                  </w:r>
                </w:p>
              </w:tc>
              <w:tc>
                <w:tcPr>
                  <w:tcW w:w="670" w:type="dxa"/>
                  <w:tcBorders>
                    <w:tl2br w:val="nil"/>
                    <w:tr2bl w:val="nil"/>
                  </w:tcBorders>
                  <w:shd w:val="clear" w:color="auto" w:fill="auto"/>
                  <w:noWrap w:val="0"/>
                  <w:vAlign w:val="center"/>
                </w:tcPr>
                <w:p w14:paraId="07906265">
                  <w:pPr>
                    <w:pStyle w:val="22"/>
                    <w:bidi w:val="0"/>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不涉及</w:t>
                  </w:r>
                </w:p>
              </w:tc>
              <w:tc>
                <w:tcPr>
                  <w:tcW w:w="664" w:type="dxa"/>
                  <w:tcBorders>
                    <w:tl2br w:val="nil"/>
                    <w:tr2bl w:val="nil"/>
                  </w:tcBorders>
                  <w:shd w:val="clear" w:color="auto" w:fill="auto"/>
                  <w:noWrap w:val="0"/>
                  <w:vAlign w:val="center"/>
                </w:tcPr>
                <w:p w14:paraId="665DE8C3">
                  <w:pPr>
                    <w:pStyle w:val="22"/>
                    <w:bidi w:val="0"/>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符合</w:t>
                  </w:r>
                </w:p>
              </w:tc>
            </w:tr>
            <w:tr w14:paraId="2DB28E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369" w:type="dxa"/>
                  <w:vMerge w:val="continue"/>
                  <w:tcBorders>
                    <w:tl2br w:val="nil"/>
                    <w:tr2bl w:val="nil"/>
                  </w:tcBorders>
                  <w:noWrap w:val="0"/>
                  <w:vAlign w:val="center"/>
                </w:tcPr>
                <w:p w14:paraId="68913AED">
                  <w:pPr>
                    <w:pStyle w:val="22"/>
                    <w:bidi w:val="0"/>
                    <w:rPr>
                      <w:rFonts w:hint="eastAsia" w:ascii="Times New Roman" w:hAnsi="Times New Roman" w:eastAsia="宋体" w:cs="Times New Roman"/>
                      <w:kern w:val="0"/>
                      <w:sz w:val="21"/>
                      <w:szCs w:val="21"/>
                      <w:lang w:val="en-US" w:eastAsia="zh-CN" w:bidi="ar-SA"/>
                    </w:rPr>
                  </w:pPr>
                </w:p>
              </w:tc>
              <w:tc>
                <w:tcPr>
                  <w:tcW w:w="372" w:type="dxa"/>
                  <w:vMerge w:val="continue"/>
                  <w:tcBorders>
                    <w:tl2br w:val="nil"/>
                    <w:tr2bl w:val="nil"/>
                  </w:tcBorders>
                  <w:noWrap w:val="0"/>
                  <w:vAlign w:val="center"/>
                </w:tcPr>
                <w:p w14:paraId="67286329">
                  <w:pPr>
                    <w:pStyle w:val="22"/>
                    <w:bidi w:val="0"/>
                    <w:rPr>
                      <w:rFonts w:hint="eastAsia" w:ascii="Times New Roman" w:hAnsi="Times New Roman" w:eastAsia="宋体" w:cs="Times New Roman"/>
                      <w:kern w:val="0"/>
                      <w:sz w:val="21"/>
                      <w:szCs w:val="21"/>
                      <w:lang w:val="en-US" w:eastAsia="zh-CN" w:bidi="ar-SA"/>
                    </w:rPr>
                  </w:pPr>
                </w:p>
              </w:tc>
              <w:tc>
                <w:tcPr>
                  <w:tcW w:w="387" w:type="dxa"/>
                  <w:tcBorders>
                    <w:tl2br w:val="nil"/>
                    <w:tr2bl w:val="nil"/>
                  </w:tcBorders>
                  <w:noWrap w:val="0"/>
                  <w:vAlign w:val="center"/>
                </w:tcPr>
                <w:p w14:paraId="6D13FDB0">
                  <w:pPr>
                    <w:pStyle w:val="22"/>
                    <w:bidi w:val="0"/>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污染物排放管控</w:t>
                  </w:r>
                </w:p>
              </w:tc>
              <w:tc>
                <w:tcPr>
                  <w:tcW w:w="4577" w:type="dxa"/>
                  <w:tcBorders>
                    <w:tl2br w:val="nil"/>
                    <w:tr2bl w:val="nil"/>
                  </w:tcBorders>
                  <w:noWrap w:val="0"/>
                  <w:vAlign w:val="center"/>
                </w:tcPr>
                <w:p w14:paraId="559F6E7B">
                  <w:pPr>
                    <w:numPr>
                      <w:ilvl w:val="0"/>
                      <w:numId w:val="6"/>
                    </w:numP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工业类新（改、扩）建项目新增主要污染物（水污染物化学需氧量、氨氮和大气污染物二氧化硫、氮氧化物）排放总量指标应符合区域环境质量和总量控制要求，立足于通过“以新带老”、削减存量，努力实现区域、企业自身总量平衡。总量指标来源、审核和监督管理按照“榕环保综〔2017〕90 号”等相关文件执行。</w:t>
                  </w:r>
                </w:p>
                <w:p w14:paraId="1DB80690">
                  <w:pPr>
                    <w:numPr>
                      <w:ilvl w:val="0"/>
                      <w:numId w:val="6"/>
                    </w:numP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.新、改、扩建涉 VOCs 排放项目污染物排放量应满足《福州市“十四五”空气质量持续改善计划》（榕环保综〔2023〕40号），应从源头加强控制，使用低（无）VOCs 含量的原辅材料。</w:t>
                  </w:r>
                </w:p>
                <w:p w14:paraId="69755115">
                  <w:pPr>
                    <w:numPr>
                      <w:ilvl w:val="0"/>
                      <w:numId w:val="6"/>
                    </w:numP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严格控制新建、改建、扩建钢铁、水泥、平板玻璃、有色金属冶炼、化工等工业项目。新改扩建钢铁、火电项目应执行超低排放限值，有色项目应当执行大气污染物特别排放限值。重点控制区新建化工、石化应当执行大气污染物特别排放限值。</w:t>
                  </w:r>
                </w:p>
                <w:p w14:paraId="01936692">
                  <w:pPr>
                    <w:numPr>
                      <w:ilvl w:val="0"/>
                      <w:numId w:val="6"/>
                    </w:numP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氟化工、印染、电镀等行业企业实行水污染物特别排放限值。</w:t>
                  </w:r>
                </w:p>
                <w:p w14:paraId="3220205B">
                  <w:pPr>
                    <w:numPr>
                      <w:ilvl w:val="0"/>
                      <w:numId w:val="6"/>
                    </w:numP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新、改、扩建重点行业［2］建设项目要遵循重点重金属污染物排放“等量替代”原则，总量来源原则上应是同一重点行业内的削减量，当同一重点行业无法满足时可从其他重点行业调剂。</w:t>
                  </w:r>
                </w:p>
                <w:p w14:paraId="735B7FD7">
                  <w:pPr>
                    <w:numPr>
                      <w:ilvl w:val="0"/>
                      <w:numId w:val="6"/>
                    </w:numP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每小时 35（含）—65 蒸吨燃煤锅炉和位于县级及以上城市建成区内保留的燃煤、燃油、燃生物质锅炉，原则上2024年底前必须全面实现超低排放。</w:t>
                  </w:r>
                </w:p>
                <w:p w14:paraId="1D8826F6">
                  <w:pPr>
                    <w:numPr>
                      <w:ilvl w:val="0"/>
                      <w:numId w:val="6"/>
                    </w:numP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水泥行业新改扩建项目严格对照超低排放、能效标杆水平建设实施；现有项目超低排放改造应按文件（闽环规〔2023〕2号）的时限要求分步推进，2025 年底前全面完成［3］［4］。</w:t>
                  </w:r>
                </w:p>
                <w:p w14:paraId="0837E281">
                  <w:pPr>
                    <w:numPr>
                      <w:ilvl w:val="0"/>
                      <w:numId w:val="6"/>
                    </w:numP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化工园区新建项目实施“禁限控”化学物质管控措施，项目在开展环境影响评价时应严格落实相关要求，严格涉新污染物建设项目源头防控和准入管理。以印染、皮革、农药、医药、涂料等行业为重点，推进有毒有害化学物质替代。严格落实废药品、废农药以及抗生素生产过程中产生的废母液、废反应基和废培养基等废物的收集利用处置要求。</w:t>
                  </w:r>
                </w:p>
              </w:tc>
              <w:tc>
                <w:tcPr>
                  <w:tcW w:w="670" w:type="dxa"/>
                  <w:tcBorders>
                    <w:tl2br w:val="nil"/>
                    <w:tr2bl w:val="nil"/>
                  </w:tcBorders>
                  <w:noWrap w:val="0"/>
                  <w:vAlign w:val="center"/>
                </w:tcPr>
                <w:p w14:paraId="550AE0CD">
                  <w:pPr>
                    <w:pStyle w:val="22"/>
                    <w:bidi w:val="0"/>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不涉及</w:t>
                  </w:r>
                </w:p>
              </w:tc>
              <w:tc>
                <w:tcPr>
                  <w:tcW w:w="664" w:type="dxa"/>
                  <w:tcBorders>
                    <w:tl2br w:val="nil"/>
                    <w:tr2bl w:val="nil"/>
                  </w:tcBorders>
                  <w:noWrap w:val="0"/>
                  <w:vAlign w:val="center"/>
                </w:tcPr>
                <w:p w14:paraId="07DD8274">
                  <w:pPr>
                    <w:pStyle w:val="22"/>
                    <w:bidi w:val="0"/>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符合</w:t>
                  </w:r>
                </w:p>
              </w:tc>
            </w:tr>
            <w:tr w14:paraId="60126F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369" w:type="dxa"/>
                  <w:vMerge w:val="continue"/>
                  <w:tcBorders>
                    <w:tl2br w:val="nil"/>
                    <w:tr2bl w:val="nil"/>
                  </w:tcBorders>
                  <w:noWrap w:val="0"/>
                  <w:vAlign w:val="center"/>
                </w:tcPr>
                <w:p w14:paraId="447CB21E">
                  <w:pPr>
                    <w:pStyle w:val="22"/>
                    <w:bidi w:val="0"/>
                    <w:rPr>
                      <w:rFonts w:hint="eastAsia" w:ascii="Times New Roman" w:hAnsi="Times New Roman" w:eastAsia="宋体" w:cs="Times New Roman"/>
                      <w:kern w:val="0"/>
                      <w:sz w:val="21"/>
                      <w:szCs w:val="21"/>
                      <w:lang w:val="en-US" w:eastAsia="zh-CN" w:bidi="ar-SA"/>
                    </w:rPr>
                  </w:pPr>
                </w:p>
              </w:tc>
              <w:tc>
                <w:tcPr>
                  <w:tcW w:w="372" w:type="dxa"/>
                  <w:vMerge w:val="continue"/>
                  <w:tcBorders>
                    <w:tl2br w:val="nil"/>
                    <w:tr2bl w:val="nil"/>
                  </w:tcBorders>
                  <w:noWrap w:val="0"/>
                  <w:vAlign w:val="center"/>
                </w:tcPr>
                <w:p w14:paraId="425D3D36">
                  <w:pPr>
                    <w:pStyle w:val="22"/>
                    <w:bidi w:val="0"/>
                    <w:rPr>
                      <w:rFonts w:hint="eastAsia" w:ascii="Times New Roman" w:hAnsi="Times New Roman" w:eastAsia="宋体" w:cs="Times New Roman"/>
                      <w:kern w:val="0"/>
                      <w:sz w:val="21"/>
                      <w:szCs w:val="21"/>
                      <w:lang w:val="en-US" w:eastAsia="zh-CN" w:bidi="ar-SA"/>
                    </w:rPr>
                  </w:pPr>
                </w:p>
              </w:tc>
              <w:tc>
                <w:tcPr>
                  <w:tcW w:w="387" w:type="dxa"/>
                  <w:tcBorders>
                    <w:tl2br w:val="nil"/>
                    <w:tr2bl w:val="nil"/>
                  </w:tcBorders>
                  <w:noWrap w:val="0"/>
                  <w:vAlign w:val="center"/>
                </w:tcPr>
                <w:p w14:paraId="2851E325">
                  <w:pPr>
                    <w:pStyle w:val="22"/>
                    <w:bidi w:val="0"/>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资源开发效率要求</w:t>
                  </w:r>
                </w:p>
              </w:tc>
              <w:tc>
                <w:tcPr>
                  <w:tcW w:w="4577" w:type="dxa"/>
                  <w:tcBorders>
                    <w:tl2br w:val="nil"/>
                    <w:tr2bl w:val="nil"/>
                  </w:tcBorders>
                  <w:noWrap w:val="0"/>
                  <w:vAlign w:val="center"/>
                </w:tcPr>
                <w:p w14:paraId="04E393A8">
                  <w:pPr>
                    <w:numPr>
                      <w:ilvl w:val="0"/>
                      <w:numId w:val="7"/>
                    </w:numP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到 2024 年底，全市范围内每小时 10 蒸吨及以下燃煤锅炉全面淘汰；到 2025 年底，全市范围内每小时35 蒸吨以下燃煤锅炉通过集中供热、清洁能源替代、深度治理等方式全面实现转型、升级、退出，县级及以上城市建成区在用锅炉（燃煤、燃油、燃生物质）全面改用电能等清洁能源或治理达到超低排放水平；禁止新建每小时 35 蒸吨以下燃煤锅炉，以及每小时10 蒸吨及以下燃生物质和其他使用高污染燃料的锅炉。集中供热管网覆盖范围内禁止新建、扩建分散燃煤、燃油等供热锅炉。</w:t>
                  </w:r>
                </w:p>
                <w:p w14:paraId="6BD57C36">
                  <w:pPr>
                    <w:numPr>
                      <w:ilvl w:val="0"/>
                      <w:numId w:val="7"/>
                    </w:numP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按照“提气、转电、控煤”的发展思路，推动陶瓷行业进一步优化用能结构，实现能源消费清洁低碳化。</w:t>
                  </w:r>
                </w:p>
              </w:tc>
              <w:tc>
                <w:tcPr>
                  <w:tcW w:w="670" w:type="dxa"/>
                  <w:tcBorders>
                    <w:tl2br w:val="nil"/>
                    <w:tr2bl w:val="nil"/>
                  </w:tcBorders>
                  <w:shd w:val="clear" w:color="auto" w:fill="auto"/>
                  <w:noWrap w:val="0"/>
                  <w:vAlign w:val="center"/>
                </w:tcPr>
                <w:p w14:paraId="45D13D44">
                  <w:pPr>
                    <w:pStyle w:val="22"/>
                    <w:bidi w:val="0"/>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不涉及</w:t>
                  </w:r>
                </w:p>
              </w:tc>
              <w:tc>
                <w:tcPr>
                  <w:tcW w:w="664" w:type="dxa"/>
                  <w:tcBorders>
                    <w:tl2br w:val="nil"/>
                    <w:tr2bl w:val="nil"/>
                  </w:tcBorders>
                  <w:shd w:val="clear" w:color="auto" w:fill="auto"/>
                  <w:noWrap w:val="0"/>
                  <w:vAlign w:val="center"/>
                </w:tcPr>
                <w:p w14:paraId="70E41899">
                  <w:pPr>
                    <w:pStyle w:val="22"/>
                    <w:bidi w:val="0"/>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符合</w:t>
                  </w:r>
                </w:p>
              </w:tc>
            </w:tr>
          </w:tbl>
          <w:p w14:paraId="55596ED6">
            <w:pPr>
              <w:pStyle w:val="21"/>
              <w:bidi w:val="0"/>
              <w:rPr>
                <w:rFonts w:hint="default"/>
                <w:lang w:val="en-US" w:eastAsia="zh-CN"/>
              </w:rPr>
            </w:pPr>
            <w:r>
              <w:rPr>
                <w:rFonts w:hint="eastAsia"/>
                <w:lang w:val="en-US" w:eastAsia="zh-CN"/>
              </w:rPr>
              <w:t>表1.3-2福清市生态环境准入清单</w:t>
            </w:r>
          </w:p>
          <w:tbl>
            <w:tblPr>
              <w:tblStyle w:val="12"/>
              <w:tblW w:w="701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1"/>
              <w:gridCol w:w="675"/>
              <w:gridCol w:w="457"/>
              <w:gridCol w:w="894"/>
              <w:gridCol w:w="3084"/>
              <w:gridCol w:w="633"/>
              <w:gridCol w:w="634"/>
            </w:tblGrid>
            <w:tr w14:paraId="7C5D9D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1" w:type="dxa"/>
                  <w:tcBorders>
                    <w:tl2br w:val="nil"/>
                    <w:tr2bl w:val="nil"/>
                  </w:tcBorders>
                  <w:noWrap w:val="0"/>
                  <w:vAlign w:val="center"/>
                </w:tcPr>
                <w:p w14:paraId="2A83643F">
                  <w:pPr>
                    <w:pStyle w:val="22"/>
                    <w:bidi w:val="0"/>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环境管控单元编码</w:t>
                  </w:r>
                </w:p>
              </w:tc>
              <w:tc>
                <w:tcPr>
                  <w:tcW w:w="675" w:type="dxa"/>
                  <w:tcBorders>
                    <w:tl2br w:val="nil"/>
                    <w:tr2bl w:val="nil"/>
                  </w:tcBorders>
                  <w:noWrap w:val="0"/>
                  <w:vAlign w:val="center"/>
                </w:tcPr>
                <w:p w14:paraId="1C13AB70">
                  <w:pPr>
                    <w:pStyle w:val="22"/>
                    <w:bidi w:val="0"/>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环境管控单元名称</w:t>
                  </w:r>
                </w:p>
              </w:tc>
              <w:tc>
                <w:tcPr>
                  <w:tcW w:w="457" w:type="dxa"/>
                  <w:tcBorders>
                    <w:tl2br w:val="nil"/>
                    <w:tr2bl w:val="nil"/>
                  </w:tcBorders>
                  <w:noWrap w:val="0"/>
                  <w:vAlign w:val="center"/>
                </w:tcPr>
                <w:p w14:paraId="7C534DBB">
                  <w:pPr>
                    <w:pStyle w:val="22"/>
                    <w:bidi w:val="0"/>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管控单元类别</w:t>
                  </w:r>
                </w:p>
              </w:tc>
              <w:tc>
                <w:tcPr>
                  <w:tcW w:w="3978" w:type="dxa"/>
                  <w:gridSpan w:val="2"/>
                  <w:tcBorders>
                    <w:tl2br w:val="nil"/>
                    <w:tr2bl w:val="nil"/>
                  </w:tcBorders>
                  <w:noWrap w:val="0"/>
                  <w:vAlign w:val="center"/>
                </w:tcPr>
                <w:p w14:paraId="2F4C0B5F">
                  <w:pPr>
                    <w:pStyle w:val="22"/>
                    <w:bidi w:val="0"/>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管控要求</w:t>
                  </w:r>
                </w:p>
              </w:tc>
              <w:tc>
                <w:tcPr>
                  <w:tcW w:w="633" w:type="dxa"/>
                  <w:tcBorders>
                    <w:tl2br w:val="nil"/>
                    <w:tr2bl w:val="nil"/>
                  </w:tcBorders>
                  <w:noWrap w:val="0"/>
                  <w:vAlign w:val="center"/>
                </w:tcPr>
                <w:p w14:paraId="115B1E75">
                  <w:pPr>
                    <w:pStyle w:val="22"/>
                    <w:bidi w:val="0"/>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本项目</w:t>
                  </w:r>
                </w:p>
              </w:tc>
              <w:tc>
                <w:tcPr>
                  <w:tcW w:w="634" w:type="dxa"/>
                  <w:tcBorders>
                    <w:tl2br w:val="nil"/>
                    <w:tr2bl w:val="nil"/>
                  </w:tcBorders>
                  <w:noWrap w:val="0"/>
                  <w:vAlign w:val="center"/>
                </w:tcPr>
                <w:p w14:paraId="0248ACBA">
                  <w:pPr>
                    <w:pStyle w:val="22"/>
                    <w:bidi w:val="0"/>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符合性</w:t>
                  </w:r>
                </w:p>
              </w:tc>
            </w:tr>
            <w:tr w14:paraId="1A8D3C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1" w:type="dxa"/>
                  <w:vMerge w:val="restart"/>
                  <w:tcBorders>
                    <w:tl2br w:val="nil"/>
                    <w:tr2bl w:val="nil"/>
                  </w:tcBorders>
                  <w:noWrap w:val="0"/>
                  <w:vAlign w:val="center"/>
                </w:tcPr>
                <w:p w14:paraId="439E4D56">
                  <w:pPr>
                    <w:pStyle w:val="22"/>
                    <w:bidi w:val="0"/>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ZH35018120004</w:t>
                  </w:r>
                </w:p>
              </w:tc>
              <w:tc>
                <w:tcPr>
                  <w:tcW w:w="675" w:type="dxa"/>
                  <w:vMerge w:val="restart"/>
                  <w:tcBorders>
                    <w:tl2br w:val="nil"/>
                    <w:tr2bl w:val="nil"/>
                  </w:tcBorders>
                  <w:noWrap w:val="0"/>
                  <w:vAlign w:val="center"/>
                </w:tcPr>
                <w:p w14:paraId="200179D9">
                  <w:pPr>
                    <w:pStyle w:val="22"/>
                    <w:bidi w:val="0"/>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福州</w:t>
                  </w:r>
                  <w:r>
                    <w:rPr>
                      <w:rFonts w:hint="eastAsia" w:cs="Times New Roman"/>
                      <w:kern w:val="0"/>
                      <w:sz w:val="21"/>
                      <w:szCs w:val="21"/>
                      <w:lang w:val="en-US" w:eastAsia="zh-CN" w:bidi="ar-SA"/>
                    </w:rPr>
                    <w:t>新区洪元功能区（中印尼“两国双园”）</w:t>
                  </w:r>
                </w:p>
              </w:tc>
              <w:tc>
                <w:tcPr>
                  <w:tcW w:w="457" w:type="dxa"/>
                  <w:vMerge w:val="restart"/>
                  <w:tcBorders>
                    <w:tl2br w:val="nil"/>
                    <w:tr2bl w:val="nil"/>
                  </w:tcBorders>
                  <w:noWrap w:val="0"/>
                  <w:vAlign w:val="center"/>
                </w:tcPr>
                <w:p w14:paraId="1A05AD0F">
                  <w:pPr>
                    <w:pStyle w:val="22"/>
                    <w:bidi w:val="0"/>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重点管控单元</w:t>
                  </w:r>
                </w:p>
              </w:tc>
              <w:tc>
                <w:tcPr>
                  <w:tcW w:w="894" w:type="dxa"/>
                  <w:vMerge w:val="restart"/>
                  <w:tcBorders>
                    <w:tl2br w:val="nil"/>
                    <w:tr2bl w:val="nil"/>
                  </w:tcBorders>
                  <w:noWrap w:val="0"/>
                  <w:vAlign w:val="center"/>
                </w:tcPr>
                <w:p w14:paraId="24B9CFBA">
                  <w:pPr>
                    <w:pStyle w:val="22"/>
                    <w:bidi w:val="0"/>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空间布局约束</w:t>
                  </w:r>
                </w:p>
              </w:tc>
              <w:tc>
                <w:tcPr>
                  <w:tcW w:w="3084" w:type="dxa"/>
                  <w:tcBorders>
                    <w:tl2br w:val="nil"/>
                    <w:tr2bl w:val="nil"/>
                  </w:tcBorders>
                  <w:noWrap w:val="0"/>
                  <w:vAlign w:val="center"/>
                </w:tcPr>
                <w:p w14:paraId="16484CBA">
                  <w:pPr>
                    <w:pStyle w:val="22"/>
                    <w:bidi w:val="0"/>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1.推动现有企业转型升级，现有化工、电镀、印染、建材等产业尽快制定退出方案并落实</w:t>
                  </w:r>
                </w:p>
              </w:tc>
              <w:tc>
                <w:tcPr>
                  <w:tcW w:w="633" w:type="dxa"/>
                  <w:tcBorders>
                    <w:tl2br w:val="nil"/>
                    <w:tr2bl w:val="nil"/>
                  </w:tcBorders>
                  <w:noWrap w:val="0"/>
                  <w:vAlign w:val="center"/>
                </w:tcPr>
                <w:p w14:paraId="71430267">
                  <w:pPr>
                    <w:pStyle w:val="22"/>
                    <w:bidi w:val="0"/>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不涉及</w:t>
                  </w:r>
                </w:p>
              </w:tc>
              <w:tc>
                <w:tcPr>
                  <w:tcW w:w="634" w:type="dxa"/>
                  <w:tcBorders>
                    <w:tl2br w:val="nil"/>
                    <w:tr2bl w:val="nil"/>
                  </w:tcBorders>
                  <w:noWrap w:val="0"/>
                  <w:vAlign w:val="center"/>
                </w:tcPr>
                <w:p w14:paraId="5D3AF0F8">
                  <w:pPr>
                    <w:pStyle w:val="22"/>
                    <w:bidi w:val="0"/>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符合</w:t>
                  </w:r>
                </w:p>
              </w:tc>
            </w:tr>
            <w:tr w14:paraId="447A7C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1" w:type="dxa"/>
                  <w:vMerge w:val="continue"/>
                  <w:tcBorders>
                    <w:tl2br w:val="nil"/>
                    <w:tr2bl w:val="nil"/>
                  </w:tcBorders>
                  <w:noWrap w:val="0"/>
                  <w:vAlign w:val="center"/>
                </w:tcPr>
                <w:p w14:paraId="57293F63">
                  <w:pPr>
                    <w:pStyle w:val="22"/>
                    <w:bidi w:val="0"/>
                    <w:rPr>
                      <w:rFonts w:hint="eastAsia" w:ascii="Times New Roman" w:hAnsi="Times New Roman" w:eastAsia="宋体" w:cs="Times New Roman"/>
                      <w:kern w:val="0"/>
                      <w:sz w:val="21"/>
                      <w:szCs w:val="21"/>
                      <w:lang w:val="en-US" w:eastAsia="zh-CN" w:bidi="ar-SA"/>
                    </w:rPr>
                  </w:pPr>
                </w:p>
              </w:tc>
              <w:tc>
                <w:tcPr>
                  <w:tcW w:w="675" w:type="dxa"/>
                  <w:vMerge w:val="continue"/>
                  <w:tcBorders>
                    <w:tl2br w:val="nil"/>
                    <w:tr2bl w:val="nil"/>
                  </w:tcBorders>
                  <w:noWrap w:val="0"/>
                  <w:vAlign w:val="center"/>
                </w:tcPr>
                <w:p w14:paraId="6250DB02">
                  <w:pPr>
                    <w:pStyle w:val="22"/>
                    <w:bidi w:val="0"/>
                    <w:rPr>
                      <w:rFonts w:hint="eastAsia" w:ascii="Times New Roman" w:hAnsi="Times New Roman" w:eastAsia="宋体" w:cs="Times New Roman"/>
                      <w:kern w:val="0"/>
                      <w:sz w:val="21"/>
                      <w:szCs w:val="21"/>
                      <w:lang w:val="en-US" w:eastAsia="zh-CN" w:bidi="ar-SA"/>
                    </w:rPr>
                  </w:pPr>
                </w:p>
              </w:tc>
              <w:tc>
                <w:tcPr>
                  <w:tcW w:w="457" w:type="dxa"/>
                  <w:vMerge w:val="continue"/>
                  <w:tcBorders>
                    <w:tl2br w:val="nil"/>
                    <w:tr2bl w:val="nil"/>
                  </w:tcBorders>
                  <w:noWrap w:val="0"/>
                  <w:vAlign w:val="center"/>
                </w:tcPr>
                <w:p w14:paraId="26637DCA">
                  <w:pPr>
                    <w:pStyle w:val="22"/>
                    <w:bidi w:val="0"/>
                    <w:rPr>
                      <w:rFonts w:hint="eastAsia" w:ascii="Times New Roman" w:hAnsi="Times New Roman" w:eastAsia="宋体" w:cs="Times New Roman"/>
                      <w:kern w:val="0"/>
                      <w:sz w:val="21"/>
                      <w:szCs w:val="21"/>
                      <w:lang w:val="en-US" w:eastAsia="zh-CN" w:bidi="ar-SA"/>
                    </w:rPr>
                  </w:pPr>
                </w:p>
              </w:tc>
              <w:tc>
                <w:tcPr>
                  <w:tcW w:w="894" w:type="dxa"/>
                  <w:vMerge w:val="continue"/>
                  <w:tcBorders>
                    <w:tl2br w:val="nil"/>
                    <w:tr2bl w:val="nil"/>
                  </w:tcBorders>
                  <w:noWrap w:val="0"/>
                  <w:vAlign w:val="center"/>
                </w:tcPr>
                <w:p w14:paraId="16BB517C">
                  <w:pPr>
                    <w:pStyle w:val="22"/>
                    <w:bidi w:val="0"/>
                    <w:rPr>
                      <w:rFonts w:hint="eastAsia" w:ascii="Times New Roman" w:hAnsi="Times New Roman" w:eastAsia="宋体" w:cs="Times New Roman"/>
                      <w:kern w:val="0"/>
                      <w:sz w:val="21"/>
                      <w:szCs w:val="21"/>
                      <w:lang w:val="en-US" w:eastAsia="zh-CN" w:bidi="ar-SA"/>
                    </w:rPr>
                  </w:pPr>
                </w:p>
              </w:tc>
              <w:tc>
                <w:tcPr>
                  <w:tcW w:w="3084" w:type="dxa"/>
                  <w:tcBorders>
                    <w:tl2br w:val="nil"/>
                    <w:tr2bl w:val="nil"/>
                  </w:tcBorders>
                  <w:noWrap w:val="0"/>
                  <w:vAlign w:val="center"/>
                </w:tcPr>
                <w:p w14:paraId="1B6580D6">
                  <w:pPr>
                    <w:pStyle w:val="22"/>
                    <w:bidi w:val="0"/>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2.投资区内涉及基本农田的区域在土地性质调整及占补措施落实前应暂缓开发</w:t>
                  </w:r>
                </w:p>
              </w:tc>
              <w:tc>
                <w:tcPr>
                  <w:tcW w:w="633" w:type="dxa"/>
                  <w:tcBorders>
                    <w:tl2br w:val="nil"/>
                    <w:tr2bl w:val="nil"/>
                  </w:tcBorders>
                  <w:noWrap w:val="0"/>
                  <w:vAlign w:val="center"/>
                </w:tcPr>
                <w:p w14:paraId="5EA9068F">
                  <w:pPr>
                    <w:pStyle w:val="22"/>
                    <w:bidi w:val="0"/>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不涉及</w:t>
                  </w:r>
                </w:p>
              </w:tc>
              <w:tc>
                <w:tcPr>
                  <w:tcW w:w="634" w:type="dxa"/>
                  <w:tcBorders>
                    <w:tl2br w:val="nil"/>
                    <w:tr2bl w:val="nil"/>
                  </w:tcBorders>
                  <w:noWrap w:val="0"/>
                  <w:vAlign w:val="center"/>
                </w:tcPr>
                <w:p w14:paraId="4D16DBBA">
                  <w:pPr>
                    <w:pStyle w:val="22"/>
                    <w:bidi w:val="0"/>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符合</w:t>
                  </w:r>
                </w:p>
              </w:tc>
            </w:tr>
            <w:tr w14:paraId="36FAC1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1" w:type="dxa"/>
                  <w:vMerge w:val="continue"/>
                  <w:tcBorders>
                    <w:tl2br w:val="nil"/>
                    <w:tr2bl w:val="nil"/>
                  </w:tcBorders>
                  <w:noWrap w:val="0"/>
                  <w:vAlign w:val="center"/>
                </w:tcPr>
                <w:p w14:paraId="75A051C0">
                  <w:pPr>
                    <w:pStyle w:val="22"/>
                    <w:bidi w:val="0"/>
                    <w:rPr>
                      <w:rFonts w:hint="eastAsia" w:ascii="Times New Roman" w:hAnsi="Times New Roman" w:eastAsia="宋体" w:cs="Times New Roman"/>
                      <w:kern w:val="0"/>
                      <w:sz w:val="21"/>
                      <w:szCs w:val="21"/>
                      <w:lang w:val="en-US" w:eastAsia="zh-CN" w:bidi="ar-SA"/>
                    </w:rPr>
                  </w:pPr>
                </w:p>
              </w:tc>
              <w:tc>
                <w:tcPr>
                  <w:tcW w:w="675" w:type="dxa"/>
                  <w:vMerge w:val="continue"/>
                  <w:tcBorders>
                    <w:tl2br w:val="nil"/>
                    <w:tr2bl w:val="nil"/>
                  </w:tcBorders>
                  <w:noWrap w:val="0"/>
                  <w:vAlign w:val="center"/>
                </w:tcPr>
                <w:p w14:paraId="6E4BC362">
                  <w:pPr>
                    <w:pStyle w:val="22"/>
                    <w:bidi w:val="0"/>
                    <w:rPr>
                      <w:rFonts w:hint="eastAsia" w:ascii="Times New Roman" w:hAnsi="Times New Roman" w:eastAsia="宋体" w:cs="Times New Roman"/>
                      <w:kern w:val="0"/>
                      <w:sz w:val="21"/>
                      <w:szCs w:val="21"/>
                      <w:lang w:val="en-US" w:eastAsia="zh-CN" w:bidi="ar-SA"/>
                    </w:rPr>
                  </w:pPr>
                </w:p>
              </w:tc>
              <w:tc>
                <w:tcPr>
                  <w:tcW w:w="457" w:type="dxa"/>
                  <w:vMerge w:val="continue"/>
                  <w:tcBorders>
                    <w:tl2br w:val="nil"/>
                    <w:tr2bl w:val="nil"/>
                  </w:tcBorders>
                  <w:noWrap w:val="0"/>
                  <w:vAlign w:val="center"/>
                </w:tcPr>
                <w:p w14:paraId="20242954">
                  <w:pPr>
                    <w:pStyle w:val="22"/>
                    <w:bidi w:val="0"/>
                    <w:rPr>
                      <w:rFonts w:hint="eastAsia" w:ascii="Times New Roman" w:hAnsi="Times New Roman" w:eastAsia="宋体" w:cs="Times New Roman"/>
                      <w:kern w:val="0"/>
                      <w:sz w:val="21"/>
                      <w:szCs w:val="21"/>
                      <w:lang w:val="en-US" w:eastAsia="zh-CN" w:bidi="ar-SA"/>
                    </w:rPr>
                  </w:pPr>
                </w:p>
              </w:tc>
              <w:tc>
                <w:tcPr>
                  <w:tcW w:w="894" w:type="dxa"/>
                  <w:vMerge w:val="restart"/>
                  <w:tcBorders>
                    <w:tl2br w:val="nil"/>
                    <w:tr2bl w:val="nil"/>
                  </w:tcBorders>
                  <w:noWrap w:val="0"/>
                  <w:vAlign w:val="center"/>
                </w:tcPr>
                <w:p w14:paraId="5CCD6975">
                  <w:pPr>
                    <w:pStyle w:val="22"/>
                    <w:bidi w:val="0"/>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污染物排放管控</w:t>
                  </w:r>
                </w:p>
              </w:tc>
              <w:tc>
                <w:tcPr>
                  <w:tcW w:w="3084" w:type="dxa"/>
                  <w:tcBorders>
                    <w:tl2br w:val="nil"/>
                    <w:tr2bl w:val="nil"/>
                  </w:tcBorders>
                  <w:noWrap w:val="0"/>
                  <w:vAlign w:val="center"/>
                </w:tcPr>
                <w:p w14:paraId="5679E015">
                  <w:pPr>
                    <w:pStyle w:val="22"/>
                    <w:bidi w:val="0"/>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1.完善建设污水收集管网，确保园区内所有工业废水、生活污水纳入污水处理厂处理并达标排放</w:t>
                  </w:r>
                </w:p>
              </w:tc>
              <w:tc>
                <w:tcPr>
                  <w:tcW w:w="633" w:type="dxa"/>
                  <w:tcBorders>
                    <w:tl2br w:val="nil"/>
                    <w:tr2bl w:val="nil"/>
                  </w:tcBorders>
                  <w:noWrap w:val="0"/>
                  <w:vAlign w:val="center"/>
                </w:tcPr>
                <w:p w14:paraId="3D5085E0">
                  <w:pPr>
                    <w:pStyle w:val="22"/>
                    <w:bidi w:val="0"/>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不涉及</w:t>
                  </w:r>
                </w:p>
              </w:tc>
              <w:tc>
                <w:tcPr>
                  <w:tcW w:w="634" w:type="dxa"/>
                  <w:tcBorders>
                    <w:tl2br w:val="nil"/>
                    <w:tr2bl w:val="nil"/>
                  </w:tcBorders>
                  <w:noWrap w:val="0"/>
                  <w:vAlign w:val="center"/>
                </w:tcPr>
                <w:p w14:paraId="0427B5FF">
                  <w:pPr>
                    <w:pStyle w:val="22"/>
                    <w:bidi w:val="0"/>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符合</w:t>
                  </w:r>
                </w:p>
              </w:tc>
            </w:tr>
            <w:tr w14:paraId="72C22C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1" w:type="dxa"/>
                  <w:vMerge w:val="continue"/>
                  <w:tcBorders>
                    <w:tl2br w:val="nil"/>
                    <w:tr2bl w:val="nil"/>
                  </w:tcBorders>
                  <w:noWrap w:val="0"/>
                  <w:vAlign w:val="center"/>
                </w:tcPr>
                <w:p w14:paraId="53B91946">
                  <w:pPr>
                    <w:pStyle w:val="22"/>
                    <w:bidi w:val="0"/>
                    <w:rPr>
                      <w:rFonts w:hint="eastAsia" w:ascii="Times New Roman" w:hAnsi="Times New Roman" w:eastAsia="宋体" w:cs="Times New Roman"/>
                      <w:kern w:val="0"/>
                      <w:sz w:val="21"/>
                      <w:szCs w:val="21"/>
                      <w:lang w:val="en-US" w:eastAsia="zh-CN" w:bidi="ar-SA"/>
                    </w:rPr>
                  </w:pPr>
                </w:p>
              </w:tc>
              <w:tc>
                <w:tcPr>
                  <w:tcW w:w="675" w:type="dxa"/>
                  <w:vMerge w:val="continue"/>
                  <w:tcBorders>
                    <w:tl2br w:val="nil"/>
                    <w:tr2bl w:val="nil"/>
                  </w:tcBorders>
                  <w:noWrap w:val="0"/>
                  <w:vAlign w:val="center"/>
                </w:tcPr>
                <w:p w14:paraId="64120513">
                  <w:pPr>
                    <w:pStyle w:val="22"/>
                    <w:bidi w:val="0"/>
                    <w:rPr>
                      <w:rFonts w:hint="eastAsia" w:ascii="Times New Roman" w:hAnsi="Times New Roman" w:eastAsia="宋体" w:cs="Times New Roman"/>
                      <w:kern w:val="0"/>
                      <w:sz w:val="21"/>
                      <w:szCs w:val="21"/>
                      <w:lang w:val="en-US" w:eastAsia="zh-CN" w:bidi="ar-SA"/>
                    </w:rPr>
                  </w:pPr>
                </w:p>
              </w:tc>
              <w:tc>
                <w:tcPr>
                  <w:tcW w:w="457" w:type="dxa"/>
                  <w:vMerge w:val="continue"/>
                  <w:tcBorders>
                    <w:tl2br w:val="nil"/>
                    <w:tr2bl w:val="nil"/>
                  </w:tcBorders>
                  <w:noWrap w:val="0"/>
                  <w:vAlign w:val="center"/>
                </w:tcPr>
                <w:p w14:paraId="77CA4E28">
                  <w:pPr>
                    <w:pStyle w:val="22"/>
                    <w:bidi w:val="0"/>
                    <w:rPr>
                      <w:rFonts w:hint="eastAsia" w:ascii="Times New Roman" w:hAnsi="Times New Roman" w:eastAsia="宋体" w:cs="Times New Roman"/>
                      <w:kern w:val="0"/>
                      <w:sz w:val="21"/>
                      <w:szCs w:val="21"/>
                      <w:lang w:val="en-US" w:eastAsia="zh-CN" w:bidi="ar-SA"/>
                    </w:rPr>
                  </w:pPr>
                </w:p>
              </w:tc>
              <w:tc>
                <w:tcPr>
                  <w:tcW w:w="894" w:type="dxa"/>
                  <w:vMerge w:val="continue"/>
                  <w:tcBorders>
                    <w:tl2br w:val="nil"/>
                    <w:tr2bl w:val="nil"/>
                  </w:tcBorders>
                  <w:noWrap w:val="0"/>
                  <w:vAlign w:val="center"/>
                </w:tcPr>
                <w:p w14:paraId="44FA4B62">
                  <w:pPr>
                    <w:pStyle w:val="22"/>
                    <w:bidi w:val="0"/>
                    <w:rPr>
                      <w:rFonts w:hint="eastAsia" w:ascii="Times New Roman" w:hAnsi="Times New Roman" w:eastAsia="宋体" w:cs="Times New Roman"/>
                      <w:kern w:val="0"/>
                      <w:sz w:val="21"/>
                      <w:szCs w:val="21"/>
                      <w:lang w:val="en-US" w:eastAsia="zh-CN" w:bidi="ar-SA"/>
                    </w:rPr>
                  </w:pPr>
                </w:p>
              </w:tc>
              <w:tc>
                <w:tcPr>
                  <w:tcW w:w="3084" w:type="dxa"/>
                  <w:tcBorders>
                    <w:tl2br w:val="nil"/>
                    <w:tr2bl w:val="nil"/>
                  </w:tcBorders>
                  <w:noWrap w:val="0"/>
                  <w:vAlign w:val="center"/>
                </w:tcPr>
                <w:p w14:paraId="32235D2C">
                  <w:pPr>
                    <w:pStyle w:val="22"/>
                    <w:bidi w:val="0"/>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2.涉新增VOCs排放项目，VOCs排放实行区域内倍量替代</w:t>
                  </w:r>
                </w:p>
              </w:tc>
              <w:tc>
                <w:tcPr>
                  <w:tcW w:w="633" w:type="dxa"/>
                  <w:tcBorders>
                    <w:tl2br w:val="nil"/>
                    <w:tr2bl w:val="nil"/>
                  </w:tcBorders>
                  <w:noWrap w:val="0"/>
                  <w:vAlign w:val="center"/>
                </w:tcPr>
                <w:p w14:paraId="7D019F8C">
                  <w:pPr>
                    <w:pStyle w:val="22"/>
                    <w:bidi w:val="0"/>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不涉及</w:t>
                  </w:r>
                </w:p>
              </w:tc>
              <w:tc>
                <w:tcPr>
                  <w:tcW w:w="634" w:type="dxa"/>
                  <w:tcBorders>
                    <w:tl2br w:val="nil"/>
                    <w:tr2bl w:val="nil"/>
                  </w:tcBorders>
                  <w:noWrap w:val="0"/>
                  <w:vAlign w:val="center"/>
                </w:tcPr>
                <w:p w14:paraId="3918E725">
                  <w:pPr>
                    <w:pStyle w:val="22"/>
                    <w:bidi w:val="0"/>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符合</w:t>
                  </w:r>
                </w:p>
              </w:tc>
            </w:tr>
            <w:tr w14:paraId="558796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1" w:type="dxa"/>
                  <w:vMerge w:val="continue"/>
                  <w:tcBorders>
                    <w:tl2br w:val="nil"/>
                    <w:tr2bl w:val="nil"/>
                  </w:tcBorders>
                  <w:noWrap w:val="0"/>
                  <w:vAlign w:val="center"/>
                </w:tcPr>
                <w:p w14:paraId="761DBA11">
                  <w:pPr>
                    <w:pStyle w:val="22"/>
                    <w:bidi w:val="0"/>
                    <w:rPr>
                      <w:rFonts w:hint="eastAsia" w:ascii="Times New Roman" w:hAnsi="Times New Roman" w:eastAsia="宋体" w:cs="Times New Roman"/>
                      <w:kern w:val="0"/>
                      <w:sz w:val="21"/>
                      <w:szCs w:val="21"/>
                      <w:lang w:val="en-US" w:eastAsia="zh-CN" w:bidi="ar-SA"/>
                    </w:rPr>
                  </w:pPr>
                </w:p>
              </w:tc>
              <w:tc>
                <w:tcPr>
                  <w:tcW w:w="675" w:type="dxa"/>
                  <w:vMerge w:val="continue"/>
                  <w:tcBorders>
                    <w:tl2br w:val="nil"/>
                    <w:tr2bl w:val="nil"/>
                  </w:tcBorders>
                  <w:noWrap w:val="0"/>
                  <w:vAlign w:val="center"/>
                </w:tcPr>
                <w:p w14:paraId="4C522A5C">
                  <w:pPr>
                    <w:pStyle w:val="22"/>
                    <w:bidi w:val="0"/>
                    <w:rPr>
                      <w:rFonts w:hint="eastAsia" w:ascii="Times New Roman" w:hAnsi="Times New Roman" w:eastAsia="宋体" w:cs="Times New Roman"/>
                      <w:kern w:val="0"/>
                      <w:sz w:val="21"/>
                      <w:szCs w:val="21"/>
                      <w:lang w:val="en-US" w:eastAsia="zh-CN" w:bidi="ar-SA"/>
                    </w:rPr>
                  </w:pPr>
                </w:p>
              </w:tc>
              <w:tc>
                <w:tcPr>
                  <w:tcW w:w="457" w:type="dxa"/>
                  <w:vMerge w:val="continue"/>
                  <w:tcBorders>
                    <w:tl2br w:val="nil"/>
                    <w:tr2bl w:val="nil"/>
                  </w:tcBorders>
                  <w:noWrap w:val="0"/>
                  <w:vAlign w:val="center"/>
                </w:tcPr>
                <w:p w14:paraId="0DBEDA70">
                  <w:pPr>
                    <w:pStyle w:val="22"/>
                    <w:bidi w:val="0"/>
                    <w:rPr>
                      <w:rFonts w:hint="eastAsia" w:ascii="Times New Roman" w:hAnsi="Times New Roman" w:eastAsia="宋体" w:cs="Times New Roman"/>
                      <w:kern w:val="0"/>
                      <w:sz w:val="21"/>
                      <w:szCs w:val="21"/>
                      <w:lang w:val="en-US" w:eastAsia="zh-CN" w:bidi="ar-SA"/>
                    </w:rPr>
                  </w:pPr>
                </w:p>
              </w:tc>
              <w:tc>
                <w:tcPr>
                  <w:tcW w:w="894" w:type="dxa"/>
                  <w:vMerge w:val="continue"/>
                  <w:tcBorders>
                    <w:tl2br w:val="nil"/>
                    <w:tr2bl w:val="nil"/>
                  </w:tcBorders>
                  <w:noWrap w:val="0"/>
                  <w:vAlign w:val="center"/>
                </w:tcPr>
                <w:p w14:paraId="3E305B2C">
                  <w:pPr>
                    <w:pStyle w:val="22"/>
                    <w:bidi w:val="0"/>
                    <w:rPr>
                      <w:rFonts w:hint="eastAsia" w:ascii="Times New Roman" w:hAnsi="Times New Roman" w:eastAsia="宋体" w:cs="Times New Roman"/>
                      <w:kern w:val="0"/>
                      <w:sz w:val="21"/>
                      <w:szCs w:val="21"/>
                      <w:lang w:val="en-US" w:eastAsia="zh-CN" w:bidi="ar-SA"/>
                    </w:rPr>
                  </w:pPr>
                </w:p>
              </w:tc>
              <w:tc>
                <w:tcPr>
                  <w:tcW w:w="3084" w:type="dxa"/>
                  <w:tcBorders>
                    <w:tl2br w:val="nil"/>
                    <w:tr2bl w:val="nil"/>
                  </w:tcBorders>
                  <w:noWrap w:val="0"/>
                  <w:vAlign w:val="center"/>
                </w:tcPr>
                <w:p w14:paraId="0C56E1D2">
                  <w:pPr>
                    <w:pStyle w:val="22"/>
                    <w:bidi w:val="0"/>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3.采取有效措施，加强食品加工业产生的恶臭气体的收集处理</w:t>
                  </w:r>
                </w:p>
              </w:tc>
              <w:tc>
                <w:tcPr>
                  <w:tcW w:w="633" w:type="dxa"/>
                  <w:tcBorders>
                    <w:tl2br w:val="nil"/>
                    <w:tr2bl w:val="nil"/>
                  </w:tcBorders>
                  <w:noWrap w:val="0"/>
                  <w:vAlign w:val="center"/>
                </w:tcPr>
                <w:p w14:paraId="263ED04B">
                  <w:pPr>
                    <w:pStyle w:val="22"/>
                    <w:bidi w:val="0"/>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不涉及</w:t>
                  </w:r>
                </w:p>
              </w:tc>
              <w:tc>
                <w:tcPr>
                  <w:tcW w:w="634" w:type="dxa"/>
                  <w:tcBorders>
                    <w:tl2br w:val="nil"/>
                    <w:tr2bl w:val="nil"/>
                  </w:tcBorders>
                  <w:noWrap w:val="0"/>
                  <w:vAlign w:val="center"/>
                </w:tcPr>
                <w:p w14:paraId="7FA122B8">
                  <w:pPr>
                    <w:pStyle w:val="22"/>
                    <w:bidi w:val="0"/>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符合</w:t>
                  </w:r>
                </w:p>
              </w:tc>
            </w:tr>
            <w:tr w14:paraId="6BDD0A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1" w:type="dxa"/>
                  <w:vMerge w:val="continue"/>
                  <w:tcBorders>
                    <w:tl2br w:val="nil"/>
                    <w:tr2bl w:val="nil"/>
                  </w:tcBorders>
                  <w:noWrap w:val="0"/>
                  <w:vAlign w:val="center"/>
                </w:tcPr>
                <w:p w14:paraId="38656314">
                  <w:pPr>
                    <w:pStyle w:val="22"/>
                    <w:bidi w:val="0"/>
                    <w:rPr>
                      <w:rFonts w:hint="eastAsia" w:ascii="Times New Roman" w:hAnsi="Times New Roman" w:eastAsia="宋体" w:cs="Times New Roman"/>
                      <w:kern w:val="0"/>
                      <w:sz w:val="21"/>
                      <w:szCs w:val="21"/>
                      <w:lang w:val="en-US" w:eastAsia="zh-CN" w:bidi="ar-SA"/>
                    </w:rPr>
                  </w:pPr>
                </w:p>
              </w:tc>
              <w:tc>
                <w:tcPr>
                  <w:tcW w:w="675" w:type="dxa"/>
                  <w:vMerge w:val="continue"/>
                  <w:tcBorders>
                    <w:tl2br w:val="nil"/>
                    <w:tr2bl w:val="nil"/>
                  </w:tcBorders>
                  <w:noWrap w:val="0"/>
                  <w:vAlign w:val="center"/>
                </w:tcPr>
                <w:p w14:paraId="4ACD3FA5">
                  <w:pPr>
                    <w:pStyle w:val="22"/>
                    <w:bidi w:val="0"/>
                    <w:rPr>
                      <w:rFonts w:hint="eastAsia" w:ascii="Times New Roman" w:hAnsi="Times New Roman" w:eastAsia="宋体" w:cs="Times New Roman"/>
                      <w:kern w:val="0"/>
                      <w:sz w:val="21"/>
                      <w:szCs w:val="21"/>
                      <w:lang w:val="en-US" w:eastAsia="zh-CN" w:bidi="ar-SA"/>
                    </w:rPr>
                  </w:pPr>
                </w:p>
              </w:tc>
              <w:tc>
                <w:tcPr>
                  <w:tcW w:w="457" w:type="dxa"/>
                  <w:vMerge w:val="continue"/>
                  <w:tcBorders>
                    <w:tl2br w:val="nil"/>
                    <w:tr2bl w:val="nil"/>
                  </w:tcBorders>
                  <w:noWrap w:val="0"/>
                  <w:vAlign w:val="center"/>
                </w:tcPr>
                <w:p w14:paraId="6439F3C1">
                  <w:pPr>
                    <w:pStyle w:val="22"/>
                    <w:bidi w:val="0"/>
                    <w:rPr>
                      <w:rFonts w:hint="eastAsia" w:ascii="Times New Roman" w:hAnsi="Times New Roman" w:eastAsia="宋体" w:cs="Times New Roman"/>
                      <w:kern w:val="0"/>
                      <w:sz w:val="21"/>
                      <w:szCs w:val="21"/>
                      <w:lang w:val="en-US" w:eastAsia="zh-CN" w:bidi="ar-SA"/>
                    </w:rPr>
                  </w:pPr>
                </w:p>
              </w:tc>
              <w:tc>
                <w:tcPr>
                  <w:tcW w:w="894" w:type="dxa"/>
                  <w:vMerge w:val="restart"/>
                  <w:tcBorders>
                    <w:tl2br w:val="nil"/>
                    <w:tr2bl w:val="nil"/>
                  </w:tcBorders>
                  <w:noWrap w:val="0"/>
                  <w:vAlign w:val="center"/>
                </w:tcPr>
                <w:p w14:paraId="31977C34">
                  <w:pPr>
                    <w:pStyle w:val="22"/>
                    <w:bidi w:val="0"/>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环境风险防控</w:t>
                  </w:r>
                </w:p>
              </w:tc>
              <w:tc>
                <w:tcPr>
                  <w:tcW w:w="3084" w:type="dxa"/>
                  <w:tcBorders>
                    <w:tl2br w:val="nil"/>
                    <w:tr2bl w:val="nil"/>
                  </w:tcBorders>
                  <w:noWrap w:val="0"/>
                  <w:vAlign w:val="center"/>
                </w:tcPr>
                <w:p w14:paraId="0661A6FA">
                  <w:pPr>
                    <w:pStyle w:val="22"/>
                    <w:bidi w:val="0"/>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1.建立健全环境风险防控体系，制定环境风险应急预案，建设事故应急池，成立应急组织机构，防止在处理安全生产事故过程中产生的可能严重污染水体的消防废水、废液直接排入水体</w:t>
                  </w:r>
                </w:p>
              </w:tc>
              <w:tc>
                <w:tcPr>
                  <w:tcW w:w="633" w:type="dxa"/>
                  <w:tcBorders>
                    <w:tl2br w:val="nil"/>
                    <w:tr2bl w:val="nil"/>
                  </w:tcBorders>
                  <w:noWrap w:val="0"/>
                  <w:vAlign w:val="center"/>
                </w:tcPr>
                <w:p w14:paraId="7EC83149">
                  <w:pPr>
                    <w:pStyle w:val="22"/>
                    <w:bidi w:val="0"/>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不涉及</w:t>
                  </w:r>
                </w:p>
              </w:tc>
              <w:tc>
                <w:tcPr>
                  <w:tcW w:w="634" w:type="dxa"/>
                  <w:tcBorders>
                    <w:tl2br w:val="nil"/>
                    <w:tr2bl w:val="nil"/>
                  </w:tcBorders>
                  <w:noWrap w:val="0"/>
                  <w:vAlign w:val="center"/>
                </w:tcPr>
                <w:p w14:paraId="377E22C9">
                  <w:pPr>
                    <w:pStyle w:val="22"/>
                    <w:bidi w:val="0"/>
                    <w:rPr>
                      <w:rFonts w:hint="eastAsia" w:ascii="Times New Roman" w:hAnsi="Times New Roman" w:eastAsia="宋体" w:cs="Times New Roman"/>
                      <w:strike/>
                      <w:dstrike w:val="0"/>
                      <w:kern w:val="0"/>
                      <w:sz w:val="21"/>
                      <w:szCs w:val="21"/>
                      <w:lang w:val="en-US" w:eastAsia="zh-CN" w:bidi="ar-SA"/>
                    </w:rPr>
                  </w:pPr>
                  <w:r>
                    <w:rPr>
                      <w:rFonts w:hint="eastAsia" w:ascii="Times New Roman" w:hAnsi="Times New Roman" w:eastAsia="宋体" w:cs="Times New Roman"/>
                      <w:strike/>
                      <w:dstrike w:val="0"/>
                      <w:kern w:val="0"/>
                      <w:sz w:val="21"/>
                      <w:szCs w:val="21"/>
                      <w:lang w:val="en-US" w:eastAsia="zh-CN" w:bidi="ar-SA"/>
                    </w:rPr>
                    <w:t>符合</w:t>
                  </w:r>
                </w:p>
              </w:tc>
            </w:tr>
            <w:tr w14:paraId="24070B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1" w:type="dxa"/>
                  <w:vMerge w:val="continue"/>
                  <w:tcBorders>
                    <w:tl2br w:val="nil"/>
                    <w:tr2bl w:val="nil"/>
                  </w:tcBorders>
                  <w:noWrap w:val="0"/>
                  <w:vAlign w:val="center"/>
                </w:tcPr>
                <w:p w14:paraId="3A8A98A9">
                  <w:pPr>
                    <w:pStyle w:val="22"/>
                    <w:bidi w:val="0"/>
                    <w:rPr>
                      <w:rFonts w:hint="eastAsia" w:ascii="Times New Roman" w:hAnsi="Times New Roman" w:eastAsia="宋体" w:cs="Times New Roman"/>
                      <w:kern w:val="0"/>
                      <w:sz w:val="21"/>
                      <w:szCs w:val="21"/>
                      <w:lang w:val="en-US" w:eastAsia="zh-CN" w:bidi="ar-SA"/>
                    </w:rPr>
                  </w:pPr>
                </w:p>
              </w:tc>
              <w:tc>
                <w:tcPr>
                  <w:tcW w:w="675" w:type="dxa"/>
                  <w:vMerge w:val="continue"/>
                  <w:tcBorders>
                    <w:tl2br w:val="nil"/>
                    <w:tr2bl w:val="nil"/>
                  </w:tcBorders>
                  <w:noWrap w:val="0"/>
                  <w:vAlign w:val="center"/>
                </w:tcPr>
                <w:p w14:paraId="087A1943">
                  <w:pPr>
                    <w:pStyle w:val="22"/>
                    <w:bidi w:val="0"/>
                    <w:rPr>
                      <w:rFonts w:hint="eastAsia" w:ascii="Times New Roman" w:hAnsi="Times New Roman" w:eastAsia="宋体" w:cs="Times New Roman"/>
                      <w:kern w:val="0"/>
                      <w:sz w:val="21"/>
                      <w:szCs w:val="21"/>
                      <w:lang w:val="en-US" w:eastAsia="zh-CN" w:bidi="ar-SA"/>
                    </w:rPr>
                  </w:pPr>
                </w:p>
              </w:tc>
              <w:tc>
                <w:tcPr>
                  <w:tcW w:w="457" w:type="dxa"/>
                  <w:vMerge w:val="continue"/>
                  <w:tcBorders>
                    <w:tl2br w:val="nil"/>
                    <w:tr2bl w:val="nil"/>
                  </w:tcBorders>
                  <w:noWrap w:val="0"/>
                  <w:vAlign w:val="center"/>
                </w:tcPr>
                <w:p w14:paraId="43983894">
                  <w:pPr>
                    <w:pStyle w:val="22"/>
                    <w:bidi w:val="0"/>
                    <w:rPr>
                      <w:rFonts w:hint="eastAsia" w:ascii="Times New Roman" w:hAnsi="Times New Roman" w:eastAsia="宋体" w:cs="Times New Roman"/>
                      <w:kern w:val="0"/>
                      <w:sz w:val="21"/>
                      <w:szCs w:val="21"/>
                      <w:lang w:val="en-US" w:eastAsia="zh-CN" w:bidi="ar-SA"/>
                    </w:rPr>
                  </w:pPr>
                </w:p>
              </w:tc>
              <w:tc>
                <w:tcPr>
                  <w:tcW w:w="894" w:type="dxa"/>
                  <w:vMerge w:val="continue"/>
                  <w:tcBorders>
                    <w:tl2br w:val="nil"/>
                    <w:tr2bl w:val="nil"/>
                  </w:tcBorders>
                  <w:noWrap w:val="0"/>
                  <w:vAlign w:val="center"/>
                </w:tcPr>
                <w:p w14:paraId="61B8ACE8">
                  <w:pPr>
                    <w:pStyle w:val="22"/>
                    <w:bidi w:val="0"/>
                    <w:rPr>
                      <w:rFonts w:hint="eastAsia" w:ascii="Times New Roman" w:hAnsi="Times New Roman" w:eastAsia="宋体" w:cs="Times New Roman"/>
                      <w:kern w:val="0"/>
                      <w:sz w:val="21"/>
                      <w:szCs w:val="21"/>
                      <w:lang w:val="en-US" w:eastAsia="zh-CN" w:bidi="ar-SA"/>
                    </w:rPr>
                  </w:pPr>
                </w:p>
              </w:tc>
              <w:tc>
                <w:tcPr>
                  <w:tcW w:w="3084" w:type="dxa"/>
                  <w:tcBorders>
                    <w:tl2br w:val="nil"/>
                    <w:tr2bl w:val="nil"/>
                  </w:tcBorders>
                  <w:noWrap w:val="0"/>
                  <w:vAlign w:val="center"/>
                </w:tcPr>
                <w:p w14:paraId="1BAB8A1E">
                  <w:pPr>
                    <w:pStyle w:val="22"/>
                    <w:bidi w:val="0"/>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2.应采取有效措施防止园区建设对区域地下水、土壤造成污染</w:t>
                  </w:r>
                </w:p>
              </w:tc>
              <w:tc>
                <w:tcPr>
                  <w:tcW w:w="633" w:type="dxa"/>
                  <w:tcBorders>
                    <w:tl2br w:val="nil"/>
                    <w:tr2bl w:val="nil"/>
                  </w:tcBorders>
                  <w:noWrap w:val="0"/>
                  <w:vAlign w:val="center"/>
                </w:tcPr>
                <w:p w14:paraId="6AE6A40A">
                  <w:pPr>
                    <w:pStyle w:val="22"/>
                    <w:bidi w:val="0"/>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不涉及</w:t>
                  </w:r>
                </w:p>
              </w:tc>
              <w:tc>
                <w:tcPr>
                  <w:tcW w:w="634" w:type="dxa"/>
                  <w:tcBorders>
                    <w:tl2br w:val="nil"/>
                    <w:tr2bl w:val="nil"/>
                  </w:tcBorders>
                  <w:noWrap w:val="0"/>
                  <w:vAlign w:val="center"/>
                </w:tcPr>
                <w:p w14:paraId="7764F68D">
                  <w:pPr>
                    <w:pStyle w:val="22"/>
                    <w:bidi w:val="0"/>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符合</w:t>
                  </w:r>
                </w:p>
              </w:tc>
            </w:tr>
            <w:tr w14:paraId="1E969E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1" w:type="dxa"/>
                  <w:vMerge w:val="continue"/>
                  <w:tcBorders>
                    <w:tl2br w:val="nil"/>
                    <w:tr2bl w:val="nil"/>
                  </w:tcBorders>
                  <w:noWrap w:val="0"/>
                  <w:vAlign w:val="center"/>
                </w:tcPr>
                <w:p w14:paraId="24412780">
                  <w:pPr>
                    <w:pStyle w:val="22"/>
                    <w:bidi w:val="0"/>
                    <w:rPr>
                      <w:rFonts w:hint="eastAsia" w:ascii="Times New Roman" w:hAnsi="Times New Roman" w:eastAsia="宋体" w:cs="Times New Roman"/>
                      <w:kern w:val="0"/>
                      <w:sz w:val="21"/>
                      <w:szCs w:val="21"/>
                      <w:lang w:val="en-US" w:eastAsia="zh-CN" w:bidi="ar-SA"/>
                    </w:rPr>
                  </w:pPr>
                </w:p>
              </w:tc>
              <w:tc>
                <w:tcPr>
                  <w:tcW w:w="675" w:type="dxa"/>
                  <w:vMerge w:val="continue"/>
                  <w:tcBorders>
                    <w:tl2br w:val="nil"/>
                    <w:tr2bl w:val="nil"/>
                  </w:tcBorders>
                  <w:noWrap w:val="0"/>
                  <w:vAlign w:val="center"/>
                </w:tcPr>
                <w:p w14:paraId="4F1070C1">
                  <w:pPr>
                    <w:pStyle w:val="22"/>
                    <w:bidi w:val="0"/>
                    <w:rPr>
                      <w:rFonts w:hint="eastAsia" w:ascii="Times New Roman" w:hAnsi="Times New Roman" w:eastAsia="宋体" w:cs="Times New Roman"/>
                      <w:kern w:val="0"/>
                      <w:sz w:val="21"/>
                      <w:szCs w:val="21"/>
                      <w:lang w:val="en-US" w:eastAsia="zh-CN" w:bidi="ar-SA"/>
                    </w:rPr>
                  </w:pPr>
                </w:p>
              </w:tc>
              <w:tc>
                <w:tcPr>
                  <w:tcW w:w="457" w:type="dxa"/>
                  <w:vMerge w:val="continue"/>
                  <w:tcBorders>
                    <w:tl2br w:val="nil"/>
                    <w:tr2bl w:val="nil"/>
                  </w:tcBorders>
                  <w:noWrap w:val="0"/>
                  <w:vAlign w:val="center"/>
                </w:tcPr>
                <w:p w14:paraId="034ABEFD">
                  <w:pPr>
                    <w:pStyle w:val="22"/>
                    <w:bidi w:val="0"/>
                    <w:rPr>
                      <w:rFonts w:hint="eastAsia" w:ascii="Times New Roman" w:hAnsi="Times New Roman" w:eastAsia="宋体" w:cs="Times New Roman"/>
                      <w:kern w:val="0"/>
                      <w:sz w:val="21"/>
                      <w:szCs w:val="21"/>
                      <w:lang w:val="en-US" w:eastAsia="zh-CN" w:bidi="ar-SA"/>
                    </w:rPr>
                  </w:pPr>
                </w:p>
              </w:tc>
              <w:tc>
                <w:tcPr>
                  <w:tcW w:w="894" w:type="dxa"/>
                  <w:tcBorders>
                    <w:tl2br w:val="nil"/>
                    <w:tr2bl w:val="nil"/>
                  </w:tcBorders>
                  <w:noWrap w:val="0"/>
                  <w:vAlign w:val="center"/>
                </w:tcPr>
                <w:p w14:paraId="4F1B191D">
                  <w:pPr>
                    <w:pStyle w:val="22"/>
                    <w:bidi w:val="0"/>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资源开发效率要求</w:t>
                  </w:r>
                </w:p>
              </w:tc>
              <w:tc>
                <w:tcPr>
                  <w:tcW w:w="3084" w:type="dxa"/>
                  <w:tcBorders>
                    <w:tl2br w:val="nil"/>
                    <w:tr2bl w:val="nil"/>
                  </w:tcBorders>
                  <w:noWrap w:val="0"/>
                  <w:vAlign w:val="center"/>
                </w:tcPr>
                <w:p w14:paraId="4F30C024">
                  <w:pPr>
                    <w:pStyle w:val="22"/>
                    <w:bidi w:val="0"/>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加大产业区集中供热覆盖范围，逐步取消已批燃煤供热锅炉、不新增供热锅炉</w:t>
                  </w:r>
                </w:p>
              </w:tc>
              <w:tc>
                <w:tcPr>
                  <w:tcW w:w="633" w:type="dxa"/>
                  <w:tcBorders>
                    <w:tl2br w:val="nil"/>
                    <w:tr2bl w:val="nil"/>
                  </w:tcBorders>
                  <w:noWrap w:val="0"/>
                  <w:vAlign w:val="center"/>
                </w:tcPr>
                <w:p w14:paraId="7ECBFCC3">
                  <w:pPr>
                    <w:pStyle w:val="22"/>
                    <w:bidi w:val="0"/>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不涉及</w:t>
                  </w:r>
                </w:p>
              </w:tc>
              <w:tc>
                <w:tcPr>
                  <w:tcW w:w="634" w:type="dxa"/>
                  <w:tcBorders>
                    <w:tl2br w:val="nil"/>
                    <w:tr2bl w:val="nil"/>
                  </w:tcBorders>
                  <w:noWrap w:val="0"/>
                  <w:vAlign w:val="center"/>
                </w:tcPr>
                <w:p w14:paraId="598C3BD5">
                  <w:pPr>
                    <w:pStyle w:val="22"/>
                    <w:bidi w:val="0"/>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符合</w:t>
                  </w:r>
                </w:p>
              </w:tc>
            </w:tr>
          </w:tbl>
          <w:p w14:paraId="16EF6D23">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本项目与挥发性有机物污染防治政策相关内容符合性分析详见表1.</w:t>
            </w:r>
            <w:r>
              <w:rPr>
                <w:rFonts w:hint="eastAsia"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w:t>
            </w:r>
            <w:r>
              <w:rPr>
                <w:rFonts w:hint="eastAsia"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w:t>
            </w:r>
          </w:p>
          <w:p w14:paraId="1CCA4D86">
            <w:pPr>
              <w:spacing w:before="156" w:beforeLines="50"/>
              <w:jc w:val="center"/>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表1.</w:t>
            </w:r>
            <w:r>
              <w:rPr>
                <w:rFonts w:hint="eastAsia" w:ascii="Times New Roman" w:hAnsi="Times New Roman" w:eastAsia="宋体"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rPr>
              <w:t>-</w:t>
            </w:r>
            <w:r>
              <w:rPr>
                <w:rFonts w:hint="eastAsia" w:ascii="Times New Roman" w:hAnsi="Times New Roman" w:eastAsia="宋体"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rPr>
              <w:t xml:space="preserve"> 挥发性有机物污染防治政策相关内容</w:t>
            </w:r>
          </w:p>
          <w:tbl>
            <w:tblPr>
              <w:tblStyle w:val="12"/>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275"/>
              <w:gridCol w:w="778"/>
              <w:gridCol w:w="2550"/>
              <w:gridCol w:w="2166"/>
              <w:gridCol w:w="503"/>
            </w:tblGrid>
            <w:tr w14:paraId="1A6C36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75" w:type="dxa"/>
                  <w:noWrap w:val="0"/>
                  <w:vAlign w:val="center"/>
                </w:tcPr>
                <w:p w14:paraId="09BAB183">
                  <w:pPr>
                    <w:pStyle w:val="32"/>
                    <w:adjustRightInd w:val="0"/>
                    <w:snapToGrid w:val="0"/>
                    <w:spacing w:line="340" w:lineRule="exact"/>
                    <w:rPr>
                      <w:b/>
                      <w:bCs/>
                      <w:color w:val="auto"/>
                      <w:szCs w:val="21"/>
                      <w:highlight w:val="none"/>
                    </w:rPr>
                  </w:pPr>
                  <w:r>
                    <w:rPr>
                      <w:b/>
                      <w:bCs/>
                      <w:color w:val="auto"/>
                      <w:szCs w:val="21"/>
                      <w:highlight w:val="none"/>
                    </w:rPr>
                    <w:t>序号</w:t>
                  </w:r>
                </w:p>
              </w:tc>
              <w:tc>
                <w:tcPr>
                  <w:tcW w:w="778" w:type="dxa"/>
                  <w:noWrap w:val="0"/>
                  <w:vAlign w:val="center"/>
                </w:tcPr>
                <w:p w14:paraId="1A94C05C">
                  <w:pPr>
                    <w:pStyle w:val="32"/>
                    <w:adjustRightInd w:val="0"/>
                    <w:snapToGrid w:val="0"/>
                    <w:spacing w:line="340" w:lineRule="exact"/>
                    <w:jc w:val="center"/>
                    <w:rPr>
                      <w:b/>
                      <w:bCs/>
                      <w:color w:val="auto"/>
                      <w:szCs w:val="21"/>
                      <w:highlight w:val="none"/>
                    </w:rPr>
                  </w:pPr>
                  <w:r>
                    <w:rPr>
                      <w:b/>
                      <w:bCs/>
                      <w:color w:val="auto"/>
                      <w:szCs w:val="21"/>
                      <w:highlight w:val="none"/>
                    </w:rPr>
                    <w:t>相关文件名称</w:t>
                  </w:r>
                </w:p>
              </w:tc>
              <w:tc>
                <w:tcPr>
                  <w:tcW w:w="2550" w:type="dxa"/>
                  <w:noWrap w:val="0"/>
                  <w:vAlign w:val="center"/>
                </w:tcPr>
                <w:p w14:paraId="3A9BFD6C">
                  <w:pPr>
                    <w:pStyle w:val="32"/>
                    <w:adjustRightInd w:val="0"/>
                    <w:snapToGrid w:val="0"/>
                    <w:spacing w:line="340" w:lineRule="exact"/>
                    <w:jc w:val="center"/>
                    <w:rPr>
                      <w:b/>
                      <w:bCs/>
                      <w:color w:val="auto"/>
                      <w:szCs w:val="21"/>
                      <w:highlight w:val="none"/>
                    </w:rPr>
                  </w:pPr>
                  <w:r>
                    <w:rPr>
                      <w:b/>
                      <w:bCs/>
                      <w:color w:val="auto"/>
                      <w:szCs w:val="21"/>
                      <w:highlight w:val="none"/>
                    </w:rPr>
                    <w:t>相关内容</w:t>
                  </w:r>
                </w:p>
              </w:tc>
              <w:tc>
                <w:tcPr>
                  <w:tcW w:w="2166" w:type="dxa"/>
                  <w:noWrap w:val="0"/>
                  <w:vAlign w:val="center"/>
                </w:tcPr>
                <w:p w14:paraId="6CDE20F2">
                  <w:pPr>
                    <w:pStyle w:val="32"/>
                    <w:adjustRightInd w:val="0"/>
                    <w:snapToGrid w:val="0"/>
                    <w:spacing w:line="340" w:lineRule="exact"/>
                    <w:jc w:val="center"/>
                    <w:rPr>
                      <w:rFonts w:hint="eastAsia" w:eastAsia="宋体"/>
                      <w:b/>
                      <w:bCs/>
                      <w:color w:val="auto"/>
                      <w:szCs w:val="21"/>
                      <w:highlight w:val="none"/>
                      <w:lang w:eastAsia="zh-CN"/>
                    </w:rPr>
                  </w:pPr>
                  <w:r>
                    <w:rPr>
                      <w:rFonts w:hint="eastAsia"/>
                      <w:b/>
                      <w:bCs/>
                      <w:color w:val="auto"/>
                      <w:szCs w:val="21"/>
                      <w:highlight w:val="none"/>
                      <w:lang w:eastAsia="zh-CN"/>
                    </w:rPr>
                    <w:t>本项目内容</w:t>
                  </w:r>
                </w:p>
              </w:tc>
              <w:tc>
                <w:tcPr>
                  <w:tcW w:w="503" w:type="dxa"/>
                  <w:noWrap w:val="0"/>
                  <w:vAlign w:val="center"/>
                </w:tcPr>
                <w:p w14:paraId="4B1E11AC">
                  <w:pPr>
                    <w:pStyle w:val="3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b/>
                      <w:bCs/>
                      <w:color w:val="auto"/>
                      <w:szCs w:val="21"/>
                      <w:highlight w:val="none"/>
                      <w:lang w:eastAsia="zh-CN"/>
                    </w:rPr>
                  </w:pPr>
                  <w:r>
                    <w:rPr>
                      <w:rFonts w:hint="eastAsia"/>
                      <w:b/>
                      <w:bCs/>
                      <w:color w:val="auto"/>
                      <w:szCs w:val="21"/>
                      <w:highlight w:val="none"/>
                      <w:lang w:eastAsia="zh-CN"/>
                    </w:rPr>
                    <w:t>符合性</w:t>
                  </w:r>
                </w:p>
              </w:tc>
            </w:tr>
            <w:tr w14:paraId="2BE0A31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75" w:type="dxa"/>
                  <w:noWrap w:val="0"/>
                  <w:vAlign w:val="center"/>
                </w:tcPr>
                <w:p w14:paraId="14C7B093">
                  <w:pPr>
                    <w:pStyle w:val="32"/>
                    <w:adjustRightInd w:val="0"/>
                    <w:snapToGrid w:val="0"/>
                    <w:spacing w:line="340" w:lineRule="exact"/>
                    <w:rPr>
                      <w:color w:val="auto"/>
                      <w:szCs w:val="21"/>
                      <w:highlight w:val="none"/>
                    </w:rPr>
                  </w:pPr>
                  <w:r>
                    <w:rPr>
                      <w:color w:val="auto"/>
                      <w:szCs w:val="21"/>
                      <w:highlight w:val="none"/>
                    </w:rPr>
                    <w:t>1</w:t>
                  </w:r>
                </w:p>
              </w:tc>
              <w:tc>
                <w:tcPr>
                  <w:tcW w:w="778" w:type="dxa"/>
                  <w:noWrap w:val="0"/>
                  <w:vAlign w:val="center"/>
                </w:tcPr>
                <w:p w14:paraId="74AC8ABA">
                  <w:pPr>
                    <w:pStyle w:val="32"/>
                    <w:adjustRightInd w:val="0"/>
                    <w:snapToGrid w:val="0"/>
                    <w:spacing w:line="340" w:lineRule="exact"/>
                    <w:rPr>
                      <w:color w:val="auto"/>
                      <w:szCs w:val="21"/>
                      <w:highlight w:val="none"/>
                    </w:rPr>
                  </w:pPr>
                  <w:r>
                    <w:rPr>
                      <w:rFonts w:hint="default" w:ascii="Times New Roman" w:hAnsi="Times New Roman" w:eastAsia="宋体" w:cs="Times New Roman"/>
                      <w:color w:val="auto"/>
                      <w:szCs w:val="21"/>
                      <w:highlight w:val="none"/>
                    </w:rPr>
                    <w:t>“十三五”挥发性有机物污染防治工作方案</w:t>
                  </w:r>
                </w:p>
              </w:tc>
              <w:tc>
                <w:tcPr>
                  <w:tcW w:w="2550" w:type="dxa"/>
                  <w:noWrap w:val="0"/>
                  <w:vAlign w:val="top"/>
                </w:tcPr>
                <w:p w14:paraId="3BC112A1">
                  <w:pPr>
                    <w:pStyle w:val="32"/>
                    <w:adjustRightInd w:val="0"/>
                    <w:snapToGrid w:val="0"/>
                    <w:spacing w:line="340" w:lineRule="exact"/>
                    <w:jc w:val="left"/>
                    <w:rPr>
                      <w:rFonts w:hint="eastAsia" w:eastAsia="宋体"/>
                      <w:color w:val="auto"/>
                      <w:szCs w:val="21"/>
                      <w:highlight w:val="none"/>
                      <w:lang w:eastAsia="zh-CN"/>
                    </w:rPr>
                  </w:pPr>
                  <w:r>
                    <w:rPr>
                      <w:rStyle w:val="33"/>
                      <w:rFonts w:hint="default" w:ascii="Times New Roman" w:hAnsi="Times New Roman" w:eastAsia="宋体" w:cs="Times New Roman"/>
                      <w:color w:val="auto"/>
                      <w:highlight w:val="none"/>
                    </w:rPr>
                    <w:t>严格建设项目环境准入。提高VOCs排放重点行业环保准入门槛，严格控制新增污染物排放量。重点地区要严格限制石化、化工、包装印刷、工业涂装等高VOCs排放建设项目。新建涉VOCs排放的工业企业要入园区。严格涉VOCs建设项目环境影响评价，实行区域内VOCs排放等量或倍量削减替代，并将替代方案落实到企业排污许可证中，纳入环境执法管理。新、改、扩建涉VOCs排放项目，应从源头加强控制，使用低(无)VOCs含量的原辅材料，加强废气收集，安装高效治理设施</w:t>
                  </w:r>
                  <w:r>
                    <w:rPr>
                      <w:rStyle w:val="33"/>
                      <w:rFonts w:hint="eastAsia" w:ascii="Times New Roman" w:hAnsi="Times New Roman" w:eastAsia="宋体" w:cs="Times New Roman"/>
                      <w:color w:val="auto"/>
                      <w:highlight w:val="none"/>
                      <w:lang w:eastAsia="zh-CN"/>
                    </w:rPr>
                    <w:t>。</w:t>
                  </w:r>
                </w:p>
              </w:tc>
              <w:tc>
                <w:tcPr>
                  <w:tcW w:w="2166" w:type="dxa"/>
                  <w:noWrap w:val="0"/>
                  <w:vAlign w:val="top"/>
                </w:tcPr>
                <w:p w14:paraId="4DC46C28">
                  <w:pPr>
                    <w:pStyle w:val="32"/>
                    <w:adjustRightInd w:val="0"/>
                    <w:snapToGrid w:val="0"/>
                    <w:spacing w:line="340" w:lineRule="exact"/>
                    <w:jc w:val="center"/>
                    <w:rPr>
                      <w:rStyle w:val="33"/>
                      <w:rFonts w:hint="default" w:ascii="Times New Roman" w:hAnsi="Times New Roman" w:eastAsia="宋体" w:cs="Times New Roman"/>
                      <w:color w:val="auto"/>
                      <w:highlight w:val="none"/>
                    </w:rPr>
                  </w:pPr>
                </w:p>
                <w:p w14:paraId="55D1D9D6">
                  <w:pPr>
                    <w:pStyle w:val="32"/>
                    <w:adjustRightInd w:val="0"/>
                    <w:snapToGrid w:val="0"/>
                    <w:spacing w:line="340" w:lineRule="exact"/>
                    <w:jc w:val="center"/>
                    <w:rPr>
                      <w:rStyle w:val="33"/>
                      <w:rFonts w:hint="default" w:ascii="Times New Roman" w:hAnsi="Times New Roman" w:eastAsia="宋体" w:cs="Times New Roman"/>
                      <w:color w:val="auto"/>
                      <w:highlight w:val="none"/>
                    </w:rPr>
                  </w:pPr>
                </w:p>
                <w:p w14:paraId="1D3C44B7">
                  <w:pPr>
                    <w:pStyle w:val="32"/>
                    <w:adjustRightInd w:val="0"/>
                    <w:snapToGrid w:val="0"/>
                    <w:spacing w:line="340" w:lineRule="exact"/>
                    <w:jc w:val="center"/>
                    <w:rPr>
                      <w:rFonts w:hint="eastAsia"/>
                      <w:color w:val="auto"/>
                      <w:szCs w:val="21"/>
                      <w:highlight w:val="none"/>
                    </w:rPr>
                  </w:pPr>
                  <w:r>
                    <w:rPr>
                      <w:rStyle w:val="33"/>
                      <w:rFonts w:hint="default" w:ascii="Times New Roman" w:hAnsi="Times New Roman" w:eastAsia="宋体" w:cs="Times New Roman"/>
                      <w:color w:val="auto"/>
                      <w:highlight w:val="none"/>
                    </w:rPr>
                    <w:t>本项目位于</w:t>
                  </w:r>
                  <w:r>
                    <w:rPr>
                      <w:rFonts w:hint="eastAsia"/>
                      <w:color w:val="auto"/>
                      <w:szCs w:val="21"/>
                      <w:highlight w:val="none"/>
                    </w:rPr>
                    <w:t>福清市</w:t>
                  </w:r>
                  <w:r>
                    <w:rPr>
                      <w:rStyle w:val="33"/>
                      <w:rFonts w:hint="default" w:ascii="Times New Roman" w:hAnsi="Times New Roman" w:eastAsia="宋体" w:cs="Times New Roman"/>
                      <w:color w:val="auto"/>
                      <w:highlight w:val="none"/>
                    </w:rPr>
                    <w:t>，不属于重点地区，不属于重点行业，本项目建设过程中将严格执行环保“三同时”制度，严格废气收集、治理，确保满足有机废气收集、治理、管理的要求，实现达标排放，VOC</w:t>
                  </w:r>
                  <w:r>
                    <w:rPr>
                      <w:rStyle w:val="33"/>
                      <w:rFonts w:hint="default" w:ascii="Times New Roman" w:hAnsi="Times New Roman" w:eastAsia="宋体" w:cs="Times New Roman"/>
                      <w:color w:val="auto"/>
                      <w:highlight w:val="none"/>
                      <w:vertAlign w:val="subscript"/>
                    </w:rPr>
                    <w:t>S</w:t>
                  </w:r>
                  <w:r>
                    <w:rPr>
                      <w:rStyle w:val="33"/>
                      <w:rFonts w:hint="default" w:ascii="Times New Roman" w:hAnsi="Times New Roman" w:eastAsia="宋体" w:cs="Times New Roman"/>
                      <w:color w:val="auto"/>
                      <w:highlight w:val="none"/>
                    </w:rPr>
                    <w:t>排放量严格执行允许排放量控制</w:t>
                  </w:r>
                </w:p>
              </w:tc>
              <w:tc>
                <w:tcPr>
                  <w:tcW w:w="503" w:type="dxa"/>
                  <w:noWrap w:val="0"/>
                  <w:vAlign w:val="center"/>
                </w:tcPr>
                <w:p w14:paraId="071C833C">
                  <w:pPr>
                    <w:pStyle w:val="3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Style w:val="33"/>
                      <w:rFonts w:hint="eastAsia" w:ascii="Times New Roman" w:hAnsi="Times New Roman" w:eastAsia="宋体" w:cs="Times New Roman"/>
                      <w:color w:val="auto"/>
                      <w:highlight w:val="none"/>
                      <w:lang w:eastAsia="zh-CN"/>
                    </w:rPr>
                  </w:pPr>
                  <w:r>
                    <w:rPr>
                      <w:rStyle w:val="33"/>
                      <w:rFonts w:hint="eastAsia" w:ascii="Times New Roman" w:hAnsi="Times New Roman" w:eastAsia="宋体" w:cs="Times New Roman"/>
                      <w:color w:val="auto"/>
                      <w:highlight w:val="none"/>
                      <w:lang w:eastAsia="zh-CN"/>
                    </w:rPr>
                    <w:t>符合</w:t>
                  </w:r>
                </w:p>
              </w:tc>
            </w:tr>
            <w:tr w14:paraId="06D15B3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75" w:type="dxa"/>
                  <w:noWrap w:val="0"/>
                  <w:vAlign w:val="center"/>
                </w:tcPr>
                <w:p w14:paraId="0F359DF2">
                  <w:pPr>
                    <w:pStyle w:val="32"/>
                    <w:adjustRightInd w:val="0"/>
                    <w:snapToGrid w:val="0"/>
                    <w:spacing w:line="340" w:lineRule="exact"/>
                    <w:rPr>
                      <w:color w:val="auto"/>
                      <w:szCs w:val="21"/>
                      <w:highlight w:val="none"/>
                    </w:rPr>
                  </w:pPr>
                  <w:r>
                    <w:rPr>
                      <w:color w:val="auto"/>
                      <w:szCs w:val="21"/>
                      <w:highlight w:val="none"/>
                    </w:rPr>
                    <w:t>2</w:t>
                  </w:r>
                </w:p>
              </w:tc>
              <w:tc>
                <w:tcPr>
                  <w:tcW w:w="778" w:type="dxa"/>
                  <w:noWrap w:val="0"/>
                  <w:vAlign w:val="center"/>
                </w:tcPr>
                <w:p w14:paraId="5DC1EBF0">
                  <w:pPr>
                    <w:pStyle w:val="32"/>
                    <w:adjustRightInd w:val="0"/>
                    <w:snapToGrid w:val="0"/>
                    <w:spacing w:line="340" w:lineRule="exact"/>
                    <w:rPr>
                      <w:color w:val="auto"/>
                      <w:szCs w:val="21"/>
                      <w:highlight w:val="none"/>
                    </w:rPr>
                  </w:pPr>
                  <w:r>
                    <w:rPr>
                      <w:color w:val="auto"/>
                      <w:szCs w:val="21"/>
                      <w:highlight w:val="none"/>
                    </w:rPr>
                    <w:t>福建省重点行业挥发性有机物污染防治工作方案</w:t>
                  </w:r>
                </w:p>
              </w:tc>
              <w:tc>
                <w:tcPr>
                  <w:tcW w:w="2550" w:type="dxa"/>
                  <w:noWrap w:val="0"/>
                  <w:vAlign w:val="top"/>
                </w:tcPr>
                <w:p w14:paraId="36905842">
                  <w:pPr>
                    <w:pStyle w:val="32"/>
                    <w:widowControl/>
                    <w:adjustRightInd w:val="0"/>
                    <w:spacing w:line="340" w:lineRule="exact"/>
                    <w:jc w:val="left"/>
                    <w:rPr>
                      <w:color w:val="auto"/>
                      <w:szCs w:val="21"/>
                      <w:highlight w:val="none"/>
                    </w:rPr>
                  </w:pPr>
                  <w:r>
                    <w:rPr>
                      <w:color w:val="auto"/>
                      <w:szCs w:val="21"/>
                      <w:highlight w:val="none"/>
                    </w:rPr>
                    <w:t>二、主要任务</w:t>
                  </w:r>
                </w:p>
                <w:p w14:paraId="2B136772">
                  <w:pPr>
                    <w:pStyle w:val="32"/>
                    <w:widowControl/>
                    <w:adjustRightInd w:val="0"/>
                    <w:spacing w:line="340" w:lineRule="exact"/>
                    <w:jc w:val="left"/>
                    <w:rPr>
                      <w:color w:val="auto"/>
                      <w:szCs w:val="21"/>
                      <w:highlight w:val="none"/>
                    </w:rPr>
                  </w:pPr>
                  <w:r>
                    <w:rPr>
                      <w:color w:val="auto"/>
                      <w:szCs w:val="21"/>
                      <w:highlight w:val="none"/>
                    </w:rPr>
                    <w:t>（一）严格环境准入</w:t>
                  </w:r>
                </w:p>
                <w:p w14:paraId="75A288B1">
                  <w:pPr>
                    <w:pStyle w:val="32"/>
                    <w:widowControl/>
                    <w:adjustRightInd w:val="0"/>
                    <w:spacing w:line="340" w:lineRule="exact"/>
                    <w:jc w:val="left"/>
                    <w:rPr>
                      <w:color w:val="auto"/>
                      <w:szCs w:val="21"/>
                      <w:highlight w:val="none"/>
                    </w:rPr>
                  </w:pPr>
                  <w:r>
                    <w:rPr>
                      <w:color w:val="auto"/>
                      <w:szCs w:val="21"/>
                      <w:highlight w:val="none"/>
                    </w:rPr>
                    <w:t>进一步提高行业准入门槛，严格控制新增污染物排放量。严格限制石化、化工、包装印刷、工业涂装等高VOCs排放建设项目。新改扩建项目要使用低VOCs含量原辅材料，采取密闭措施，加强废气收集，配套安装高效治理设施，减少污染排放。淘汰国家及地方明令禁止的落后工艺和设备。</w:t>
                  </w:r>
                </w:p>
                <w:p w14:paraId="46E775A0">
                  <w:pPr>
                    <w:pStyle w:val="32"/>
                    <w:widowControl/>
                    <w:adjustRightInd w:val="0"/>
                    <w:spacing w:line="340" w:lineRule="exact"/>
                    <w:jc w:val="left"/>
                    <w:rPr>
                      <w:color w:val="auto"/>
                      <w:szCs w:val="21"/>
                      <w:highlight w:val="none"/>
                    </w:rPr>
                  </w:pPr>
                  <w:r>
                    <w:rPr>
                      <w:color w:val="auto"/>
                      <w:szCs w:val="21"/>
                      <w:highlight w:val="none"/>
                    </w:rPr>
                    <w:t>（二）大力推进清洁生产</w:t>
                  </w:r>
                </w:p>
                <w:p w14:paraId="0B5E50AE">
                  <w:pPr>
                    <w:pStyle w:val="32"/>
                    <w:widowControl/>
                    <w:adjustRightInd w:val="0"/>
                    <w:spacing w:line="340" w:lineRule="exact"/>
                    <w:jc w:val="left"/>
                    <w:rPr>
                      <w:color w:val="auto"/>
                      <w:szCs w:val="21"/>
                      <w:highlight w:val="none"/>
                    </w:rPr>
                  </w:pPr>
                  <w:r>
                    <w:rPr>
                      <w:color w:val="auto"/>
                      <w:szCs w:val="21"/>
                      <w:highlight w:val="none"/>
                    </w:rPr>
                    <w:t>……在重点行业大力倡导环境标志产品生产及使用，尤其是水性涂料的生产和使用，从源头控制VOCs排放。</w:t>
                  </w:r>
                </w:p>
              </w:tc>
              <w:tc>
                <w:tcPr>
                  <w:tcW w:w="2166" w:type="dxa"/>
                  <w:noWrap w:val="0"/>
                  <w:vAlign w:val="top"/>
                </w:tcPr>
                <w:p w14:paraId="60CF9096">
                  <w:pPr>
                    <w:pStyle w:val="32"/>
                    <w:widowControl/>
                    <w:adjustRightInd w:val="0"/>
                    <w:spacing w:line="340" w:lineRule="exact"/>
                    <w:jc w:val="center"/>
                    <w:rPr>
                      <w:bCs/>
                      <w:color w:val="auto"/>
                      <w:szCs w:val="21"/>
                      <w:highlight w:val="none"/>
                    </w:rPr>
                  </w:pPr>
                </w:p>
                <w:p w14:paraId="0FED691F">
                  <w:pPr>
                    <w:pStyle w:val="32"/>
                    <w:widowControl/>
                    <w:adjustRightInd w:val="0"/>
                    <w:spacing w:line="340" w:lineRule="exact"/>
                    <w:jc w:val="center"/>
                    <w:rPr>
                      <w:bCs/>
                      <w:color w:val="auto"/>
                      <w:szCs w:val="21"/>
                      <w:highlight w:val="none"/>
                    </w:rPr>
                  </w:pPr>
                </w:p>
                <w:p w14:paraId="06088D65">
                  <w:pPr>
                    <w:pStyle w:val="32"/>
                    <w:widowControl/>
                    <w:adjustRightInd w:val="0"/>
                    <w:spacing w:line="340" w:lineRule="exact"/>
                    <w:jc w:val="center"/>
                    <w:rPr>
                      <w:bCs/>
                      <w:color w:val="auto"/>
                      <w:szCs w:val="21"/>
                      <w:highlight w:val="none"/>
                    </w:rPr>
                  </w:pPr>
                </w:p>
                <w:p w14:paraId="5E948EC9">
                  <w:pPr>
                    <w:pStyle w:val="32"/>
                    <w:widowControl/>
                    <w:adjustRightInd w:val="0"/>
                    <w:spacing w:line="340" w:lineRule="exact"/>
                    <w:jc w:val="center"/>
                    <w:rPr>
                      <w:bCs/>
                      <w:color w:val="auto"/>
                      <w:szCs w:val="21"/>
                      <w:highlight w:val="none"/>
                    </w:rPr>
                  </w:pPr>
                </w:p>
                <w:p w14:paraId="7938BC34">
                  <w:pPr>
                    <w:pStyle w:val="32"/>
                    <w:widowControl/>
                    <w:adjustRightInd w:val="0"/>
                    <w:spacing w:line="340" w:lineRule="exact"/>
                    <w:jc w:val="center"/>
                    <w:rPr>
                      <w:bCs/>
                      <w:color w:val="auto"/>
                      <w:szCs w:val="21"/>
                      <w:highlight w:val="none"/>
                    </w:rPr>
                  </w:pPr>
                </w:p>
                <w:p w14:paraId="552EFFA7">
                  <w:pPr>
                    <w:pStyle w:val="32"/>
                    <w:widowControl/>
                    <w:adjustRightInd w:val="0"/>
                    <w:spacing w:line="340" w:lineRule="exact"/>
                    <w:jc w:val="center"/>
                    <w:rPr>
                      <w:bCs/>
                      <w:color w:val="auto"/>
                      <w:szCs w:val="21"/>
                      <w:highlight w:val="none"/>
                    </w:rPr>
                  </w:pPr>
                </w:p>
                <w:p w14:paraId="12CDA082">
                  <w:pPr>
                    <w:pStyle w:val="32"/>
                    <w:widowControl/>
                    <w:adjustRightInd w:val="0"/>
                    <w:spacing w:line="340" w:lineRule="exact"/>
                    <w:jc w:val="center"/>
                    <w:rPr>
                      <w:bCs/>
                      <w:color w:val="auto"/>
                      <w:szCs w:val="21"/>
                      <w:highlight w:val="none"/>
                    </w:rPr>
                  </w:pPr>
                </w:p>
                <w:p w14:paraId="77764B2A">
                  <w:pPr>
                    <w:pStyle w:val="32"/>
                    <w:widowControl/>
                    <w:adjustRightInd w:val="0"/>
                    <w:spacing w:line="340" w:lineRule="exact"/>
                    <w:jc w:val="center"/>
                    <w:rPr>
                      <w:bCs/>
                      <w:color w:val="auto"/>
                      <w:szCs w:val="21"/>
                      <w:highlight w:val="none"/>
                    </w:rPr>
                  </w:pPr>
                </w:p>
                <w:p w14:paraId="076339E1">
                  <w:pPr>
                    <w:pStyle w:val="32"/>
                    <w:widowControl/>
                    <w:adjustRightInd w:val="0"/>
                    <w:spacing w:line="340" w:lineRule="exact"/>
                    <w:jc w:val="center"/>
                    <w:rPr>
                      <w:rFonts w:hint="eastAsia" w:eastAsia="宋体"/>
                      <w:color w:val="auto"/>
                      <w:szCs w:val="32"/>
                      <w:highlight w:val="none"/>
                      <w:lang w:eastAsia="zh-CN"/>
                    </w:rPr>
                  </w:pPr>
                  <w:r>
                    <w:rPr>
                      <w:bCs/>
                      <w:color w:val="auto"/>
                      <w:szCs w:val="21"/>
                      <w:highlight w:val="none"/>
                    </w:rPr>
                    <w:t>项目</w:t>
                  </w:r>
                  <w:r>
                    <w:rPr>
                      <w:rFonts w:hint="eastAsia"/>
                      <w:bCs/>
                      <w:color w:val="auto"/>
                      <w:szCs w:val="21"/>
                      <w:highlight w:val="none"/>
                    </w:rPr>
                    <w:t>生产过程产生的有机废气经过集中收集后通过“</w:t>
                  </w:r>
                  <w:r>
                    <w:rPr>
                      <w:rFonts w:hint="eastAsia"/>
                      <w:bCs/>
                      <w:color w:val="auto"/>
                      <w:szCs w:val="21"/>
                      <w:highlight w:val="none"/>
                      <w:lang w:val="en-US" w:eastAsia="zh-CN"/>
                    </w:rPr>
                    <w:t>后燃机装置</w:t>
                  </w:r>
                  <w:r>
                    <w:rPr>
                      <w:rFonts w:hint="eastAsia"/>
                      <w:bCs/>
                      <w:color w:val="auto"/>
                      <w:szCs w:val="21"/>
                      <w:highlight w:val="none"/>
                    </w:rPr>
                    <w:t>”处理</w:t>
                  </w:r>
                  <w:r>
                    <w:rPr>
                      <w:rFonts w:hint="eastAsia"/>
                      <w:bCs/>
                      <w:color w:val="auto"/>
                      <w:szCs w:val="21"/>
                      <w:highlight w:val="none"/>
                      <w:lang w:val="en-US" w:eastAsia="zh-CN"/>
                    </w:rPr>
                    <w:t>达标后排放</w:t>
                  </w:r>
                  <w:r>
                    <w:rPr>
                      <w:rFonts w:hint="eastAsia"/>
                      <w:color w:val="auto"/>
                      <w:szCs w:val="21"/>
                      <w:highlight w:val="none"/>
                      <w:lang w:eastAsia="zh-CN"/>
                    </w:rPr>
                    <w:t>。</w:t>
                  </w:r>
                </w:p>
              </w:tc>
              <w:tc>
                <w:tcPr>
                  <w:tcW w:w="503" w:type="dxa"/>
                  <w:noWrap w:val="0"/>
                  <w:vAlign w:val="center"/>
                </w:tcPr>
                <w:p w14:paraId="38FFFF6A">
                  <w:pPr>
                    <w:pStyle w:val="3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Cs w:val="21"/>
                      <w:highlight w:val="none"/>
                      <w:lang w:eastAsia="zh-CN"/>
                    </w:rPr>
                  </w:pPr>
                  <w:r>
                    <w:rPr>
                      <w:rStyle w:val="33"/>
                      <w:rFonts w:hint="eastAsia" w:ascii="Times New Roman" w:hAnsi="Times New Roman" w:eastAsia="宋体" w:cs="Times New Roman"/>
                      <w:color w:val="auto"/>
                      <w:highlight w:val="none"/>
                      <w:lang w:eastAsia="zh-CN"/>
                    </w:rPr>
                    <w:t>符合</w:t>
                  </w:r>
                </w:p>
              </w:tc>
            </w:tr>
            <w:tr w14:paraId="1194F1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75" w:type="dxa"/>
                  <w:noWrap w:val="0"/>
                  <w:vAlign w:val="center"/>
                </w:tcPr>
                <w:p w14:paraId="496080C3">
                  <w:pPr>
                    <w:pStyle w:val="32"/>
                    <w:adjustRightInd w:val="0"/>
                    <w:snapToGrid w:val="0"/>
                    <w:spacing w:line="340" w:lineRule="exact"/>
                    <w:rPr>
                      <w:color w:val="auto"/>
                      <w:szCs w:val="21"/>
                      <w:highlight w:val="none"/>
                    </w:rPr>
                  </w:pPr>
                  <w:r>
                    <w:rPr>
                      <w:color w:val="auto"/>
                      <w:szCs w:val="21"/>
                      <w:highlight w:val="none"/>
                    </w:rPr>
                    <w:t>3</w:t>
                  </w:r>
                </w:p>
              </w:tc>
              <w:tc>
                <w:tcPr>
                  <w:tcW w:w="778" w:type="dxa"/>
                  <w:noWrap w:val="0"/>
                  <w:vAlign w:val="center"/>
                </w:tcPr>
                <w:p w14:paraId="0920F77B">
                  <w:pPr>
                    <w:pStyle w:val="32"/>
                    <w:adjustRightInd w:val="0"/>
                    <w:snapToGrid w:val="0"/>
                    <w:spacing w:line="340" w:lineRule="exact"/>
                    <w:rPr>
                      <w:color w:val="auto"/>
                      <w:szCs w:val="21"/>
                      <w:highlight w:val="none"/>
                    </w:rPr>
                  </w:pPr>
                  <w:r>
                    <w:rPr>
                      <w:color w:val="auto"/>
                      <w:szCs w:val="21"/>
                      <w:highlight w:val="none"/>
                    </w:rPr>
                    <w:t>福州市挥发性有机物污染整治工作方案</w:t>
                  </w:r>
                </w:p>
              </w:tc>
              <w:tc>
                <w:tcPr>
                  <w:tcW w:w="2550" w:type="dxa"/>
                  <w:noWrap w:val="0"/>
                  <w:vAlign w:val="top"/>
                </w:tcPr>
                <w:p w14:paraId="4AA53757">
                  <w:pPr>
                    <w:pStyle w:val="32"/>
                    <w:numPr>
                      <w:ilvl w:val="0"/>
                      <w:numId w:val="8"/>
                    </w:numPr>
                    <w:adjustRightInd w:val="0"/>
                    <w:snapToGrid w:val="0"/>
                    <w:spacing w:line="340" w:lineRule="exact"/>
                    <w:jc w:val="left"/>
                    <w:rPr>
                      <w:color w:val="auto"/>
                      <w:szCs w:val="21"/>
                      <w:highlight w:val="none"/>
                    </w:rPr>
                  </w:pPr>
                  <w:r>
                    <w:rPr>
                      <w:color w:val="auto"/>
                      <w:szCs w:val="21"/>
                      <w:highlight w:val="none"/>
                    </w:rPr>
                    <w:t>严格VOCs项目环境准入</w:t>
                  </w:r>
                </w:p>
                <w:p w14:paraId="5A7D2429">
                  <w:pPr>
                    <w:pStyle w:val="32"/>
                    <w:numPr>
                      <w:ilvl w:val="0"/>
                      <w:numId w:val="0"/>
                    </w:numPr>
                    <w:adjustRightInd w:val="0"/>
                    <w:snapToGrid w:val="0"/>
                    <w:spacing w:line="340" w:lineRule="exact"/>
                    <w:jc w:val="left"/>
                    <w:rPr>
                      <w:color w:val="auto"/>
                      <w:szCs w:val="21"/>
                      <w:highlight w:val="none"/>
                    </w:rPr>
                  </w:pPr>
                  <w:r>
                    <w:rPr>
                      <w:color w:val="auto"/>
                      <w:szCs w:val="21"/>
                      <w:highlight w:val="none"/>
                    </w:rPr>
                    <w:t>提高行业准入门槛，鼓励支持企业通过技改减少挥发性有机物排放，严格控制新增污染物排放量，对挥发性有机物新增排放量实行现役源2倍削减量替代。</w:t>
                  </w:r>
                </w:p>
              </w:tc>
              <w:tc>
                <w:tcPr>
                  <w:tcW w:w="2166" w:type="dxa"/>
                  <w:noWrap w:val="0"/>
                  <w:vAlign w:val="top"/>
                </w:tcPr>
                <w:p w14:paraId="7DD3D617">
                  <w:pPr>
                    <w:pStyle w:val="32"/>
                    <w:adjustRightInd w:val="0"/>
                    <w:snapToGrid w:val="0"/>
                    <w:spacing w:line="340" w:lineRule="exact"/>
                    <w:jc w:val="center"/>
                    <w:rPr>
                      <w:color w:val="auto"/>
                      <w:szCs w:val="21"/>
                      <w:highlight w:val="none"/>
                    </w:rPr>
                  </w:pPr>
                  <w:r>
                    <w:rPr>
                      <w:bCs/>
                      <w:color w:val="auto"/>
                      <w:szCs w:val="21"/>
                      <w:highlight w:val="none"/>
                    </w:rPr>
                    <w:t>项目</w:t>
                  </w:r>
                  <w:r>
                    <w:rPr>
                      <w:rFonts w:hint="eastAsia"/>
                      <w:bCs/>
                      <w:color w:val="auto"/>
                      <w:szCs w:val="21"/>
                      <w:highlight w:val="none"/>
                    </w:rPr>
                    <w:t>在生产过程产生的有机废气经过集中收集后通过“</w:t>
                  </w:r>
                  <w:r>
                    <w:rPr>
                      <w:rFonts w:hint="eastAsia"/>
                      <w:bCs/>
                      <w:color w:val="auto"/>
                      <w:szCs w:val="21"/>
                      <w:highlight w:val="none"/>
                      <w:lang w:val="en-US" w:eastAsia="zh-CN"/>
                    </w:rPr>
                    <w:t>后燃机装置</w:t>
                  </w:r>
                  <w:r>
                    <w:rPr>
                      <w:rFonts w:hint="eastAsia"/>
                      <w:bCs/>
                      <w:color w:val="auto"/>
                      <w:szCs w:val="21"/>
                      <w:highlight w:val="none"/>
                    </w:rPr>
                    <w:t>”处理</w:t>
                  </w:r>
                  <w:r>
                    <w:rPr>
                      <w:rFonts w:hint="eastAsia"/>
                      <w:bCs/>
                      <w:color w:val="auto"/>
                      <w:szCs w:val="21"/>
                      <w:highlight w:val="none"/>
                      <w:lang w:val="en-US" w:eastAsia="zh-CN"/>
                    </w:rPr>
                    <w:t>达标后排放</w:t>
                  </w:r>
                  <w:r>
                    <w:rPr>
                      <w:rFonts w:hint="eastAsia"/>
                      <w:color w:val="auto"/>
                      <w:highlight w:val="none"/>
                      <w:lang w:eastAsia="zh-CN"/>
                    </w:rPr>
                    <w:t>，</w:t>
                  </w:r>
                  <w:r>
                    <w:rPr>
                      <w:rFonts w:hint="eastAsia"/>
                      <w:color w:val="auto"/>
                      <w:highlight w:val="none"/>
                      <w:lang w:val="en-US" w:eastAsia="zh-CN"/>
                    </w:rPr>
                    <w:t>通过上述措施可有效减少污染排放。</w:t>
                  </w:r>
                  <w:r>
                    <w:rPr>
                      <w:bCs/>
                      <w:color w:val="auto"/>
                      <w:szCs w:val="21"/>
                      <w:highlight w:val="none"/>
                    </w:rPr>
                    <w:t>建设单位将严格按照文件规定要求对VOC</w:t>
                  </w:r>
                  <w:r>
                    <w:rPr>
                      <w:bCs/>
                      <w:color w:val="auto"/>
                      <w:szCs w:val="21"/>
                      <w:highlight w:val="none"/>
                      <w:vertAlign w:val="subscript"/>
                    </w:rPr>
                    <w:t>S</w:t>
                  </w:r>
                  <w:r>
                    <w:rPr>
                      <w:bCs/>
                      <w:color w:val="auto"/>
                      <w:szCs w:val="21"/>
                      <w:highlight w:val="none"/>
                    </w:rPr>
                    <w:t>排放实行倍量替代。</w:t>
                  </w:r>
                </w:p>
              </w:tc>
              <w:tc>
                <w:tcPr>
                  <w:tcW w:w="503" w:type="dxa"/>
                  <w:noWrap w:val="0"/>
                  <w:vAlign w:val="center"/>
                </w:tcPr>
                <w:p w14:paraId="61706742">
                  <w:pPr>
                    <w:pStyle w:val="3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Cs w:val="21"/>
                      <w:highlight w:val="none"/>
                      <w:lang w:eastAsia="zh-CN"/>
                    </w:rPr>
                  </w:pPr>
                  <w:r>
                    <w:rPr>
                      <w:rStyle w:val="33"/>
                      <w:rFonts w:hint="eastAsia" w:ascii="Times New Roman" w:hAnsi="Times New Roman" w:eastAsia="宋体" w:cs="Times New Roman"/>
                      <w:color w:val="auto"/>
                      <w:highlight w:val="none"/>
                      <w:lang w:eastAsia="zh-CN"/>
                    </w:rPr>
                    <w:t>符合</w:t>
                  </w:r>
                </w:p>
              </w:tc>
            </w:tr>
            <w:tr w14:paraId="0F13D6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75" w:type="dxa"/>
                  <w:noWrap w:val="0"/>
                  <w:vAlign w:val="center"/>
                </w:tcPr>
                <w:p w14:paraId="7D00671F">
                  <w:pPr>
                    <w:pStyle w:val="32"/>
                    <w:adjustRightInd w:val="0"/>
                    <w:snapToGrid w:val="0"/>
                    <w:spacing w:line="340" w:lineRule="exact"/>
                    <w:rPr>
                      <w:rFonts w:hint="eastAsia"/>
                      <w:color w:val="auto"/>
                      <w:szCs w:val="21"/>
                      <w:highlight w:val="none"/>
                    </w:rPr>
                  </w:pPr>
                  <w:r>
                    <w:rPr>
                      <w:rFonts w:hint="eastAsia"/>
                      <w:color w:val="auto"/>
                      <w:szCs w:val="21"/>
                      <w:highlight w:val="none"/>
                    </w:rPr>
                    <w:t>4</w:t>
                  </w:r>
                </w:p>
              </w:tc>
              <w:tc>
                <w:tcPr>
                  <w:tcW w:w="778" w:type="dxa"/>
                  <w:noWrap w:val="0"/>
                  <w:vAlign w:val="center"/>
                </w:tcPr>
                <w:p w14:paraId="2FC6055B">
                  <w:pPr>
                    <w:pStyle w:val="32"/>
                    <w:adjustRightInd w:val="0"/>
                    <w:snapToGrid w:val="0"/>
                    <w:spacing w:line="340" w:lineRule="exact"/>
                    <w:rPr>
                      <w:rFonts w:hint="eastAsia"/>
                      <w:color w:val="auto"/>
                      <w:szCs w:val="21"/>
                      <w:highlight w:val="none"/>
                    </w:rPr>
                  </w:pPr>
                  <w:r>
                    <w:rPr>
                      <w:rFonts w:hint="eastAsia"/>
                      <w:color w:val="auto"/>
                      <w:szCs w:val="21"/>
                      <w:highlight w:val="none"/>
                    </w:rPr>
                    <w:t>《2021年福州市提升空气质量行动计划》的通知</w:t>
                  </w:r>
                </w:p>
              </w:tc>
              <w:tc>
                <w:tcPr>
                  <w:tcW w:w="2550" w:type="dxa"/>
                  <w:noWrap w:val="0"/>
                  <w:vAlign w:val="top"/>
                </w:tcPr>
                <w:p w14:paraId="248BD346">
                  <w:pPr>
                    <w:pStyle w:val="32"/>
                    <w:adjustRightInd w:val="0"/>
                    <w:snapToGrid w:val="0"/>
                    <w:spacing w:line="340" w:lineRule="exact"/>
                    <w:jc w:val="left"/>
                    <w:rPr>
                      <w:color w:val="auto"/>
                      <w:szCs w:val="21"/>
                      <w:highlight w:val="none"/>
                    </w:rPr>
                  </w:pPr>
                  <w:r>
                    <w:rPr>
                      <w:rFonts w:hint="eastAsia"/>
                      <w:color w:val="auto"/>
                      <w:szCs w:val="21"/>
                      <w:highlight w:val="none"/>
                    </w:rPr>
                    <w:t>（2）严格涉VOCs建设项目环境影响评价审批，新、改、扩建涉VOCs排放项目，应使用低（无）VOCs涂料、粘胶剂等，实施新建项目VOCs排放区域内倍量替代。VOCs年排放量大于10吨的新建项目投运前应安装VOCs在线监控设备，并接入市生态云平台。</w:t>
                  </w:r>
                </w:p>
              </w:tc>
              <w:tc>
                <w:tcPr>
                  <w:tcW w:w="2166" w:type="dxa"/>
                  <w:noWrap w:val="0"/>
                  <w:vAlign w:val="top"/>
                </w:tcPr>
                <w:p w14:paraId="00769BC0">
                  <w:pPr>
                    <w:pStyle w:val="32"/>
                    <w:adjustRightInd w:val="0"/>
                    <w:snapToGrid w:val="0"/>
                    <w:spacing w:line="340" w:lineRule="exact"/>
                    <w:jc w:val="center"/>
                    <w:rPr>
                      <w:rFonts w:hint="eastAsia" w:eastAsia="宋体"/>
                      <w:color w:val="auto"/>
                      <w:szCs w:val="21"/>
                      <w:highlight w:val="none"/>
                      <w:lang w:eastAsia="zh-CN"/>
                    </w:rPr>
                  </w:pPr>
                  <w:r>
                    <w:rPr>
                      <w:rFonts w:hint="eastAsia" w:ascii="Times New Roman" w:hAnsi="Times New Roman" w:eastAsia="宋体" w:cs="Times New Roman"/>
                      <w:color w:val="auto"/>
                      <w:szCs w:val="21"/>
                      <w:highlight w:val="none"/>
                      <w:lang w:eastAsia="zh-CN"/>
                    </w:rPr>
                    <w:t>本项目使用低VOCs含量的原辅材料，</w:t>
                  </w:r>
                  <w:r>
                    <w:rPr>
                      <w:rFonts w:hint="eastAsia"/>
                      <w:color w:val="auto"/>
                      <w:szCs w:val="21"/>
                      <w:highlight w:val="none"/>
                    </w:rPr>
                    <w:t>VOCs年排放量</w:t>
                  </w:r>
                  <w:r>
                    <w:rPr>
                      <w:rFonts w:hint="eastAsia"/>
                      <w:color w:val="auto"/>
                      <w:szCs w:val="21"/>
                      <w:highlight w:val="none"/>
                      <w:lang w:eastAsia="zh-CN"/>
                    </w:rPr>
                    <w:t>小于</w:t>
                  </w:r>
                  <w:r>
                    <w:rPr>
                      <w:rFonts w:hint="eastAsia"/>
                      <w:color w:val="auto"/>
                      <w:szCs w:val="21"/>
                      <w:highlight w:val="none"/>
                    </w:rPr>
                    <w:t>10吨</w:t>
                  </w:r>
                  <w:r>
                    <w:rPr>
                      <w:rFonts w:hint="eastAsia"/>
                      <w:color w:val="auto"/>
                      <w:szCs w:val="21"/>
                      <w:highlight w:val="none"/>
                      <w:lang w:eastAsia="zh-CN"/>
                    </w:rPr>
                    <w:t>，无需安装</w:t>
                  </w:r>
                  <w:r>
                    <w:rPr>
                      <w:rFonts w:hint="eastAsia"/>
                      <w:color w:val="auto"/>
                      <w:szCs w:val="21"/>
                      <w:highlight w:val="none"/>
                    </w:rPr>
                    <w:t>VOCs在线监控设备</w:t>
                  </w:r>
                  <w:r>
                    <w:rPr>
                      <w:rFonts w:hint="eastAsia"/>
                      <w:color w:val="auto"/>
                      <w:szCs w:val="21"/>
                      <w:highlight w:val="none"/>
                      <w:lang w:eastAsia="zh-CN"/>
                    </w:rPr>
                    <w:t>。</w:t>
                  </w:r>
                </w:p>
              </w:tc>
              <w:tc>
                <w:tcPr>
                  <w:tcW w:w="503" w:type="dxa"/>
                  <w:noWrap w:val="0"/>
                  <w:vAlign w:val="center"/>
                </w:tcPr>
                <w:p w14:paraId="161DD211">
                  <w:pPr>
                    <w:pStyle w:val="3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Cs w:val="21"/>
                      <w:highlight w:val="none"/>
                      <w:lang w:eastAsia="zh-CN"/>
                    </w:rPr>
                  </w:pPr>
                  <w:r>
                    <w:rPr>
                      <w:rStyle w:val="33"/>
                      <w:rFonts w:hint="eastAsia" w:ascii="Times New Roman" w:hAnsi="Times New Roman" w:eastAsia="宋体" w:cs="Times New Roman"/>
                      <w:color w:val="auto"/>
                      <w:highlight w:val="none"/>
                      <w:lang w:eastAsia="zh-CN"/>
                    </w:rPr>
                    <w:t>符合</w:t>
                  </w:r>
                </w:p>
              </w:tc>
            </w:tr>
            <w:tr w14:paraId="5CD58F0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75" w:type="dxa"/>
                  <w:noWrap w:val="0"/>
                  <w:vAlign w:val="center"/>
                </w:tcPr>
                <w:p w14:paraId="187F3BB6">
                  <w:pPr>
                    <w:pStyle w:val="32"/>
                    <w:adjustRightInd w:val="0"/>
                    <w:snapToGrid w:val="0"/>
                    <w:spacing w:line="340" w:lineRule="exact"/>
                    <w:rPr>
                      <w:rFonts w:hint="eastAsia"/>
                      <w:color w:val="auto"/>
                      <w:szCs w:val="21"/>
                      <w:highlight w:val="none"/>
                    </w:rPr>
                  </w:pPr>
                  <w:r>
                    <w:rPr>
                      <w:rFonts w:hint="eastAsia"/>
                      <w:color w:val="auto"/>
                      <w:szCs w:val="21"/>
                      <w:highlight w:val="none"/>
                      <w:lang w:val="en-US" w:eastAsia="zh-CN"/>
                    </w:rPr>
                    <w:t>5</w:t>
                  </w:r>
                </w:p>
              </w:tc>
              <w:tc>
                <w:tcPr>
                  <w:tcW w:w="778" w:type="dxa"/>
                  <w:noWrap w:val="0"/>
                  <w:vAlign w:val="center"/>
                </w:tcPr>
                <w:p w14:paraId="584C6327">
                  <w:pPr>
                    <w:pStyle w:val="32"/>
                    <w:adjustRightInd w:val="0"/>
                    <w:snapToGrid w:val="0"/>
                    <w:spacing w:line="340" w:lineRule="exact"/>
                    <w:rPr>
                      <w:rFonts w:hint="eastAsia"/>
                      <w:color w:val="auto"/>
                      <w:szCs w:val="21"/>
                      <w:highlight w:val="none"/>
                    </w:rPr>
                  </w:pPr>
                  <w:r>
                    <w:rPr>
                      <w:rFonts w:hint="eastAsia" w:ascii="Times New Roman" w:hAnsi="Times New Roman" w:eastAsia="宋体" w:cs="Times New Roman"/>
                      <w:color w:val="auto"/>
                      <w:szCs w:val="21"/>
                      <w:highlight w:val="none"/>
                    </w:rPr>
                    <w:t>《福州市生态环境保护委员会办公室关于印发2022年度福州市蓝天碧海净土保卫战行动计划通知》(榕环委办[2022]49号)</w:t>
                  </w:r>
                </w:p>
              </w:tc>
              <w:tc>
                <w:tcPr>
                  <w:tcW w:w="2550" w:type="dxa"/>
                  <w:noWrap w:val="0"/>
                  <w:vAlign w:val="center"/>
                </w:tcPr>
                <w:p w14:paraId="14B83F85">
                  <w:pPr>
                    <w:pStyle w:val="32"/>
                    <w:adjustRightInd w:val="0"/>
                    <w:snapToGrid w:val="0"/>
                    <w:spacing w:line="340" w:lineRule="exact"/>
                    <w:rPr>
                      <w:rFonts w:hint="eastAsia"/>
                      <w:color w:val="auto"/>
                      <w:szCs w:val="21"/>
                      <w:highlight w:val="none"/>
                    </w:rPr>
                  </w:pPr>
                  <w:r>
                    <w:rPr>
                      <w:rFonts w:hint="eastAsia" w:ascii="Times New Roman" w:hAnsi="Times New Roman" w:eastAsia="宋体" w:cs="Times New Roman"/>
                      <w:color w:val="auto"/>
                      <w:szCs w:val="21"/>
                      <w:highlight w:val="none"/>
                    </w:rPr>
                    <w:t>四是严格涉VOCs建设项目环境影响评价审批。新、改、扩建涉VOCs排放项目，应使用低(无)VOCs涂料、粘胶剂等，实施新建项目VOCs排放区域内1.2及以上倍量替代。VOCs年排放量大于5吨的新建项目投运前应安装VOCs在线监控设备，并接入市生态云平台。</w:t>
                  </w:r>
                </w:p>
              </w:tc>
              <w:tc>
                <w:tcPr>
                  <w:tcW w:w="2166" w:type="dxa"/>
                  <w:noWrap w:val="0"/>
                  <w:vAlign w:val="center"/>
                </w:tcPr>
                <w:p w14:paraId="5C996F50">
                  <w:pPr>
                    <w:pStyle w:val="32"/>
                    <w:adjustRightInd w:val="0"/>
                    <w:snapToGrid w:val="0"/>
                    <w:spacing w:line="340" w:lineRule="exact"/>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rPr>
                    <w:t>项目</w:t>
                  </w:r>
                  <w:r>
                    <w:rPr>
                      <w:rFonts w:hint="eastAsia" w:ascii="Times New Roman" w:hAnsi="Times New Roman" w:eastAsia="宋体" w:cs="Times New Roman"/>
                      <w:color w:val="auto"/>
                      <w:szCs w:val="21"/>
                      <w:highlight w:val="none"/>
                      <w:lang w:eastAsia="zh-CN"/>
                    </w:rPr>
                    <w:t>使用低VOCs含量的原辅材料</w:t>
                  </w:r>
                  <w:r>
                    <w:rPr>
                      <w:rFonts w:hint="eastAsia" w:ascii="Times New Roman" w:hAnsi="Times New Roman" w:eastAsia="宋体" w:cs="Times New Roman"/>
                      <w:color w:val="auto"/>
                      <w:szCs w:val="21"/>
                      <w:highlight w:val="none"/>
                    </w:rPr>
                    <w:t>；项目VOCs排放拟实行区域内倍量替代，项目VOCs年排放量远小于5吨，不需安装VOCs在线监控设备。</w:t>
                  </w:r>
                </w:p>
              </w:tc>
              <w:tc>
                <w:tcPr>
                  <w:tcW w:w="503" w:type="dxa"/>
                  <w:noWrap w:val="0"/>
                  <w:vAlign w:val="center"/>
                </w:tcPr>
                <w:p w14:paraId="72A02475">
                  <w:pPr>
                    <w:pStyle w:val="32"/>
                    <w:adjustRightInd w:val="0"/>
                    <w:snapToGrid w:val="0"/>
                    <w:spacing w:line="340" w:lineRule="exact"/>
                    <w:rPr>
                      <w:rStyle w:val="33"/>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szCs w:val="21"/>
                      <w:highlight w:val="none"/>
                    </w:rPr>
                    <w:t>符合</w:t>
                  </w:r>
                </w:p>
              </w:tc>
            </w:tr>
          </w:tbl>
          <w:p w14:paraId="161BCBC4">
            <w:pPr>
              <w:pStyle w:val="20"/>
              <w:keepNext w:val="0"/>
              <w:keepLines w:val="0"/>
              <w:pageBreakBefore w:val="0"/>
              <w:widowControl w:val="0"/>
              <w:kinsoku/>
              <w:wordWrap/>
              <w:overflowPunct/>
              <w:topLinePunct w:val="0"/>
              <w:autoSpaceDE/>
              <w:autoSpaceDN/>
              <w:bidi w:val="0"/>
              <w:adjustRightInd/>
              <w:spacing w:line="360" w:lineRule="auto"/>
              <w:ind w:firstLine="480" w:firstLineChars="200"/>
              <w:jc w:val="left"/>
              <w:textAlignment w:val="auto"/>
              <w:outlineLvl w:val="9"/>
              <w:rPr>
                <w:rFonts w:hint="default"/>
                <w:lang w:val="en-US" w:eastAsia="zh-CN"/>
              </w:rPr>
            </w:pPr>
            <w:r>
              <w:rPr>
                <w:color w:val="auto"/>
                <w:sz w:val="24"/>
                <w:highlight w:val="none"/>
              </w:rPr>
              <w:t>本项目</w:t>
            </w:r>
            <w:r>
              <w:rPr>
                <w:rFonts w:hint="eastAsia"/>
                <w:color w:val="auto"/>
                <w:sz w:val="24"/>
                <w:highlight w:val="none"/>
              </w:rPr>
              <w:t>属于</w:t>
            </w:r>
            <w:r>
              <w:rPr>
                <w:rFonts w:hint="eastAsia"/>
                <w:color w:val="auto"/>
                <w:sz w:val="24"/>
                <w:highlight w:val="none"/>
                <w:lang w:val="en-US" w:eastAsia="zh-CN"/>
              </w:rPr>
              <w:t>C1499其他未列明食品制造</w:t>
            </w:r>
            <w:r>
              <w:rPr>
                <w:rFonts w:hint="eastAsia"/>
                <w:color w:val="auto"/>
                <w:sz w:val="24"/>
                <w:highlight w:val="none"/>
                <w:lang w:eastAsia="zh-CN"/>
              </w:rPr>
              <w:t>，</w:t>
            </w:r>
            <w:r>
              <w:rPr>
                <w:rFonts w:hint="eastAsia" w:ascii="Times New Roman" w:hAnsi="Times New Roman" w:eastAsia="宋体" w:cs="Times New Roman"/>
                <w:color w:val="auto"/>
                <w:sz w:val="24"/>
                <w:highlight w:val="none"/>
              </w:rPr>
              <w:t>原</w:t>
            </w:r>
            <w:r>
              <w:rPr>
                <w:rFonts w:hint="eastAsia"/>
                <w:color w:val="auto"/>
                <w:sz w:val="24"/>
                <w:highlight w:val="none"/>
              </w:rPr>
              <w:t>辅材料均不涉及高VOCs含量的物料，项目通过采取有效的治理措施后，挥发性有机物可以得到有效的控制，符合挥发性有机物污染防治相关政策的要求。</w:t>
            </w:r>
          </w:p>
          <w:p w14:paraId="23695380">
            <w:pPr>
              <w:pStyle w:val="8"/>
              <w:bidi w:val="0"/>
              <w:ind w:left="0" w:leftChars="0" w:firstLine="0" w:firstLineChars="0"/>
              <w:rPr>
                <w:rFonts w:hint="default"/>
                <w:lang w:val="en-US" w:eastAsia="zh-CN"/>
              </w:rPr>
            </w:pPr>
          </w:p>
          <w:p w14:paraId="72D2710B">
            <w:pPr>
              <w:bidi w:val="0"/>
              <w:jc w:val="center"/>
              <w:rPr>
                <w:rFonts w:hint="eastAsia" w:ascii="Times New Roman" w:hAnsi="Times New Roman" w:eastAsia="宋体" w:cs="Times New Roman"/>
                <w:sz w:val="24"/>
                <w:szCs w:val="24"/>
                <w:lang w:val="en-US" w:eastAsia="zh-CN"/>
              </w:rPr>
            </w:pPr>
          </w:p>
          <w:p w14:paraId="2E5D2B1F">
            <w:pPr>
              <w:bidi w:val="0"/>
              <w:jc w:val="center"/>
              <w:rPr>
                <w:rFonts w:hint="eastAsia" w:ascii="Times New Roman" w:hAnsi="Times New Roman" w:eastAsia="宋体" w:cs="Times New Roman"/>
                <w:sz w:val="24"/>
                <w:szCs w:val="24"/>
                <w:lang w:val="en-US" w:eastAsia="zh-CN"/>
              </w:rPr>
            </w:pPr>
          </w:p>
          <w:p w14:paraId="50317B89">
            <w:pPr>
              <w:bidi w:val="0"/>
              <w:jc w:val="center"/>
              <w:rPr>
                <w:rFonts w:hint="eastAsia" w:ascii="Times New Roman" w:hAnsi="Times New Roman" w:eastAsia="宋体" w:cs="Times New Roman"/>
                <w:sz w:val="24"/>
                <w:szCs w:val="24"/>
                <w:lang w:val="en-US" w:eastAsia="zh-CN"/>
              </w:rPr>
            </w:pPr>
          </w:p>
          <w:p w14:paraId="1695AFC3">
            <w:pPr>
              <w:bidi w:val="0"/>
              <w:jc w:val="center"/>
              <w:rPr>
                <w:rFonts w:hint="eastAsia" w:ascii="Times New Roman" w:hAnsi="Times New Roman" w:eastAsia="宋体" w:cs="Times New Roman"/>
                <w:sz w:val="24"/>
                <w:szCs w:val="24"/>
                <w:lang w:val="en-US" w:eastAsia="zh-CN"/>
              </w:rPr>
            </w:pPr>
          </w:p>
          <w:p w14:paraId="0E0FB8CC">
            <w:pPr>
              <w:bidi w:val="0"/>
              <w:jc w:val="center"/>
              <w:rPr>
                <w:rFonts w:hint="eastAsia" w:ascii="Times New Roman" w:hAnsi="Times New Roman" w:eastAsia="宋体" w:cs="Times New Roman"/>
                <w:sz w:val="24"/>
                <w:szCs w:val="24"/>
                <w:lang w:val="en-US" w:eastAsia="zh-CN"/>
              </w:rPr>
            </w:pPr>
          </w:p>
          <w:p w14:paraId="0E8FAB9B">
            <w:pPr>
              <w:bidi w:val="0"/>
              <w:jc w:val="center"/>
              <w:rPr>
                <w:rFonts w:hint="eastAsia" w:ascii="Times New Roman" w:hAnsi="Times New Roman" w:eastAsia="宋体" w:cs="Times New Roman"/>
                <w:sz w:val="24"/>
                <w:szCs w:val="24"/>
                <w:lang w:val="en-US" w:eastAsia="zh-CN"/>
              </w:rPr>
            </w:pPr>
          </w:p>
          <w:p w14:paraId="3157CD06">
            <w:pPr>
              <w:bidi w:val="0"/>
              <w:jc w:val="center"/>
              <w:rPr>
                <w:rFonts w:hint="eastAsia" w:ascii="Times New Roman" w:hAnsi="Times New Roman" w:eastAsia="宋体" w:cs="Times New Roman"/>
                <w:sz w:val="24"/>
                <w:szCs w:val="24"/>
                <w:lang w:val="en-US" w:eastAsia="zh-CN"/>
              </w:rPr>
            </w:pPr>
          </w:p>
          <w:p w14:paraId="65AE2637">
            <w:pPr>
              <w:bidi w:val="0"/>
              <w:jc w:val="center"/>
              <w:rPr>
                <w:rFonts w:hint="eastAsia" w:ascii="Times New Roman" w:hAnsi="Times New Roman" w:eastAsia="宋体" w:cs="Times New Roman"/>
                <w:sz w:val="24"/>
                <w:szCs w:val="24"/>
                <w:lang w:val="en-US" w:eastAsia="zh-CN"/>
              </w:rPr>
            </w:pPr>
          </w:p>
          <w:p w14:paraId="242518B2">
            <w:pPr>
              <w:bidi w:val="0"/>
              <w:jc w:val="center"/>
              <w:rPr>
                <w:rFonts w:hint="eastAsia" w:ascii="Times New Roman" w:hAnsi="Times New Roman" w:eastAsia="宋体" w:cs="Times New Roman"/>
                <w:sz w:val="24"/>
                <w:szCs w:val="24"/>
                <w:lang w:val="en-US" w:eastAsia="zh-CN"/>
              </w:rPr>
            </w:pPr>
          </w:p>
          <w:p w14:paraId="46078F0F">
            <w:pPr>
              <w:bidi w:val="0"/>
              <w:jc w:val="center"/>
              <w:rPr>
                <w:rFonts w:hint="eastAsia" w:ascii="Times New Roman" w:hAnsi="Times New Roman" w:eastAsia="宋体" w:cs="Times New Roman"/>
                <w:sz w:val="24"/>
                <w:szCs w:val="24"/>
                <w:lang w:val="en-US" w:eastAsia="zh-CN"/>
              </w:rPr>
            </w:pPr>
          </w:p>
          <w:p w14:paraId="370F54E5">
            <w:pPr>
              <w:bidi w:val="0"/>
              <w:jc w:val="center"/>
              <w:rPr>
                <w:rFonts w:hint="eastAsia" w:ascii="Times New Roman" w:hAnsi="Times New Roman" w:eastAsia="宋体" w:cs="Times New Roman"/>
                <w:sz w:val="24"/>
                <w:szCs w:val="24"/>
                <w:lang w:val="en-US" w:eastAsia="zh-CN"/>
              </w:rPr>
            </w:pPr>
          </w:p>
          <w:p w14:paraId="3A3B54AC">
            <w:pPr>
              <w:bidi w:val="0"/>
              <w:jc w:val="center"/>
              <w:rPr>
                <w:rFonts w:hint="eastAsia" w:ascii="Times New Roman" w:hAnsi="Times New Roman" w:eastAsia="宋体" w:cs="Times New Roman"/>
                <w:sz w:val="24"/>
                <w:szCs w:val="24"/>
                <w:lang w:val="en-US" w:eastAsia="zh-CN"/>
              </w:rPr>
            </w:pPr>
          </w:p>
          <w:p w14:paraId="04107750">
            <w:pPr>
              <w:bidi w:val="0"/>
              <w:jc w:val="center"/>
              <w:rPr>
                <w:rFonts w:hint="eastAsia" w:ascii="Times New Roman" w:hAnsi="Times New Roman" w:eastAsia="宋体" w:cs="Times New Roman"/>
                <w:sz w:val="24"/>
                <w:szCs w:val="24"/>
                <w:lang w:val="en-US" w:eastAsia="zh-CN"/>
              </w:rPr>
            </w:pPr>
          </w:p>
          <w:p w14:paraId="3F6A4308">
            <w:pPr>
              <w:bidi w:val="0"/>
              <w:jc w:val="center"/>
              <w:rPr>
                <w:rFonts w:hint="eastAsia" w:ascii="Times New Roman" w:hAnsi="Times New Roman" w:eastAsia="宋体" w:cs="Times New Roman"/>
                <w:sz w:val="24"/>
                <w:szCs w:val="24"/>
                <w:lang w:val="en-US" w:eastAsia="zh-CN"/>
              </w:rPr>
            </w:pPr>
          </w:p>
          <w:p w14:paraId="211DB0EC">
            <w:pPr>
              <w:bidi w:val="0"/>
              <w:jc w:val="center"/>
              <w:rPr>
                <w:rFonts w:hint="eastAsia" w:ascii="Times New Roman" w:hAnsi="Times New Roman" w:eastAsia="宋体" w:cs="Times New Roman"/>
                <w:sz w:val="24"/>
                <w:szCs w:val="24"/>
                <w:lang w:val="en-US" w:eastAsia="zh-CN"/>
              </w:rPr>
            </w:pPr>
          </w:p>
          <w:p w14:paraId="1307EA27">
            <w:pPr>
              <w:bidi w:val="0"/>
              <w:jc w:val="center"/>
              <w:rPr>
                <w:rFonts w:hint="eastAsia" w:ascii="Times New Roman" w:hAnsi="Times New Roman" w:eastAsia="宋体" w:cs="Times New Roman"/>
                <w:sz w:val="24"/>
                <w:szCs w:val="24"/>
                <w:lang w:val="en-US" w:eastAsia="zh-CN"/>
              </w:rPr>
            </w:pPr>
          </w:p>
          <w:p w14:paraId="08E57CBE">
            <w:pPr>
              <w:bidi w:val="0"/>
              <w:jc w:val="center"/>
              <w:rPr>
                <w:rFonts w:hint="eastAsia" w:ascii="Times New Roman" w:hAnsi="Times New Roman" w:eastAsia="宋体" w:cs="Times New Roman"/>
                <w:sz w:val="24"/>
                <w:szCs w:val="24"/>
                <w:lang w:val="en-US" w:eastAsia="zh-CN"/>
              </w:rPr>
            </w:pPr>
          </w:p>
          <w:p w14:paraId="3E14576B">
            <w:pPr>
              <w:bidi w:val="0"/>
              <w:jc w:val="center"/>
              <w:rPr>
                <w:rFonts w:hint="eastAsia" w:ascii="Times New Roman" w:hAnsi="Times New Roman" w:eastAsia="宋体" w:cs="Times New Roman"/>
                <w:sz w:val="24"/>
                <w:szCs w:val="24"/>
                <w:lang w:val="en-US" w:eastAsia="zh-CN"/>
              </w:rPr>
            </w:pPr>
          </w:p>
          <w:p w14:paraId="0C858EF2">
            <w:pPr>
              <w:bidi w:val="0"/>
              <w:jc w:val="center"/>
              <w:rPr>
                <w:rFonts w:hint="eastAsia" w:ascii="Times New Roman" w:hAnsi="Times New Roman" w:eastAsia="宋体" w:cs="Times New Roman"/>
                <w:sz w:val="24"/>
                <w:szCs w:val="24"/>
                <w:lang w:val="en-US" w:eastAsia="zh-CN"/>
              </w:rPr>
            </w:pPr>
          </w:p>
          <w:p w14:paraId="58310339">
            <w:pPr>
              <w:bidi w:val="0"/>
              <w:jc w:val="center"/>
              <w:rPr>
                <w:rFonts w:hint="eastAsia" w:ascii="Times New Roman" w:hAnsi="Times New Roman" w:eastAsia="宋体" w:cs="Times New Roman"/>
                <w:sz w:val="24"/>
                <w:szCs w:val="24"/>
                <w:lang w:val="en-US" w:eastAsia="zh-CN"/>
              </w:rPr>
            </w:pPr>
          </w:p>
          <w:p w14:paraId="0CDB7AD7">
            <w:pPr>
              <w:bidi w:val="0"/>
              <w:jc w:val="center"/>
              <w:rPr>
                <w:rFonts w:hint="eastAsia" w:ascii="Times New Roman" w:hAnsi="Times New Roman" w:eastAsia="宋体" w:cs="Times New Roman"/>
                <w:sz w:val="24"/>
                <w:szCs w:val="24"/>
                <w:lang w:val="en-US" w:eastAsia="zh-CN"/>
              </w:rPr>
            </w:pPr>
          </w:p>
          <w:p w14:paraId="21C4D78C">
            <w:pPr>
              <w:bidi w:val="0"/>
              <w:jc w:val="center"/>
              <w:rPr>
                <w:rFonts w:hint="eastAsia" w:ascii="Times New Roman" w:hAnsi="Times New Roman" w:eastAsia="宋体" w:cs="Times New Roman"/>
                <w:sz w:val="24"/>
                <w:szCs w:val="24"/>
                <w:lang w:val="en-US" w:eastAsia="zh-CN"/>
              </w:rPr>
            </w:pPr>
          </w:p>
          <w:p w14:paraId="700A5DC3">
            <w:pPr>
              <w:bidi w:val="0"/>
              <w:jc w:val="center"/>
              <w:rPr>
                <w:rFonts w:hint="eastAsia" w:ascii="Times New Roman" w:hAnsi="Times New Roman" w:eastAsia="宋体" w:cs="Times New Roman"/>
                <w:sz w:val="24"/>
                <w:szCs w:val="24"/>
                <w:lang w:val="en-US" w:eastAsia="zh-CN"/>
              </w:rPr>
            </w:pPr>
          </w:p>
          <w:p w14:paraId="038672A7">
            <w:pPr>
              <w:bidi w:val="0"/>
              <w:jc w:val="center"/>
              <w:rPr>
                <w:rFonts w:hint="eastAsia" w:ascii="Times New Roman" w:hAnsi="Times New Roman" w:eastAsia="宋体" w:cs="Times New Roman"/>
                <w:sz w:val="24"/>
                <w:szCs w:val="24"/>
                <w:lang w:val="en-US" w:eastAsia="zh-CN"/>
              </w:rPr>
            </w:pPr>
          </w:p>
          <w:p w14:paraId="4B62B531">
            <w:pPr>
              <w:bidi w:val="0"/>
              <w:jc w:val="center"/>
              <w:rPr>
                <w:rFonts w:hint="eastAsia" w:ascii="Times New Roman" w:hAnsi="Times New Roman" w:eastAsia="宋体" w:cs="Times New Roman"/>
                <w:sz w:val="24"/>
                <w:szCs w:val="24"/>
                <w:lang w:val="en-US" w:eastAsia="zh-CN"/>
              </w:rPr>
            </w:pPr>
          </w:p>
          <w:p w14:paraId="28D8020B">
            <w:pPr>
              <w:bidi w:val="0"/>
              <w:jc w:val="center"/>
              <w:rPr>
                <w:rFonts w:hint="eastAsia" w:ascii="Times New Roman" w:hAnsi="Times New Roman" w:eastAsia="宋体" w:cs="Times New Roman"/>
                <w:sz w:val="24"/>
                <w:szCs w:val="24"/>
                <w:lang w:val="en-US" w:eastAsia="zh-CN"/>
              </w:rPr>
            </w:pPr>
          </w:p>
          <w:p w14:paraId="23C8DAB5">
            <w:pPr>
              <w:bidi w:val="0"/>
              <w:jc w:val="center"/>
              <w:rPr>
                <w:rFonts w:hint="eastAsia" w:ascii="Times New Roman" w:hAnsi="Times New Roman" w:eastAsia="宋体" w:cs="Times New Roman"/>
                <w:sz w:val="24"/>
                <w:szCs w:val="24"/>
                <w:lang w:val="en-US" w:eastAsia="zh-CN"/>
              </w:rPr>
            </w:pPr>
          </w:p>
          <w:p w14:paraId="059B908E">
            <w:pPr>
              <w:bidi w:val="0"/>
              <w:jc w:val="center"/>
              <w:rPr>
                <w:rFonts w:hint="eastAsia" w:ascii="Times New Roman" w:hAnsi="Times New Roman" w:eastAsia="宋体" w:cs="Times New Roman"/>
                <w:sz w:val="24"/>
                <w:szCs w:val="24"/>
                <w:lang w:val="en-US" w:eastAsia="zh-CN"/>
              </w:rPr>
            </w:pPr>
          </w:p>
          <w:p w14:paraId="3E047692">
            <w:pPr>
              <w:bidi w:val="0"/>
              <w:jc w:val="center"/>
              <w:rPr>
                <w:rFonts w:hint="eastAsia" w:ascii="Times New Roman" w:hAnsi="Times New Roman" w:eastAsia="宋体" w:cs="Times New Roman"/>
                <w:sz w:val="24"/>
                <w:szCs w:val="24"/>
                <w:lang w:val="en-US" w:eastAsia="zh-CN"/>
              </w:rPr>
            </w:pPr>
          </w:p>
          <w:p w14:paraId="3F3DB97D">
            <w:pPr>
              <w:bidi w:val="0"/>
              <w:jc w:val="center"/>
              <w:rPr>
                <w:rFonts w:hint="eastAsia" w:ascii="Times New Roman" w:hAnsi="Times New Roman" w:eastAsia="宋体" w:cs="Times New Roman"/>
                <w:sz w:val="24"/>
                <w:szCs w:val="24"/>
                <w:lang w:val="en-US" w:eastAsia="zh-CN"/>
              </w:rPr>
            </w:pPr>
          </w:p>
          <w:p w14:paraId="4DD4A659">
            <w:pPr>
              <w:bidi w:val="0"/>
              <w:jc w:val="center"/>
              <w:rPr>
                <w:rFonts w:hint="eastAsia" w:ascii="Times New Roman" w:hAnsi="Times New Roman" w:eastAsia="宋体" w:cs="Times New Roman"/>
                <w:sz w:val="24"/>
                <w:szCs w:val="24"/>
                <w:lang w:val="en-US" w:eastAsia="zh-CN"/>
              </w:rPr>
            </w:pPr>
          </w:p>
          <w:p w14:paraId="68710A08">
            <w:pPr>
              <w:bidi w:val="0"/>
              <w:jc w:val="center"/>
              <w:rPr>
                <w:rFonts w:hint="eastAsia" w:ascii="Times New Roman" w:hAnsi="Times New Roman" w:eastAsia="宋体" w:cs="Times New Roman"/>
                <w:sz w:val="24"/>
                <w:szCs w:val="24"/>
                <w:lang w:val="en-US" w:eastAsia="zh-CN"/>
              </w:rPr>
            </w:pPr>
          </w:p>
          <w:p w14:paraId="0C6F7A10">
            <w:pPr>
              <w:bidi w:val="0"/>
              <w:jc w:val="center"/>
              <w:rPr>
                <w:rFonts w:hint="eastAsia" w:ascii="Times New Roman" w:hAnsi="Times New Roman" w:eastAsia="宋体" w:cs="Times New Roman"/>
                <w:sz w:val="24"/>
                <w:szCs w:val="24"/>
                <w:lang w:val="en-US" w:eastAsia="zh-CN"/>
              </w:rPr>
            </w:pPr>
          </w:p>
          <w:p w14:paraId="5A549579">
            <w:pPr>
              <w:bidi w:val="0"/>
              <w:jc w:val="center"/>
              <w:rPr>
                <w:rFonts w:hint="eastAsia" w:ascii="Times New Roman" w:hAnsi="Times New Roman" w:eastAsia="宋体" w:cs="Times New Roman"/>
                <w:sz w:val="24"/>
                <w:szCs w:val="24"/>
                <w:lang w:val="en-US" w:eastAsia="zh-CN"/>
              </w:rPr>
            </w:pPr>
          </w:p>
          <w:p w14:paraId="02C7DE89">
            <w:pPr>
              <w:bidi w:val="0"/>
              <w:jc w:val="center"/>
              <w:rPr>
                <w:rFonts w:hint="eastAsia" w:ascii="Times New Roman" w:hAnsi="Times New Roman" w:eastAsia="宋体" w:cs="Times New Roman"/>
                <w:sz w:val="24"/>
                <w:szCs w:val="24"/>
                <w:lang w:val="en-US" w:eastAsia="zh-CN"/>
              </w:rPr>
            </w:pPr>
          </w:p>
          <w:p w14:paraId="57868614">
            <w:pPr>
              <w:bidi w:val="0"/>
              <w:jc w:val="center"/>
              <w:rPr>
                <w:rFonts w:hint="eastAsia" w:ascii="Times New Roman" w:hAnsi="Times New Roman" w:eastAsia="宋体" w:cs="Times New Roman"/>
                <w:sz w:val="24"/>
                <w:szCs w:val="24"/>
                <w:lang w:val="en-US" w:eastAsia="zh-CN"/>
              </w:rPr>
            </w:pPr>
          </w:p>
          <w:p w14:paraId="209EBE84">
            <w:pPr>
              <w:bidi w:val="0"/>
              <w:jc w:val="center"/>
              <w:rPr>
                <w:rFonts w:hint="eastAsia" w:ascii="Times New Roman" w:hAnsi="Times New Roman" w:eastAsia="宋体" w:cs="Times New Roman"/>
                <w:sz w:val="24"/>
                <w:szCs w:val="24"/>
                <w:lang w:val="en-US" w:eastAsia="zh-CN"/>
              </w:rPr>
            </w:pPr>
          </w:p>
          <w:p w14:paraId="767BD1FE">
            <w:pPr>
              <w:bidi w:val="0"/>
              <w:jc w:val="center"/>
              <w:rPr>
                <w:rFonts w:hint="eastAsia" w:ascii="Times New Roman" w:hAnsi="Times New Roman" w:eastAsia="宋体" w:cs="Times New Roman"/>
                <w:sz w:val="24"/>
                <w:szCs w:val="24"/>
                <w:lang w:val="en-US" w:eastAsia="zh-CN"/>
              </w:rPr>
            </w:pPr>
          </w:p>
          <w:p w14:paraId="0BFF3383">
            <w:pPr>
              <w:bidi w:val="0"/>
              <w:jc w:val="center"/>
              <w:rPr>
                <w:rFonts w:hint="eastAsia" w:ascii="Times New Roman" w:hAnsi="Times New Roman" w:eastAsia="宋体" w:cs="Times New Roman"/>
                <w:sz w:val="24"/>
                <w:szCs w:val="24"/>
                <w:lang w:val="en-US" w:eastAsia="zh-CN"/>
              </w:rPr>
            </w:pPr>
          </w:p>
          <w:p w14:paraId="5A0C36C8">
            <w:pPr>
              <w:bidi w:val="0"/>
              <w:jc w:val="center"/>
              <w:rPr>
                <w:rFonts w:hint="eastAsia" w:ascii="Times New Roman" w:hAnsi="Times New Roman" w:eastAsia="宋体" w:cs="Times New Roman"/>
                <w:sz w:val="24"/>
                <w:szCs w:val="24"/>
                <w:lang w:val="en-US" w:eastAsia="zh-CN"/>
              </w:rPr>
            </w:pPr>
          </w:p>
          <w:p w14:paraId="15857C16">
            <w:pPr>
              <w:bidi w:val="0"/>
              <w:jc w:val="center"/>
              <w:rPr>
                <w:rFonts w:hint="eastAsia" w:ascii="Times New Roman" w:hAnsi="Times New Roman" w:eastAsia="宋体" w:cs="Times New Roman"/>
                <w:sz w:val="24"/>
                <w:szCs w:val="24"/>
                <w:lang w:val="en-US" w:eastAsia="zh-CN"/>
              </w:rPr>
            </w:pPr>
          </w:p>
          <w:p w14:paraId="3B6129B2">
            <w:pPr>
              <w:bidi w:val="0"/>
              <w:jc w:val="center"/>
              <w:rPr>
                <w:rFonts w:hint="eastAsia" w:ascii="Times New Roman" w:hAnsi="Times New Roman" w:eastAsia="宋体" w:cs="Times New Roman"/>
                <w:sz w:val="24"/>
                <w:szCs w:val="24"/>
                <w:lang w:val="en-US" w:eastAsia="zh-CN"/>
              </w:rPr>
            </w:pPr>
          </w:p>
        </w:tc>
      </w:tr>
    </w:tbl>
    <w:p w14:paraId="17756095">
      <w:pPr>
        <w:spacing w:line="360" w:lineRule="auto"/>
        <w:outlineLvl w:val="0"/>
        <w:rPr>
          <w:rFonts w:eastAsia="黑体"/>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2A839677">
      <w:pPr>
        <w:pStyle w:val="18"/>
        <w:bidi w:val="0"/>
      </w:pPr>
      <w:r>
        <w:rPr>
          <w:rFonts w:hint="eastAsia"/>
        </w:rPr>
        <w:t>二、建设项目工程分析</w:t>
      </w:r>
    </w:p>
    <w:tbl>
      <w:tblPr>
        <w:tblStyle w:val="1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14:paraId="477FAE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noWrap w:val="0"/>
            <w:vAlign w:val="center"/>
          </w:tcPr>
          <w:p w14:paraId="24543CB9">
            <w:pPr>
              <w:adjustRightInd w:val="0"/>
              <w:snapToGrid w:val="0"/>
              <w:spacing w:before="0" w:beforeAutospacing="0" w:after="0" w:afterAutospacing="0"/>
              <w:jc w:val="center"/>
              <w:rPr>
                <w:rFonts w:cs="宋体"/>
                <w:sz w:val="24"/>
                <w:szCs w:val="24"/>
              </w:rPr>
            </w:pPr>
            <w:r>
              <w:rPr>
                <w:rFonts w:hint="eastAsia" w:cs="宋体"/>
                <w:sz w:val="24"/>
                <w:szCs w:val="24"/>
              </w:rPr>
              <w:t>建设内容</w:t>
            </w:r>
          </w:p>
        </w:tc>
        <w:tc>
          <w:tcPr>
            <w:tcW w:w="8161" w:type="dxa"/>
            <w:noWrap w:val="0"/>
            <w:vAlign w:val="top"/>
          </w:tcPr>
          <w:p w14:paraId="69E1A0EE">
            <w:pPr>
              <w:pStyle w:val="3"/>
              <w:bidi w:val="0"/>
              <w:rPr>
                <w:rFonts w:hint="eastAsia"/>
                <w:lang w:val="en-US" w:eastAsia="zh-CN"/>
              </w:rPr>
            </w:pPr>
            <w:r>
              <w:rPr>
                <w:rFonts w:hint="eastAsia"/>
                <w:lang w:val="en-US" w:eastAsia="zh-CN"/>
              </w:rPr>
              <w:t>2.1项目由来</w:t>
            </w:r>
          </w:p>
          <w:p w14:paraId="4A837E27">
            <w:pPr>
              <w:pStyle w:val="8"/>
              <w:bidi w:val="0"/>
              <w:rPr>
                <w:rFonts w:hint="eastAsia"/>
                <w:lang w:val="en-US" w:eastAsia="zh-CN"/>
              </w:rPr>
            </w:pPr>
            <w:r>
              <w:rPr>
                <w:rFonts w:hint="eastAsia"/>
                <w:lang w:val="en-US" w:eastAsia="zh-CN"/>
              </w:rPr>
              <w:t>福州三禧燕食品有限公司拟于福建省福清市城头镇东皋村建立“福州三禧燕食品有限公司年加工烘焙萃取咖啡3200吨”项目，项目租借天保瑞升（福建）食品工艺有限公司厂房作为生产经营场所，合计租赁厂房面积为8000平方米，年加工烘焙萃取咖啡3200吨</w:t>
            </w:r>
            <w:r>
              <w:rPr>
                <w:rFonts w:hint="eastAsia" w:ascii="Times New Roman" w:hAnsi="Times New Roman" w:eastAsia="宋体" w:cs="Times New Roman"/>
                <w:highlight w:val="none"/>
                <w:shd w:val="clear" w:color="auto" w:fill="auto"/>
                <w:lang w:val="en-US" w:eastAsia="zh-CN"/>
              </w:rPr>
              <w:t>。（</w:t>
            </w:r>
            <w:r>
              <w:rPr>
                <w:rFonts w:hint="default" w:ascii="Times New Roman" w:hAnsi="Times New Roman" w:eastAsia="宋体" w:cs="Times New Roman"/>
                <w:highlight w:val="none"/>
                <w:shd w:val="clear" w:color="auto" w:fill="auto"/>
                <w:lang w:val="en-US" w:eastAsia="zh-CN"/>
              </w:rPr>
              <w:t>项目地理位</w:t>
            </w:r>
            <w:r>
              <w:rPr>
                <w:rFonts w:hint="default"/>
                <w:lang w:eastAsia="zh-CN"/>
              </w:rPr>
              <w:t>置</w:t>
            </w:r>
            <w:r>
              <w:rPr>
                <w:rFonts w:hint="eastAsia"/>
                <w:lang w:eastAsia="zh-CN"/>
              </w:rPr>
              <w:t>图</w:t>
            </w:r>
            <w:r>
              <w:rPr>
                <w:rFonts w:hint="default"/>
                <w:lang w:eastAsia="zh-CN"/>
              </w:rPr>
              <w:t>见</w:t>
            </w:r>
            <w:r>
              <w:rPr>
                <w:rFonts w:hint="eastAsia"/>
                <w:lang w:eastAsia="zh-CN"/>
              </w:rPr>
              <w:t>附</w:t>
            </w:r>
            <w:r>
              <w:rPr>
                <w:rFonts w:hint="default"/>
                <w:lang w:eastAsia="zh-CN"/>
              </w:rPr>
              <w:t>图1</w:t>
            </w:r>
            <w:r>
              <w:rPr>
                <w:rFonts w:hint="eastAsia"/>
                <w:lang w:eastAsia="zh-CN"/>
              </w:rPr>
              <w:t>）</w:t>
            </w:r>
          </w:p>
          <w:p w14:paraId="284C07BA">
            <w:pPr>
              <w:pStyle w:val="8"/>
              <w:bidi w:val="0"/>
              <w:rPr>
                <w:rFonts w:hint="eastAsia"/>
                <w:lang w:val="en-US" w:eastAsia="zh-CN"/>
              </w:rPr>
            </w:pPr>
            <w:r>
              <w:rPr>
                <w:rFonts w:hint="eastAsia"/>
                <w:lang w:val="en-US" w:eastAsia="zh-CN"/>
              </w:rPr>
              <w:t>根据国务院第682号令《建设项目环境保护管理条例》、《中华人民共和国环境影响评价法》和《建设项目环境影响评价分类管理目录》（自2021年1月1日起施行）等有关文件的要求，本项目属于“十一、食品制造业”中第24项“其他食品制造”的</w:t>
            </w:r>
            <w:r>
              <w:rPr>
                <w:rFonts w:hint="default"/>
              </w:rPr>
              <w:t>类别</w:t>
            </w:r>
            <w:r>
              <w:rPr>
                <w:rFonts w:hint="eastAsia"/>
                <w:lang w:val="en-US" w:eastAsia="zh-CN"/>
              </w:rPr>
              <w:t>，需要编制环境影响评价报告表，详见表2.1-1。</w:t>
            </w:r>
          </w:p>
          <w:p w14:paraId="0572EBEC">
            <w:pPr>
              <w:pStyle w:val="21"/>
              <w:bidi w:val="0"/>
              <w:rPr>
                <w:rFonts w:hint="default"/>
                <w:lang w:val="en-US" w:eastAsia="zh-CN"/>
              </w:rPr>
            </w:pPr>
            <w:r>
              <w:rPr>
                <w:rFonts w:hint="eastAsia"/>
                <w:lang w:val="en-US" w:eastAsia="zh-CN"/>
              </w:rPr>
              <w:t>表2</w:t>
            </w:r>
            <w:r>
              <w:rPr>
                <w:rFonts w:hint="default"/>
                <w:lang w:val="en-US" w:eastAsia="zh-CN"/>
              </w:rPr>
              <w:t>.</w:t>
            </w:r>
            <w:r>
              <w:rPr>
                <w:rFonts w:hint="eastAsia"/>
                <w:lang w:val="en-US" w:eastAsia="zh-CN"/>
              </w:rPr>
              <w:t>1</w:t>
            </w:r>
            <w:r>
              <w:rPr>
                <w:rFonts w:hint="default"/>
                <w:lang w:val="en-US" w:eastAsia="zh-CN"/>
              </w:rPr>
              <w:t>-1</w:t>
            </w:r>
            <w:r>
              <w:rPr>
                <w:rFonts w:hint="eastAsia"/>
                <w:lang w:val="en-US" w:eastAsia="zh-CN"/>
              </w:rPr>
              <w:t>建设项目环境影响评价分类管理名录（摘录）</w:t>
            </w:r>
          </w:p>
          <w:tbl>
            <w:tblPr>
              <w:tblStyle w:val="12"/>
              <w:tblW w:w="801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40"/>
              <w:gridCol w:w="1783"/>
              <w:gridCol w:w="3243"/>
              <w:gridCol w:w="853"/>
            </w:tblGrid>
            <w:tr w14:paraId="6CE3B1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140" w:type="dxa"/>
                  <w:tcBorders>
                    <w:tl2br w:val="single" w:color="auto" w:sz="4" w:space="0"/>
                  </w:tcBorders>
                  <w:shd w:val="clear" w:color="auto" w:fill="auto"/>
                  <w:noWrap w:val="0"/>
                  <w:vAlign w:val="center"/>
                </w:tcPr>
                <w:p w14:paraId="32F126C4">
                  <w:pPr>
                    <w:pStyle w:val="22"/>
                    <w:bidi w:val="0"/>
                    <w:rPr>
                      <w:rFonts w:hint="default"/>
                      <w:lang w:val="en-US" w:eastAsia="zh-CN"/>
                    </w:rPr>
                  </w:pPr>
                  <w:r>
                    <w:rPr>
                      <w:rFonts w:hint="default"/>
                      <w:lang w:val="en-US" w:eastAsia="zh-CN"/>
                    </w:rPr>
                    <w:t>环评类别</w:t>
                  </w:r>
                </w:p>
                <w:p w14:paraId="21DB8CB6">
                  <w:pPr>
                    <w:pStyle w:val="22"/>
                    <w:bidi w:val="0"/>
                    <w:jc w:val="both"/>
                    <w:rPr>
                      <w:rFonts w:hint="default"/>
                      <w:lang w:val="en-US" w:eastAsia="zh-CN"/>
                    </w:rPr>
                  </w:pPr>
                  <w:r>
                    <w:rPr>
                      <w:rFonts w:hint="default"/>
                      <w:lang w:val="en-US" w:eastAsia="zh-CN"/>
                    </w:rPr>
                    <w:t>项目类别</w:t>
                  </w:r>
                </w:p>
              </w:tc>
              <w:tc>
                <w:tcPr>
                  <w:tcW w:w="1783" w:type="dxa"/>
                  <w:tcBorders>
                    <w:tl2br w:val="nil"/>
                    <w:tr2bl w:val="nil"/>
                  </w:tcBorders>
                  <w:shd w:val="clear" w:color="auto" w:fill="auto"/>
                  <w:noWrap w:val="0"/>
                  <w:vAlign w:val="center"/>
                </w:tcPr>
                <w:p w14:paraId="6AB7D6FF">
                  <w:pPr>
                    <w:pStyle w:val="22"/>
                    <w:bidi w:val="0"/>
                    <w:rPr>
                      <w:rFonts w:hint="default"/>
                      <w:lang w:val="en-US" w:eastAsia="zh-CN"/>
                    </w:rPr>
                  </w:pPr>
                  <w:r>
                    <w:rPr>
                      <w:rFonts w:hint="default"/>
                      <w:lang w:val="en-US" w:eastAsia="zh-CN"/>
                    </w:rPr>
                    <w:t>报告书</w:t>
                  </w:r>
                </w:p>
              </w:tc>
              <w:tc>
                <w:tcPr>
                  <w:tcW w:w="3243" w:type="dxa"/>
                  <w:tcBorders>
                    <w:tl2br w:val="nil"/>
                    <w:tr2bl w:val="nil"/>
                  </w:tcBorders>
                  <w:shd w:val="clear" w:color="auto" w:fill="BEBEBE"/>
                  <w:noWrap w:val="0"/>
                  <w:vAlign w:val="center"/>
                </w:tcPr>
                <w:p w14:paraId="352A5F90">
                  <w:pPr>
                    <w:pStyle w:val="22"/>
                    <w:bidi w:val="0"/>
                    <w:rPr>
                      <w:rFonts w:hint="default"/>
                      <w:lang w:val="en-US" w:eastAsia="zh-CN"/>
                    </w:rPr>
                  </w:pPr>
                  <w:r>
                    <w:rPr>
                      <w:rFonts w:hint="default"/>
                      <w:lang w:val="en-US" w:eastAsia="zh-CN"/>
                    </w:rPr>
                    <w:t>报告表</w:t>
                  </w:r>
                </w:p>
              </w:tc>
              <w:tc>
                <w:tcPr>
                  <w:tcW w:w="853" w:type="dxa"/>
                  <w:tcBorders>
                    <w:tl2br w:val="nil"/>
                    <w:tr2bl w:val="nil"/>
                  </w:tcBorders>
                  <w:noWrap w:val="0"/>
                  <w:vAlign w:val="center"/>
                </w:tcPr>
                <w:p w14:paraId="2E1953A7">
                  <w:pPr>
                    <w:pStyle w:val="22"/>
                    <w:bidi w:val="0"/>
                    <w:rPr>
                      <w:rFonts w:hint="default"/>
                      <w:lang w:val="en-US" w:eastAsia="zh-CN"/>
                    </w:rPr>
                  </w:pPr>
                  <w:r>
                    <w:rPr>
                      <w:rFonts w:hint="default"/>
                      <w:lang w:val="en-US" w:eastAsia="zh-CN"/>
                    </w:rPr>
                    <w:t>登记表</w:t>
                  </w:r>
                </w:p>
              </w:tc>
            </w:tr>
            <w:tr w14:paraId="6EEF3D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019" w:type="dxa"/>
                  <w:gridSpan w:val="4"/>
                  <w:tcBorders>
                    <w:tl2br w:val="nil"/>
                    <w:tr2bl w:val="nil"/>
                  </w:tcBorders>
                  <w:noWrap w:val="0"/>
                  <w:vAlign w:val="center"/>
                </w:tcPr>
                <w:p w14:paraId="5EFF75C4">
                  <w:pPr>
                    <w:pStyle w:val="22"/>
                    <w:bidi w:val="0"/>
                    <w:jc w:val="both"/>
                    <w:rPr>
                      <w:rFonts w:hint="default"/>
                      <w:lang w:val="en-US" w:eastAsia="zh-CN"/>
                    </w:rPr>
                  </w:pPr>
                  <w:r>
                    <w:rPr>
                      <w:rFonts w:hint="eastAsia"/>
                      <w:lang w:val="en-US" w:eastAsia="zh-CN"/>
                    </w:rPr>
                    <w:t>十一、食品制造业</w:t>
                  </w:r>
                </w:p>
              </w:tc>
            </w:tr>
            <w:tr w14:paraId="443EB2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140" w:type="dxa"/>
                  <w:tcBorders>
                    <w:tl2br w:val="nil"/>
                    <w:tr2bl w:val="nil"/>
                  </w:tcBorders>
                  <w:shd w:val="clear" w:color="auto" w:fill="auto"/>
                  <w:noWrap w:val="0"/>
                  <w:vAlign w:val="center"/>
                </w:tcPr>
                <w:p w14:paraId="33EE061E">
                  <w:pPr>
                    <w:pStyle w:val="22"/>
                    <w:bidi w:val="0"/>
                    <w:rPr>
                      <w:rFonts w:hint="default"/>
                      <w:lang w:val="en-US" w:eastAsia="zh-CN"/>
                    </w:rPr>
                  </w:pPr>
                  <w:r>
                    <w:rPr>
                      <w:rFonts w:hint="eastAsia"/>
                      <w:lang w:val="en-US" w:eastAsia="zh-CN"/>
                    </w:rPr>
                    <w:t>其他食品制造149*</w:t>
                  </w:r>
                </w:p>
              </w:tc>
              <w:tc>
                <w:tcPr>
                  <w:tcW w:w="1783" w:type="dxa"/>
                  <w:tcBorders>
                    <w:tl2br w:val="nil"/>
                    <w:tr2bl w:val="nil"/>
                  </w:tcBorders>
                  <w:shd w:val="clear" w:color="auto" w:fill="auto"/>
                  <w:noWrap w:val="0"/>
                  <w:vAlign w:val="center"/>
                </w:tcPr>
                <w:p w14:paraId="6EEBD553">
                  <w:pPr>
                    <w:pStyle w:val="22"/>
                    <w:bidi w:val="0"/>
                    <w:rPr>
                      <w:rFonts w:hint="default"/>
                      <w:lang w:val="en-US" w:eastAsia="zh-CN"/>
                    </w:rPr>
                  </w:pPr>
                  <w:r>
                    <w:rPr>
                      <w:rFonts w:hint="eastAsia"/>
                      <w:lang w:val="en-US" w:eastAsia="zh-CN"/>
                    </w:rPr>
                    <w:t>有发酵工艺的食品添加剂制造；有发酵工艺的饲料添加剂制造</w:t>
                  </w:r>
                </w:p>
              </w:tc>
              <w:tc>
                <w:tcPr>
                  <w:tcW w:w="3243" w:type="dxa"/>
                  <w:tcBorders>
                    <w:tl2br w:val="nil"/>
                    <w:tr2bl w:val="nil"/>
                  </w:tcBorders>
                  <w:shd w:val="clear" w:color="auto" w:fill="BEBEBE"/>
                  <w:noWrap w:val="0"/>
                  <w:vAlign w:val="center"/>
                </w:tcPr>
                <w:p w14:paraId="70FD42F5">
                  <w:pPr>
                    <w:pStyle w:val="22"/>
                    <w:bidi w:val="0"/>
                    <w:rPr>
                      <w:rFonts w:hint="default"/>
                      <w:lang w:val="en-US" w:eastAsia="zh-CN"/>
                    </w:rPr>
                  </w:pPr>
                  <w:r>
                    <w:rPr>
                      <w:rFonts w:hint="eastAsia"/>
                      <w:lang w:val="en-US" w:eastAsia="zh-CN"/>
                    </w:rPr>
                    <w:t>盐加工：营养食品制造、保健食品制造、冷冻饮品及食用冰制造、无发酵工艺的食品及饲料添加剂制造、其他未列明食品制造以上均不含单纯混合、分装的</w:t>
                  </w:r>
                </w:p>
              </w:tc>
              <w:tc>
                <w:tcPr>
                  <w:tcW w:w="853" w:type="dxa"/>
                  <w:tcBorders>
                    <w:tl2br w:val="nil"/>
                    <w:tr2bl w:val="nil"/>
                  </w:tcBorders>
                  <w:noWrap w:val="0"/>
                  <w:vAlign w:val="center"/>
                </w:tcPr>
                <w:p w14:paraId="7558CF74">
                  <w:pPr>
                    <w:pStyle w:val="22"/>
                    <w:bidi w:val="0"/>
                    <w:rPr>
                      <w:rFonts w:hint="default"/>
                      <w:lang w:val="en-US" w:eastAsia="zh-CN"/>
                    </w:rPr>
                  </w:pPr>
                  <w:r>
                    <w:rPr>
                      <w:rFonts w:hint="eastAsia"/>
                      <w:lang w:val="en-US" w:eastAsia="zh-CN"/>
                    </w:rPr>
                    <w:t>/</w:t>
                  </w:r>
                </w:p>
              </w:tc>
            </w:tr>
          </w:tbl>
          <w:p w14:paraId="47EA22F9">
            <w:pPr>
              <w:pStyle w:val="8"/>
              <w:bidi w:val="0"/>
              <w:rPr>
                <w:rFonts w:hint="default"/>
              </w:rPr>
            </w:pPr>
            <w:r>
              <w:rPr>
                <w:rFonts w:hint="default"/>
                <w:lang w:eastAsia="zh-CN"/>
              </w:rPr>
              <w:t>因此</w:t>
            </w:r>
            <w:r>
              <w:rPr>
                <w:rFonts w:hint="default"/>
              </w:rPr>
              <w:t>，</w:t>
            </w:r>
            <w:r>
              <w:rPr>
                <w:rFonts w:hint="eastAsia"/>
                <w:lang w:eastAsia="zh-CN"/>
              </w:rPr>
              <w:t>福州三禧燕食品有限公司</w:t>
            </w:r>
            <w:r>
              <w:rPr>
                <w:rFonts w:hint="default"/>
              </w:rPr>
              <w:t>委托本环评单位</w:t>
            </w:r>
            <w:r>
              <w:rPr>
                <w:rFonts w:hint="eastAsia"/>
                <w:lang w:eastAsia="zh-CN"/>
              </w:rPr>
              <w:t>对“</w:t>
            </w:r>
            <w:r>
              <w:rPr>
                <w:rFonts w:hint="eastAsia"/>
                <w:lang w:val="en-US" w:eastAsia="zh-CN"/>
              </w:rPr>
              <w:t>福州三禧燕食品有限公司年加工烘焙萃取咖啡3200吨</w:t>
            </w:r>
            <w:r>
              <w:rPr>
                <w:rFonts w:hint="eastAsia"/>
                <w:lang w:eastAsia="zh-CN"/>
              </w:rPr>
              <w:t>”项目进行</w:t>
            </w:r>
            <w:r>
              <w:rPr>
                <w:rFonts w:hint="default"/>
              </w:rPr>
              <w:t>环境影响</w:t>
            </w:r>
            <w:r>
              <w:rPr>
                <w:rFonts w:hint="default"/>
                <w:lang w:eastAsia="zh-CN"/>
              </w:rPr>
              <w:t>评价</w:t>
            </w:r>
            <w:r>
              <w:rPr>
                <w:rFonts w:hint="default"/>
              </w:rPr>
              <w:t>。我公司接受委托后，立即组织有关人员</w:t>
            </w:r>
            <w:r>
              <w:rPr>
                <w:rFonts w:hint="eastAsia"/>
                <w:lang w:eastAsia="zh-CN"/>
              </w:rPr>
              <w:t>进行</w:t>
            </w:r>
            <w:r>
              <w:rPr>
                <w:rFonts w:hint="default"/>
              </w:rPr>
              <w:t>现场踏勘，在对项目开展环境现状调查、资料收集和调研</w:t>
            </w:r>
            <w:r>
              <w:rPr>
                <w:rFonts w:hint="default"/>
                <w:lang w:eastAsia="zh-CN"/>
              </w:rPr>
              <w:t>等</w:t>
            </w:r>
            <w:r>
              <w:rPr>
                <w:rFonts w:hint="default"/>
              </w:rPr>
              <w:t>基础上，按照环境影响评价有关技术规范和要求，完成了本项目环境影响报告表的编制工作，供建设单位上报环保主管部门审批。</w:t>
            </w:r>
          </w:p>
          <w:p w14:paraId="25EFD76B">
            <w:pPr>
              <w:pStyle w:val="3"/>
              <w:bidi w:val="0"/>
              <w:rPr>
                <w:rFonts w:hint="eastAsia"/>
                <w:lang w:val="en-US" w:eastAsia="zh-CN"/>
              </w:rPr>
            </w:pPr>
            <w:r>
              <w:rPr>
                <w:rFonts w:hint="eastAsia"/>
                <w:lang w:val="en-US" w:eastAsia="zh-CN"/>
              </w:rPr>
              <w:t>2.2项目概况</w:t>
            </w:r>
          </w:p>
          <w:p w14:paraId="5838A8D0">
            <w:pPr>
              <w:pStyle w:val="4"/>
              <w:bidi w:val="0"/>
              <w:rPr>
                <w:rFonts w:hint="eastAsia"/>
                <w:lang w:val="en-US" w:eastAsia="zh-CN"/>
              </w:rPr>
            </w:pPr>
            <w:r>
              <w:rPr>
                <w:rFonts w:hint="eastAsia"/>
                <w:lang w:val="en-US" w:eastAsia="zh-CN"/>
              </w:rPr>
              <w:t>2.2.1出租方概况</w:t>
            </w:r>
          </w:p>
          <w:p w14:paraId="3E7C698F">
            <w:pPr>
              <w:pStyle w:val="8"/>
              <w:bidi w:val="0"/>
              <w:rPr>
                <w:rFonts w:hint="eastAsia" w:ascii="Times New Roman" w:hAnsi="Times New Roman" w:eastAsia="宋体" w:cs="Times New Roman"/>
                <w:highlight w:val="none"/>
                <w:lang w:val="en-US" w:eastAsia="zh-CN"/>
              </w:rPr>
            </w:pPr>
            <w:r>
              <w:rPr>
                <w:rFonts w:hint="eastAsia" w:ascii="Times New Roman" w:hAnsi="Times New Roman" w:eastAsia="宋体" w:cs="Times New Roman"/>
                <w:lang w:val="en-US" w:eastAsia="zh-CN"/>
              </w:rPr>
              <w:t>本项目租用天保瑞升（福建）食品工业有限公司的厂房进行生产、办公，目前天保瑞升（福建）食品工业有限公司已不再生产。因此本评价对出租方情况进行简</w:t>
            </w:r>
            <w:r>
              <w:rPr>
                <w:rFonts w:hint="eastAsia" w:ascii="Times New Roman" w:hAnsi="Times New Roman" w:eastAsia="宋体" w:cs="Times New Roman"/>
                <w:highlight w:val="none"/>
                <w:lang w:val="en-US" w:eastAsia="zh-CN"/>
              </w:rPr>
              <w:t>单介绍如下：</w:t>
            </w:r>
          </w:p>
          <w:p w14:paraId="15F31040">
            <w:pPr>
              <w:pStyle w:val="23"/>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eastAsia"/>
                <w:color w:val="auto"/>
                <w:sz w:val="24"/>
                <w:highlight w:val="none"/>
              </w:rPr>
            </w:pPr>
            <w:r>
              <w:rPr>
                <w:rFonts w:hint="eastAsia"/>
                <w:color w:val="auto"/>
                <w:sz w:val="24"/>
                <w:highlight w:val="none"/>
                <w:lang w:eastAsia="zh-CN"/>
              </w:rPr>
              <w:t>天保瑞升（福建）食品工业有限公司</w:t>
            </w:r>
            <w:r>
              <w:rPr>
                <w:rFonts w:hint="eastAsia"/>
                <w:color w:val="auto"/>
                <w:sz w:val="24"/>
                <w:highlight w:val="none"/>
              </w:rPr>
              <w:t>成立于</w:t>
            </w:r>
            <w:r>
              <w:rPr>
                <w:rFonts w:hint="eastAsia"/>
                <w:color w:val="auto"/>
                <w:sz w:val="24"/>
                <w:highlight w:val="none"/>
                <w:lang w:val="en-US" w:eastAsia="zh-CN"/>
              </w:rPr>
              <w:t>2022</w:t>
            </w:r>
            <w:r>
              <w:rPr>
                <w:rFonts w:hint="eastAsia"/>
                <w:color w:val="auto"/>
                <w:sz w:val="24"/>
                <w:highlight w:val="none"/>
              </w:rPr>
              <w:t>年</w:t>
            </w:r>
            <w:r>
              <w:rPr>
                <w:rFonts w:hint="eastAsia"/>
                <w:color w:val="auto"/>
                <w:sz w:val="24"/>
                <w:highlight w:val="none"/>
                <w:lang w:val="en-US" w:eastAsia="zh-CN"/>
              </w:rPr>
              <w:t>02</w:t>
            </w:r>
            <w:r>
              <w:rPr>
                <w:rFonts w:hint="eastAsia"/>
                <w:color w:val="auto"/>
                <w:sz w:val="24"/>
                <w:highlight w:val="none"/>
              </w:rPr>
              <w:t>月</w:t>
            </w:r>
            <w:r>
              <w:rPr>
                <w:rFonts w:hint="eastAsia"/>
                <w:color w:val="auto"/>
                <w:sz w:val="24"/>
                <w:highlight w:val="none"/>
                <w:lang w:val="en-US" w:eastAsia="zh-CN"/>
              </w:rPr>
              <w:t>16日</w:t>
            </w:r>
            <w:r>
              <w:rPr>
                <w:rFonts w:hint="eastAsia"/>
                <w:color w:val="auto"/>
                <w:sz w:val="24"/>
                <w:highlight w:val="none"/>
              </w:rPr>
              <w:t>，法人代表</w:t>
            </w:r>
            <w:r>
              <w:rPr>
                <w:rFonts w:hint="eastAsia"/>
                <w:color w:val="auto"/>
                <w:sz w:val="24"/>
                <w:highlight w:val="none"/>
                <w:lang w:val="en-US" w:eastAsia="zh-CN"/>
              </w:rPr>
              <w:t>郑尔忠</w:t>
            </w:r>
            <w:r>
              <w:rPr>
                <w:rFonts w:hint="eastAsia"/>
                <w:color w:val="auto"/>
                <w:sz w:val="24"/>
                <w:highlight w:val="none"/>
              </w:rPr>
              <w:t>，经营范围</w:t>
            </w:r>
            <w:r>
              <w:rPr>
                <w:rFonts w:hint="eastAsia"/>
                <w:color w:val="auto"/>
                <w:sz w:val="24"/>
                <w:highlight w:val="none"/>
                <w:lang w:eastAsia="zh-CN"/>
              </w:rPr>
              <w:t>：</w:t>
            </w:r>
            <w:r>
              <w:rPr>
                <w:rFonts w:hint="eastAsia"/>
                <w:color w:val="auto"/>
                <w:sz w:val="24"/>
                <w:highlight w:val="none"/>
                <w:lang w:val="en-US" w:eastAsia="zh-CN"/>
              </w:rPr>
              <w:t>食品生产；食品销售；食品互联网销售；酒制品生产；茶叶制品生产；调味品生产；粮食加工食品生产；饮料生产等</w:t>
            </w:r>
            <w:r>
              <w:rPr>
                <w:rFonts w:hint="eastAsia"/>
                <w:color w:val="auto"/>
                <w:sz w:val="24"/>
                <w:highlight w:val="none"/>
              </w:rPr>
              <w:t>。</w:t>
            </w:r>
            <w:r>
              <w:rPr>
                <w:rFonts w:hint="eastAsia"/>
                <w:color w:val="auto"/>
                <w:sz w:val="24"/>
                <w:highlight w:val="none"/>
                <w:lang w:val="en-US" w:eastAsia="zh-CN"/>
              </w:rPr>
              <w:t>因3栋和4栋处于闲置空厂房，</w:t>
            </w:r>
            <w:r>
              <w:rPr>
                <w:rFonts w:hint="eastAsia"/>
                <w:color w:val="auto"/>
                <w:sz w:val="24"/>
                <w:highlight w:val="none"/>
                <w:lang w:eastAsia="zh-CN"/>
              </w:rPr>
              <w:t>天保瑞升（福建）食品工业有限公司</w:t>
            </w:r>
            <w:r>
              <w:rPr>
                <w:rFonts w:hint="eastAsia"/>
                <w:color w:val="auto"/>
                <w:sz w:val="24"/>
                <w:highlight w:val="none"/>
              </w:rPr>
              <w:t>自愿将厂房出租。</w:t>
            </w:r>
          </w:p>
          <w:p w14:paraId="2C7DC151">
            <w:pPr>
              <w:pStyle w:val="23"/>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eastAsia"/>
                <w:color w:val="auto"/>
                <w:sz w:val="24"/>
                <w:highlight w:val="none"/>
              </w:rPr>
            </w:pPr>
            <w:r>
              <w:rPr>
                <w:rFonts w:hint="eastAsia"/>
                <w:color w:val="auto"/>
                <w:sz w:val="24"/>
                <w:highlight w:val="none"/>
                <w:lang w:eastAsia="zh-CN"/>
              </w:rPr>
              <w:t>天保瑞升（福建）食品工业有限公司</w:t>
            </w:r>
            <w:r>
              <w:rPr>
                <w:rFonts w:hint="eastAsia"/>
                <w:color w:val="auto"/>
                <w:sz w:val="24"/>
                <w:highlight w:val="none"/>
                <w:lang w:val="en-US" w:eastAsia="zh-CN"/>
              </w:rPr>
              <w:t>于</w:t>
            </w:r>
            <w:r>
              <w:rPr>
                <w:rFonts w:hint="eastAsia"/>
                <w:color w:val="auto"/>
                <w:sz w:val="24"/>
                <w:highlight w:val="none"/>
                <w:lang w:eastAsia="zh-CN"/>
              </w:rPr>
              <w:t>20</w:t>
            </w:r>
            <w:r>
              <w:rPr>
                <w:rFonts w:hint="eastAsia"/>
                <w:color w:val="auto"/>
                <w:sz w:val="24"/>
                <w:highlight w:val="none"/>
                <w:lang w:val="en-US" w:eastAsia="zh-CN"/>
              </w:rPr>
              <w:t>24</w:t>
            </w:r>
            <w:r>
              <w:rPr>
                <w:rFonts w:hint="eastAsia"/>
                <w:color w:val="auto"/>
                <w:sz w:val="24"/>
                <w:highlight w:val="none"/>
                <w:lang w:eastAsia="zh-CN"/>
              </w:rPr>
              <w:t>年1月</w:t>
            </w:r>
            <w:r>
              <w:rPr>
                <w:rFonts w:hint="eastAsia"/>
                <w:color w:val="auto"/>
                <w:sz w:val="24"/>
                <w:highlight w:val="none"/>
                <w:lang w:val="en-US" w:eastAsia="zh-CN"/>
              </w:rPr>
              <w:t>及2029年1月将位于福清市城头镇海城路21号3栋4栋共8000平方米</w:t>
            </w:r>
            <w:r>
              <w:rPr>
                <w:rFonts w:hint="eastAsia"/>
                <w:color w:val="auto"/>
                <w:sz w:val="24"/>
                <w:highlight w:val="none"/>
                <w:lang w:eastAsia="zh-CN"/>
              </w:rPr>
              <w:t>出租给</w:t>
            </w:r>
            <w:r>
              <w:rPr>
                <w:rFonts w:hint="eastAsia"/>
                <w:color w:val="auto"/>
                <w:sz w:val="24"/>
                <w:highlight w:val="none"/>
                <w:lang w:val="en-US" w:eastAsia="zh-CN"/>
              </w:rPr>
              <w:t>福州三禧燕食品有限公司用于生产</w:t>
            </w:r>
            <w:r>
              <w:rPr>
                <w:rFonts w:hint="eastAsia"/>
                <w:color w:val="auto"/>
                <w:highlight w:val="none"/>
                <w:lang w:val="en-US" w:eastAsia="zh-CN"/>
              </w:rPr>
              <w:t>咖啡豆加工品</w:t>
            </w:r>
            <w:r>
              <w:rPr>
                <w:rFonts w:hint="eastAsia"/>
                <w:color w:val="auto"/>
                <w:sz w:val="24"/>
                <w:highlight w:val="none"/>
                <w:lang w:eastAsia="zh-CN"/>
              </w:rPr>
              <w:t>，</w:t>
            </w:r>
            <w:r>
              <w:rPr>
                <w:rFonts w:hint="eastAsia"/>
                <w:color w:val="auto"/>
                <w:sz w:val="24"/>
                <w:highlight w:val="none"/>
                <w:lang w:val="en-US" w:eastAsia="zh-CN"/>
              </w:rPr>
              <w:t>年加工烘焙萃取咖啡3200吨。</w:t>
            </w:r>
            <w:r>
              <w:rPr>
                <w:rFonts w:hint="eastAsia"/>
                <w:color w:val="auto"/>
                <w:sz w:val="24"/>
                <w:highlight w:val="none"/>
                <w:lang w:eastAsia="zh-CN"/>
              </w:rPr>
              <w:t>（</w:t>
            </w:r>
            <w:r>
              <w:rPr>
                <w:rFonts w:hint="eastAsia"/>
                <w:color w:val="auto"/>
                <w:sz w:val="24"/>
                <w:highlight w:val="none"/>
                <w:lang w:val="en-US" w:eastAsia="zh-CN"/>
              </w:rPr>
              <w:t>厂房租赁合同见附件5</w:t>
            </w:r>
            <w:r>
              <w:rPr>
                <w:rFonts w:hint="eastAsia"/>
                <w:color w:val="auto"/>
                <w:sz w:val="24"/>
                <w:highlight w:val="none"/>
                <w:lang w:eastAsia="zh-CN"/>
              </w:rPr>
              <w:t>）</w:t>
            </w:r>
            <w:r>
              <w:rPr>
                <w:rFonts w:hint="eastAsia"/>
                <w:color w:val="auto"/>
                <w:sz w:val="24"/>
                <w:highlight w:val="none"/>
                <w:lang w:val="en-US" w:eastAsia="zh-CN"/>
              </w:rPr>
              <w:t>。</w:t>
            </w:r>
          </w:p>
          <w:p w14:paraId="4C47BD23">
            <w:pPr>
              <w:pStyle w:val="23"/>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default" w:ascii="Times New Roman" w:hAnsi="Times New Roman" w:eastAsia="宋体" w:cs="Times New Roman"/>
                <w:highlight w:val="none"/>
                <w:lang w:val="en-US" w:eastAsia="zh-CN"/>
              </w:rPr>
            </w:pPr>
            <w:r>
              <w:rPr>
                <w:rFonts w:hint="eastAsia"/>
                <w:color w:val="auto"/>
                <w:sz w:val="24"/>
                <w:highlight w:val="none"/>
              </w:rPr>
              <w:t>根据现场勘查，目前项目周边市政雨、污管网已铺设到项目所在地，当前厂区内生活污水经化粪池处理后达《污水综合排放标准》(GB8978-1996表4中三级标准及《污水排入城镇下水道水质标准》(GBT31962-2015)表1中B级标准后，可通过市政污水管网送往元洪投资区污水处理厂集中处理，本项目可依托的设施</w:t>
            </w:r>
            <w:r>
              <w:rPr>
                <w:rFonts w:hint="eastAsia"/>
                <w:color w:val="auto"/>
                <w:sz w:val="24"/>
                <w:highlight w:val="none"/>
                <w:lang w:val="en-US" w:eastAsia="zh-CN"/>
              </w:rPr>
              <w:t>为天保瑞升（福建）食品工业有限公司</w:t>
            </w:r>
            <w:r>
              <w:rPr>
                <w:rFonts w:hint="eastAsia"/>
                <w:color w:val="auto"/>
                <w:sz w:val="24"/>
                <w:highlight w:val="none"/>
              </w:rPr>
              <w:t>厂区内的给水管网、排水管网、供电管网及给水消防等公用工程设施。</w:t>
            </w:r>
          </w:p>
          <w:p w14:paraId="026F9492">
            <w:pPr>
              <w:pStyle w:val="4"/>
              <w:bidi w:val="0"/>
              <w:rPr>
                <w:rFonts w:hint="eastAsia"/>
                <w:lang w:val="en-US" w:eastAsia="zh-CN"/>
              </w:rPr>
            </w:pPr>
            <w:r>
              <w:rPr>
                <w:rFonts w:hint="eastAsia"/>
                <w:lang w:val="en-US" w:eastAsia="zh-CN"/>
              </w:rPr>
              <w:t>2.2.2项目基本情况</w:t>
            </w:r>
          </w:p>
          <w:p w14:paraId="22F26CA7">
            <w:pPr>
              <w:pStyle w:val="8"/>
              <w:numPr>
                <w:ilvl w:val="0"/>
                <w:numId w:val="0"/>
              </w:numPr>
              <w:bidi w:val="0"/>
              <w:ind w:right="0" w:rightChars="0" w:firstLine="480" w:firstLineChars="200"/>
              <w:rPr>
                <w:rFonts w:hint="eastAsia"/>
                <w:lang w:eastAsia="zh-CN"/>
              </w:rPr>
            </w:pPr>
            <w:r>
              <w:rPr>
                <w:rFonts w:hint="eastAsia" w:ascii="Times New Roman" w:hAnsi="Times New Roman" w:eastAsia="宋体"/>
                <w:kern w:val="0"/>
                <w:sz w:val="24"/>
                <w:szCs w:val="20"/>
                <w:lang w:val="en-US" w:eastAsia="zh-CN" w:bidi="ar-SA"/>
              </w:rPr>
              <w:t>（1）</w:t>
            </w:r>
            <w:r>
              <w:rPr>
                <w:rFonts w:hint="default"/>
              </w:rPr>
              <w:t>项目名称：</w:t>
            </w:r>
            <w:r>
              <w:rPr>
                <w:rFonts w:hint="eastAsia"/>
                <w:lang w:val="en-US" w:eastAsia="zh-CN"/>
              </w:rPr>
              <w:t>福州三禧燕食品有限公司年加工烘焙萃取咖啡3200吨</w:t>
            </w:r>
          </w:p>
          <w:p w14:paraId="2E522637">
            <w:pPr>
              <w:pStyle w:val="8"/>
              <w:numPr>
                <w:ilvl w:val="0"/>
                <w:numId w:val="0"/>
              </w:numPr>
              <w:bidi w:val="0"/>
              <w:ind w:right="0" w:rightChars="0" w:firstLine="480" w:firstLineChars="200"/>
              <w:rPr>
                <w:rFonts w:hint="eastAsia"/>
                <w:lang w:eastAsia="zh-CN"/>
              </w:rPr>
            </w:pPr>
            <w:r>
              <w:rPr>
                <w:rFonts w:hint="default"/>
                <w:lang w:eastAsia="zh-CN"/>
              </w:rPr>
              <w:t>（</w:t>
            </w:r>
            <w:r>
              <w:rPr>
                <w:rFonts w:hint="default"/>
                <w:lang w:val="en-US" w:eastAsia="zh-CN"/>
              </w:rPr>
              <w:t>2</w:t>
            </w:r>
            <w:r>
              <w:rPr>
                <w:rFonts w:hint="default"/>
                <w:lang w:eastAsia="zh-CN"/>
              </w:rPr>
              <w:t>）</w:t>
            </w:r>
            <w:r>
              <w:rPr>
                <w:rFonts w:hint="default"/>
              </w:rPr>
              <w:t>建设单位：</w:t>
            </w:r>
            <w:r>
              <w:rPr>
                <w:rFonts w:hint="eastAsia"/>
                <w:lang w:eastAsia="zh-CN"/>
              </w:rPr>
              <w:t>福州三禧燕食品有限公司</w:t>
            </w:r>
          </w:p>
          <w:p w14:paraId="12F7FC18">
            <w:pPr>
              <w:pStyle w:val="8"/>
              <w:bidi w:val="0"/>
              <w:rPr>
                <w:rFonts w:hint="default" w:eastAsia="宋体"/>
                <w:lang w:val="en-US" w:eastAsia="zh-CN"/>
              </w:rPr>
            </w:pPr>
            <w:r>
              <w:rPr>
                <w:rFonts w:hint="default"/>
                <w:lang w:eastAsia="zh-CN"/>
              </w:rPr>
              <w:t>（</w:t>
            </w:r>
            <w:r>
              <w:rPr>
                <w:rFonts w:hint="default"/>
                <w:lang w:val="en-US" w:eastAsia="zh-CN"/>
              </w:rPr>
              <w:t>3</w:t>
            </w:r>
            <w:r>
              <w:rPr>
                <w:rFonts w:hint="default"/>
                <w:lang w:eastAsia="zh-CN"/>
              </w:rPr>
              <w:t>）</w:t>
            </w:r>
            <w:r>
              <w:rPr>
                <w:rFonts w:hint="default"/>
              </w:rPr>
              <w:t>行业类别：</w:t>
            </w:r>
            <w:r>
              <w:rPr>
                <w:rFonts w:hint="eastAsia"/>
                <w:lang w:val="en-US" w:eastAsia="zh-CN"/>
              </w:rPr>
              <w:t>C1499其他未列明食品制造业</w:t>
            </w:r>
          </w:p>
          <w:p w14:paraId="337FF364">
            <w:pPr>
              <w:pStyle w:val="8"/>
              <w:bidi w:val="0"/>
              <w:rPr>
                <w:rFonts w:hint="eastAsia"/>
                <w:lang w:eastAsia="zh-CN"/>
              </w:rPr>
            </w:pPr>
            <w:r>
              <w:rPr>
                <w:rFonts w:hint="default"/>
                <w:lang w:eastAsia="zh-CN"/>
              </w:rPr>
              <w:t>（</w:t>
            </w:r>
            <w:r>
              <w:rPr>
                <w:rFonts w:hint="default"/>
                <w:lang w:val="en-US" w:eastAsia="zh-CN"/>
              </w:rPr>
              <w:t>4</w:t>
            </w:r>
            <w:r>
              <w:rPr>
                <w:rFonts w:hint="default"/>
                <w:lang w:eastAsia="zh-CN"/>
              </w:rPr>
              <w:t>）</w:t>
            </w:r>
            <w:r>
              <w:rPr>
                <w:rFonts w:hint="default"/>
              </w:rPr>
              <w:t>建设性质：</w:t>
            </w:r>
            <w:r>
              <w:rPr>
                <w:rFonts w:hint="eastAsia"/>
                <w:lang w:eastAsia="zh-CN"/>
              </w:rPr>
              <w:t>新建</w:t>
            </w:r>
          </w:p>
          <w:p w14:paraId="7A40151D">
            <w:pPr>
              <w:pStyle w:val="8"/>
              <w:bidi w:val="0"/>
              <w:rPr>
                <w:rFonts w:hint="default"/>
                <w:lang w:val="en-US" w:eastAsia="zh-CN"/>
              </w:rPr>
            </w:pPr>
            <w:r>
              <w:rPr>
                <w:rFonts w:hint="default"/>
                <w:lang w:eastAsia="zh-CN"/>
              </w:rPr>
              <w:t>（</w:t>
            </w:r>
            <w:r>
              <w:rPr>
                <w:rFonts w:hint="default"/>
                <w:lang w:val="en-US" w:eastAsia="zh-CN"/>
              </w:rPr>
              <w:t>5</w:t>
            </w:r>
            <w:r>
              <w:rPr>
                <w:rFonts w:hint="default"/>
                <w:lang w:eastAsia="zh-CN"/>
              </w:rPr>
              <w:t>）</w:t>
            </w:r>
            <w:r>
              <w:rPr>
                <w:rFonts w:hint="default"/>
              </w:rPr>
              <w:t>建设地点：</w:t>
            </w:r>
            <w:r>
              <w:rPr>
                <w:rFonts w:hint="eastAsia"/>
                <w:lang w:eastAsia="zh-CN"/>
              </w:rPr>
              <w:t>福建省福州市福清市城头镇海城路21号</w:t>
            </w:r>
          </w:p>
          <w:p w14:paraId="43346286">
            <w:pPr>
              <w:pStyle w:val="8"/>
              <w:bidi w:val="0"/>
              <w:rPr>
                <w:rFonts w:hint="default"/>
              </w:rPr>
            </w:pPr>
            <w:r>
              <w:rPr>
                <w:rFonts w:hint="default"/>
                <w:lang w:eastAsia="zh-CN"/>
              </w:rPr>
              <w:t>（</w:t>
            </w:r>
            <w:r>
              <w:rPr>
                <w:rFonts w:hint="default"/>
                <w:lang w:val="en-US" w:eastAsia="zh-CN"/>
              </w:rPr>
              <w:t>6</w:t>
            </w:r>
            <w:r>
              <w:rPr>
                <w:rFonts w:hint="default"/>
                <w:lang w:eastAsia="zh-CN"/>
              </w:rPr>
              <w:t>）</w:t>
            </w:r>
            <w:r>
              <w:rPr>
                <w:rFonts w:hint="default"/>
              </w:rPr>
              <w:t>工程投资：</w:t>
            </w:r>
            <w:r>
              <w:rPr>
                <w:rFonts w:hint="eastAsia"/>
                <w:lang w:eastAsia="zh-CN"/>
              </w:rPr>
              <w:t>总投资</w:t>
            </w:r>
            <w:r>
              <w:rPr>
                <w:rFonts w:hint="eastAsia"/>
                <w:lang w:val="en-US" w:eastAsia="zh-CN"/>
              </w:rPr>
              <w:t>3050万元</w:t>
            </w:r>
            <w:r>
              <w:rPr>
                <w:rFonts w:hint="default"/>
                <w:lang w:eastAsia="zh-CN"/>
              </w:rPr>
              <w:t>，其中环保投资</w:t>
            </w:r>
            <w:r>
              <w:rPr>
                <w:rFonts w:hint="eastAsia"/>
                <w:highlight w:val="none"/>
                <w:lang w:val="en-US" w:eastAsia="zh-CN"/>
              </w:rPr>
              <w:t>9</w:t>
            </w:r>
            <w:r>
              <w:rPr>
                <w:rFonts w:hint="default"/>
                <w:lang w:val="en-US" w:eastAsia="zh-CN"/>
              </w:rPr>
              <w:t>万元</w:t>
            </w:r>
          </w:p>
          <w:p w14:paraId="7180E95E">
            <w:pPr>
              <w:pStyle w:val="8"/>
              <w:bidi w:val="0"/>
              <w:rPr>
                <w:rFonts w:hint="eastAsia"/>
                <w:lang w:val="en-US" w:eastAsia="zh-CN"/>
              </w:rPr>
            </w:pPr>
            <w:r>
              <w:rPr>
                <w:rFonts w:hint="default"/>
                <w:lang w:eastAsia="zh-CN"/>
              </w:rPr>
              <w:t>（</w:t>
            </w:r>
            <w:r>
              <w:rPr>
                <w:rFonts w:hint="default"/>
                <w:lang w:val="en-US" w:eastAsia="zh-CN"/>
              </w:rPr>
              <w:t>7</w:t>
            </w:r>
            <w:r>
              <w:rPr>
                <w:rFonts w:hint="default"/>
                <w:lang w:eastAsia="zh-CN"/>
              </w:rPr>
              <w:t>）</w:t>
            </w:r>
            <w:r>
              <w:rPr>
                <w:rFonts w:hint="eastAsia"/>
                <w:lang w:val="en-US" w:eastAsia="zh-CN"/>
              </w:rPr>
              <w:t>工程</w:t>
            </w:r>
            <w:r>
              <w:rPr>
                <w:rFonts w:hint="eastAsia"/>
                <w:lang w:eastAsia="zh-CN"/>
              </w:rPr>
              <w:t>规模</w:t>
            </w:r>
            <w:r>
              <w:rPr>
                <w:rFonts w:hint="default"/>
              </w:rPr>
              <w:t>：</w:t>
            </w:r>
            <w:r>
              <w:rPr>
                <w:rFonts w:hint="eastAsia"/>
                <w:highlight w:val="none"/>
                <w:lang w:val="en-US" w:eastAsia="zh-CN"/>
              </w:rPr>
              <w:t>主要建筑面积7305.43平方米，其中：办公区面积1814.38平方米，生产车间面积1000平方米，食堂餐厅1000平方米，仓库3491.05平方米。</w:t>
            </w:r>
          </w:p>
          <w:p w14:paraId="1F1DB571">
            <w:pPr>
              <w:pStyle w:val="8"/>
              <w:bidi w:val="0"/>
              <w:rPr>
                <w:rFonts w:hint="default"/>
                <w:lang w:val="en-US" w:eastAsia="zh-CN"/>
              </w:rPr>
            </w:pPr>
            <w:r>
              <w:rPr>
                <w:rFonts w:hint="eastAsia"/>
                <w:lang w:val="en-US" w:eastAsia="zh-CN"/>
              </w:rPr>
              <w:t>（8）人员定额：员工50人</w:t>
            </w:r>
          </w:p>
          <w:p w14:paraId="73C8AA02">
            <w:pPr>
              <w:pStyle w:val="8"/>
              <w:bidi w:val="0"/>
              <w:rPr>
                <w:rFonts w:hint="default"/>
                <w:lang w:val="en-US" w:eastAsia="zh-CN"/>
              </w:rPr>
            </w:pPr>
            <w:r>
              <w:rPr>
                <w:rFonts w:hint="eastAsia"/>
                <w:color w:val="auto"/>
                <w:highlight w:val="none"/>
                <w:lang w:val="en-US" w:eastAsia="zh-CN"/>
              </w:rPr>
              <w:t>（9）工作时间：每日工作8小时，年工作300天</w:t>
            </w:r>
          </w:p>
          <w:p w14:paraId="7CFB6797">
            <w:pPr>
              <w:pStyle w:val="4"/>
              <w:bidi w:val="0"/>
              <w:rPr>
                <w:rFonts w:hint="default"/>
                <w:lang w:eastAsia="zh-CN"/>
              </w:rPr>
            </w:pPr>
            <w:r>
              <w:rPr>
                <w:rFonts w:hint="default"/>
                <w:lang w:val="en-US" w:eastAsia="zh-CN"/>
              </w:rPr>
              <w:t>2.2</w:t>
            </w:r>
            <w:r>
              <w:rPr>
                <w:rFonts w:hint="default"/>
              </w:rPr>
              <w:t>.</w:t>
            </w:r>
            <w:r>
              <w:rPr>
                <w:rFonts w:hint="eastAsia"/>
                <w:lang w:val="en-US" w:eastAsia="zh-CN"/>
              </w:rPr>
              <w:t>3</w:t>
            </w:r>
            <w:r>
              <w:rPr>
                <w:rFonts w:hint="default"/>
              </w:rPr>
              <w:t>建设内容及</w:t>
            </w:r>
            <w:r>
              <w:rPr>
                <w:rFonts w:hint="default"/>
                <w:lang w:eastAsia="zh-CN"/>
              </w:rPr>
              <w:t>组成</w:t>
            </w:r>
          </w:p>
          <w:p w14:paraId="5B3CFBBF">
            <w:pPr>
              <w:pStyle w:val="8"/>
              <w:bidi w:val="0"/>
              <w:rPr>
                <w:rFonts w:hint="default"/>
              </w:rPr>
            </w:pPr>
            <w:r>
              <w:rPr>
                <w:rFonts w:hint="eastAsia"/>
                <w:lang w:val="en-US" w:eastAsia="zh-CN"/>
              </w:rPr>
              <w:t>项目主要建设内容和</w:t>
            </w:r>
            <w:r>
              <w:rPr>
                <w:rFonts w:hint="default"/>
              </w:rPr>
              <w:t>组成</w:t>
            </w:r>
            <w:r>
              <w:rPr>
                <w:rFonts w:hint="eastAsia"/>
                <w:lang w:eastAsia="zh-CN"/>
              </w:rPr>
              <w:t>详</w:t>
            </w:r>
            <w:r>
              <w:rPr>
                <w:rFonts w:hint="default"/>
              </w:rPr>
              <w:t>见表</w:t>
            </w:r>
            <w:r>
              <w:rPr>
                <w:rFonts w:hint="eastAsia"/>
                <w:lang w:val="en-US" w:eastAsia="zh-CN"/>
              </w:rPr>
              <w:t>2</w:t>
            </w:r>
            <w:r>
              <w:rPr>
                <w:rFonts w:hint="default"/>
              </w:rPr>
              <w:t>.</w:t>
            </w:r>
            <w:r>
              <w:rPr>
                <w:rFonts w:hint="eastAsia"/>
                <w:lang w:val="en-US" w:eastAsia="zh-CN"/>
              </w:rPr>
              <w:t>2</w:t>
            </w:r>
            <w:r>
              <w:rPr>
                <w:rFonts w:hint="default"/>
              </w:rPr>
              <w:t>-1。</w:t>
            </w:r>
          </w:p>
          <w:p w14:paraId="3B718959">
            <w:pPr>
              <w:pStyle w:val="21"/>
              <w:bidi w:val="0"/>
              <w:rPr>
                <w:rFonts w:hint="default"/>
                <w:lang w:val="en-US" w:eastAsia="zh-CN"/>
              </w:rPr>
            </w:pPr>
            <w:r>
              <w:rPr>
                <w:rFonts w:hint="default"/>
                <w:highlight w:val="none"/>
                <w:lang w:val="zh-CN" w:eastAsia="zh-CN"/>
              </w:rPr>
              <w:t>表</w:t>
            </w:r>
            <w:r>
              <w:rPr>
                <w:rFonts w:hint="eastAsia"/>
                <w:highlight w:val="none"/>
                <w:lang w:val="en-US" w:eastAsia="zh-CN"/>
              </w:rPr>
              <w:t>2</w:t>
            </w:r>
            <w:r>
              <w:rPr>
                <w:rFonts w:hint="default"/>
                <w:highlight w:val="none"/>
                <w:lang w:val="en-US" w:eastAsia="zh-CN"/>
              </w:rPr>
              <w:t>.</w:t>
            </w:r>
            <w:r>
              <w:rPr>
                <w:rFonts w:hint="eastAsia"/>
                <w:highlight w:val="none"/>
                <w:lang w:val="en-US" w:eastAsia="zh-CN"/>
              </w:rPr>
              <w:t>2</w:t>
            </w:r>
            <w:r>
              <w:rPr>
                <w:rFonts w:hint="default"/>
                <w:highlight w:val="none"/>
                <w:lang w:val="en-US" w:eastAsia="zh-CN"/>
              </w:rPr>
              <w:t>-1项目</w:t>
            </w:r>
            <w:r>
              <w:rPr>
                <w:rFonts w:hint="eastAsia"/>
                <w:highlight w:val="none"/>
                <w:lang w:val="en-US" w:eastAsia="zh-CN"/>
              </w:rPr>
              <w:t>主要建设内容和</w:t>
            </w:r>
            <w:r>
              <w:rPr>
                <w:rFonts w:hint="default"/>
                <w:highlight w:val="none"/>
                <w:lang w:val="en-US" w:eastAsia="zh-CN"/>
              </w:rPr>
              <w:t>组成一览表</w:t>
            </w:r>
          </w:p>
          <w:tbl>
            <w:tblPr>
              <w:tblStyle w:val="12"/>
              <w:tblW w:w="8019"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Layout w:type="fixed"/>
              <w:tblCellMar>
                <w:top w:w="0" w:type="dxa"/>
                <w:left w:w="108" w:type="dxa"/>
                <w:bottom w:w="0" w:type="dxa"/>
                <w:right w:w="108" w:type="dxa"/>
              </w:tblCellMar>
            </w:tblPr>
            <w:tblGrid>
              <w:gridCol w:w="701"/>
              <w:gridCol w:w="1765"/>
              <w:gridCol w:w="5553"/>
            </w:tblGrid>
            <w:tr w14:paraId="4C45FA1B">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cantSplit/>
                <w:trHeight w:val="340" w:hRule="atLeast"/>
                <w:jc w:val="center"/>
              </w:trPr>
              <w:tc>
                <w:tcPr>
                  <w:tcW w:w="2466" w:type="dxa"/>
                  <w:gridSpan w:val="2"/>
                  <w:tcBorders>
                    <w:tl2br w:val="nil"/>
                    <w:tr2bl w:val="nil"/>
                  </w:tcBorders>
                  <w:noWrap w:val="0"/>
                  <w:vAlign w:val="center"/>
                </w:tcPr>
                <w:p w14:paraId="6EBBF4A2">
                  <w:pPr>
                    <w:pStyle w:val="22"/>
                    <w:bidi w:val="0"/>
                    <w:rPr>
                      <w:rFonts w:hint="default"/>
                    </w:rPr>
                  </w:pPr>
                  <w:r>
                    <w:rPr>
                      <w:rFonts w:hint="default"/>
                    </w:rPr>
                    <w:t>项目组成</w:t>
                  </w:r>
                </w:p>
              </w:tc>
              <w:tc>
                <w:tcPr>
                  <w:tcW w:w="5553" w:type="dxa"/>
                  <w:tcBorders>
                    <w:tl2br w:val="nil"/>
                    <w:tr2bl w:val="nil"/>
                  </w:tcBorders>
                  <w:noWrap w:val="0"/>
                  <w:vAlign w:val="center"/>
                </w:tcPr>
                <w:p w14:paraId="1DAC3779">
                  <w:pPr>
                    <w:pStyle w:val="22"/>
                    <w:bidi w:val="0"/>
                    <w:jc w:val="center"/>
                    <w:rPr>
                      <w:rFonts w:hint="default"/>
                      <w:lang w:eastAsia="zh-CN"/>
                    </w:rPr>
                  </w:pPr>
                  <w:r>
                    <w:rPr>
                      <w:rFonts w:hint="default"/>
                      <w:lang w:eastAsia="zh-CN"/>
                    </w:rPr>
                    <w:t>主要内容</w:t>
                  </w:r>
                </w:p>
              </w:tc>
            </w:tr>
            <w:tr w14:paraId="67527568">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cantSplit/>
                <w:trHeight w:val="340" w:hRule="atLeast"/>
                <w:jc w:val="center"/>
              </w:trPr>
              <w:tc>
                <w:tcPr>
                  <w:tcW w:w="701" w:type="dxa"/>
                  <w:tcBorders>
                    <w:tl2br w:val="nil"/>
                    <w:tr2bl w:val="nil"/>
                  </w:tcBorders>
                  <w:noWrap w:val="0"/>
                  <w:vAlign w:val="center"/>
                </w:tcPr>
                <w:p w14:paraId="37DBCB57">
                  <w:pPr>
                    <w:pStyle w:val="22"/>
                    <w:bidi w:val="0"/>
                    <w:rPr>
                      <w:rFonts w:hint="default" w:eastAsia="宋体"/>
                      <w:lang w:val="en-US" w:eastAsia="zh-CN"/>
                    </w:rPr>
                  </w:pPr>
                  <w:r>
                    <w:rPr>
                      <w:rFonts w:hint="eastAsia"/>
                      <w:lang w:val="en-US" w:eastAsia="zh-CN"/>
                    </w:rPr>
                    <w:t>主体工程</w:t>
                  </w:r>
                </w:p>
              </w:tc>
              <w:tc>
                <w:tcPr>
                  <w:tcW w:w="1765" w:type="dxa"/>
                  <w:tcBorders>
                    <w:tl2br w:val="nil"/>
                    <w:tr2bl w:val="nil"/>
                  </w:tcBorders>
                  <w:noWrap w:val="0"/>
                  <w:vAlign w:val="center"/>
                </w:tcPr>
                <w:p w14:paraId="3B507BA8">
                  <w:pPr>
                    <w:pStyle w:val="22"/>
                    <w:bidi w:val="0"/>
                    <w:rPr>
                      <w:rFonts w:hint="default"/>
                      <w:lang w:val="en-US" w:eastAsia="zh-CN"/>
                    </w:rPr>
                  </w:pPr>
                  <w:r>
                    <w:rPr>
                      <w:rFonts w:hint="eastAsia"/>
                      <w:lang w:val="en-US" w:eastAsia="zh-CN"/>
                    </w:rPr>
                    <w:t>生产车间</w:t>
                  </w:r>
                </w:p>
              </w:tc>
              <w:tc>
                <w:tcPr>
                  <w:tcW w:w="5553" w:type="dxa"/>
                  <w:tcBorders>
                    <w:tl2br w:val="nil"/>
                    <w:tr2bl w:val="nil"/>
                  </w:tcBorders>
                  <w:noWrap w:val="0"/>
                  <w:vAlign w:val="center"/>
                </w:tcPr>
                <w:p w14:paraId="01AB41E7">
                  <w:pPr>
                    <w:pStyle w:val="22"/>
                    <w:bidi w:val="0"/>
                    <w:jc w:val="center"/>
                    <w:rPr>
                      <w:rFonts w:hint="eastAsia" w:cs="Times New Roman"/>
                      <w:color w:val="auto"/>
                      <w:u w:val="none"/>
                      <w:lang w:val="en-US" w:eastAsia="zh-CN"/>
                    </w:rPr>
                  </w:pPr>
                  <w:r>
                    <w:rPr>
                      <w:rFonts w:hint="eastAsia"/>
                      <w:lang w:val="en-US" w:eastAsia="zh-CN"/>
                    </w:rPr>
                    <w:t>租赁</w:t>
                  </w:r>
                  <w:r>
                    <w:rPr>
                      <w:rFonts w:hint="eastAsia" w:ascii="Times New Roman" w:hAnsi="Times New Roman" w:cs="Times New Roman"/>
                      <w:color w:val="auto"/>
                      <w:u w:val="none"/>
                      <w:lang w:val="en-US" w:eastAsia="zh-CN"/>
                    </w:rPr>
                    <w:t>天保瑞升（福建）食品工业有限公司</w:t>
                  </w:r>
                  <w:r>
                    <w:rPr>
                      <w:rFonts w:hint="eastAsia" w:cs="Times New Roman"/>
                      <w:color w:val="auto"/>
                      <w:u w:val="none"/>
                      <w:lang w:val="en-US" w:eastAsia="zh-CN"/>
                    </w:rPr>
                    <w:t>4#栋1层</w:t>
                  </w:r>
                  <w:r>
                    <w:rPr>
                      <w:rFonts w:hint="default" w:ascii="Times New Roman" w:hAnsi="Times New Roman" w:cs="Times New Roman"/>
                      <w:color w:val="auto"/>
                      <w:u w:val="none"/>
                    </w:rPr>
                    <w:t>厂房作为生产用地</w:t>
                  </w:r>
                  <w:r>
                    <w:rPr>
                      <w:rFonts w:hint="eastAsia" w:ascii="Times New Roman" w:hAnsi="Times New Roman" w:cs="Times New Roman"/>
                      <w:color w:val="auto"/>
                      <w:u w:val="none"/>
                      <w:lang w:eastAsia="zh-CN"/>
                    </w:rPr>
                    <w:t>，</w:t>
                  </w:r>
                  <w:r>
                    <w:rPr>
                      <w:rFonts w:hint="eastAsia" w:ascii="Times New Roman" w:hAnsi="Times New Roman" w:cs="Times New Roman"/>
                      <w:color w:val="auto"/>
                      <w:u w:val="none"/>
                      <w:lang w:val="en-US" w:eastAsia="zh-CN"/>
                    </w:rPr>
                    <w:t>建筑面</w:t>
                  </w:r>
                  <w:r>
                    <w:rPr>
                      <w:rFonts w:hint="eastAsia" w:ascii="Times New Roman" w:hAnsi="Times New Roman" w:cs="Times New Roman"/>
                      <w:color w:val="auto"/>
                      <w:highlight w:val="none"/>
                      <w:u w:val="none"/>
                      <w:lang w:val="en-US" w:eastAsia="zh-CN"/>
                    </w:rPr>
                    <w:t>积1000平</w:t>
                  </w:r>
                  <w:r>
                    <w:rPr>
                      <w:rFonts w:hint="eastAsia" w:ascii="Times New Roman" w:hAnsi="Times New Roman" w:cs="Times New Roman"/>
                      <w:color w:val="auto"/>
                      <w:u w:val="none"/>
                      <w:lang w:val="en-US" w:eastAsia="zh-CN"/>
                    </w:rPr>
                    <w:t>方米</w:t>
                  </w:r>
                  <w:r>
                    <w:rPr>
                      <w:rFonts w:hint="eastAsia" w:cs="Times New Roman"/>
                      <w:color w:val="auto"/>
                      <w:u w:val="none"/>
                      <w:lang w:val="en-US" w:eastAsia="zh-CN"/>
                    </w:rPr>
                    <w:t>。</w:t>
                  </w:r>
                </w:p>
                <w:p w14:paraId="427BDF66">
                  <w:pPr>
                    <w:pStyle w:val="22"/>
                    <w:bidi w:val="0"/>
                    <w:jc w:val="left"/>
                    <w:rPr>
                      <w:rFonts w:hint="default" w:eastAsia="宋体"/>
                      <w:lang w:val="en-US" w:eastAsia="zh-CN"/>
                    </w:rPr>
                  </w:pPr>
                  <w:r>
                    <w:rPr>
                      <w:rFonts w:hint="eastAsia"/>
                      <w:highlight w:val="none"/>
                      <w:lang w:val="en-US" w:eastAsia="zh-CN"/>
                    </w:rPr>
                    <w:t>一层：生豆库、高压变配电间、拆包间、配料间、烘干车间、烘焙间、更衣室、磨粉车间、办公室、化验室，参观通道、感官评审室、内包装间、内包消毒间、容器清洗车间，外包材库、外包装间、固废间。</w:t>
                  </w:r>
                </w:p>
              </w:tc>
            </w:tr>
            <w:tr w14:paraId="1881688C">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cantSplit/>
                <w:trHeight w:val="340" w:hRule="atLeast"/>
                <w:jc w:val="center"/>
              </w:trPr>
              <w:tc>
                <w:tcPr>
                  <w:tcW w:w="701" w:type="dxa"/>
                  <w:vMerge w:val="restart"/>
                  <w:tcBorders>
                    <w:tl2br w:val="nil"/>
                    <w:tr2bl w:val="nil"/>
                  </w:tcBorders>
                  <w:noWrap w:val="0"/>
                  <w:vAlign w:val="center"/>
                </w:tcPr>
                <w:p w14:paraId="6D58E9C3">
                  <w:pPr>
                    <w:pStyle w:val="22"/>
                    <w:bidi w:val="0"/>
                    <w:rPr>
                      <w:rFonts w:hint="eastAsia"/>
                      <w:lang w:eastAsia="zh-CN"/>
                    </w:rPr>
                  </w:pPr>
                  <w:r>
                    <w:rPr>
                      <w:rFonts w:hint="eastAsia"/>
                      <w:lang w:eastAsia="zh-CN"/>
                    </w:rPr>
                    <w:t>辅助工程</w:t>
                  </w:r>
                </w:p>
              </w:tc>
              <w:tc>
                <w:tcPr>
                  <w:tcW w:w="1765" w:type="dxa"/>
                  <w:tcBorders>
                    <w:tl2br w:val="nil"/>
                    <w:tr2bl w:val="nil"/>
                  </w:tcBorders>
                  <w:noWrap w:val="0"/>
                  <w:vAlign w:val="center"/>
                </w:tcPr>
                <w:p w14:paraId="4B0F2904">
                  <w:pPr>
                    <w:pStyle w:val="22"/>
                    <w:bidi w:val="0"/>
                    <w:rPr>
                      <w:rFonts w:hint="default"/>
                      <w:lang w:val="en-US" w:eastAsia="zh-CN"/>
                    </w:rPr>
                  </w:pPr>
                  <w:r>
                    <w:rPr>
                      <w:rFonts w:hint="eastAsia"/>
                      <w:lang w:val="en-US" w:eastAsia="zh-CN"/>
                    </w:rPr>
                    <w:t>办公区</w:t>
                  </w:r>
                </w:p>
              </w:tc>
              <w:tc>
                <w:tcPr>
                  <w:tcW w:w="5553" w:type="dxa"/>
                  <w:tcBorders>
                    <w:tl2br w:val="nil"/>
                    <w:tr2bl w:val="nil"/>
                  </w:tcBorders>
                  <w:noWrap w:val="0"/>
                  <w:vAlign w:val="center"/>
                </w:tcPr>
                <w:p w14:paraId="6B6601B9">
                  <w:pPr>
                    <w:pStyle w:val="22"/>
                    <w:bidi w:val="0"/>
                    <w:jc w:val="center"/>
                    <w:rPr>
                      <w:rFonts w:hint="default"/>
                      <w:vertAlign w:val="baseline"/>
                      <w:lang w:val="en-US" w:eastAsia="zh-CN"/>
                    </w:rPr>
                  </w:pPr>
                  <w:bookmarkStart w:id="3" w:name="OLE_LINK4"/>
                  <w:r>
                    <w:rPr>
                      <w:rFonts w:hint="eastAsia"/>
                      <w:lang w:val="en-US" w:eastAsia="zh-CN"/>
                    </w:rPr>
                    <w:t>租赁</w:t>
                  </w:r>
                  <w:r>
                    <w:rPr>
                      <w:rFonts w:hint="eastAsia" w:ascii="Times New Roman" w:hAnsi="Times New Roman" w:cs="Times New Roman"/>
                      <w:color w:val="auto"/>
                      <w:u w:val="none"/>
                      <w:lang w:val="en-US" w:eastAsia="zh-CN"/>
                    </w:rPr>
                    <w:t>天保瑞升（福建）食品工业有限公司</w:t>
                  </w:r>
                  <w:r>
                    <w:rPr>
                      <w:rFonts w:hint="eastAsia" w:cs="Times New Roman"/>
                      <w:color w:val="auto"/>
                      <w:u w:val="none"/>
                      <w:lang w:val="en-US" w:eastAsia="zh-CN"/>
                    </w:rPr>
                    <w:t>3#栋为</w:t>
                  </w:r>
                  <w:r>
                    <w:rPr>
                      <w:rFonts w:hint="eastAsia" w:ascii="Times New Roman" w:hAnsi="Times New Roman" w:cs="Times New Roman"/>
                      <w:color w:val="auto"/>
                      <w:u w:val="none"/>
                      <w:lang w:val="en-US" w:eastAsia="zh-CN"/>
                    </w:rPr>
                    <w:t>办公楼，建筑面积</w:t>
                  </w:r>
                  <w:r>
                    <w:rPr>
                      <w:rFonts w:hint="eastAsia"/>
                      <w:lang w:val="en-US" w:eastAsia="zh-CN"/>
                    </w:rPr>
                    <w:t>面积1800m</w:t>
                  </w:r>
                  <w:r>
                    <w:rPr>
                      <w:rFonts w:hint="eastAsia"/>
                      <w:vertAlign w:val="superscript"/>
                      <w:lang w:val="en-US" w:eastAsia="zh-CN"/>
                    </w:rPr>
                    <w:t>2</w:t>
                  </w:r>
                  <w:r>
                    <w:rPr>
                      <w:rFonts w:hint="eastAsia"/>
                      <w:vertAlign w:val="baseline"/>
                      <w:lang w:val="en-US" w:eastAsia="zh-CN"/>
                    </w:rPr>
                    <w:t>，共三层</w:t>
                  </w:r>
                  <w:bookmarkEnd w:id="3"/>
                </w:p>
              </w:tc>
            </w:tr>
            <w:tr w14:paraId="12DC1F13">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cantSplit/>
                <w:trHeight w:val="340" w:hRule="atLeast"/>
                <w:jc w:val="center"/>
              </w:trPr>
              <w:tc>
                <w:tcPr>
                  <w:tcW w:w="701" w:type="dxa"/>
                  <w:vMerge w:val="continue"/>
                  <w:tcBorders>
                    <w:tl2br w:val="nil"/>
                    <w:tr2bl w:val="nil"/>
                  </w:tcBorders>
                  <w:noWrap w:val="0"/>
                  <w:vAlign w:val="center"/>
                </w:tcPr>
                <w:p w14:paraId="47BCE566">
                  <w:pPr>
                    <w:pStyle w:val="22"/>
                    <w:bidi w:val="0"/>
                    <w:rPr>
                      <w:rFonts w:hint="eastAsia"/>
                      <w:lang w:eastAsia="zh-CN"/>
                    </w:rPr>
                  </w:pPr>
                </w:p>
              </w:tc>
              <w:tc>
                <w:tcPr>
                  <w:tcW w:w="1765" w:type="dxa"/>
                  <w:tcBorders>
                    <w:tl2br w:val="nil"/>
                    <w:tr2bl w:val="nil"/>
                  </w:tcBorders>
                  <w:noWrap w:val="0"/>
                  <w:vAlign w:val="center"/>
                </w:tcPr>
                <w:p w14:paraId="08E43783">
                  <w:pPr>
                    <w:pStyle w:val="22"/>
                    <w:bidi w:val="0"/>
                    <w:rPr>
                      <w:rFonts w:hint="default"/>
                      <w:lang w:val="en-US" w:eastAsia="zh-CN"/>
                    </w:rPr>
                  </w:pPr>
                  <w:r>
                    <w:rPr>
                      <w:rFonts w:hint="eastAsia"/>
                      <w:lang w:val="en-US" w:eastAsia="zh-CN"/>
                    </w:rPr>
                    <w:t>食堂餐厅</w:t>
                  </w:r>
                </w:p>
              </w:tc>
              <w:tc>
                <w:tcPr>
                  <w:tcW w:w="5553" w:type="dxa"/>
                  <w:tcBorders>
                    <w:tl2br w:val="nil"/>
                    <w:tr2bl w:val="nil"/>
                  </w:tcBorders>
                  <w:noWrap w:val="0"/>
                  <w:vAlign w:val="center"/>
                </w:tcPr>
                <w:p w14:paraId="25DCF0CA">
                  <w:pPr>
                    <w:pStyle w:val="22"/>
                    <w:bidi w:val="0"/>
                    <w:jc w:val="center"/>
                    <w:rPr>
                      <w:rFonts w:hint="eastAsia"/>
                      <w:lang w:val="en-US" w:eastAsia="zh-CN"/>
                    </w:rPr>
                  </w:pPr>
                  <w:r>
                    <w:rPr>
                      <w:rFonts w:hint="eastAsia"/>
                      <w:lang w:val="en-US" w:eastAsia="zh-CN"/>
                    </w:rPr>
                    <w:t>租赁</w:t>
                  </w:r>
                  <w:r>
                    <w:rPr>
                      <w:rFonts w:hint="eastAsia" w:ascii="Times New Roman" w:hAnsi="Times New Roman" w:cs="Times New Roman"/>
                      <w:color w:val="auto"/>
                      <w:u w:val="none"/>
                      <w:lang w:val="en-US" w:eastAsia="zh-CN"/>
                    </w:rPr>
                    <w:t>天保瑞升（福建）食品工业有限公司</w:t>
                  </w:r>
                  <w:r>
                    <w:rPr>
                      <w:rFonts w:hint="eastAsia" w:cs="Times New Roman"/>
                      <w:color w:val="auto"/>
                      <w:u w:val="none"/>
                      <w:lang w:val="en-US" w:eastAsia="zh-CN"/>
                    </w:rPr>
                    <w:t>4#楼2层作为食堂餐厅</w:t>
                  </w:r>
                  <w:r>
                    <w:rPr>
                      <w:rFonts w:hint="eastAsia" w:ascii="Times New Roman" w:hAnsi="Times New Roman" w:cs="Times New Roman"/>
                      <w:color w:val="auto"/>
                      <w:u w:val="none"/>
                      <w:lang w:val="en-US" w:eastAsia="zh-CN"/>
                    </w:rPr>
                    <w:t>，建筑面积</w:t>
                  </w:r>
                  <w:r>
                    <w:rPr>
                      <w:rFonts w:hint="eastAsia"/>
                      <w:lang w:val="en-US" w:eastAsia="zh-CN"/>
                    </w:rPr>
                    <w:t>面积</w:t>
                  </w:r>
                  <w:r>
                    <w:rPr>
                      <w:rFonts w:hint="eastAsia"/>
                      <w:highlight w:val="none"/>
                      <w:lang w:val="en-US" w:eastAsia="zh-CN"/>
                    </w:rPr>
                    <w:t>1000</w:t>
                  </w:r>
                  <w:r>
                    <w:rPr>
                      <w:rFonts w:hint="eastAsia"/>
                      <w:lang w:val="en-US" w:eastAsia="zh-CN"/>
                    </w:rPr>
                    <w:t>m</w:t>
                  </w:r>
                  <w:r>
                    <w:rPr>
                      <w:rFonts w:hint="eastAsia"/>
                      <w:vertAlign w:val="superscript"/>
                      <w:lang w:val="en-US" w:eastAsia="zh-CN"/>
                    </w:rPr>
                    <w:t>2</w:t>
                  </w:r>
                </w:p>
              </w:tc>
            </w:tr>
            <w:tr w14:paraId="3D8B2D41">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cantSplit/>
                <w:trHeight w:val="340" w:hRule="atLeast"/>
                <w:jc w:val="center"/>
              </w:trPr>
              <w:tc>
                <w:tcPr>
                  <w:tcW w:w="701" w:type="dxa"/>
                  <w:vMerge w:val="continue"/>
                  <w:tcBorders>
                    <w:tl2br w:val="nil"/>
                    <w:tr2bl w:val="nil"/>
                  </w:tcBorders>
                  <w:noWrap w:val="0"/>
                  <w:vAlign w:val="center"/>
                </w:tcPr>
                <w:p w14:paraId="2A4E00A7">
                  <w:pPr>
                    <w:pStyle w:val="22"/>
                    <w:bidi w:val="0"/>
                    <w:rPr>
                      <w:rFonts w:hint="eastAsia"/>
                      <w:lang w:eastAsia="zh-CN"/>
                    </w:rPr>
                  </w:pPr>
                </w:p>
              </w:tc>
              <w:tc>
                <w:tcPr>
                  <w:tcW w:w="1765" w:type="dxa"/>
                  <w:tcBorders>
                    <w:tl2br w:val="nil"/>
                    <w:tr2bl w:val="nil"/>
                  </w:tcBorders>
                  <w:noWrap w:val="0"/>
                  <w:vAlign w:val="center"/>
                </w:tcPr>
                <w:p w14:paraId="4301951D">
                  <w:pPr>
                    <w:pStyle w:val="22"/>
                    <w:bidi w:val="0"/>
                    <w:rPr>
                      <w:rFonts w:hint="default"/>
                      <w:lang w:val="en-US" w:eastAsia="zh-CN"/>
                    </w:rPr>
                  </w:pPr>
                  <w:r>
                    <w:rPr>
                      <w:rFonts w:hint="eastAsia"/>
                      <w:lang w:val="en-US" w:eastAsia="zh-CN"/>
                    </w:rPr>
                    <w:t>仓库</w:t>
                  </w:r>
                </w:p>
              </w:tc>
              <w:tc>
                <w:tcPr>
                  <w:tcW w:w="5553" w:type="dxa"/>
                  <w:tcBorders>
                    <w:tl2br w:val="nil"/>
                    <w:tr2bl w:val="nil"/>
                  </w:tcBorders>
                  <w:noWrap w:val="0"/>
                  <w:vAlign w:val="center"/>
                </w:tcPr>
                <w:p w14:paraId="6E3F3B57">
                  <w:pPr>
                    <w:pStyle w:val="22"/>
                    <w:bidi w:val="0"/>
                    <w:jc w:val="center"/>
                    <w:rPr>
                      <w:rFonts w:hint="eastAsia"/>
                      <w:vertAlign w:val="baseline"/>
                      <w:lang w:val="en-US" w:eastAsia="zh-CN"/>
                    </w:rPr>
                  </w:pPr>
                  <w:r>
                    <w:rPr>
                      <w:rFonts w:hint="eastAsia"/>
                      <w:lang w:val="en-US" w:eastAsia="zh-CN"/>
                    </w:rPr>
                    <w:t>租赁</w:t>
                  </w:r>
                  <w:r>
                    <w:rPr>
                      <w:rFonts w:hint="eastAsia" w:ascii="Times New Roman" w:hAnsi="Times New Roman" w:cs="Times New Roman"/>
                      <w:color w:val="auto"/>
                      <w:u w:val="none"/>
                      <w:lang w:val="en-US" w:eastAsia="zh-CN"/>
                    </w:rPr>
                    <w:t>天保瑞升（福建）食品工</w:t>
                  </w:r>
                  <w:r>
                    <w:rPr>
                      <w:rFonts w:hint="eastAsia" w:ascii="Times New Roman" w:hAnsi="Times New Roman" w:cs="Times New Roman"/>
                      <w:color w:val="auto"/>
                      <w:highlight w:val="none"/>
                      <w:u w:val="none"/>
                      <w:lang w:val="en-US" w:eastAsia="zh-CN"/>
                    </w:rPr>
                    <w:t>业有限公司</w:t>
                  </w:r>
                  <w:r>
                    <w:rPr>
                      <w:rFonts w:hint="eastAsia" w:cs="Times New Roman"/>
                      <w:color w:val="auto"/>
                      <w:highlight w:val="none"/>
                      <w:u w:val="none"/>
                      <w:lang w:val="en-US" w:eastAsia="zh-CN"/>
                    </w:rPr>
                    <w:t>4#楼3~6层作为仓库</w:t>
                  </w:r>
                  <w:r>
                    <w:rPr>
                      <w:rFonts w:hint="eastAsia" w:ascii="Times New Roman" w:hAnsi="Times New Roman" w:cs="Times New Roman"/>
                      <w:color w:val="auto"/>
                      <w:highlight w:val="none"/>
                      <w:u w:val="none"/>
                      <w:lang w:val="en-US" w:eastAsia="zh-CN"/>
                    </w:rPr>
                    <w:t>，建筑面积</w:t>
                  </w:r>
                  <w:r>
                    <w:rPr>
                      <w:rFonts w:hint="eastAsia"/>
                      <w:highlight w:val="none"/>
                      <w:lang w:val="en-US" w:eastAsia="zh-CN"/>
                    </w:rPr>
                    <w:t>面积</w:t>
                  </w:r>
                  <w:r>
                    <w:rPr>
                      <w:rFonts w:hint="eastAsia"/>
                      <w:color w:val="auto"/>
                      <w:highlight w:val="none"/>
                      <w:lang w:val="en-US" w:eastAsia="zh-CN"/>
                    </w:rPr>
                    <w:t>3491.05</w:t>
                  </w:r>
                  <w:r>
                    <w:rPr>
                      <w:rFonts w:hint="eastAsia"/>
                      <w:highlight w:val="none"/>
                      <w:lang w:val="en-US" w:eastAsia="zh-CN"/>
                    </w:rPr>
                    <w:t>m</w:t>
                  </w:r>
                  <w:r>
                    <w:rPr>
                      <w:rFonts w:hint="eastAsia"/>
                      <w:highlight w:val="none"/>
                      <w:vertAlign w:val="superscript"/>
                      <w:lang w:val="en-US" w:eastAsia="zh-CN"/>
                    </w:rPr>
                    <w:t>2</w:t>
                  </w:r>
                  <w:r>
                    <w:rPr>
                      <w:rFonts w:hint="eastAsia"/>
                      <w:highlight w:val="none"/>
                      <w:vertAlign w:val="baseline"/>
                      <w:lang w:val="en-US" w:eastAsia="zh-CN"/>
                    </w:rPr>
                    <w:t>；</w:t>
                  </w:r>
                </w:p>
                <w:p w14:paraId="47BB7DD3">
                  <w:pPr>
                    <w:pStyle w:val="22"/>
                    <w:bidi w:val="0"/>
                    <w:jc w:val="left"/>
                    <w:rPr>
                      <w:rFonts w:hint="eastAsia"/>
                      <w:vertAlign w:val="baseline"/>
                      <w:lang w:val="en-US" w:eastAsia="zh-CN"/>
                    </w:rPr>
                  </w:pPr>
                  <w:r>
                    <w:rPr>
                      <w:rFonts w:hint="eastAsia"/>
                      <w:vertAlign w:val="baseline"/>
                      <w:lang w:val="en-US" w:eastAsia="zh-CN"/>
                    </w:rPr>
                    <w:t>三层：包装材料</w:t>
                  </w:r>
                </w:p>
                <w:p w14:paraId="177AC41B">
                  <w:pPr>
                    <w:pStyle w:val="22"/>
                    <w:bidi w:val="0"/>
                    <w:jc w:val="left"/>
                    <w:rPr>
                      <w:rFonts w:hint="eastAsia"/>
                      <w:vertAlign w:val="baseline"/>
                      <w:lang w:val="en-US" w:eastAsia="zh-CN"/>
                    </w:rPr>
                  </w:pPr>
                  <w:r>
                    <w:rPr>
                      <w:rFonts w:hint="eastAsia"/>
                      <w:vertAlign w:val="baseline"/>
                      <w:lang w:val="en-US" w:eastAsia="zh-CN"/>
                    </w:rPr>
                    <w:t>四层：成品存放间</w:t>
                  </w:r>
                </w:p>
                <w:p w14:paraId="19B27B60">
                  <w:pPr>
                    <w:pStyle w:val="22"/>
                    <w:bidi w:val="0"/>
                    <w:jc w:val="left"/>
                    <w:rPr>
                      <w:rFonts w:hint="default"/>
                      <w:vertAlign w:val="baseline"/>
                      <w:lang w:val="en-US" w:eastAsia="zh-CN"/>
                    </w:rPr>
                  </w:pPr>
                  <w:r>
                    <w:rPr>
                      <w:rFonts w:hint="eastAsia"/>
                      <w:vertAlign w:val="baseline"/>
                      <w:lang w:val="en-US" w:eastAsia="zh-CN"/>
                    </w:rPr>
                    <w:t>五~六层：生豆存放间</w:t>
                  </w:r>
                </w:p>
              </w:tc>
            </w:tr>
            <w:tr w14:paraId="3D4BB66A">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cantSplit/>
                <w:trHeight w:val="340" w:hRule="atLeast"/>
                <w:jc w:val="center"/>
              </w:trPr>
              <w:tc>
                <w:tcPr>
                  <w:tcW w:w="701" w:type="dxa"/>
                  <w:vMerge w:val="restart"/>
                  <w:tcBorders>
                    <w:tl2br w:val="nil"/>
                    <w:tr2bl w:val="nil"/>
                  </w:tcBorders>
                  <w:noWrap w:val="0"/>
                  <w:vAlign w:val="center"/>
                </w:tcPr>
                <w:p w14:paraId="7593E25F">
                  <w:pPr>
                    <w:pStyle w:val="22"/>
                    <w:bidi w:val="0"/>
                    <w:rPr>
                      <w:rFonts w:hint="default"/>
                    </w:rPr>
                  </w:pPr>
                  <w:r>
                    <w:rPr>
                      <w:rFonts w:hint="default"/>
                      <w:lang w:eastAsia="zh-CN"/>
                    </w:rPr>
                    <w:t>公用</w:t>
                  </w:r>
                  <w:r>
                    <w:rPr>
                      <w:rFonts w:hint="default"/>
                    </w:rPr>
                    <w:t>工程</w:t>
                  </w:r>
                </w:p>
              </w:tc>
              <w:tc>
                <w:tcPr>
                  <w:tcW w:w="1765" w:type="dxa"/>
                  <w:tcBorders>
                    <w:tl2br w:val="nil"/>
                    <w:tr2bl w:val="nil"/>
                  </w:tcBorders>
                  <w:noWrap w:val="0"/>
                  <w:vAlign w:val="center"/>
                </w:tcPr>
                <w:p w14:paraId="346E72ED">
                  <w:pPr>
                    <w:pStyle w:val="22"/>
                    <w:bidi w:val="0"/>
                    <w:rPr>
                      <w:rFonts w:hint="eastAsia"/>
                      <w:lang w:val="en-US" w:eastAsia="zh-CN"/>
                    </w:rPr>
                  </w:pPr>
                  <w:r>
                    <w:rPr>
                      <w:rFonts w:hint="eastAsia"/>
                      <w:lang w:eastAsia="zh-CN"/>
                    </w:rPr>
                    <w:t>给水</w:t>
                  </w:r>
                </w:p>
              </w:tc>
              <w:tc>
                <w:tcPr>
                  <w:tcW w:w="5553" w:type="dxa"/>
                  <w:tcBorders>
                    <w:tl2br w:val="nil"/>
                    <w:tr2bl w:val="nil"/>
                  </w:tcBorders>
                  <w:noWrap w:val="0"/>
                  <w:vAlign w:val="center"/>
                </w:tcPr>
                <w:p w14:paraId="7F2B262E">
                  <w:pPr>
                    <w:pStyle w:val="22"/>
                    <w:bidi w:val="0"/>
                    <w:jc w:val="center"/>
                    <w:rPr>
                      <w:rFonts w:hint="eastAsia"/>
                    </w:rPr>
                  </w:pPr>
                  <w:r>
                    <w:rPr>
                      <w:rFonts w:hint="eastAsia"/>
                    </w:rPr>
                    <w:t>市政供水管网供给</w:t>
                  </w:r>
                </w:p>
              </w:tc>
            </w:tr>
            <w:tr w14:paraId="7CBC192B">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cantSplit/>
                <w:trHeight w:val="340" w:hRule="atLeast"/>
                <w:jc w:val="center"/>
              </w:trPr>
              <w:tc>
                <w:tcPr>
                  <w:tcW w:w="701" w:type="dxa"/>
                  <w:vMerge w:val="continue"/>
                  <w:tcBorders>
                    <w:tl2br w:val="nil"/>
                    <w:tr2bl w:val="nil"/>
                  </w:tcBorders>
                  <w:noWrap w:val="0"/>
                  <w:vAlign w:val="center"/>
                </w:tcPr>
                <w:p w14:paraId="6F2E8CAA">
                  <w:pPr>
                    <w:pStyle w:val="22"/>
                    <w:bidi w:val="0"/>
                    <w:rPr>
                      <w:rFonts w:hint="default"/>
                    </w:rPr>
                  </w:pPr>
                </w:p>
              </w:tc>
              <w:tc>
                <w:tcPr>
                  <w:tcW w:w="1765" w:type="dxa"/>
                  <w:tcBorders>
                    <w:tl2br w:val="nil"/>
                    <w:tr2bl w:val="nil"/>
                  </w:tcBorders>
                  <w:noWrap w:val="0"/>
                  <w:vAlign w:val="center"/>
                </w:tcPr>
                <w:p w14:paraId="4AEDB3F0">
                  <w:pPr>
                    <w:pStyle w:val="22"/>
                    <w:bidi w:val="0"/>
                    <w:rPr>
                      <w:rFonts w:hint="default"/>
                      <w:lang w:eastAsia="zh-CN"/>
                    </w:rPr>
                  </w:pPr>
                  <w:r>
                    <w:rPr>
                      <w:rFonts w:hint="eastAsia"/>
                      <w:lang w:eastAsia="zh-CN"/>
                    </w:rPr>
                    <w:t>排水</w:t>
                  </w:r>
                </w:p>
              </w:tc>
              <w:tc>
                <w:tcPr>
                  <w:tcW w:w="5553" w:type="dxa"/>
                  <w:tcBorders>
                    <w:tl2br w:val="nil"/>
                    <w:tr2bl w:val="nil"/>
                  </w:tcBorders>
                  <w:noWrap w:val="0"/>
                  <w:vAlign w:val="center"/>
                </w:tcPr>
                <w:p w14:paraId="5CCA3BE4">
                  <w:pPr>
                    <w:pStyle w:val="22"/>
                    <w:bidi w:val="0"/>
                    <w:jc w:val="center"/>
                    <w:rPr>
                      <w:highlight w:val="none"/>
                    </w:rPr>
                  </w:pPr>
                  <w:r>
                    <w:rPr>
                      <w:rFonts w:hint="eastAsia"/>
                      <w:highlight w:val="none"/>
                    </w:rPr>
                    <w:t>室外排水系统采用雨污分流，污废合流</w:t>
                  </w:r>
                </w:p>
              </w:tc>
            </w:tr>
            <w:tr w14:paraId="563A15B1">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cantSplit/>
                <w:trHeight w:val="340" w:hRule="atLeast"/>
                <w:jc w:val="center"/>
              </w:trPr>
              <w:tc>
                <w:tcPr>
                  <w:tcW w:w="701" w:type="dxa"/>
                  <w:vMerge w:val="continue"/>
                  <w:tcBorders>
                    <w:tl2br w:val="nil"/>
                    <w:tr2bl w:val="nil"/>
                  </w:tcBorders>
                  <w:noWrap w:val="0"/>
                  <w:vAlign w:val="center"/>
                </w:tcPr>
                <w:p w14:paraId="24A455FB">
                  <w:pPr>
                    <w:pStyle w:val="22"/>
                    <w:bidi w:val="0"/>
                    <w:rPr>
                      <w:rFonts w:hint="default"/>
                    </w:rPr>
                  </w:pPr>
                </w:p>
              </w:tc>
              <w:tc>
                <w:tcPr>
                  <w:tcW w:w="1765" w:type="dxa"/>
                  <w:tcBorders>
                    <w:tl2br w:val="nil"/>
                    <w:tr2bl w:val="nil"/>
                  </w:tcBorders>
                  <w:noWrap w:val="0"/>
                  <w:vAlign w:val="center"/>
                </w:tcPr>
                <w:p w14:paraId="61D97D86">
                  <w:pPr>
                    <w:pStyle w:val="22"/>
                    <w:bidi w:val="0"/>
                    <w:rPr>
                      <w:rFonts w:hint="default"/>
                      <w:lang w:val="en-US" w:eastAsia="zh-CN"/>
                    </w:rPr>
                  </w:pPr>
                  <w:r>
                    <w:rPr>
                      <w:rFonts w:hint="eastAsia"/>
                      <w:lang w:val="en-US" w:eastAsia="zh-CN"/>
                    </w:rPr>
                    <w:t>供气</w:t>
                  </w:r>
                </w:p>
              </w:tc>
              <w:tc>
                <w:tcPr>
                  <w:tcW w:w="5553" w:type="dxa"/>
                  <w:tcBorders>
                    <w:tl2br w:val="nil"/>
                    <w:tr2bl w:val="nil"/>
                  </w:tcBorders>
                  <w:noWrap w:val="0"/>
                  <w:vAlign w:val="center"/>
                </w:tcPr>
                <w:p w14:paraId="0EE933AD">
                  <w:pPr>
                    <w:pStyle w:val="22"/>
                    <w:bidi w:val="0"/>
                    <w:jc w:val="center"/>
                    <w:rPr>
                      <w:rFonts w:hint="eastAsia"/>
                      <w:highlight w:val="none"/>
                    </w:rPr>
                  </w:pPr>
                  <w:r>
                    <w:rPr>
                      <w:rFonts w:hint="eastAsia"/>
                      <w:highlight w:val="none"/>
                      <w:lang w:eastAsia="zh-CN"/>
                    </w:rPr>
                    <w:t>由市政</w:t>
                  </w:r>
                  <w:r>
                    <w:rPr>
                      <w:rFonts w:hint="eastAsia"/>
                      <w:highlight w:val="none"/>
                      <w:lang w:val="en-US" w:eastAsia="zh-CN"/>
                    </w:rPr>
                    <w:t>天然气</w:t>
                  </w:r>
                  <w:r>
                    <w:rPr>
                      <w:rFonts w:hint="eastAsia"/>
                      <w:highlight w:val="none"/>
                      <w:lang w:eastAsia="zh-CN"/>
                    </w:rPr>
                    <w:t>管网统一供给</w:t>
                  </w:r>
                </w:p>
              </w:tc>
            </w:tr>
            <w:tr w14:paraId="1BFE09CC">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cantSplit/>
                <w:trHeight w:val="340" w:hRule="atLeast"/>
                <w:jc w:val="center"/>
              </w:trPr>
              <w:tc>
                <w:tcPr>
                  <w:tcW w:w="701" w:type="dxa"/>
                  <w:vMerge w:val="continue"/>
                  <w:tcBorders>
                    <w:tl2br w:val="nil"/>
                    <w:tr2bl w:val="nil"/>
                  </w:tcBorders>
                  <w:noWrap w:val="0"/>
                  <w:vAlign w:val="center"/>
                </w:tcPr>
                <w:p w14:paraId="420F3DC3">
                  <w:pPr>
                    <w:pStyle w:val="22"/>
                    <w:bidi w:val="0"/>
                    <w:rPr>
                      <w:rFonts w:hint="default"/>
                    </w:rPr>
                  </w:pPr>
                </w:p>
              </w:tc>
              <w:tc>
                <w:tcPr>
                  <w:tcW w:w="1765" w:type="dxa"/>
                  <w:tcBorders>
                    <w:tl2br w:val="nil"/>
                    <w:tr2bl w:val="nil"/>
                  </w:tcBorders>
                  <w:noWrap w:val="0"/>
                  <w:vAlign w:val="center"/>
                </w:tcPr>
                <w:p w14:paraId="56D6B6AB">
                  <w:pPr>
                    <w:pStyle w:val="22"/>
                    <w:bidi w:val="0"/>
                    <w:rPr>
                      <w:rFonts w:hint="eastAsia"/>
                      <w:lang w:eastAsia="zh-CN"/>
                    </w:rPr>
                  </w:pPr>
                  <w:r>
                    <w:rPr>
                      <w:rFonts w:hint="eastAsia"/>
                      <w:lang w:eastAsia="zh-CN"/>
                    </w:rPr>
                    <w:t>供电</w:t>
                  </w:r>
                </w:p>
              </w:tc>
              <w:tc>
                <w:tcPr>
                  <w:tcW w:w="5553" w:type="dxa"/>
                  <w:tcBorders>
                    <w:tl2br w:val="nil"/>
                    <w:tr2bl w:val="nil"/>
                  </w:tcBorders>
                  <w:noWrap w:val="0"/>
                  <w:vAlign w:val="center"/>
                </w:tcPr>
                <w:p w14:paraId="1C8C330E">
                  <w:pPr>
                    <w:pStyle w:val="22"/>
                    <w:bidi w:val="0"/>
                    <w:jc w:val="center"/>
                    <w:rPr>
                      <w:rFonts w:hint="eastAsia" w:eastAsia="宋体"/>
                      <w:highlight w:val="none"/>
                      <w:lang w:eastAsia="zh-CN"/>
                    </w:rPr>
                  </w:pPr>
                  <w:r>
                    <w:rPr>
                      <w:rFonts w:hint="eastAsia"/>
                      <w:highlight w:val="none"/>
                      <w:lang w:eastAsia="zh-CN"/>
                    </w:rPr>
                    <w:t>由市政供电管网统一供给</w:t>
                  </w:r>
                </w:p>
              </w:tc>
            </w:tr>
            <w:tr w14:paraId="4CCFD0D2">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cantSplit/>
                <w:trHeight w:val="340" w:hRule="atLeast"/>
                <w:jc w:val="center"/>
              </w:trPr>
              <w:tc>
                <w:tcPr>
                  <w:tcW w:w="701" w:type="dxa"/>
                  <w:vMerge w:val="restart"/>
                  <w:tcBorders>
                    <w:tl2br w:val="nil"/>
                    <w:tr2bl w:val="nil"/>
                  </w:tcBorders>
                  <w:noWrap w:val="0"/>
                  <w:vAlign w:val="center"/>
                </w:tcPr>
                <w:p w14:paraId="3699A6AB">
                  <w:pPr>
                    <w:pStyle w:val="22"/>
                    <w:bidi w:val="0"/>
                    <w:rPr>
                      <w:rFonts w:hint="default"/>
                    </w:rPr>
                  </w:pPr>
                  <w:r>
                    <w:rPr>
                      <w:rFonts w:hint="default"/>
                    </w:rPr>
                    <w:t>环保</w:t>
                  </w:r>
                </w:p>
                <w:p w14:paraId="79065546">
                  <w:pPr>
                    <w:pStyle w:val="22"/>
                    <w:bidi w:val="0"/>
                    <w:rPr>
                      <w:rFonts w:hint="default"/>
                    </w:rPr>
                  </w:pPr>
                  <w:r>
                    <w:rPr>
                      <w:rFonts w:hint="default"/>
                    </w:rPr>
                    <w:t>工程</w:t>
                  </w:r>
                </w:p>
              </w:tc>
              <w:tc>
                <w:tcPr>
                  <w:tcW w:w="1765" w:type="dxa"/>
                  <w:tcBorders>
                    <w:tl2br w:val="nil"/>
                    <w:tr2bl w:val="nil"/>
                  </w:tcBorders>
                  <w:noWrap w:val="0"/>
                  <w:vAlign w:val="center"/>
                </w:tcPr>
                <w:p w14:paraId="4D7C6237">
                  <w:pPr>
                    <w:pStyle w:val="22"/>
                    <w:bidi w:val="0"/>
                    <w:rPr>
                      <w:rFonts w:hint="default"/>
                    </w:rPr>
                  </w:pPr>
                  <w:r>
                    <w:rPr>
                      <w:rFonts w:hint="default"/>
                    </w:rPr>
                    <w:t>废水处理</w:t>
                  </w:r>
                </w:p>
              </w:tc>
              <w:tc>
                <w:tcPr>
                  <w:tcW w:w="5553" w:type="dxa"/>
                  <w:tcBorders>
                    <w:tl2br w:val="nil"/>
                    <w:tr2bl w:val="nil"/>
                  </w:tcBorders>
                  <w:noWrap w:val="0"/>
                  <w:vAlign w:val="center"/>
                </w:tcPr>
                <w:p w14:paraId="45DCC647">
                  <w:pPr>
                    <w:pStyle w:val="22"/>
                    <w:bidi w:val="0"/>
                    <w:jc w:val="left"/>
                    <w:rPr>
                      <w:rFonts w:hint="default"/>
                      <w:lang w:eastAsia="zh-CN"/>
                    </w:rPr>
                  </w:pPr>
                  <w:r>
                    <w:rPr>
                      <w:rFonts w:hint="eastAsia"/>
                      <w:lang w:eastAsia="zh-CN"/>
                    </w:rPr>
                    <w:t>生活污水：经化粪池处理后排入市政污水管；</w:t>
                  </w:r>
                </w:p>
              </w:tc>
            </w:tr>
            <w:tr w14:paraId="227D4FBE">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cantSplit/>
                <w:trHeight w:val="340" w:hRule="atLeast"/>
                <w:jc w:val="center"/>
              </w:trPr>
              <w:tc>
                <w:tcPr>
                  <w:tcW w:w="701" w:type="dxa"/>
                  <w:vMerge w:val="continue"/>
                  <w:tcBorders>
                    <w:tl2br w:val="nil"/>
                    <w:tr2bl w:val="nil"/>
                  </w:tcBorders>
                  <w:noWrap w:val="0"/>
                  <w:vAlign w:val="center"/>
                </w:tcPr>
                <w:p w14:paraId="49840478">
                  <w:pPr>
                    <w:pStyle w:val="22"/>
                    <w:bidi w:val="0"/>
                    <w:rPr>
                      <w:rFonts w:hint="default"/>
                    </w:rPr>
                  </w:pPr>
                </w:p>
              </w:tc>
              <w:tc>
                <w:tcPr>
                  <w:tcW w:w="1765" w:type="dxa"/>
                  <w:tcBorders>
                    <w:tl2br w:val="nil"/>
                    <w:tr2bl w:val="nil"/>
                  </w:tcBorders>
                  <w:noWrap w:val="0"/>
                  <w:vAlign w:val="center"/>
                </w:tcPr>
                <w:p w14:paraId="3BD79BE6">
                  <w:pPr>
                    <w:pStyle w:val="22"/>
                    <w:bidi w:val="0"/>
                    <w:rPr>
                      <w:rFonts w:hint="default"/>
                    </w:rPr>
                  </w:pPr>
                  <w:r>
                    <w:rPr>
                      <w:rFonts w:hint="default"/>
                    </w:rPr>
                    <w:t>废气处理</w:t>
                  </w:r>
                </w:p>
              </w:tc>
              <w:tc>
                <w:tcPr>
                  <w:tcW w:w="5553" w:type="dxa"/>
                  <w:tcBorders>
                    <w:tl2br w:val="nil"/>
                    <w:tr2bl w:val="nil"/>
                  </w:tcBorders>
                  <w:noWrap w:val="0"/>
                  <w:vAlign w:val="center"/>
                </w:tcPr>
                <w:p w14:paraId="048237D4">
                  <w:pPr>
                    <w:pStyle w:val="22"/>
                    <w:bidi w:val="0"/>
                    <w:jc w:val="left"/>
                    <w:rPr>
                      <w:rFonts w:hint="default"/>
                      <w:lang w:val="en-US" w:eastAsia="zh-CN"/>
                    </w:rPr>
                  </w:pPr>
                  <w:r>
                    <w:rPr>
                      <w:rFonts w:hint="eastAsia"/>
                      <w:lang w:val="en-US" w:eastAsia="zh-CN"/>
                    </w:rPr>
                    <w:t>①烘焙废气经设备自带后燃机燃烧后与烘焙天然气燃烧尾气一起通过24m高排气筒高空排放，两台烘焙机设置两根排气筒。</w:t>
                  </w:r>
                </w:p>
                <w:p w14:paraId="5DFB8C28">
                  <w:pPr>
                    <w:pStyle w:val="22"/>
                    <w:bidi w:val="0"/>
                    <w:jc w:val="left"/>
                    <w:rPr>
                      <w:rFonts w:hint="eastAsia"/>
                      <w:lang w:val="en-US" w:eastAsia="zh-CN"/>
                    </w:rPr>
                  </w:pPr>
                  <w:r>
                    <w:rPr>
                      <w:rFonts w:hint="eastAsia"/>
                      <w:lang w:val="en-US" w:eastAsia="zh-CN"/>
                    </w:rPr>
                    <w:t>②研磨为密闭设备，产生的粉尘经设备自带带式除尘器收集，收集效率为98%，其余粉尘无组织排放。</w:t>
                  </w:r>
                </w:p>
                <w:p w14:paraId="739258FC">
                  <w:pPr>
                    <w:pStyle w:val="22"/>
                    <w:bidi w:val="0"/>
                    <w:jc w:val="left"/>
                    <w:rPr>
                      <w:rFonts w:hint="default"/>
                      <w:lang w:val="en-US" w:eastAsia="zh-CN"/>
                    </w:rPr>
                  </w:pPr>
                  <w:r>
                    <w:rPr>
                      <w:rFonts w:hint="eastAsia"/>
                      <w:lang w:val="en-US" w:eastAsia="zh-CN"/>
                    </w:rPr>
                    <w:t>③食堂餐厅烟油由抽烟机收集至楼顶排放</w:t>
                  </w:r>
                </w:p>
              </w:tc>
            </w:tr>
            <w:tr w14:paraId="7A283DB3">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cantSplit/>
                <w:trHeight w:val="340" w:hRule="atLeast"/>
                <w:jc w:val="center"/>
              </w:trPr>
              <w:tc>
                <w:tcPr>
                  <w:tcW w:w="701" w:type="dxa"/>
                  <w:vMerge w:val="continue"/>
                  <w:tcBorders>
                    <w:tl2br w:val="nil"/>
                    <w:tr2bl w:val="nil"/>
                  </w:tcBorders>
                  <w:noWrap w:val="0"/>
                  <w:vAlign w:val="center"/>
                </w:tcPr>
                <w:p w14:paraId="00F90C8F">
                  <w:pPr>
                    <w:pStyle w:val="22"/>
                    <w:bidi w:val="0"/>
                    <w:rPr>
                      <w:rFonts w:hint="default"/>
                    </w:rPr>
                  </w:pPr>
                </w:p>
              </w:tc>
              <w:tc>
                <w:tcPr>
                  <w:tcW w:w="1765" w:type="dxa"/>
                  <w:tcBorders>
                    <w:tl2br w:val="nil"/>
                    <w:tr2bl w:val="nil"/>
                  </w:tcBorders>
                  <w:noWrap w:val="0"/>
                  <w:vAlign w:val="center"/>
                </w:tcPr>
                <w:p w14:paraId="30150362">
                  <w:pPr>
                    <w:pStyle w:val="22"/>
                    <w:bidi w:val="0"/>
                    <w:rPr>
                      <w:rFonts w:hint="eastAsia" w:eastAsia="宋体"/>
                      <w:lang w:eastAsia="zh-CN"/>
                    </w:rPr>
                  </w:pPr>
                  <w:r>
                    <w:rPr>
                      <w:rFonts w:hint="eastAsia"/>
                      <w:lang w:eastAsia="zh-CN"/>
                    </w:rPr>
                    <w:t>噪声处理</w:t>
                  </w:r>
                </w:p>
              </w:tc>
              <w:tc>
                <w:tcPr>
                  <w:tcW w:w="5553" w:type="dxa"/>
                  <w:tcBorders>
                    <w:tl2br w:val="nil"/>
                    <w:tr2bl w:val="nil"/>
                  </w:tcBorders>
                  <w:noWrap w:val="0"/>
                  <w:vAlign w:val="center"/>
                </w:tcPr>
                <w:p w14:paraId="75763CA2">
                  <w:pPr>
                    <w:pStyle w:val="22"/>
                    <w:bidi w:val="0"/>
                    <w:jc w:val="left"/>
                    <w:rPr>
                      <w:rFonts w:hint="default"/>
                      <w:highlight w:val="yellow"/>
                      <w:lang w:val="en-US" w:eastAsia="zh-CN"/>
                    </w:rPr>
                  </w:pPr>
                  <w:r>
                    <w:rPr>
                      <w:rFonts w:hint="default"/>
                      <w:lang w:val="en-US" w:eastAsia="zh-CN"/>
                    </w:rPr>
                    <w:t>选用低噪音设备</w:t>
                  </w:r>
                  <w:r>
                    <w:rPr>
                      <w:rFonts w:hint="eastAsia"/>
                      <w:lang w:val="en-US" w:eastAsia="zh-CN"/>
                    </w:rPr>
                    <w:t>；设隔声罩、基础设备减震、厂房隔声</w:t>
                  </w:r>
                </w:p>
              </w:tc>
            </w:tr>
            <w:tr w14:paraId="09154F32">
              <w:tblPrEx>
                <w:tblBorders>
                  <w:top w:val="single" w:color="000000" w:sz="12" w:space="0"/>
                  <w:left w:val="none" w:color="auto" w:sz="0" w:space="0"/>
                  <w:bottom w:val="single" w:color="000000" w:sz="12" w:space="0"/>
                  <w:right w:val="none" w:color="auto" w:sz="0" w:space="0"/>
                  <w:insideH w:val="single" w:color="000000" w:sz="6" w:space="0"/>
                  <w:insideV w:val="single" w:color="000000" w:sz="4" w:space="0"/>
                </w:tblBorders>
                <w:tblCellMar>
                  <w:top w:w="0" w:type="dxa"/>
                  <w:left w:w="108" w:type="dxa"/>
                  <w:bottom w:w="0" w:type="dxa"/>
                  <w:right w:w="108" w:type="dxa"/>
                </w:tblCellMar>
              </w:tblPrEx>
              <w:trPr>
                <w:cantSplit/>
                <w:trHeight w:val="340" w:hRule="atLeast"/>
                <w:jc w:val="center"/>
              </w:trPr>
              <w:tc>
                <w:tcPr>
                  <w:tcW w:w="701" w:type="dxa"/>
                  <w:vMerge w:val="continue"/>
                  <w:tcBorders>
                    <w:tl2br w:val="nil"/>
                    <w:tr2bl w:val="nil"/>
                  </w:tcBorders>
                  <w:noWrap w:val="0"/>
                  <w:vAlign w:val="center"/>
                </w:tcPr>
                <w:p w14:paraId="39B1881E">
                  <w:pPr>
                    <w:pStyle w:val="22"/>
                    <w:bidi w:val="0"/>
                    <w:rPr>
                      <w:rFonts w:hint="default"/>
                    </w:rPr>
                  </w:pPr>
                </w:p>
              </w:tc>
              <w:tc>
                <w:tcPr>
                  <w:tcW w:w="1765" w:type="dxa"/>
                  <w:tcBorders>
                    <w:tl2br w:val="nil"/>
                    <w:tr2bl w:val="nil"/>
                  </w:tcBorders>
                  <w:noWrap w:val="0"/>
                  <w:vAlign w:val="center"/>
                </w:tcPr>
                <w:p w14:paraId="3DE01A04">
                  <w:pPr>
                    <w:pStyle w:val="22"/>
                    <w:bidi w:val="0"/>
                    <w:rPr>
                      <w:rFonts w:hint="default"/>
                    </w:rPr>
                  </w:pPr>
                  <w:r>
                    <w:rPr>
                      <w:rFonts w:hint="default"/>
                    </w:rPr>
                    <w:t>固体废物处置</w:t>
                  </w:r>
                </w:p>
              </w:tc>
              <w:tc>
                <w:tcPr>
                  <w:tcW w:w="5553" w:type="dxa"/>
                  <w:tcBorders>
                    <w:tl2br w:val="nil"/>
                    <w:tr2bl w:val="nil"/>
                  </w:tcBorders>
                  <w:noWrap w:val="0"/>
                  <w:vAlign w:val="center"/>
                </w:tcPr>
                <w:p w14:paraId="66747590">
                  <w:pPr>
                    <w:pStyle w:val="22"/>
                    <w:bidi w:val="0"/>
                    <w:jc w:val="left"/>
                    <w:rPr>
                      <w:rFonts w:hint="default"/>
                      <w:highlight w:val="none"/>
                      <w:lang w:eastAsia="zh-CN"/>
                    </w:rPr>
                  </w:pPr>
                  <w:r>
                    <w:rPr>
                      <w:rFonts w:hint="eastAsia"/>
                      <w:highlight w:val="none"/>
                      <w:lang w:eastAsia="zh-CN"/>
                    </w:rPr>
                    <w:t>①</w:t>
                  </w:r>
                  <w:r>
                    <w:rPr>
                      <w:rFonts w:hint="default"/>
                      <w:highlight w:val="none"/>
                      <w:lang w:eastAsia="zh-CN"/>
                    </w:rPr>
                    <w:t>生活垃圾</w:t>
                  </w:r>
                  <w:r>
                    <w:rPr>
                      <w:rFonts w:hint="eastAsia"/>
                      <w:highlight w:val="none"/>
                      <w:lang w:eastAsia="zh-CN"/>
                    </w:rPr>
                    <w:t>：</w:t>
                  </w:r>
                  <w:r>
                    <w:rPr>
                      <w:rFonts w:hint="default"/>
                      <w:highlight w:val="none"/>
                      <w:lang w:eastAsia="zh-CN"/>
                    </w:rPr>
                    <w:t>通过设置垃圾收集桶，统一转交环卫部门清运处置；</w:t>
                  </w:r>
                </w:p>
                <w:p w14:paraId="08A933BC">
                  <w:pPr>
                    <w:pStyle w:val="22"/>
                    <w:bidi w:val="0"/>
                    <w:jc w:val="left"/>
                    <w:rPr>
                      <w:rFonts w:hint="default"/>
                      <w:highlight w:val="none"/>
                      <w:lang w:val="en-US" w:eastAsia="zh-CN"/>
                    </w:rPr>
                  </w:pPr>
                  <w:r>
                    <w:rPr>
                      <w:rFonts w:hint="eastAsia"/>
                      <w:highlight w:val="none"/>
                      <w:lang w:eastAsia="zh-CN"/>
                    </w:rPr>
                    <w:t>②</w:t>
                  </w:r>
                  <w:r>
                    <w:rPr>
                      <w:rFonts w:hint="eastAsia"/>
                      <w:highlight w:val="none"/>
                      <w:lang w:val="en-US" w:eastAsia="zh-CN"/>
                    </w:rPr>
                    <w:t>一般工业固体废物：设置1间15m</w:t>
                  </w:r>
                  <w:r>
                    <w:rPr>
                      <w:rFonts w:hint="eastAsia"/>
                      <w:highlight w:val="none"/>
                      <w:vertAlign w:val="superscript"/>
                      <w:lang w:val="en-US" w:eastAsia="zh-CN"/>
                    </w:rPr>
                    <w:t>2</w:t>
                  </w:r>
                  <w:r>
                    <w:rPr>
                      <w:rFonts w:hint="eastAsia"/>
                      <w:highlight w:val="none"/>
                      <w:vertAlign w:val="baseline"/>
                      <w:lang w:val="en-US" w:eastAsia="zh-CN"/>
                    </w:rPr>
                    <w:t>的</w:t>
                  </w:r>
                  <w:r>
                    <w:rPr>
                      <w:rFonts w:hint="eastAsia"/>
                      <w:highlight w:val="none"/>
                      <w:lang w:val="en-US" w:eastAsia="zh-CN"/>
                    </w:rPr>
                    <w:t>一般固废暂存间（废品间），一般工业固废分类收集、暂存后综合利用</w:t>
                  </w:r>
                </w:p>
              </w:tc>
            </w:tr>
          </w:tbl>
          <w:p w14:paraId="49CFF9A8">
            <w:pPr>
              <w:pStyle w:val="4"/>
              <w:bidi w:val="0"/>
              <w:rPr>
                <w:rFonts w:hint="default"/>
                <w:lang w:val="en-US" w:eastAsia="zh-CN"/>
              </w:rPr>
            </w:pPr>
            <w:r>
              <w:rPr>
                <w:rFonts w:hint="eastAsia"/>
                <w:lang w:val="en-US" w:eastAsia="zh-CN"/>
              </w:rPr>
              <w:t>2.2.4主要产品方案及原辅材料</w:t>
            </w:r>
          </w:p>
          <w:p w14:paraId="4322C68E">
            <w:pPr>
              <w:pStyle w:val="8"/>
              <w:numPr>
                <w:ilvl w:val="0"/>
                <w:numId w:val="9"/>
              </w:numPr>
              <w:bidi w:val="0"/>
              <w:rPr>
                <w:rFonts w:hint="eastAsia"/>
                <w:lang w:val="en-US" w:eastAsia="zh-CN"/>
              </w:rPr>
            </w:pPr>
            <w:r>
              <w:rPr>
                <w:rFonts w:hint="eastAsia"/>
                <w:lang w:val="en-US" w:eastAsia="zh-CN"/>
              </w:rPr>
              <w:t>主要产品方案</w:t>
            </w:r>
          </w:p>
          <w:p w14:paraId="0DC2AD94">
            <w:pPr>
              <w:pStyle w:val="8"/>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本项目主要产品及产能情况详见表2.2-2，生产设备产能匹配性详见表2.2-3。</w:t>
            </w:r>
          </w:p>
          <w:p w14:paraId="237AC19A">
            <w:pPr>
              <w:pStyle w:val="21"/>
              <w:bidi w:val="0"/>
              <w:rPr>
                <w:rFonts w:hint="default"/>
                <w:vertAlign w:val="baseline"/>
                <w:lang w:val="en-US" w:eastAsia="zh-CN"/>
              </w:rPr>
            </w:pPr>
            <w:r>
              <w:rPr>
                <w:rFonts w:hint="eastAsia"/>
                <w:lang w:val="en-US" w:eastAsia="zh-CN"/>
              </w:rPr>
              <w:t>表2.2-2项目产品方案情况一览表</w:t>
            </w:r>
          </w:p>
          <w:tbl>
            <w:tblPr>
              <w:tblStyle w:val="13"/>
              <w:tblW w:w="794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4"/>
              <w:gridCol w:w="2854"/>
              <w:gridCol w:w="2867"/>
              <w:gridCol w:w="1510"/>
            </w:tblGrid>
            <w:tr w14:paraId="6DD118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dxa"/>
                  <w:tcBorders>
                    <w:tl2br w:val="nil"/>
                    <w:tr2bl w:val="nil"/>
                  </w:tcBorders>
                  <w:noWrap w:val="0"/>
                  <w:vAlign w:val="center"/>
                </w:tcPr>
                <w:p w14:paraId="11148BE7">
                  <w:pPr>
                    <w:pStyle w:val="22"/>
                    <w:bidi w:val="0"/>
                    <w:jc w:val="center"/>
                    <w:rPr>
                      <w:rFonts w:hint="default"/>
                      <w:lang w:val="en-US" w:eastAsia="zh-CN"/>
                    </w:rPr>
                  </w:pPr>
                  <w:r>
                    <w:rPr>
                      <w:rFonts w:hint="eastAsia"/>
                      <w:lang w:val="en-US" w:eastAsia="zh-CN"/>
                    </w:rPr>
                    <w:t>序号</w:t>
                  </w:r>
                </w:p>
              </w:tc>
              <w:tc>
                <w:tcPr>
                  <w:tcW w:w="2854" w:type="dxa"/>
                  <w:tcBorders>
                    <w:tl2br w:val="nil"/>
                    <w:tr2bl w:val="nil"/>
                  </w:tcBorders>
                  <w:noWrap w:val="0"/>
                  <w:vAlign w:val="center"/>
                </w:tcPr>
                <w:p w14:paraId="0E2E79FC">
                  <w:pPr>
                    <w:pStyle w:val="22"/>
                    <w:bidi w:val="0"/>
                    <w:jc w:val="center"/>
                    <w:rPr>
                      <w:rFonts w:hint="default"/>
                      <w:lang w:val="en-US" w:eastAsia="zh-CN"/>
                    </w:rPr>
                  </w:pPr>
                  <w:r>
                    <w:rPr>
                      <w:rFonts w:hint="eastAsia"/>
                      <w:lang w:val="en-US" w:eastAsia="zh-CN"/>
                    </w:rPr>
                    <w:t>产品名称</w:t>
                  </w:r>
                </w:p>
              </w:tc>
              <w:tc>
                <w:tcPr>
                  <w:tcW w:w="2867" w:type="dxa"/>
                  <w:tcBorders>
                    <w:tl2br w:val="nil"/>
                    <w:tr2bl w:val="nil"/>
                  </w:tcBorders>
                  <w:noWrap w:val="0"/>
                  <w:vAlign w:val="center"/>
                </w:tcPr>
                <w:p w14:paraId="3324F1EF">
                  <w:pPr>
                    <w:pStyle w:val="22"/>
                    <w:bidi w:val="0"/>
                    <w:jc w:val="center"/>
                    <w:rPr>
                      <w:rFonts w:hint="default"/>
                      <w:lang w:val="en-US" w:eastAsia="zh-CN"/>
                    </w:rPr>
                  </w:pPr>
                  <w:r>
                    <w:rPr>
                      <w:rFonts w:hint="eastAsia"/>
                      <w:lang w:val="en-US" w:eastAsia="zh-CN"/>
                    </w:rPr>
                    <w:t>年产量</w:t>
                  </w:r>
                </w:p>
              </w:tc>
              <w:tc>
                <w:tcPr>
                  <w:tcW w:w="1510" w:type="dxa"/>
                  <w:tcBorders>
                    <w:tl2br w:val="nil"/>
                    <w:tr2bl w:val="nil"/>
                  </w:tcBorders>
                  <w:noWrap w:val="0"/>
                  <w:vAlign w:val="center"/>
                </w:tcPr>
                <w:p w14:paraId="642D213E">
                  <w:pPr>
                    <w:pStyle w:val="22"/>
                    <w:bidi w:val="0"/>
                    <w:jc w:val="center"/>
                    <w:rPr>
                      <w:rFonts w:hint="default"/>
                      <w:lang w:val="en-US" w:eastAsia="zh-CN"/>
                    </w:rPr>
                  </w:pPr>
                  <w:r>
                    <w:rPr>
                      <w:rFonts w:hint="eastAsia"/>
                      <w:lang w:val="en-US" w:eastAsia="zh-CN"/>
                    </w:rPr>
                    <w:t>备注</w:t>
                  </w:r>
                </w:p>
              </w:tc>
            </w:tr>
            <w:tr w14:paraId="60ABC2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dxa"/>
                  <w:tcBorders>
                    <w:tl2br w:val="nil"/>
                    <w:tr2bl w:val="nil"/>
                  </w:tcBorders>
                  <w:noWrap w:val="0"/>
                  <w:vAlign w:val="center"/>
                </w:tcPr>
                <w:p w14:paraId="211CCF5C">
                  <w:pPr>
                    <w:pStyle w:val="22"/>
                    <w:bidi w:val="0"/>
                    <w:jc w:val="center"/>
                    <w:rPr>
                      <w:rFonts w:hint="default"/>
                      <w:lang w:val="en-US" w:eastAsia="zh-CN"/>
                    </w:rPr>
                  </w:pPr>
                  <w:r>
                    <w:rPr>
                      <w:rFonts w:hint="eastAsia"/>
                      <w:lang w:val="en-US" w:eastAsia="zh-CN"/>
                    </w:rPr>
                    <w:t>1</w:t>
                  </w:r>
                </w:p>
              </w:tc>
              <w:tc>
                <w:tcPr>
                  <w:tcW w:w="2854" w:type="dxa"/>
                  <w:tcBorders>
                    <w:tl2br w:val="nil"/>
                    <w:tr2bl w:val="nil"/>
                  </w:tcBorders>
                  <w:noWrap w:val="0"/>
                  <w:vAlign w:val="center"/>
                </w:tcPr>
                <w:p w14:paraId="650DC924">
                  <w:pPr>
                    <w:pStyle w:val="22"/>
                    <w:bidi w:val="0"/>
                    <w:jc w:val="center"/>
                    <w:rPr>
                      <w:rFonts w:hint="eastAsia"/>
                      <w:lang w:val="en-US" w:eastAsia="zh-CN"/>
                    </w:rPr>
                  </w:pPr>
                  <w:r>
                    <w:rPr>
                      <w:rFonts w:hint="eastAsia"/>
                      <w:lang w:val="en-US" w:eastAsia="zh-CN"/>
                    </w:rPr>
                    <w:t>咖啡熟豆</w:t>
                  </w:r>
                </w:p>
              </w:tc>
              <w:tc>
                <w:tcPr>
                  <w:tcW w:w="2867" w:type="dxa"/>
                  <w:tcBorders>
                    <w:tl2br w:val="nil"/>
                    <w:tr2bl w:val="nil"/>
                  </w:tcBorders>
                  <w:noWrap w:val="0"/>
                  <w:vAlign w:val="center"/>
                </w:tcPr>
                <w:p w14:paraId="0D423E0E">
                  <w:pPr>
                    <w:pStyle w:val="22"/>
                    <w:bidi w:val="0"/>
                    <w:jc w:val="center"/>
                    <w:rPr>
                      <w:rFonts w:hint="default"/>
                      <w:lang w:val="en-US" w:eastAsia="zh-CN"/>
                    </w:rPr>
                  </w:pPr>
                  <w:r>
                    <w:rPr>
                      <w:rFonts w:hint="eastAsia"/>
                      <w:lang w:val="en-US" w:eastAsia="zh-CN"/>
                    </w:rPr>
                    <w:t>2000吨</w:t>
                  </w:r>
                </w:p>
              </w:tc>
              <w:tc>
                <w:tcPr>
                  <w:tcW w:w="1510" w:type="dxa"/>
                  <w:tcBorders>
                    <w:tl2br w:val="nil"/>
                    <w:tr2bl w:val="nil"/>
                  </w:tcBorders>
                  <w:noWrap w:val="0"/>
                  <w:vAlign w:val="center"/>
                </w:tcPr>
                <w:p w14:paraId="4D0E2945">
                  <w:pPr>
                    <w:pStyle w:val="22"/>
                    <w:bidi w:val="0"/>
                    <w:jc w:val="center"/>
                    <w:rPr>
                      <w:rFonts w:hint="default"/>
                      <w:lang w:val="en-US" w:eastAsia="zh-CN"/>
                    </w:rPr>
                  </w:pPr>
                  <w:r>
                    <w:rPr>
                      <w:rFonts w:hint="eastAsia"/>
                      <w:lang w:val="en-US" w:eastAsia="zh-CN"/>
                    </w:rPr>
                    <w:t>/</w:t>
                  </w:r>
                </w:p>
              </w:tc>
            </w:tr>
            <w:tr w14:paraId="28FB9E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dxa"/>
                  <w:tcBorders>
                    <w:tl2br w:val="nil"/>
                    <w:tr2bl w:val="nil"/>
                  </w:tcBorders>
                  <w:noWrap w:val="0"/>
                  <w:vAlign w:val="center"/>
                </w:tcPr>
                <w:p w14:paraId="69C43E49">
                  <w:pPr>
                    <w:pStyle w:val="22"/>
                    <w:bidi w:val="0"/>
                    <w:jc w:val="center"/>
                    <w:rPr>
                      <w:rFonts w:hint="default"/>
                      <w:lang w:val="en-US" w:eastAsia="zh-CN"/>
                    </w:rPr>
                  </w:pPr>
                  <w:r>
                    <w:rPr>
                      <w:rFonts w:hint="eastAsia"/>
                      <w:lang w:val="en-US" w:eastAsia="zh-CN"/>
                    </w:rPr>
                    <w:t>2</w:t>
                  </w:r>
                </w:p>
              </w:tc>
              <w:tc>
                <w:tcPr>
                  <w:tcW w:w="2854" w:type="dxa"/>
                  <w:tcBorders>
                    <w:tl2br w:val="nil"/>
                    <w:tr2bl w:val="nil"/>
                  </w:tcBorders>
                  <w:noWrap w:val="0"/>
                  <w:vAlign w:val="center"/>
                </w:tcPr>
                <w:p w14:paraId="003EA81F">
                  <w:pPr>
                    <w:pStyle w:val="22"/>
                    <w:bidi w:val="0"/>
                    <w:jc w:val="center"/>
                    <w:rPr>
                      <w:rFonts w:hint="default"/>
                      <w:lang w:val="en-US" w:eastAsia="zh-CN"/>
                    </w:rPr>
                  </w:pPr>
                  <w:r>
                    <w:rPr>
                      <w:rFonts w:hint="eastAsia"/>
                      <w:lang w:val="en-US" w:eastAsia="zh-CN"/>
                    </w:rPr>
                    <w:t>挂耳咖啡</w:t>
                  </w:r>
                </w:p>
              </w:tc>
              <w:tc>
                <w:tcPr>
                  <w:tcW w:w="2867" w:type="dxa"/>
                  <w:tcBorders>
                    <w:tl2br w:val="nil"/>
                    <w:tr2bl w:val="nil"/>
                  </w:tcBorders>
                  <w:noWrap w:val="0"/>
                  <w:vAlign w:val="center"/>
                </w:tcPr>
                <w:p w14:paraId="58F3F06A">
                  <w:pPr>
                    <w:pStyle w:val="22"/>
                    <w:bidi w:val="0"/>
                    <w:jc w:val="center"/>
                    <w:rPr>
                      <w:rFonts w:hint="default"/>
                      <w:lang w:val="en-US" w:eastAsia="zh-CN"/>
                    </w:rPr>
                  </w:pPr>
                  <w:r>
                    <w:rPr>
                      <w:rFonts w:hint="eastAsia"/>
                      <w:lang w:val="en-US" w:eastAsia="zh-CN"/>
                    </w:rPr>
                    <w:t>1200吨</w:t>
                  </w:r>
                </w:p>
              </w:tc>
              <w:tc>
                <w:tcPr>
                  <w:tcW w:w="1510" w:type="dxa"/>
                  <w:tcBorders>
                    <w:tl2br w:val="nil"/>
                    <w:tr2bl w:val="nil"/>
                  </w:tcBorders>
                  <w:noWrap w:val="0"/>
                  <w:vAlign w:val="center"/>
                </w:tcPr>
                <w:p w14:paraId="7AEBFA5E">
                  <w:pPr>
                    <w:pStyle w:val="22"/>
                    <w:bidi w:val="0"/>
                    <w:jc w:val="center"/>
                    <w:rPr>
                      <w:rFonts w:hint="eastAsia"/>
                      <w:lang w:val="en-US" w:eastAsia="zh-CN"/>
                    </w:rPr>
                  </w:pPr>
                </w:p>
              </w:tc>
            </w:tr>
          </w:tbl>
          <w:p w14:paraId="69C1C712">
            <w:pPr>
              <w:pStyle w:val="21"/>
              <w:bidi w:val="0"/>
              <w:rPr>
                <w:rFonts w:hint="default"/>
                <w:vertAlign w:val="baseline"/>
                <w:lang w:val="en-US" w:eastAsia="zh-CN"/>
              </w:rPr>
            </w:pPr>
            <w:r>
              <w:rPr>
                <w:rFonts w:hint="eastAsia"/>
                <w:lang w:val="en-US" w:eastAsia="zh-CN"/>
              </w:rPr>
              <w:t>表2.2-3生产设备产能匹配性分析一览表</w:t>
            </w:r>
          </w:p>
          <w:tbl>
            <w:tblPr>
              <w:tblStyle w:val="13"/>
              <w:tblW w:w="794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9"/>
              <w:gridCol w:w="394"/>
              <w:gridCol w:w="731"/>
              <w:gridCol w:w="657"/>
              <w:gridCol w:w="768"/>
              <w:gridCol w:w="807"/>
              <w:gridCol w:w="825"/>
              <w:gridCol w:w="787"/>
              <w:gridCol w:w="788"/>
              <w:gridCol w:w="954"/>
              <w:gridCol w:w="725"/>
            </w:tblGrid>
            <w:tr w14:paraId="09DF91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9" w:type="dxa"/>
                  <w:tcBorders>
                    <w:tl2br w:val="nil"/>
                    <w:tr2bl w:val="nil"/>
                  </w:tcBorders>
                  <w:noWrap w:val="0"/>
                  <w:vAlign w:val="center"/>
                </w:tcPr>
                <w:p w14:paraId="2D29D640">
                  <w:pPr>
                    <w:pStyle w:val="22"/>
                    <w:bidi w:val="0"/>
                    <w:jc w:val="center"/>
                    <w:rPr>
                      <w:rFonts w:hint="default"/>
                      <w:lang w:val="en-US" w:eastAsia="zh-CN"/>
                    </w:rPr>
                  </w:pPr>
                  <w:r>
                    <w:rPr>
                      <w:rFonts w:hint="eastAsia"/>
                      <w:lang w:val="en-US" w:eastAsia="zh-CN"/>
                    </w:rPr>
                    <w:t>序号</w:t>
                  </w:r>
                </w:p>
              </w:tc>
              <w:tc>
                <w:tcPr>
                  <w:tcW w:w="394" w:type="dxa"/>
                  <w:tcBorders>
                    <w:tl2br w:val="nil"/>
                    <w:tr2bl w:val="nil"/>
                  </w:tcBorders>
                  <w:noWrap w:val="0"/>
                  <w:vAlign w:val="center"/>
                </w:tcPr>
                <w:p w14:paraId="3A7C8747">
                  <w:pPr>
                    <w:pStyle w:val="22"/>
                    <w:bidi w:val="0"/>
                    <w:jc w:val="center"/>
                    <w:rPr>
                      <w:rFonts w:hint="default"/>
                      <w:lang w:val="en-US" w:eastAsia="zh-CN"/>
                    </w:rPr>
                  </w:pPr>
                  <w:r>
                    <w:rPr>
                      <w:rFonts w:hint="eastAsia"/>
                      <w:lang w:val="en-US" w:eastAsia="zh-CN"/>
                    </w:rPr>
                    <w:t>产品名称</w:t>
                  </w:r>
                </w:p>
              </w:tc>
              <w:tc>
                <w:tcPr>
                  <w:tcW w:w="731" w:type="dxa"/>
                  <w:tcBorders>
                    <w:tl2br w:val="nil"/>
                    <w:tr2bl w:val="nil"/>
                  </w:tcBorders>
                  <w:noWrap w:val="0"/>
                  <w:vAlign w:val="center"/>
                </w:tcPr>
                <w:p w14:paraId="2B8FB446">
                  <w:pPr>
                    <w:pStyle w:val="22"/>
                    <w:bidi w:val="0"/>
                    <w:jc w:val="center"/>
                    <w:rPr>
                      <w:rFonts w:hint="default"/>
                      <w:lang w:val="en-US" w:eastAsia="zh-CN"/>
                    </w:rPr>
                  </w:pPr>
                  <w:r>
                    <w:rPr>
                      <w:rFonts w:hint="eastAsia"/>
                      <w:lang w:val="en-US" w:eastAsia="zh-CN"/>
                    </w:rPr>
                    <w:t>设备名称</w:t>
                  </w:r>
                </w:p>
              </w:tc>
              <w:tc>
                <w:tcPr>
                  <w:tcW w:w="657" w:type="dxa"/>
                  <w:tcBorders>
                    <w:tl2br w:val="nil"/>
                    <w:tr2bl w:val="nil"/>
                  </w:tcBorders>
                  <w:noWrap w:val="0"/>
                  <w:vAlign w:val="center"/>
                </w:tcPr>
                <w:p w14:paraId="4A67E060">
                  <w:pPr>
                    <w:pStyle w:val="22"/>
                    <w:bidi w:val="0"/>
                    <w:jc w:val="center"/>
                    <w:rPr>
                      <w:rFonts w:hint="default"/>
                      <w:lang w:val="en-US" w:eastAsia="zh-CN"/>
                    </w:rPr>
                  </w:pPr>
                  <w:r>
                    <w:rPr>
                      <w:rFonts w:hint="eastAsia"/>
                      <w:lang w:val="en-US" w:eastAsia="zh-CN"/>
                    </w:rPr>
                    <w:t>设备数量</w:t>
                  </w:r>
                </w:p>
              </w:tc>
              <w:tc>
                <w:tcPr>
                  <w:tcW w:w="768" w:type="dxa"/>
                  <w:tcBorders>
                    <w:tl2br w:val="nil"/>
                    <w:tr2bl w:val="nil"/>
                  </w:tcBorders>
                  <w:noWrap w:val="0"/>
                  <w:vAlign w:val="center"/>
                </w:tcPr>
                <w:p w14:paraId="5CCE70D5">
                  <w:pPr>
                    <w:pStyle w:val="22"/>
                    <w:bidi w:val="0"/>
                    <w:jc w:val="center"/>
                    <w:rPr>
                      <w:rFonts w:hint="default"/>
                      <w:lang w:val="en-US" w:eastAsia="zh-CN"/>
                    </w:rPr>
                  </w:pPr>
                  <w:r>
                    <w:rPr>
                      <w:rFonts w:hint="eastAsia"/>
                      <w:lang w:val="en-US" w:eastAsia="zh-CN"/>
                    </w:rPr>
                    <w:t>单批产品耗时</w:t>
                  </w:r>
                </w:p>
              </w:tc>
              <w:tc>
                <w:tcPr>
                  <w:tcW w:w="807" w:type="dxa"/>
                  <w:tcBorders>
                    <w:tl2br w:val="nil"/>
                    <w:tr2bl w:val="nil"/>
                  </w:tcBorders>
                  <w:noWrap w:val="0"/>
                  <w:vAlign w:val="center"/>
                </w:tcPr>
                <w:p w14:paraId="7458F864">
                  <w:pPr>
                    <w:pStyle w:val="22"/>
                    <w:bidi w:val="0"/>
                    <w:jc w:val="center"/>
                    <w:rPr>
                      <w:rFonts w:hint="default"/>
                      <w:lang w:val="en-US" w:eastAsia="zh-CN"/>
                    </w:rPr>
                  </w:pPr>
                  <w:r>
                    <w:rPr>
                      <w:rFonts w:hint="eastAsia"/>
                      <w:lang w:val="en-US" w:eastAsia="zh-CN"/>
                    </w:rPr>
                    <w:t>每台每批次产能（t）</w:t>
                  </w:r>
                </w:p>
              </w:tc>
              <w:tc>
                <w:tcPr>
                  <w:tcW w:w="825" w:type="dxa"/>
                  <w:tcBorders>
                    <w:tl2br w:val="nil"/>
                    <w:tr2bl w:val="nil"/>
                  </w:tcBorders>
                  <w:noWrap w:val="0"/>
                  <w:vAlign w:val="center"/>
                </w:tcPr>
                <w:p w14:paraId="353AB540">
                  <w:pPr>
                    <w:pStyle w:val="22"/>
                    <w:bidi w:val="0"/>
                    <w:jc w:val="center"/>
                    <w:rPr>
                      <w:rFonts w:hint="default"/>
                      <w:lang w:val="en-US" w:eastAsia="zh-CN"/>
                    </w:rPr>
                  </w:pPr>
                  <w:r>
                    <w:rPr>
                      <w:rFonts w:hint="eastAsia"/>
                      <w:lang w:val="en-US" w:eastAsia="zh-CN"/>
                    </w:rPr>
                    <w:t>每台单日生产批次</w:t>
                  </w:r>
                </w:p>
              </w:tc>
              <w:tc>
                <w:tcPr>
                  <w:tcW w:w="787" w:type="dxa"/>
                  <w:tcBorders>
                    <w:tl2br w:val="nil"/>
                    <w:tr2bl w:val="nil"/>
                  </w:tcBorders>
                  <w:noWrap w:val="0"/>
                  <w:vAlign w:val="center"/>
                </w:tcPr>
                <w:p w14:paraId="7F34C809">
                  <w:pPr>
                    <w:pStyle w:val="22"/>
                    <w:bidi w:val="0"/>
                    <w:jc w:val="center"/>
                    <w:rPr>
                      <w:rFonts w:hint="default"/>
                      <w:lang w:val="en-US" w:eastAsia="zh-CN"/>
                    </w:rPr>
                  </w:pPr>
                  <w:r>
                    <w:rPr>
                      <w:rFonts w:hint="eastAsia"/>
                      <w:lang w:val="en-US" w:eastAsia="zh-CN"/>
                    </w:rPr>
                    <w:t>年生产天数d</w:t>
                  </w:r>
                </w:p>
              </w:tc>
              <w:tc>
                <w:tcPr>
                  <w:tcW w:w="788" w:type="dxa"/>
                  <w:tcBorders>
                    <w:tl2br w:val="nil"/>
                    <w:tr2bl w:val="nil"/>
                  </w:tcBorders>
                  <w:noWrap w:val="0"/>
                  <w:vAlign w:val="center"/>
                </w:tcPr>
                <w:p w14:paraId="2FEE46E5">
                  <w:pPr>
                    <w:pStyle w:val="22"/>
                    <w:bidi w:val="0"/>
                    <w:jc w:val="center"/>
                    <w:rPr>
                      <w:rFonts w:hint="default"/>
                      <w:lang w:val="en-US" w:eastAsia="zh-CN"/>
                    </w:rPr>
                  </w:pPr>
                  <w:r>
                    <w:rPr>
                      <w:rFonts w:hint="eastAsia"/>
                      <w:lang w:val="en-US" w:eastAsia="zh-CN"/>
                    </w:rPr>
                    <w:t>最大年生产批次</w:t>
                  </w:r>
                </w:p>
              </w:tc>
              <w:tc>
                <w:tcPr>
                  <w:tcW w:w="954" w:type="dxa"/>
                  <w:tcBorders>
                    <w:tl2br w:val="nil"/>
                    <w:tr2bl w:val="nil"/>
                  </w:tcBorders>
                  <w:noWrap w:val="0"/>
                  <w:vAlign w:val="center"/>
                </w:tcPr>
                <w:p w14:paraId="06284BE6">
                  <w:pPr>
                    <w:pStyle w:val="22"/>
                    <w:bidi w:val="0"/>
                    <w:jc w:val="center"/>
                    <w:rPr>
                      <w:rFonts w:hint="default"/>
                      <w:lang w:val="en-US" w:eastAsia="zh-CN"/>
                    </w:rPr>
                  </w:pPr>
                  <w:r>
                    <w:rPr>
                      <w:rFonts w:hint="eastAsia"/>
                      <w:lang w:val="en-US" w:eastAsia="zh-CN"/>
                    </w:rPr>
                    <w:t>设备年生产最大能力（t）</w:t>
                  </w:r>
                </w:p>
              </w:tc>
              <w:tc>
                <w:tcPr>
                  <w:tcW w:w="725" w:type="dxa"/>
                  <w:tcBorders>
                    <w:tl2br w:val="nil"/>
                    <w:tr2bl w:val="nil"/>
                  </w:tcBorders>
                  <w:noWrap w:val="0"/>
                  <w:vAlign w:val="center"/>
                </w:tcPr>
                <w:p w14:paraId="6E30BDE1">
                  <w:pPr>
                    <w:pStyle w:val="22"/>
                    <w:bidi w:val="0"/>
                    <w:jc w:val="center"/>
                    <w:rPr>
                      <w:rFonts w:hint="default"/>
                      <w:lang w:val="en-US" w:eastAsia="zh-CN"/>
                    </w:rPr>
                  </w:pPr>
                  <w:r>
                    <w:rPr>
                      <w:rFonts w:hint="eastAsia"/>
                      <w:lang w:val="en-US" w:eastAsia="zh-CN"/>
                    </w:rPr>
                    <w:t>设计年产量（t）</w:t>
                  </w:r>
                </w:p>
              </w:tc>
            </w:tr>
            <w:tr w14:paraId="379464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9" w:type="dxa"/>
                  <w:tcBorders>
                    <w:tl2br w:val="nil"/>
                    <w:tr2bl w:val="nil"/>
                  </w:tcBorders>
                  <w:noWrap w:val="0"/>
                  <w:vAlign w:val="center"/>
                </w:tcPr>
                <w:p w14:paraId="47151021">
                  <w:pPr>
                    <w:pStyle w:val="22"/>
                    <w:bidi w:val="0"/>
                    <w:jc w:val="center"/>
                    <w:rPr>
                      <w:rFonts w:hint="default"/>
                      <w:lang w:val="en-US" w:eastAsia="zh-CN"/>
                    </w:rPr>
                  </w:pPr>
                  <w:r>
                    <w:rPr>
                      <w:rFonts w:hint="eastAsia"/>
                      <w:lang w:val="en-US" w:eastAsia="zh-CN"/>
                    </w:rPr>
                    <w:t>1</w:t>
                  </w:r>
                </w:p>
              </w:tc>
              <w:tc>
                <w:tcPr>
                  <w:tcW w:w="394" w:type="dxa"/>
                  <w:tcBorders>
                    <w:tl2br w:val="nil"/>
                    <w:tr2bl w:val="nil"/>
                  </w:tcBorders>
                  <w:noWrap w:val="0"/>
                  <w:vAlign w:val="center"/>
                </w:tcPr>
                <w:p w14:paraId="73EBDB7D">
                  <w:pPr>
                    <w:pStyle w:val="22"/>
                    <w:bidi w:val="0"/>
                    <w:jc w:val="center"/>
                    <w:rPr>
                      <w:rFonts w:hint="default"/>
                      <w:lang w:val="en-US" w:eastAsia="zh-CN"/>
                    </w:rPr>
                  </w:pPr>
                  <w:r>
                    <w:rPr>
                      <w:rFonts w:hint="eastAsia"/>
                      <w:lang w:val="en-US" w:eastAsia="zh-CN"/>
                    </w:rPr>
                    <w:t>咖啡熟豆</w:t>
                  </w:r>
                </w:p>
              </w:tc>
              <w:tc>
                <w:tcPr>
                  <w:tcW w:w="731" w:type="dxa"/>
                  <w:tcBorders>
                    <w:tl2br w:val="nil"/>
                    <w:tr2bl w:val="nil"/>
                  </w:tcBorders>
                  <w:noWrap w:val="0"/>
                  <w:vAlign w:val="center"/>
                </w:tcPr>
                <w:p w14:paraId="28937C96">
                  <w:pPr>
                    <w:pStyle w:val="22"/>
                    <w:bidi w:val="0"/>
                    <w:jc w:val="center"/>
                    <w:rPr>
                      <w:rFonts w:hint="default"/>
                      <w:lang w:val="en-US" w:eastAsia="zh-CN"/>
                    </w:rPr>
                  </w:pPr>
                  <w:r>
                    <w:rPr>
                      <w:rFonts w:hint="eastAsia"/>
                      <w:lang w:val="en-US" w:eastAsia="zh-CN"/>
                    </w:rPr>
                    <w:t>烘焙机</w:t>
                  </w:r>
                </w:p>
              </w:tc>
              <w:tc>
                <w:tcPr>
                  <w:tcW w:w="657" w:type="dxa"/>
                  <w:tcBorders>
                    <w:tl2br w:val="nil"/>
                    <w:tr2bl w:val="nil"/>
                  </w:tcBorders>
                  <w:noWrap w:val="0"/>
                  <w:vAlign w:val="center"/>
                </w:tcPr>
                <w:p w14:paraId="5987DCAC">
                  <w:pPr>
                    <w:pStyle w:val="22"/>
                    <w:bidi w:val="0"/>
                    <w:jc w:val="center"/>
                    <w:rPr>
                      <w:rFonts w:hint="default"/>
                      <w:lang w:val="en-US" w:eastAsia="zh-CN"/>
                    </w:rPr>
                  </w:pPr>
                  <w:r>
                    <w:rPr>
                      <w:rFonts w:hint="eastAsia"/>
                      <w:lang w:val="en-US" w:eastAsia="zh-CN"/>
                    </w:rPr>
                    <w:t>2</w:t>
                  </w:r>
                </w:p>
              </w:tc>
              <w:tc>
                <w:tcPr>
                  <w:tcW w:w="768" w:type="dxa"/>
                  <w:tcBorders>
                    <w:tl2br w:val="nil"/>
                    <w:tr2bl w:val="nil"/>
                  </w:tcBorders>
                  <w:noWrap w:val="0"/>
                  <w:vAlign w:val="center"/>
                </w:tcPr>
                <w:p w14:paraId="7FF3067F">
                  <w:pPr>
                    <w:pStyle w:val="22"/>
                    <w:bidi w:val="0"/>
                    <w:jc w:val="center"/>
                    <w:rPr>
                      <w:rFonts w:hint="default"/>
                      <w:lang w:val="en-US" w:eastAsia="zh-CN"/>
                    </w:rPr>
                  </w:pPr>
                  <w:r>
                    <w:rPr>
                      <w:rFonts w:hint="eastAsia"/>
                      <w:lang w:val="en-US" w:eastAsia="zh-CN"/>
                    </w:rPr>
                    <w:t>10min</w:t>
                  </w:r>
                </w:p>
              </w:tc>
              <w:tc>
                <w:tcPr>
                  <w:tcW w:w="807" w:type="dxa"/>
                  <w:tcBorders>
                    <w:tl2br w:val="nil"/>
                    <w:tr2bl w:val="nil"/>
                  </w:tcBorders>
                  <w:noWrap w:val="0"/>
                  <w:vAlign w:val="center"/>
                </w:tcPr>
                <w:p w14:paraId="786C9EBD">
                  <w:pPr>
                    <w:pStyle w:val="22"/>
                    <w:bidi w:val="0"/>
                    <w:jc w:val="center"/>
                    <w:rPr>
                      <w:rFonts w:hint="default"/>
                      <w:lang w:val="en-US" w:eastAsia="zh-CN"/>
                    </w:rPr>
                  </w:pPr>
                  <w:r>
                    <w:rPr>
                      <w:rFonts w:hint="eastAsia"/>
                      <w:lang w:val="en-US" w:eastAsia="zh-CN"/>
                    </w:rPr>
                    <w:t>0.12</w:t>
                  </w:r>
                </w:p>
              </w:tc>
              <w:tc>
                <w:tcPr>
                  <w:tcW w:w="825" w:type="dxa"/>
                  <w:tcBorders>
                    <w:tl2br w:val="nil"/>
                    <w:tr2bl w:val="nil"/>
                  </w:tcBorders>
                  <w:noWrap w:val="0"/>
                  <w:vAlign w:val="center"/>
                </w:tcPr>
                <w:p w14:paraId="5F324BBE">
                  <w:pPr>
                    <w:pStyle w:val="22"/>
                    <w:bidi w:val="0"/>
                    <w:jc w:val="center"/>
                    <w:rPr>
                      <w:rFonts w:hint="default"/>
                      <w:lang w:val="en-US" w:eastAsia="zh-CN"/>
                    </w:rPr>
                  </w:pPr>
                  <w:r>
                    <w:rPr>
                      <w:rFonts w:hint="eastAsia"/>
                      <w:lang w:val="en-US" w:eastAsia="zh-CN"/>
                    </w:rPr>
                    <w:t>48</w:t>
                  </w:r>
                </w:p>
              </w:tc>
              <w:tc>
                <w:tcPr>
                  <w:tcW w:w="787" w:type="dxa"/>
                  <w:tcBorders>
                    <w:tl2br w:val="nil"/>
                    <w:tr2bl w:val="nil"/>
                  </w:tcBorders>
                  <w:noWrap w:val="0"/>
                  <w:vAlign w:val="center"/>
                </w:tcPr>
                <w:p w14:paraId="5166F687">
                  <w:pPr>
                    <w:pStyle w:val="22"/>
                    <w:bidi w:val="0"/>
                    <w:jc w:val="center"/>
                    <w:rPr>
                      <w:rFonts w:hint="default"/>
                      <w:lang w:val="en-US" w:eastAsia="zh-CN"/>
                    </w:rPr>
                  </w:pPr>
                  <w:r>
                    <w:rPr>
                      <w:rFonts w:hint="eastAsia"/>
                      <w:lang w:val="en-US" w:eastAsia="zh-CN"/>
                    </w:rPr>
                    <w:t>300</w:t>
                  </w:r>
                </w:p>
              </w:tc>
              <w:tc>
                <w:tcPr>
                  <w:tcW w:w="788" w:type="dxa"/>
                  <w:tcBorders>
                    <w:tl2br w:val="nil"/>
                    <w:tr2bl w:val="nil"/>
                  </w:tcBorders>
                  <w:noWrap w:val="0"/>
                  <w:vAlign w:val="center"/>
                </w:tcPr>
                <w:p w14:paraId="51AB2F4D">
                  <w:pPr>
                    <w:pStyle w:val="22"/>
                    <w:bidi w:val="0"/>
                    <w:jc w:val="center"/>
                    <w:rPr>
                      <w:rFonts w:hint="default"/>
                      <w:lang w:val="en-US" w:eastAsia="zh-CN"/>
                    </w:rPr>
                  </w:pPr>
                  <w:r>
                    <w:rPr>
                      <w:rFonts w:hint="eastAsia"/>
                      <w:lang w:val="en-US" w:eastAsia="zh-CN"/>
                    </w:rPr>
                    <w:t>28800</w:t>
                  </w:r>
                </w:p>
              </w:tc>
              <w:tc>
                <w:tcPr>
                  <w:tcW w:w="954" w:type="dxa"/>
                  <w:tcBorders>
                    <w:tl2br w:val="nil"/>
                    <w:tr2bl w:val="nil"/>
                  </w:tcBorders>
                  <w:noWrap w:val="0"/>
                  <w:vAlign w:val="center"/>
                </w:tcPr>
                <w:p w14:paraId="4BAD8B0D">
                  <w:pPr>
                    <w:pStyle w:val="22"/>
                    <w:bidi w:val="0"/>
                    <w:jc w:val="center"/>
                    <w:rPr>
                      <w:rFonts w:hint="default"/>
                      <w:lang w:val="en-US" w:eastAsia="zh-CN"/>
                    </w:rPr>
                  </w:pPr>
                  <w:r>
                    <w:rPr>
                      <w:rFonts w:hint="eastAsia"/>
                      <w:lang w:val="en-US" w:eastAsia="zh-CN"/>
                    </w:rPr>
                    <w:t>3456</w:t>
                  </w:r>
                </w:p>
              </w:tc>
              <w:tc>
                <w:tcPr>
                  <w:tcW w:w="725" w:type="dxa"/>
                  <w:tcBorders>
                    <w:tl2br w:val="nil"/>
                    <w:tr2bl w:val="nil"/>
                  </w:tcBorders>
                  <w:noWrap w:val="0"/>
                  <w:vAlign w:val="center"/>
                </w:tcPr>
                <w:p w14:paraId="3960E5BB">
                  <w:pPr>
                    <w:pStyle w:val="22"/>
                    <w:bidi w:val="0"/>
                    <w:jc w:val="center"/>
                    <w:rPr>
                      <w:rFonts w:hint="default"/>
                      <w:lang w:val="en-US" w:eastAsia="zh-CN"/>
                    </w:rPr>
                  </w:pPr>
                  <w:r>
                    <w:rPr>
                      <w:rFonts w:hint="eastAsia"/>
                      <w:lang w:val="en-US" w:eastAsia="zh-CN"/>
                    </w:rPr>
                    <w:t>3200</w:t>
                  </w:r>
                </w:p>
              </w:tc>
            </w:tr>
          </w:tbl>
          <w:p w14:paraId="67395360">
            <w:pPr>
              <w:pStyle w:val="8"/>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由上表</w:t>
            </w:r>
            <w:r>
              <w:rPr>
                <w:rFonts w:hint="eastAsia" w:cs="Times New Roman"/>
                <w:lang w:val="en-US" w:eastAsia="zh-CN"/>
              </w:rPr>
              <w:t>可知，本项目生产设备的最大生产能力为3312t/a，申报设计产能为3200t/a，设计产能为最大计算产能的92.59%，产能核定基本合理。</w:t>
            </w:r>
          </w:p>
          <w:p w14:paraId="02188BB8">
            <w:pPr>
              <w:pStyle w:val="8"/>
              <w:numPr>
                <w:ilvl w:val="0"/>
                <w:numId w:val="9"/>
              </w:numPr>
              <w:bidi w:val="0"/>
              <w:rPr>
                <w:rFonts w:hint="default"/>
                <w:lang w:val="en-US" w:eastAsia="zh-CN"/>
              </w:rPr>
            </w:pPr>
            <w:r>
              <w:rPr>
                <w:rFonts w:hint="eastAsia"/>
                <w:lang w:val="en-US" w:eastAsia="zh-CN"/>
              </w:rPr>
              <w:t>原辅材料</w:t>
            </w:r>
          </w:p>
          <w:p w14:paraId="221B48F3">
            <w:pPr>
              <w:pStyle w:val="8"/>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本项目</w:t>
            </w:r>
            <w:r>
              <w:rPr>
                <w:rFonts w:hint="eastAsia" w:ascii="Times New Roman" w:hAnsi="Times New Roman" w:eastAsia="宋体" w:cs="Times New Roman"/>
                <w:lang w:val="en-US" w:eastAsia="zh-CN"/>
              </w:rPr>
              <w:t>主要原辅材料及能源消耗详见表2.2-</w:t>
            </w:r>
            <w:r>
              <w:rPr>
                <w:rFonts w:hint="eastAsia" w:cs="Times New Roman"/>
                <w:lang w:val="en-US" w:eastAsia="zh-CN"/>
              </w:rPr>
              <w:t>4</w:t>
            </w:r>
            <w:r>
              <w:rPr>
                <w:rFonts w:hint="default" w:ascii="Times New Roman" w:hAnsi="Times New Roman" w:eastAsia="宋体" w:cs="Times New Roman"/>
                <w:lang w:val="en-US" w:eastAsia="zh-CN"/>
              </w:rPr>
              <w:t>。</w:t>
            </w:r>
          </w:p>
          <w:p w14:paraId="497379AE">
            <w:pPr>
              <w:pStyle w:val="21"/>
              <w:bidi w:val="0"/>
              <w:rPr>
                <w:rFonts w:hint="default"/>
                <w:vertAlign w:val="baseline"/>
                <w:lang w:val="en-US" w:eastAsia="zh-CN"/>
              </w:rPr>
            </w:pPr>
            <w:r>
              <w:rPr>
                <w:rFonts w:hint="eastAsia"/>
                <w:lang w:val="en-US" w:eastAsia="zh-CN"/>
              </w:rPr>
              <w:t>表2.2-4项目主要原辅材料一览表</w:t>
            </w:r>
          </w:p>
          <w:tbl>
            <w:tblPr>
              <w:tblStyle w:val="13"/>
              <w:tblW w:w="794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205"/>
              <w:gridCol w:w="1009"/>
              <w:gridCol w:w="1500"/>
              <w:gridCol w:w="1013"/>
              <w:gridCol w:w="1143"/>
              <w:gridCol w:w="1361"/>
            </w:tblGrid>
            <w:tr w14:paraId="268E29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dxa"/>
                  <w:tcBorders>
                    <w:tl2br w:val="nil"/>
                    <w:tr2bl w:val="nil"/>
                  </w:tcBorders>
                  <w:noWrap w:val="0"/>
                  <w:vAlign w:val="center"/>
                </w:tcPr>
                <w:p w14:paraId="57C96631">
                  <w:pPr>
                    <w:pStyle w:val="22"/>
                    <w:bidi w:val="0"/>
                    <w:jc w:val="center"/>
                    <w:rPr>
                      <w:rFonts w:hint="default"/>
                      <w:lang w:val="en-US" w:eastAsia="zh-CN"/>
                    </w:rPr>
                  </w:pPr>
                  <w:r>
                    <w:rPr>
                      <w:rFonts w:hint="eastAsia"/>
                      <w:lang w:val="en-US" w:eastAsia="zh-CN"/>
                    </w:rPr>
                    <w:t>序号</w:t>
                  </w:r>
                </w:p>
              </w:tc>
              <w:tc>
                <w:tcPr>
                  <w:tcW w:w="1205" w:type="dxa"/>
                  <w:tcBorders>
                    <w:tl2br w:val="nil"/>
                    <w:tr2bl w:val="nil"/>
                  </w:tcBorders>
                  <w:noWrap w:val="0"/>
                  <w:vAlign w:val="center"/>
                </w:tcPr>
                <w:p w14:paraId="11E175F1">
                  <w:pPr>
                    <w:pStyle w:val="22"/>
                    <w:bidi w:val="0"/>
                    <w:jc w:val="center"/>
                    <w:rPr>
                      <w:rFonts w:hint="default"/>
                      <w:lang w:val="en-US" w:eastAsia="zh-CN"/>
                    </w:rPr>
                  </w:pPr>
                  <w:r>
                    <w:rPr>
                      <w:rFonts w:hint="eastAsia"/>
                      <w:lang w:val="en-US" w:eastAsia="zh-CN"/>
                    </w:rPr>
                    <w:t>产品名称</w:t>
                  </w:r>
                </w:p>
              </w:tc>
              <w:tc>
                <w:tcPr>
                  <w:tcW w:w="1009" w:type="dxa"/>
                  <w:tcBorders>
                    <w:tl2br w:val="nil"/>
                    <w:tr2bl w:val="nil"/>
                  </w:tcBorders>
                  <w:noWrap w:val="0"/>
                  <w:vAlign w:val="center"/>
                </w:tcPr>
                <w:p w14:paraId="7CF91D1A">
                  <w:pPr>
                    <w:pStyle w:val="22"/>
                    <w:bidi w:val="0"/>
                    <w:jc w:val="center"/>
                    <w:rPr>
                      <w:rFonts w:hint="default"/>
                      <w:lang w:val="en-US" w:eastAsia="zh-CN"/>
                    </w:rPr>
                  </w:pPr>
                  <w:r>
                    <w:rPr>
                      <w:rFonts w:hint="eastAsia"/>
                      <w:lang w:val="en-US" w:eastAsia="zh-CN"/>
                    </w:rPr>
                    <w:t>年用量</w:t>
                  </w:r>
                </w:p>
              </w:tc>
              <w:tc>
                <w:tcPr>
                  <w:tcW w:w="1500" w:type="dxa"/>
                  <w:tcBorders>
                    <w:tl2br w:val="nil"/>
                    <w:tr2bl w:val="nil"/>
                  </w:tcBorders>
                  <w:noWrap w:val="0"/>
                  <w:vAlign w:val="center"/>
                </w:tcPr>
                <w:p w14:paraId="4575B2B7">
                  <w:pPr>
                    <w:pStyle w:val="22"/>
                    <w:bidi w:val="0"/>
                    <w:jc w:val="center"/>
                    <w:rPr>
                      <w:rFonts w:hint="default"/>
                      <w:lang w:val="en-US" w:eastAsia="zh-CN"/>
                    </w:rPr>
                  </w:pPr>
                  <w:r>
                    <w:rPr>
                      <w:rFonts w:hint="eastAsia"/>
                      <w:lang w:val="en-US" w:eastAsia="zh-CN"/>
                    </w:rPr>
                    <w:t>包装方式规格</w:t>
                  </w:r>
                </w:p>
              </w:tc>
              <w:tc>
                <w:tcPr>
                  <w:tcW w:w="1013" w:type="dxa"/>
                  <w:tcBorders>
                    <w:tl2br w:val="nil"/>
                    <w:tr2bl w:val="nil"/>
                  </w:tcBorders>
                  <w:noWrap w:val="0"/>
                  <w:vAlign w:val="center"/>
                </w:tcPr>
                <w:p w14:paraId="48F80CF0">
                  <w:pPr>
                    <w:pStyle w:val="22"/>
                    <w:bidi w:val="0"/>
                    <w:jc w:val="center"/>
                    <w:rPr>
                      <w:rFonts w:hint="default"/>
                      <w:lang w:val="en-US" w:eastAsia="zh-CN"/>
                    </w:rPr>
                  </w:pPr>
                  <w:r>
                    <w:rPr>
                      <w:rFonts w:hint="eastAsia"/>
                      <w:lang w:val="en-US" w:eastAsia="zh-CN"/>
                    </w:rPr>
                    <w:t>形态</w:t>
                  </w:r>
                </w:p>
              </w:tc>
              <w:tc>
                <w:tcPr>
                  <w:tcW w:w="1143" w:type="dxa"/>
                  <w:tcBorders>
                    <w:tl2br w:val="nil"/>
                    <w:tr2bl w:val="nil"/>
                  </w:tcBorders>
                  <w:noWrap w:val="0"/>
                  <w:vAlign w:val="center"/>
                </w:tcPr>
                <w:p w14:paraId="3BDF585E">
                  <w:pPr>
                    <w:pStyle w:val="22"/>
                    <w:bidi w:val="0"/>
                    <w:jc w:val="center"/>
                    <w:rPr>
                      <w:rFonts w:hint="default"/>
                      <w:lang w:val="en-US" w:eastAsia="zh-CN"/>
                    </w:rPr>
                  </w:pPr>
                  <w:r>
                    <w:rPr>
                      <w:rFonts w:hint="eastAsia"/>
                      <w:lang w:val="en-US" w:eastAsia="zh-CN"/>
                    </w:rPr>
                    <w:t>厂区最大存在量</w:t>
                  </w:r>
                </w:p>
              </w:tc>
              <w:tc>
                <w:tcPr>
                  <w:tcW w:w="1361" w:type="dxa"/>
                  <w:tcBorders>
                    <w:tl2br w:val="nil"/>
                    <w:tr2bl w:val="nil"/>
                  </w:tcBorders>
                  <w:noWrap w:val="0"/>
                  <w:vAlign w:val="center"/>
                </w:tcPr>
                <w:p w14:paraId="78B5BDC1">
                  <w:pPr>
                    <w:pStyle w:val="22"/>
                    <w:bidi w:val="0"/>
                    <w:jc w:val="center"/>
                    <w:rPr>
                      <w:rFonts w:hint="default"/>
                      <w:lang w:val="en-US" w:eastAsia="zh-CN"/>
                    </w:rPr>
                  </w:pPr>
                  <w:r>
                    <w:rPr>
                      <w:rFonts w:hint="eastAsia"/>
                      <w:lang w:val="en-US" w:eastAsia="zh-CN"/>
                    </w:rPr>
                    <w:t>备注</w:t>
                  </w:r>
                </w:p>
              </w:tc>
            </w:tr>
            <w:tr w14:paraId="0B0220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dxa"/>
                  <w:tcBorders>
                    <w:tl2br w:val="nil"/>
                    <w:tr2bl w:val="nil"/>
                  </w:tcBorders>
                  <w:noWrap w:val="0"/>
                  <w:vAlign w:val="center"/>
                </w:tcPr>
                <w:p w14:paraId="73CA6837">
                  <w:pPr>
                    <w:pStyle w:val="22"/>
                    <w:bidi w:val="0"/>
                    <w:jc w:val="center"/>
                    <w:rPr>
                      <w:rFonts w:hint="default"/>
                      <w:lang w:val="en-US" w:eastAsia="zh-CN"/>
                    </w:rPr>
                  </w:pPr>
                  <w:r>
                    <w:rPr>
                      <w:rFonts w:hint="eastAsia"/>
                      <w:lang w:val="en-US" w:eastAsia="zh-CN"/>
                    </w:rPr>
                    <w:t>1</w:t>
                  </w:r>
                </w:p>
              </w:tc>
              <w:tc>
                <w:tcPr>
                  <w:tcW w:w="1205" w:type="dxa"/>
                  <w:tcBorders>
                    <w:tl2br w:val="nil"/>
                    <w:tr2bl w:val="nil"/>
                  </w:tcBorders>
                  <w:noWrap w:val="0"/>
                  <w:vAlign w:val="center"/>
                </w:tcPr>
                <w:p w14:paraId="2ED5F0C5">
                  <w:pPr>
                    <w:pStyle w:val="22"/>
                    <w:bidi w:val="0"/>
                    <w:jc w:val="center"/>
                    <w:rPr>
                      <w:rFonts w:hint="default"/>
                      <w:lang w:val="en-US" w:eastAsia="zh-CN"/>
                    </w:rPr>
                  </w:pPr>
                  <w:r>
                    <w:rPr>
                      <w:rFonts w:hint="eastAsia"/>
                      <w:lang w:val="en-US" w:eastAsia="zh-CN"/>
                    </w:rPr>
                    <w:t>巴西咖啡生豆</w:t>
                  </w:r>
                </w:p>
              </w:tc>
              <w:tc>
                <w:tcPr>
                  <w:tcW w:w="1009" w:type="dxa"/>
                  <w:tcBorders>
                    <w:tl2br w:val="nil"/>
                    <w:tr2bl w:val="nil"/>
                  </w:tcBorders>
                  <w:noWrap w:val="0"/>
                  <w:vAlign w:val="center"/>
                </w:tcPr>
                <w:p w14:paraId="71E61D91">
                  <w:pPr>
                    <w:pStyle w:val="22"/>
                    <w:bidi w:val="0"/>
                    <w:jc w:val="center"/>
                    <w:rPr>
                      <w:rFonts w:hint="default"/>
                      <w:lang w:val="en-US" w:eastAsia="zh-CN"/>
                    </w:rPr>
                  </w:pPr>
                  <w:r>
                    <w:rPr>
                      <w:rFonts w:hint="eastAsia"/>
                      <w:lang w:val="en-US" w:eastAsia="zh-CN"/>
                    </w:rPr>
                    <w:t>1600t</w:t>
                  </w:r>
                </w:p>
              </w:tc>
              <w:tc>
                <w:tcPr>
                  <w:tcW w:w="1500" w:type="dxa"/>
                  <w:tcBorders>
                    <w:tl2br w:val="nil"/>
                    <w:tr2bl w:val="nil"/>
                  </w:tcBorders>
                  <w:noWrap w:val="0"/>
                  <w:vAlign w:val="center"/>
                </w:tcPr>
                <w:p w14:paraId="0B26B92A">
                  <w:pPr>
                    <w:pStyle w:val="22"/>
                    <w:bidi w:val="0"/>
                    <w:jc w:val="center"/>
                    <w:rPr>
                      <w:rFonts w:hint="default"/>
                      <w:lang w:val="en-US" w:eastAsia="zh-CN"/>
                    </w:rPr>
                  </w:pPr>
                  <w:r>
                    <w:rPr>
                      <w:rFonts w:hint="eastAsia"/>
                      <w:lang w:val="en-US" w:eastAsia="zh-CN"/>
                    </w:rPr>
                    <w:t>60kg/袋</w:t>
                  </w:r>
                </w:p>
              </w:tc>
              <w:tc>
                <w:tcPr>
                  <w:tcW w:w="1013" w:type="dxa"/>
                  <w:tcBorders>
                    <w:tl2br w:val="nil"/>
                    <w:tr2bl w:val="nil"/>
                  </w:tcBorders>
                  <w:noWrap w:val="0"/>
                  <w:vAlign w:val="center"/>
                </w:tcPr>
                <w:p w14:paraId="04A77DC5">
                  <w:pPr>
                    <w:pStyle w:val="22"/>
                    <w:bidi w:val="0"/>
                    <w:jc w:val="center"/>
                    <w:rPr>
                      <w:rFonts w:hint="default"/>
                      <w:lang w:val="en-US" w:eastAsia="zh-CN"/>
                    </w:rPr>
                  </w:pPr>
                  <w:r>
                    <w:rPr>
                      <w:rFonts w:hint="eastAsia"/>
                      <w:lang w:val="en-US" w:eastAsia="zh-CN"/>
                    </w:rPr>
                    <w:t>固体</w:t>
                  </w:r>
                </w:p>
              </w:tc>
              <w:tc>
                <w:tcPr>
                  <w:tcW w:w="1143" w:type="dxa"/>
                  <w:tcBorders>
                    <w:tl2br w:val="nil"/>
                    <w:tr2bl w:val="nil"/>
                  </w:tcBorders>
                  <w:noWrap w:val="0"/>
                  <w:vAlign w:val="center"/>
                </w:tcPr>
                <w:p w14:paraId="6AF4F94E">
                  <w:pPr>
                    <w:pStyle w:val="22"/>
                    <w:bidi w:val="0"/>
                    <w:jc w:val="center"/>
                    <w:rPr>
                      <w:rFonts w:hint="default"/>
                      <w:lang w:val="en-US" w:eastAsia="zh-CN"/>
                    </w:rPr>
                  </w:pPr>
                  <w:r>
                    <w:rPr>
                      <w:rFonts w:hint="eastAsia"/>
                      <w:lang w:val="en-US" w:eastAsia="zh-CN"/>
                    </w:rPr>
                    <w:t>360t</w:t>
                  </w:r>
                </w:p>
              </w:tc>
              <w:tc>
                <w:tcPr>
                  <w:tcW w:w="1361" w:type="dxa"/>
                  <w:tcBorders>
                    <w:tl2br w:val="nil"/>
                    <w:tr2bl w:val="nil"/>
                  </w:tcBorders>
                  <w:noWrap w:val="0"/>
                  <w:vAlign w:val="center"/>
                </w:tcPr>
                <w:p w14:paraId="586AAF68">
                  <w:pPr>
                    <w:pStyle w:val="22"/>
                    <w:bidi w:val="0"/>
                    <w:jc w:val="center"/>
                    <w:rPr>
                      <w:rFonts w:hint="default"/>
                      <w:lang w:val="en-US" w:eastAsia="zh-CN"/>
                    </w:rPr>
                  </w:pPr>
                  <w:r>
                    <w:rPr>
                      <w:rFonts w:hint="eastAsia"/>
                      <w:lang w:val="en-US" w:eastAsia="zh-CN"/>
                    </w:rPr>
                    <w:t>生豆仓库</w:t>
                  </w:r>
                </w:p>
              </w:tc>
            </w:tr>
            <w:tr w14:paraId="0B194E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dxa"/>
                  <w:tcBorders>
                    <w:tl2br w:val="nil"/>
                    <w:tr2bl w:val="nil"/>
                  </w:tcBorders>
                  <w:noWrap w:val="0"/>
                  <w:vAlign w:val="center"/>
                </w:tcPr>
                <w:p w14:paraId="4D05F9F0">
                  <w:pPr>
                    <w:pStyle w:val="22"/>
                    <w:bidi w:val="0"/>
                    <w:jc w:val="center"/>
                    <w:rPr>
                      <w:rFonts w:hint="default"/>
                      <w:lang w:val="en-US" w:eastAsia="zh-CN"/>
                    </w:rPr>
                  </w:pPr>
                  <w:r>
                    <w:rPr>
                      <w:rFonts w:hint="eastAsia"/>
                      <w:lang w:val="en-US" w:eastAsia="zh-CN"/>
                    </w:rPr>
                    <w:t>2</w:t>
                  </w:r>
                </w:p>
              </w:tc>
              <w:tc>
                <w:tcPr>
                  <w:tcW w:w="1205" w:type="dxa"/>
                  <w:tcBorders>
                    <w:tl2br w:val="nil"/>
                    <w:tr2bl w:val="nil"/>
                  </w:tcBorders>
                  <w:noWrap w:val="0"/>
                  <w:vAlign w:val="center"/>
                </w:tcPr>
                <w:p w14:paraId="44FFC682">
                  <w:pPr>
                    <w:pStyle w:val="22"/>
                    <w:bidi w:val="0"/>
                    <w:jc w:val="center"/>
                    <w:rPr>
                      <w:rFonts w:hint="default"/>
                      <w:lang w:val="en-US" w:eastAsia="zh-CN"/>
                    </w:rPr>
                  </w:pPr>
                  <w:r>
                    <w:rPr>
                      <w:rFonts w:hint="eastAsia"/>
                      <w:lang w:val="en-US" w:eastAsia="zh-CN"/>
                    </w:rPr>
                    <w:t>哥伦比亚咖啡生豆</w:t>
                  </w:r>
                </w:p>
              </w:tc>
              <w:tc>
                <w:tcPr>
                  <w:tcW w:w="1009" w:type="dxa"/>
                  <w:tcBorders>
                    <w:tl2br w:val="nil"/>
                    <w:tr2bl w:val="nil"/>
                  </w:tcBorders>
                  <w:noWrap w:val="0"/>
                  <w:vAlign w:val="center"/>
                </w:tcPr>
                <w:p w14:paraId="2547CDE9">
                  <w:pPr>
                    <w:pStyle w:val="22"/>
                    <w:bidi w:val="0"/>
                    <w:jc w:val="center"/>
                    <w:rPr>
                      <w:rFonts w:hint="default"/>
                      <w:lang w:val="en-US" w:eastAsia="zh-CN"/>
                    </w:rPr>
                  </w:pPr>
                  <w:r>
                    <w:rPr>
                      <w:rFonts w:hint="eastAsia"/>
                      <w:lang w:val="en-US" w:eastAsia="zh-CN"/>
                    </w:rPr>
                    <w:t>800t</w:t>
                  </w:r>
                </w:p>
              </w:tc>
              <w:tc>
                <w:tcPr>
                  <w:tcW w:w="1500" w:type="dxa"/>
                  <w:tcBorders>
                    <w:tl2br w:val="nil"/>
                    <w:tr2bl w:val="nil"/>
                  </w:tcBorders>
                  <w:noWrap w:val="0"/>
                  <w:vAlign w:val="center"/>
                </w:tcPr>
                <w:p w14:paraId="5A734F5B">
                  <w:pPr>
                    <w:pStyle w:val="22"/>
                    <w:bidi w:val="0"/>
                    <w:jc w:val="center"/>
                    <w:rPr>
                      <w:rFonts w:hint="default"/>
                      <w:lang w:val="en-US" w:eastAsia="zh-CN"/>
                    </w:rPr>
                  </w:pPr>
                  <w:r>
                    <w:rPr>
                      <w:rFonts w:hint="eastAsia"/>
                      <w:lang w:val="en-US" w:eastAsia="zh-CN"/>
                    </w:rPr>
                    <w:t>70kg/袋</w:t>
                  </w:r>
                </w:p>
              </w:tc>
              <w:tc>
                <w:tcPr>
                  <w:tcW w:w="1013" w:type="dxa"/>
                  <w:tcBorders>
                    <w:tl2br w:val="nil"/>
                    <w:tr2bl w:val="nil"/>
                  </w:tcBorders>
                  <w:noWrap w:val="0"/>
                  <w:vAlign w:val="center"/>
                </w:tcPr>
                <w:p w14:paraId="56068F13">
                  <w:pPr>
                    <w:bidi w:val="0"/>
                    <w:jc w:val="center"/>
                    <w:rPr>
                      <w:rFonts w:hint="eastAsia"/>
                      <w:lang w:val="en-US" w:eastAsia="zh-CN"/>
                    </w:rPr>
                  </w:pPr>
                  <w:r>
                    <w:rPr>
                      <w:rFonts w:hint="eastAsia"/>
                      <w:lang w:val="en-US" w:eastAsia="zh-CN"/>
                    </w:rPr>
                    <w:t>固体</w:t>
                  </w:r>
                </w:p>
              </w:tc>
              <w:tc>
                <w:tcPr>
                  <w:tcW w:w="1143" w:type="dxa"/>
                  <w:tcBorders>
                    <w:tl2br w:val="nil"/>
                    <w:tr2bl w:val="nil"/>
                  </w:tcBorders>
                  <w:noWrap w:val="0"/>
                  <w:vAlign w:val="center"/>
                </w:tcPr>
                <w:p w14:paraId="3E10BF33">
                  <w:pPr>
                    <w:pStyle w:val="22"/>
                    <w:bidi w:val="0"/>
                    <w:jc w:val="center"/>
                    <w:rPr>
                      <w:rFonts w:hint="default"/>
                      <w:lang w:val="en-US" w:eastAsia="zh-CN"/>
                    </w:rPr>
                  </w:pPr>
                  <w:r>
                    <w:rPr>
                      <w:rFonts w:hint="eastAsia"/>
                      <w:lang w:val="en-US" w:eastAsia="zh-CN"/>
                    </w:rPr>
                    <w:t>210t</w:t>
                  </w:r>
                </w:p>
              </w:tc>
              <w:tc>
                <w:tcPr>
                  <w:tcW w:w="1361" w:type="dxa"/>
                  <w:tcBorders>
                    <w:tl2br w:val="nil"/>
                    <w:tr2bl w:val="nil"/>
                  </w:tcBorders>
                  <w:noWrap w:val="0"/>
                  <w:vAlign w:val="center"/>
                </w:tcPr>
                <w:p w14:paraId="1AE494CF">
                  <w:pPr>
                    <w:pStyle w:val="22"/>
                    <w:bidi w:val="0"/>
                    <w:jc w:val="center"/>
                    <w:rPr>
                      <w:rFonts w:hint="eastAsia"/>
                      <w:lang w:val="en-US" w:eastAsia="zh-CN"/>
                    </w:rPr>
                  </w:pPr>
                  <w:r>
                    <w:rPr>
                      <w:rFonts w:hint="eastAsia"/>
                      <w:lang w:val="en-US" w:eastAsia="zh-CN"/>
                    </w:rPr>
                    <w:t>生豆仓库</w:t>
                  </w:r>
                </w:p>
              </w:tc>
            </w:tr>
            <w:tr w14:paraId="3247E4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dxa"/>
                  <w:tcBorders>
                    <w:tl2br w:val="nil"/>
                    <w:tr2bl w:val="nil"/>
                  </w:tcBorders>
                  <w:noWrap w:val="0"/>
                  <w:vAlign w:val="center"/>
                </w:tcPr>
                <w:p w14:paraId="6C040F4A">
                  <w:pPr>
                    <w:pStyle w:val="22"/>
                    <w:bidi w:val="0"/>
                    <w:jc w:val="center"/>
                    <w:rPr>
                      <w:rFonts w:hint="default"/>
                      <w:lang w:val="en-US" w:eastAsia="zh-CN"/>
                    </w:rPr>
                  </w:pPr>
                  <w:r>
                    <w:rPr>
                      <w:rFonts w:hint="eastAsia"/>
                      <w:lang w:val="en-US" w:eastAsia="zh-CN"/>
                    </w:rPr>
                    <w:t>3</w:t>
                  </w:r>
                </w:p>
              </w:tc>
              <w:tc>
                <w:tcPr>
                  <w:tcW w:w="1205" w:type="dxa"/>
                  <w:tcBorders>
                    <w:tl2br w:val="nil"/>
                    <w:tr2bl w:val="nil"/>
                  </w:tcBorders>
                  <w:noWrap w:val="0"/>
                  <w:vAlign w:val="center"/>
                </w:tcPr>
                <w:p w14:paraId="05ED78FF">
                  <w:pPr>
                    <w:pStyle w:val="22"/>
                    <w:bidi w:val="0"/>
                    <w:jc w:val="center"/>
                    <w:rPr>
                      <w:rFonts w:hint="default"/>
                      <w:lang w:val="en-US" w:eastAsia="zh-CN"/>
                    </w:rPr>
                  </w:pPr>
                  <w:r>
                    <w:rPr>
                      <w:rFonts w:hint="eastAsia"/>
                      <w:lang w:val="en-US" w:eastAsia="zh-CN"/>
                    </w:rPr>
                    <w:t>摩洛哥咖啡生豆</w:t>
                  </w:r>
                </w:p>
              </w:tc>
              <w:tc>
                <w:tcPr>
                  <w:tcW w:w="1009" w:type="dxa"/>
                  <w:tcBorders>
                    <w:tl2br w:val="nil"/>
                    <w:tr2bl w:val="nil"/>
                  </w:tcBorders>
                  <w:noWrap w:val="0"/>
                  <w:vAlign w:val="center"/>
                </w:tcPr>
                <w:p w14:paraId="43454A92">
                  <w:pPr>
                    <w:pStyle w:val="22"/>
                    <w:bidi w:val="0"/>
                    <w:jc w:val="center"/>
                    <w:rPr>
                      <w:rFonts w:hint="default"/>
                      <w:lang w:val="en-US" w:eastAsia="zh-CN"/>
                    </w:rPr>
                  </w:pPr>
                  <w:r>
                    <w:rPr>
                      <w:rFonts w:hint="eastAsia"/>
                      <w:lang w:val="en-US" w:eastAsia="zh-CN"/>
                    </w:rPr>
                    <w:t>1600t</w:t>
                  </w:r>
                </w:p>
              </w:tc>
              <w:tc>
                <w:tcPr>
                  <w:tcW w:w="1500" w:type="dxa"/>
                  <w:tcBorders>
                    <w:tl2br w:val="nil"/>
                    <w:tr2bl w:val="nil"/>
                  </w:tcBorders>
                  <w:noWrap w:val="0"/>
                  <w:vAlign w:val="center"/>
                </w:tcPr>
                <w:p w14:paraId="68099147">
                  <w:pPr>
                    <w:pStyle w:val="22"/>
                    <w:bidi w:val="0"/>
                    <w:jc w:val="center"/>
                    <w:rPr>
                      <w:rFonts w:hint="default"/>
                      <w:lang w:val="en-US" w:eastAsia="zh-CN"/>
                    </w:rPr>
                  </w:pPr>
                  <w:r>
                    <w:rPr>
                      <w:rFonts w:hint="eastAsia"/>
                      <w:lang w:val="en-US" w:eastAsia="zh-CN"/>
                    </w:rPr>
                    <w:t>60kg/袋</w:t>
                  </w:r>
                </w:p>
              </w:tc>
              <w:tc>
                <w:tcPr>
                  <w:tcW w:w="1013" w:type="dxa"/>
                  <w:tcBorders>
                    <w:tl2br w:val="nil"/>
                    <w:tr2bl w:val="nil"/>
                  </w:tcBorders>
                  <w:noWrap w:val="0"/>
                  <w:vAlign w:val="center"/>
                </w:tcPr>
                <w:p w14:paraId="11D6DF88">
                  <w:pPr>
                    <w:bidi w:val="0"/>
                    <w:jc w:val="center"/>
                    <w:rPr>
                      <w:rFonts w:hint="eastAsia"/>
                      <w:lang w:val="en-US" w:eastAsia="zh-CN"/>
                    </w:rPr>
                  </w:pPr>
                  <w:r>
                    <w:rPr>
                      <w:rFonts w:hint="eastAsia"/>
                      <w:lang w:val="en-US" w:eastAsia="zh-CN"/>
                    </w:rPr>
                    <w:t>固体</w:t>
                  </w:r>
                </w:p>
              </w:tc>
              <w:tc>
                <w:tcPr>
                  <w:tcW w:w="1143" w:type="dxa"/>
                  <w:tcBorders>
                    <w:tl2br w:val="nil"/>
                    <w:tr2bl w:val="nil"/>
                  </w:tcBorders>
                  <w:noWrap w:val="0"/>
                  <w:vAlign w:val="center"/>
                </w:tcPr>
                <w:p w14:paraId="63BE1FB8">
                  <w:pPr>
                    <w:pStyle w:val="22"/>
                    <w:bidi w:val="0"/>
                    <w:jc w:val="center"/>
                    <w:rPr>
                      <w:rFonts w:hint="default"/>
                      <w:lang w:val="en-US" w:eastAsia="zh-CN"/>
                    </w:rPr>
                  </w:pPr>
                  <w:r>
                    <w:rPr>
                      <w:rFonts w:hint="eastAsia"/>
                      <w:lang w:val="en-US" w:eastAsia="zh-CN"/>
                    </w:rPr>
                    <w:t>360t</w:t>
                  </w:r>
                </w:p>
              </w:tc>
              <w:tc>
                <w:tcPr>
                  <w:tcW w:w="1361" w:type="dxa"/>
                  <w:tcBorders>
                    <w:tl2br w:val="nil"/>
                    <w:tr2bl w:val="nil"/>
                  </w:tcBorders>
                  <w:noWrap w:val="0"/>
                  <w:vAlign w:val="center"/>
                </w:tcPr>
                <w:p w14:paraId="3ACBD0ED">
                  <w:pPr>
                    <w:pStyle w:val="22"/>
                    <w:bidi w:val="0"/>
                    <w:jc w:val="center"/>
                    <w:rPr>
                      <w:rFonts w:hint="eastAsia"/>
                      <w:lang w:val="en-US" w:eastAsia="zh-CN"/>
                    </w:rPr>
                  </w:pPr>
                  <w:r>
                    <w:rPr>
                      <w:rFonts w:hint="eastAsia"/>
                      <w:lang w:val="en-US" w:eastAsia="zh-CN"/>
                    </w:rPr>
                    <w:t>生豆仓库</w:t>
                  </w:r>
                </w:p>
              </w:tc>
            </w:tr>
            <w:tr w14:paraId="0C8CC4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dxa"/>
                  <w:tcBorders>
                    <w:tl2br w:val="nil"/>
                    <w:tr2bl w:val="nil"/>
                  </w:tcBorders>
                  <w:noWrap w:val="0"/>
                  <w:vAlign w:val="center"/>
                </w:tcPr>
                <w:p w14:paraId="5723660D">
                  <w:pPr>
                    <w:pStyle w:val="22"/>
                    <w:bidi w:val="0"/>
                    <w:jc w:val="center"/>
                    <w:rPr>
                      <w:rFonts w:hint="default"/>
                      <w:lang w:val="en-US" w:eastAsia="zh-CN"/>
                    </w:rPr>
                  </w:pPr>
                  <w:r>
                    <w:rPr>
                      <w:rFonts w:hint="eastAsia"/>
                      <w:lang w:val="en-US" w:eastAsia="zh-CN"/>
                    </w:rPr>
                    <w:t>4</w:t>
                  </w:r>
                </w:p>
              </w:tc>
              <w:tc>
                <w:tcPr>
                  <w:tcW w:w="1205" w:type="dxa"/>
                  <w:tcBorders>
                    <w:tl2br w:val="nil"/>
                    <w:tr2bl w:val="nil"/>
                  </w:tcBorders>
                  <w:noWrap w:val="0"/>
                  <w:vAlign w:val="center"/>
                </w:tcPr>
                <w:p w14:paraId="6DB3FE54">
                  <w:pPr>
                    <w:pStyle w:val="22"/>
                    <w:bidi w:val="0"/>
                    <w:jc w:val="center"/>
                    <w:rPr>
                      <w:rFonts w:hint="default"/>
                      <w:lang w:val="en-US" w:eastAsia="zh-CN"/>
                    </w:rPr>
                  </w:pPr>
                  <w:r>
                    <w:rPr>
                      <w:rFonts w:hint="eastAsia"/>
                      <w:lang w:val="en-US" w:eastAsia="zh-CN"/>
                    </w:rPr>
                    <w:t>包装袋（454</w:t>
                  </w:r>
                  <w:bookmarkStart w:id="9" w:name="_GoBack"/>
                  <w:bookmarkEnd w:id="9"/>
                  <w:r>
                    <w:rPr>
                      <w:rFonts w:hint="eastAsia"/>
                      <w:lang w:val="en-US" w:eastAsia="zh-CN"/>
                    </w:rPr>
                    <w:t>g）</w:t>
                  </w:r>
                </w:p>
              </w:tc>
              <w:tc>
                <w:tcPr>
                  <w:tcW w:w="1009" w:type="dxa"/>
                  <w:tcBorders>
                    <w:tl2br w:val="nil"/>
                    <w:tr2bl w:val="nil"/>
                  </w:tcBorders>
                  <w:noWrap w:val="0"/>
                  <w:vAlign w:val="center"/>
                </w:tcPr>
                <w:p w14:paraId="6D7B4A22">
                  <w:pPr>
                    <w:pStyle w:val="22"/>
                    <w:bidi w:val="0"/>
                    <w:jc w:val="center"/>
                    <w:rPr>
                      <w:rFonts w:hint="default"/>
                      <w:lang w:val="en-US" w:eastAsia="zh-CN"/>
                    </w:rPr>
                  </w:pPr>
                  <w:r>
                    <w:rPr>
                      <w:rFonts w:hint="eastAsia"/>
                      <w:lang w:val="en-US" w:eastAsia="zh-CN"/>
                    </w:rPr>
                    <w:t>7200个</w:t>
                  </w:r>
                </w:p>
              </w:tc>
              <w:tc>
                <w:tcPr>
                  <w:tcW w:w="1500" w:type="dxa"/>
                  <w:tcBorders>
                    <w:tl2br w:val="nil"/>
                    <w:tr2bl w:val="nil"/>
                  </w:tcBorders>
                  <w:noWrap w:val="0"/>
                  <w:vAlign w:val="center"/>
                </w:tcPr>
                <w:p w14:paraId="727471AE">
                  <w:pPr>
                    <w:pStyle w:val="22"/>
                    <w:bidi w:val="0"/>
                    <w:jc w:val="center"/>
                    <w:rPr>
                      <w:rFonts w:hint="default"/>
                      <w:lang w:val="en-US" w:eastAsia="zh-CN"/>
                    </w:rPr>
                  </w:pPr>
                  <w:r>
                    <w:rPr>
                      <w:rFonts w:hint="eastAsia"/>
                      <w:lang w:val="en-US" w:eastAsia="zh-CN"/>
                    </w:rPr>
                    <w:t>/</w:t>
                  </w:r>
                </w:p>
              </w:tc>
              <w:tc>
                <w:tcPr>
                  <w:tcW w:w="1013" w:type="dxa"/>
                  <w:tcBorders>
                    <w:tl2br w:val="nil"/>
                    <w:tr2bl w:val="nil"/>
                  </w:tcBorders>
                  <w:noWrap w:val="0"/>
                  <w:vAlign w:val="center"/>
                </w:tcPr>
                <w:p w14:paraId="7E7276D8">
                  <w:pPr>
                    <w:bidi w:val="0"/>
                    <w:jc w:val="center"/>
                    <w:rPr>
                      <w:rFonts w:hint="default"/>
                      <w:lang w:val="en-US" w:eastAsia="zh-CN"/>
                    </w:rPr>
                  </w:pPr>
                  <w:r>
                    <w:rPr>
                      <w:rFonts w:hint="eastAsia"/>
                      <w:lang w:val="en-US" w:eastAsia="zh-CN"/>
                    </w:rPr>
                    <w:t>塑料袋</w:t>
                  </w:r>
                </w:p>
              </w:tc>
              <w:tc>
                <w:tcPr>
                  <w:tcW w:w="1143" w:type="dxa"/>
                  <w:tcBorders>
                    <w:tl2br w:val="nil"/>
                    <w:tr2bl w:val="nil"/>
                  </w:tcBorders>
                  <w:noWrap w:val="0"/>
                  <w:vAlign w:val="center"/>
                </w:tcPr>
                <w:p w14:paraId="56FF8F89">
                  <w:pPr>
                    <w:pStyle w:val="22"/>
                    <w:bidi w:val="0"/>
                    <w:jc w:val="center"/>
                    <w:rPr>
                      <w:rFonts w:hint="default"/>
                      <w:lang w:val="en-US" w:eastAsia="zh-CN"/>
                    </w:rPr>
                  </w:pPr>
                  <w:r>
                    <w:rPr>
                      <w:rFonts w:hint="eastAsia"/>
                      <w:lang w:val="en-US" w:eastAsia="zh-CN"/>
                    </w:rPr>
                    <w:t>2400个</w:t>
                  </w:r>
                </w:p>
              </w:tc>
              <w:tc>
                <w:tcPr>
                  <w:tcW w:w="1361" w:type="dxa"/>
                  <w:tcBorders>
                    <w:tl2br w:val="nil"/>
                    <w:tr2bl w:val="nil"/>
                  </w:tcBorders>
                  <w:noWrap w:val="0"/>
                  <w:vAlign w:val="center"/>
                </w:tcPr>
                <w:p w14:paraId="2F68904A">
                  <w:pPr>
                    <w:bidi w:val="0"/>
                    <w:jc w:val="center"/>
                    <w:rPr>
                      <w:rFonts w:hint="default"/>
                      <w:lang w:val="en-US" w:eastAsia="zh-CN"/>
                    </w:rPr>
                  </w:pPr>
                  <w:r>
                    <w:rPr>
                      <w:rFonts w:hint="eastAsia"/>
                      <w:lang w:val="en-US" w:eastAsia="zh-CN"/>
                    </w:rPr>
                    <w:t>包装材料间</w:t>
                  </w:r>
                </w:p>
              </w:tc>
            </w:tr>
            <w:tr w14:paraId="150FB6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dxa"/>
                  <w:tcBorders>
                    <w:tl2br w:val="nil"/>
                    <w:tr2bl w:val="nil"/>
                  </w:tcBorders>
                  <w:noWrap w:val="0"/>
                  <w:vAlign w:val="center"/>
                </w:tcPr>
                <w:p w14:paraId="3EF974DA">
                  <w:pPr>
                    <w:pStyle w:val="22"/>
                    <w:bidi w:val="0"/>
                    <w:jc w:val="center"/>
                    <w:rPr>
                      <w:rFonts w:hint="default"/>
                      <w:lang w:val="en-US" w:eastAsia="zh-CN"/>
                    </w:rPr>
                  </w:pPr>
                  <w:r>
                    <w:rPr>
                      <w:rFonts w:hint="eastAsia"/>
                      <w:lang w:val="en-US" w:eastAsia="zh-CN"/>
                    </w:rPr>
                    <w:t>5</w:t>
                  </w:r>
                </w:p>
              </w:tc>
              <w:tc>
                <w:tcPr>
                  <w:tcW w:w="1205" w:type="dxa"/>
                  <w:tcBorders>
                    <w:tl2br w:val="nil"/>
                    <w:tr2bl w:val="nil"/>
                  </w:tcBorders>
                  <w:noWrap w:val="0"/>
                  <w:vAlign w:val="center"/>
                </w:tcPr>
                <w:p w14:paraId="664BE85F">
                  <w:pPr>
                    <w:pStyle w:val="22"/>
                    <w:bidi w:val="0"/>
                    <w:jc w:val="center"/>
                    <w:rPr>
                      <w:rFonts w:hint="default"/>
                      <w:lang w:val="en-US" w:eastAsia="zh-CN"/>
                    </w:rPr>
                  </w:pPr>
                  <w:r>
                    <w:rPr>
                      <w:rFonts w:hint="eastAsia"/>
                      <w:lang w:val="en-US" w:eastAsia="zh-CN"/>
                    </w:rPr>
                    <w:t>包装箱</w:t>
                  </w:r>
                </w:p>
              </w:tc>
              <w:tc>
                <w:tcPr>
                  <w:tcW w:w="1009" w:type="dxa"/>
                  <w:tcBorders>
                    <w:tl2br w:val="nil"/>
                    <w:tr2bl w:val="nil"/>
                  </w:tcBorders>
                  <w:noWrap w:val="0"/>
                  <w:vAlign w:val="center"/>
                </w:tcPr>
                <w:p w14:paraId="339BCBB4">
                  <w:pPr>
                    <w:pStyle w:val="22"/>
                    <w:bidi w:val="0"/>
                    <w:jc w:val="center"/>
                    <w:rPr>
                      <w:rFonts w:hint="default"/>
                      <w:lang w:val="en-US" w:eastAsia="zh-CN"/>
                    </w:rPr>
                  </w:pPr>
                  <w:r>
                    <w:rPr>
                      <w:rFonts w:hint="eastAsia"/>
                      <w:lang w:val="en-US" w:eastAsia="zh-CN"/>
                    </w:rPr>
                    <w:t>1200个</w:t>
                  </w:r>
                </w:p>
              </w:tc>
              <w:tc>
                <w:tcPr>
                  <w:tcW w:w="1500" w:type="dxa"/>
                  <w:tcBorders>
                    <w:tl2br w:val="nil"/>
                    <w:tr2bl w:val="nil"/>
                  </w:tcBorders>
                  <w:noWrap w:val="0"/>
                  <w:vAlign w:val="center"/>
                </w:tcPr>
                <w:p w14:paraId="36E9D7C3">
                  <w:pPr>
                    <w:pStyle w:val="22"/>
                    <w:bidi w:val="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430*282*224 </w:t>
                  </w:r>
                </w:p>
              </w:tc>
              <w:tc>
                <w:tcPr>
                  <w:tcW w:w="1013" w:type="dxa"/>
                  <w:tcBorders>
                    <w:tl2br w:val="nil"/>
                    <w:tr2bl w:val="nil"/>
                  </w:tcBorders>
                  <w:noWrap w:val="0"/>
                  <w:vAlign w:val="center"/>
                </w:tcPr>
                <w:p w14:paraId="66D96C20">
                  <w:pPr>
                    <w:pStyle w:val="22"/>
                    <w:bidi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纸箱</w:t>
                  </w:r>
                </w:p>
              </w:tc>
              <w:tc>
                <w:tcPr>
                  <w:tcW w:w="1143" w:type="dxa"/>
                  <w:tcBorders>
                    <w:tl2br w:val="nil"/>
                    <w:tr2bl w:val="nil"/>
                  </w:tcBorders>
                  <w:noWrap w:val="0"/>
                  <w:vAlign w:val="center"/>
                </w:tcPr>
                <w:p w14:paraId="2634B2BB">
                  <w:pPr>
                    <w:pStyle w:val="22"/>
                    <w:bidi w:val="0"/>
                    <w:jc w:val="center"/>
                    <w:rPr>
                      <w:rFonts w:hint="default"/>
                      <w:lang w:val="en-US" w:eastAsia="zh-CN"/>
                    </w:rPr>
                  </w:pPr>
                  <w:r>
                    <w:rPr>
                      <w:rFonts w:hint="eastAsia"/>
                      <w:lang w:val="en-US" w:eastAsia="zh-CN"/>
                    </w:rPr>
                    <w:t>400个</w:t>
                  </w:r>
                </w:p>
              </w:tc>
              <w:tc>
                <w:tcPr>
                  <w:tcW w:w="1361" w:type="dxa"/>
                  <w:tcBorders>
                    <w:tl2br w:val="nil"/>
                    <w:tr2bl w:val="nil"/>
                  </w:tcBorders>
                  <w:noWrap w:val="0"/>
                  <w:vAlign w:val="center"/>
                </w:tcPr>
                <w:p w14:paraId="3D990353">
                  <w:pPr>
                    <w:bidi w:val="0"/>
                    <w:jc w:val="center"/>
                    <w:rPr>
                      <w:rFonts w:hint="default"/>
                      <w:lang w:val="en-US" w:eastAsia="zh-CN"/>
                    </w:rPr>
                  </w:pPr>
                  <w:r>
                    <w:rPr>
                      <w:rFonts w:hint="eastAsia"/>
                      <w:lang w:val="en-US" w:eastAsia="zh-CN"/>
                    </w:rPr>
                    <w:t>包装材料间</w:t>
                  </w:r>
                </w:p>
              </w:tc>
            </w:tr>
            <w:tr w14:paraId="3B3266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dxa"/>
                  <w:tcBorders>
                    <w:tl2br w:val="nil"/>
                    <w:tr2bl w:val="nil"/>
                  </w:tcBorders>
                  <w:noWrap w:val="0"/>
                  <w:vAlign w:val="center"/>
                </w:tcPr>
                <w:p w14:paraId="6ED63E81">
                  <w:pPr>
                    <w:pStyle w:val="22"/>
                    <w:bidi w:val="0"/>
                    <w:jc w:val="center"/>
                    <w:rPr>
                      <w:rFonts w:hint="default"/>
                      <w:lang w:val="en-US" w:eastAsia="zh-CN"/>
                    </w:rPr>
                  </w:pPr>
                  <w:r>
                    <w:rPr>
                      <w:rFonts w:hint="eastAsia"/>
                      <w:lang w:val="en-US" w:eastAsia="zh-CN"/>
                    </w:rPr>
                    <w:t>6</w:t>
                  </w:r>
                </w:p>
              </w:tc>
              <w:tc>
                <w:tcPr>
                  <w:tcW w:w="1205" w:type="dxa"/>
                  <w:tcBorders>
                    <w:tl2br w:val="nil"/>
                    <w:tr2bl w:val="nil"/>
                  </w:tcBorders>
                  <w:noWrap w:val="0"/>
                  <w:vAlign w:val="center"/>
                </w:tcPr>
                <w:p w14:paraId="0ACCD366">
                  <w:pPr>
                    <w:pStyle w:val="22"/>
                    <w:bidi w:val="0"/>
                    <w:jc w:val="center"/>
                    <w:rPr>
                      <w:rFonts w:hint="eastAsia"/>
                      <w:lang w:val="en-US" w:eastAsia="zh-CN"/>
                    </w:rPr>
                  </w:pPr>
                  <w:r>
                    <w:rPr>
                      <w:rFonts w:hint="eastAsia"/>
                      <w:lang w:val="en-US" w:eastAsia="zh-CN"/>
                    </w:rPr>
                    <w:t>水</w:t>
                  </w:r>
                </w:p>
              </w:tc>
              <w:tc>
                <w:tcPr>
                  <w:tcW w:w="1009" w:type="dxa"/>
                  <w:tcBorders>
                    <w:tl2br w:val="nil"/>
                    <w:tr2bl w:val="nil"/>
                  </w:tcBorders>
                  <w:shd w:val="clear" w:color="auto" w:fill="auto"/>
                  <w:noWrap w:val="0"/>
                  <w:vAlign w:val="center"/>
                </w:tcPr>
                <w:p w14:paraId="2148167A">
                  <w:pPr>
                    <w:pStyle w:val="22"/>
                    <w:bidi w:val="0"/>
                    <w:jc w:val="center"/>
                    <w:rPr>
                      <w:rFonts w:hint="eastAsia" w:ascii="Times New Roman" w:hAnsi="Times New Roman" w:eastAsia="宋体" w:cs="Times New Roman"/>
                      <w:kern w:val="2"/>
                      <w:sz w:val="21"/>
                      <w:szCs w:val="24"/>
                      <w:lang w:val="en-US" w:eastAsia="zh-CN" w:bidi="ar-SA"/>
                    </w:rPr>
                  </w:pPr>
                  <w:r>
                    <w:rPr>
                      <w:rFonts w:hint="eastAsia"/>
                      <w:lang w:val="en-US" w:eastAsia="zh-CN"/>
                    </w:rPr>
                    <w:t>150吨</w:t>
                  </w:r>
                </w:p>
              </w:tc>
              <w:tc>
                <w:tcPr>
                  <w:tcW w:w="1500" w:type="dxa"/>
                  <w:tcBorders>
                    <w:tl2br w:val="nil"/>
                    <w:tr2bl w:val="nil"/>
                  </w:tcBorders>
                  <w:noWrap w:val="0"/>
                  <w:vAlign w:val="center"/>
                </w:tcPr>
                <w:p w14:paraId="7CE0A9EE">
                  <w:pPr>
                    <w:pStyle w:val="22"/>
                    <w:bidi w:val="0"/>
                    <w:jc w:val="center"/>
                    <w:rPr>
                      <w:rFonts w:hint="default" w:ascii="Times New Roman" w:hAnsi="Times New Roman" w:eastAsia="宋体" w:cs="Times New Roman"/>
                      <w:lang w:val="en-US" w:eastAsia="zh-CN"/>
                    </w:rPr>
                  </w:pPr>
                  <w:r>
                    <w:rPr>
                      <w:rFonts w:hint="eastAsia" w:cs="Times New Roman"/>
                      <w:lang w:val="en-US" w:eastAsia="zh-CN"/>
                    </w:rPr>
                    <w:t>/</w:t>
                  </w:r>
                </w:p>
              </w:tc>
              <w:tc>
                <w:tcPr>
                  <w:tcW w:w="1013" w:type="dxa"/>
                  <w:tcBorders>
                    <w:tl2br w:val="nil"/>
                    <w:tr2bl w:val="nil"/>
                  </w:tcBorders>
                  <w:noWrap w:val="0"/>
                  <w:vAlign w:val="center"/>
                </w:tcPr>
                <w:p w14:paraId="1D87AF9B">
                  <w:pPr>
                    <w:pStyle w:val="22"/>
                    <w:bidi w:val="0"/>
                    <w:jc w:val="center"/>
                    <w:rPr>
                      <w:rFonts w:hint="default" w:ascii="Times New Roman" w:hAnsi="Times New Roman" w:eastAsia="宋体" w:cs="Times New Roman"/>
                      <w:lang w:val="en-US" w:eastAsia="zh-CN"/>
                    </w:rPr>
                  </w:pPr>
                  <w:r>
                    <w:rPr>
                      <w:rFonts w:hint="eastAsia" w:cs="Times New Roman"/>
                      <w:lang w:val="en-US" w:eastAsia="zh-CN"/>
                    </w:rPr>
                    <w:t>液态</w:t>
                  </w:r>
                </w:p>
              </w:tc>
              <w:tc>
                <w:tcPr>
                  <w:tcW w:w="1143" w:type="dxa"/>
                  <w:tcBorders>
                    <w:tl2br w:val="nil"/>
                    <w:tr2bl w:val="nil"/>
                  </w:tcBorders>
                  <w:noWrap w:val="0"/>
                  <w:vAlign w:val="center"/>
                </w:tcPr>
                <w:p w14:paraId="05391C69">
                  <w:pPr>
                    <w:pStyle w:val="22"/>
                    <w:bidi w:val="0"/>
                    <w:jc w:val="center"/>
                    <w:rPr>
                      <w:rFonts w:hint="eastAsia"/>
                      <w:lang w:val="en-US" w:eastAsia="zh-CN"/>
                    </w:rPr>
                  </w:pPr>
                  <w:r>
                    <w:rPr>
                      <w:rFonts w:hint="eastAsia" w:cs="Times New Roman"/>
                      <w:lang w:val="en-US" w:eastAsia="zh-CN"/>
                    </w:rPr>
                    <w:t>/</w:t>
                  </w:r>
                </w:p>
              </w:tc>
              <w:tc>
                <w:tcPr>
                  <w:tcW w:w="1361" w:type="dxa"/>
                  <w:tcBorders>
                    <w:tl2br w:val="nil"/>
                    <w:tr2bl w:val="nil"/>
                  </w:tcBorders>
                  <w:noWrap w:val="0"/>
                  <w:vAlign w:val="center"/>
                </w:tcPr>
                <w:p w14:paraId="07762157">
                  <w:pPr>
                    <w:pStyle w:val="22"/>
                    <w:bidi w:val="0"/>
                    <w:jc w:val="center"/>
                    <w:rPr>
                      <w:rFonts w:hint="eastAsia"/>
                      <w:lang w:val="en-US" w:eastAsia="zh-CN"/>
                    </w:rPr>
                  </w:pPr>
                  <w:r>
                    <w:rPr>
                      <w:rFonts w:hint="eastAsia" w:cs="Times New Roman"/>
                      <w:lang w:val="en-US" w:eastAsia="zh-CN"/>
                    </w:rPr>
                    <w:t>/</w:t>
                  </w:r>
                </w:p>
              </w:tc>
            </w:tr>
            <w:tr w14:paraId="56A2F2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dxa"/>
                  <w:tcBorders>
                    <w:tl2br w:val="nil"/>
                    <w:tr2bl w:val="nil"/>
                  </w:tcBorders>
                  <w:noWrap w:val="0"/>
                  <w:vAlign w:val="center"/>
                </w:tcPr>
                <w:p w14:paraId="1E725036">
                  <w:pPr>
                    <w:pStyle w:val="22"/>
                    <w:bidi w:val="0"/>
                    <w:jc w:val="center"/>
                    <w:rPr>
                      <w:rFonts w:hint="default"/>
                      <w:lang w:val="en-US" w:eastAsia="zh-CN"/>
                    </w:rPr>
                  </w:pPr>
                  <w:r>
                    <w:rPr>
                      <w:rFonts w:hint="eastAsia"/>
                      <w:lang w:val="en-US" w:eastAsia="zh-CN"/>
                    </w:rPr>
                    <w:t>7</w:t>
                  </w:r>
                </w:p>
              </w:tc>
              <w:tc>
                <w:tcPr>
                  <w:tcW w:w="1205" w:type="dxa"/>
                  <w:tcBorders>
                    <w:tl2br w:val="nil"/>
                    <w:tr2bl w:val="nil"/>
                  </w:tcBorders>
                  <w:noWrap w:val="0"/>
                  <w:vAlign w:val="center"/>
                </w:tcPr>
                <w:p w14:paraId="64167FFE">
                  <w:pPr>
                    <w:pStyle w:val="22"/>
                    <w:bidi w:val="0"/>
                    <w:jc w:val="center"/>
                    <w:rPr>
                      <w:rFonts w:hint="eastAsia"/>
                      <w:lang w:val="en-US" w:eastAsia="zh-CN"/>
                    </w:rPr>
                  </w:pPr>
                  <w:r>
                    <w:rPr>
                      <w:rFonts w:hint="eastAsia"/>
                      <w:lang w:val="en-US" w:eastAsia="zh-CN"/>
                    </w:rPr>
                    <w:t>液化气</w:t>
                  </w:r>
                </w:p>
              </w:tc>
              <w:tc>
                <w:tcPr>
                  <w:tcW w:w="1009" w:type="dxa"/>
                  <w:tcBorders>
                    <w:tl2br w:val="nil"/>
                    <w:tr2bl w:val="nil"/>
                  </w:tcBorders>
                  <w:shd w:val="clear" w:color="auto" w:fill="auto"/>
                  <w:noWrap w:val="0"/>
                  <w:vAlign w:val="center"/>
                </w:tcPr>
                <w:p w14:paraId="10F3EBB5">
                  <w:pPr>
                    <w:pStyle w:val="22"/>
                    <w:bidi w:val="0"/>
                    <w:jc w:val="center"/>
                    <w:rPr>
                      <w:rFonts w:hint="eastAsia" w:ascii="Times New Roman" w:hAnsi="Times New Roman" w:eastAsia="宋体" w:cs="Times New Roman"/>
                      <w:kern w:val="2"/>
                      <w:sz w:val="21"/>
                      <w:szCs w:val="24"/>
                      <w:vertAlign w:val="superscript"/>
                      <w:lang w:val="en-US" w:eastAsia="zh-CN" w:bidi="ar-SA"/>
                    </w:rPr>
                  </w:pPr>
                  <w:r>
                    <w:rPr>
                      <w:rFonts w:hint="eastAsia"/>
                      <w:lang w:val="en-US" w:eastAsia="zh-CN"/>
                    </w:rPr>
                    <w:t>40万m</w:t>
                  </w:r>
                  <w:r>
                    <w:rPr>
                      <w:rFonts w:hint="eastAsia"/>
                      <w:vertAlign w:val="superscript"/>
                      <w:lang w:val="en-US" w:eastAsia="zh-CN"/>
                    </w:rPr>
                    <w:t>3</w:t>
                  </w:r>
                </w:p>
              </w:tc>
              <w:tc>
                <w:tcPr>
                  <w:tcW w:w="1500" w:type="dxa"/>
                  <w:tcBorders>
                    <w:tl2br w:val="nil"/>
                    <w:tr2bl w:val="nil"/>
                  </w:tcBorders>
                  <w:noWrap w:val="0"/>
                  <w:vAlign w:val="center"/>
                </w:tcPr>
                <w:p w14:paraId="546BE214">
                  <w:pPr>
                    <w:pStyle w:val="22"/>
                    <w:bidi w:val="0"/>
                    <w:jc w:val="center"/>
                    <w:rPr>
                      <w:rFonts w:hint="default" w:ascii="Times New Roman" w:hAnsi="Times New Roman" w:eastAsia="宋体" w:cs="Times New Roman"/>
                      <w:lang w:val="en-US" w:eastAsia="zh-CN"/>
                    </w:rPr>
                  </w:pPr>
                  <w:r>
                    <w:rPr>
                      <w:rFonts w:hint="eastAsia" w:cs="Times New Roman"/>
                      <w:lang w:val="en-US" w:eastAsia="zh-CN"/>
                    </w:rPr>
                    <w:t>/</w:t>
                  </w:r>
                </w:p>
              </w:tc>
              <w:tc>
                <w:tcPr>
                  <w:tcW w:w="1013" w:type="dxa"/>
                  <w:tcBorders>
                    <w:tl2br w:val="nil"/>
                    <w:tr2bl w:val="nil"/>
                  </w:tcBorders>
                  <w:noWrap w:val="0"/>
                  <w:vAlign w:val="center"/>
                </w:tcPr>
                <w:p w14:paraId="283B90CE">
                  <w:pPr>
                    <w:pStyle w:val="22"/>
                    <w:bidi w:val="0"/>
                    <w:jc w:val="center"/>
                    <w:rPr>
                      <w:rFonts w:hint="default" w:ascii="Times New Roman" w:hAnsi="Times New Roman" w:eastAsia="宋体" w:cs="Times New Roman"/>
                      <w:lang w:val="en-US" w:eastAsia="zh-CN"/>
                    </w:rPr>
                  </w:pPr>
                  <w:r>
                    <w:rPr>
                      <w:rFonts w:hint="eastAsia" w:cs="Times New Roman"/>
                      <w:lang w:val="en-US" w:eastAsia="zh-CN"/>
                    </w:rPr>
                    <w:t>气态</w:t>
                  </w:r>
                </w:p>
              </w:tc>
              <w:tc>
                <w:tcPr>
                  <w:tcW w:w="1143" w:type="dxa"/>
                  <w:tcBorders>
                    <w:tl2br w:val="nil"/>
                    <w:tr2bl w:val="nil"/>
                  </w:tcBorders>
                  <w:noWrap w:val="0"/>
                  <w:vAlign w:val="center"/>
                </w:tcPr>
                <w:p w14:paraId="4565C692">
                  <w:pPr>
                    <w:pStyle w:val="22"/>
                    <w:bidi w:val="0"/>
                    <w:jc w:val="center"/>
                    <w:rPr>
                      <w:rFonts w:hint="eastAsia"/>
                      <w:lang w:val="en-US" w:eastAsia="zh-CN"/>
                    </w:rPr>
                  </w:pPr>
                  <w:r>
                    <w:rPr>
                      <w:rFonts w:hint="eastAsia" w:cs="Times New Roman"/>
                      <w:lang w:val="en-US" w:eastAsia="zh-CN"/>
                    </w:rPr>
                    <w:t>/</w:t>
                  </w:r>
                </w:p>
              </w:tc>
              <w:tc>
                <w:tcPr>
                  <w:tcW w:w="1361" w:type="dxa"/>
                  <w:tcBorders>
                    <w:tl2br w:val="nil"/>
                    <w:tr2bl w:val="nil"/>
                  </w:tcBorders>
                  <w:noWrap w:val="0"/>
                  <w:vAlign w:val="center"/>
                </w:tcPr>
                <w:p w14:paraId="5BF57EF8">
                  <w:pPr>
                    <w:pStyle w:val="22"/>
                    <w:bidi w:val="0"/>
                    <w:jc w:val="center"/>
                    <w:rPr>
                      <w:rFonts w:hint="eastAsia"/>
                      <w:lang w:val="en-US" w:eastAsia="zh-CN"/>
                    </w:rPr>
                  </w:pPr>
                  <w:r>
                    <w:rPr>
                      <w:rFonts w:hint="eastAsia" w:cs="Times New Roman"/>
                      <w:lang w:val="en-US" w:eastAsia="zh-CN"/>
                    </w:rPr>
                    <w:t>/</w:t>
                  </w:r>
                </w:p>
              </w:tc>
            </w:tr>
            <w:tr w14:paraId="604573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 w:type="dxa"/>
                  <w:tcBorders>
                    <w:tl2br w:val="nil"/>
                    <w:tr2bl w:val="nil"/>
                  </w:tcBorders>
                  <w:noWrap w:val="0"/>
                  <w:vAlign w:val="center"/>
                </w:tcPr>
                <w:p w14:paraId="4A18921F">
                  <w:pPr>
                    <w:pStyle w:val="22"/>
                    <w:bidi w:val="0"/>
                    <w:jc w:val="center"/>
                    <w:rPr>
                      <w:rFonts w:hint="default"/>
                      <w:lang w:val="en-US" w:eastAsia="zh-CN"/>
                    </w:rPr>
                  </w:pPr>
                  <w:r>
                    <w:rPr>
                      <w:rFonts w:hint="eastAsia"/>
                      <w:lang w:val="en-US" w:eastAsia="zh-CN"/>
                    </w:rPr>
                    <w:t>8</w:t>
                  </w:r>
                </w:p>
              </w:tc>
              <w:tc>
                <w:tcPr>
                  <w:tcW w:w="1205" w:type="dxa"/>
                  <w:tcBorders>
                    <w:tl2br w:val="nil"/>
                    <w:tr2bl w:val="nil"/>
                  </w:tcBorders>
                  <w:noWrap w:val="0"/>
                  <w:vAlign w:val="center"/>
                </w:tcPr>
                <w:p w14:paraId="4ADCC021">
                  <w:pPr>
                    <w:pStyle w:val="22"/>
                    <w:bidi w:val="0"/>
                    <w:jc w:val="center"/>
                    <w:rPr>
                      <w:rFonts w:hint="eastAsia"/>
                      <w:lang w:val="en-US" w:eastAsia="zh-CN"/>
                    </w:rPr>
                  </w:pPr>
                  <w:r>
                    <w:rPr>
                      <w:rFonts w:hint="eastAsia"/>
                      <w:lang w:val="en-US" w:eastAsia="zh-CN"/>
                    </w:rPr>
                    <w:t>电</w:t>
                  </w:r>
                </w:p>
              </w:tc>
              <w:tc>
                <w:tcPr>
                  <w:tcW w:w="1009" w:type="dxa"/>
                  <w:tcBorders>
                    <w:tl2br w:val="nil"/>
                    <w:tr2bl w:val="nil"/>
                  </w:tcBorders>
                  <w:shd w:val="clear" w:color="auto" w:fill="auto"/>
                  <w:noWrap w:val="0"/>
                  <w:vAlign w:val="center"/>
                </w:tcPr>
                <w:p w14:paraId="043B485E">
                  <w:pPr>
                    <w:pStyle w:val="22"/>
                    <w:bidi w:val="0"/>
                    <w:jc w:val="center"/>
                    <w:rPr>
                      <w:rFonts w:hint="eastAsia" w:ascii="Times New Roman" w:hAnsi="Times New Roman" w:eastAsia="宋体" w:cs="Times New Roman"/>
                      <w:kern w:val="2"/>
                      <w:sz w:val="21"/>
                      <w:szCs w:val="24"/>
                      <w:lang w:val="en-US" w:eastAsia="zh-CN" w:bidi="ar-SA"/>
                    </w:rPr>
                  </w:pPr>
                  <w:r>
                    <w:rPr>
                      <w:rFonts w:hint="eastAsia"/>
                      <w:lang w:val="en-US" w:eastAsia="zh-CN"/>
                    </w:rPr>
                    <w:t>128万度</w:t>
                  </w:r>
                </w:p>
              </w:tc>
              <w:tc>
                <w:tcPr>
                  <w:tcW w:w="1500" w:type="dxa"/>
                  <w:tcBorders>
                    <w:tl2br w:val="nil"/>
                    <w:tr2bl w:val="nil"/>
                  </w:tcBorders>
                  <w:noWrap w:val="0"/>
                  <w:vAlign w:val="center"/>
                </w:tcPr>
                <w:p w14:paraId="2D8554B5">
                  <w:pPr>
                    <w:pStyle w:val="22"/>
                    <w:bidi w:val="0"/>
                    <w:jc w:val="center"/>
                    <w:rPr>
                      <w:rFonts w:hint="default" w:ascii="Times New Roman" w:hAnsi="Times New Roman" w:eastAsia="宋体" w:cs="Times New Roman"/>
                      <w:lang w:val="en-US" w:eastAsia="zh-CN"/>
                    </w:rPr>
                  </w:pPr>
                  <w:r>
                    <w:rPr>
                      <w:rFonts w:hint="eastAsia" w:cs="Times New Roman"/>
                      <w:lang w:val="en-US" w:eastAsia="zh-CN"/>
                    </w:rPr>
                    <w:t>/</w:t>
                  </w:r>
                </w:p>
              </w:tc>
              <w:tc>
                <w:tcPr>
                  <w:tcW w:w="1013" w:type="dxa"/>
                  <w:tcBorders>
                    <w:tl2br w:val="nil"/>
                    <w:tr2bl w:val="nil"/>
                  </w:tcBorders>
                  <w:noWrap w:val="0"/>
                  <w:vAlign w:val="center"/>
                </w:tcPr>
                <w:p w14:paraId="2A368D5F">
                  <w:pPr>
                    <w:pStyle w:val="22"/>
                    <w:bidi w:val="0"/>
                    <w:jc w:val="center"/>
                    <w:rPr>
                      <w:rFonts w:hint="default" w:ascii="Times New Roman" w:hAnsi="Times New Roman" w:eastAsia="宋体" w:cs="Times New Roman"/>
                      <w:lang w:val="en-US" w:eastAsia="zh-CN"/>
                    </w:rPr>
                  </w:pPr>
                  <w:r>
                    <w:rPr>
                      <w:rFonts w:hint="eastAsia" w:cs="Times New Roman"/>
                      <w:lang w:val="en-US" w:eastAsia="zh-CN"/>
                    </w:rPr>
                    <w:t>/</w:t>
                  </w:r>
                </w:p>
              </w:tc>
              <w:tc>
                <w:tcPr>
                  <w:tcW w:w="1143" w:type="dxa"/>
                  <w:tcBorders>
                    <w:tl2br w:val="nil"/>
                    <w:tr2bl w:val="nil"/>
                  </w:tcBorders>
                  <w:noWrap w:val="0"/>
                  <w:vAlign w:val="center"/>
                </w:tcPr>
                <w:p w14:paraId="4B64D774">
                  <w:pPr>
                    <w:pStyle w:val="22"/>
                    <w:bidi w:val="0"/>
                    <w:jc w:val="center"/>
                    <w:rPr>
                      <w:rFonts w:hint="eastAsia"/>
                      <w:lang w:val="en-US" w:eastAsia="zh-CN"/>
                    </w:rPr>
                  </w:pPr>
                  <w:r>
                    <w:rPr>
                      <w:rFonts w:hint="eastAsia" w:cs="Times New Roman"/>
                      <w:lang w:val="en-US" w:eastAsia="zh-CN"/>
                    </w:rPr>
                    <w:t>/</w:t>
                  </w:r>
                </w:p>
              </w:tc>
              <w:tc>
                <w:tcPr>
                  <w:tcW w:w="1361" w:type="dxa"/>
                  <w:tcBorders>
                    <w:tl2br w:val="nil"/>
                    <w:tr2bl w:val="nil"/>
                  </w:tcBorders>
                  <w:noWrap w:val="0"/>
                  <w:vAlign w:val="center"/>
                </w:tcPr>
                <w:p w14:paraId="4D5EE352">
                  <w:pPr>
                    <w:pStyle w:val="22"/>
                    <w:bidi w:val="0"/>
                    <w:jc w:val="center"/>
                    <w:rPr>
                      <w:rFonts w:hint="eastAsia"/>
                      <w:lang w:val="en-US" w:eastAsia="zh-CN"/>
                    </w:rPr>
                  </w:pPr>
                  <w:r>
                    <w:rPr>
                      <w:rFonts w:hint="eastAsia" w:cs="Times New Roman"/>
                      <w:lang w:val="en-US" w:eastAsia="zh-CN"/>
                    </w:rPr>
                    <w:t>/</w:t>
                  </w:r>
                </w:p>
              </w:tc>
            </w:tr>
          </w:tbl>
          <w:p w14:paraId="309B93B8">
            <w:pPr>
              <w:pStyle w:val="4"/>
              <w:bidi w:val="0"/>
              <w:rPr>
                <w:rFonts w:hint="eastAsia"/>
                <w:lang w:val="en-US" w:eastAsia="zh-CN"/>
              </w:rPr>
            </w:pPr>
            <w:r>
              <w:rPr>
                <w:rFonts w:hint="default"/>
                <w:lang w:val="en-US" w:eastAsia="zh-CN"/>
              </w:rPr>
              <w:t>2.</w:t>
            </w:r>
            <w:r>
              <w:rPr>
                <w:rFonts w:hint="eastAsia"/>
                <w:lang w:val="en-US" w:eastAsia="zh-CN"/>
              </w:rPr>
              <w:t>2.5主要生产设备</w:t>
            </w:r>
          </w:p>
          <w:p w14:paraId="589B945C">
            <w:pPr>
              <w:pStyle w:val="8"/>
              <w:bidi w:val="0"/>
              <w:rPr>
                <w:rFonts w:hint="eastAsia"/>
                <w:lang w:val="en-US" w:eastAsia="zh-CN"/>
              </w:rPr>
            </w:pPr>
            <w:r>
              <w:rPr>
                <w:rFonts w:hint="eastAsia"/>
                <w:lang w:val="en-US" w:eastAsia="zh-CN"/>
              </w:rPr>
              <w:t>本项目主要生产设备，详见表2.2-5。</w:t>
            </w:r>
          </w:p>
          <w:p w14:paraId="7E0F662A">
            <w:pPr>
              <w:pStyle w:val="21"/>
              <w:bidi w:val="0"/>
              <w:rPr>
                <w:rFonts w:hint="default"/>
                <w:vertAlign w:val="baseline"/>
                <w:lang w:val="en-US" w:eastAsia="zh-CN"/>
              </w:rPr>
            </w:pPr>
            <w:r>
              <w:rPr>
                <w:rFonts w:hint="eastAsia"/>
                <w:lang w:val="en-US" w:eastAsia="zh-CN"/>
              </w:rPr>
              <w:t>表2.2-5主要设备一览表</w:t>
            </w:r>
          </w:p>
          <w:tbl>
            <w:tblPr>
              <w:tblStyle w:val="1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791"/>
              <w:gridCol w:w="1505"/>
              <w:gridCol w:w="974"/>
              <w:gridCol w:w="974"/>
              <w:gridCol w:w="1976"/>
            </w:tblGrid>
            <w:tr w14:paraId="43F55C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4" w:type="pct"/>
                  <w:tcBorders>
                    <w:tl2br w:val="nil"/>
                    <w:tr2bl w:val="nil"/>
                  </w:tcBorders>
                  <w:noWrap w:val="0"/>
                  <w:vAlign w:val="center"/>
                </w:tcPr>
                <w:p w14:paraId="77F822F8">
                  <w:pPr>
                    <w:pStyle w:val="22"/>
                    <w:bidi w:val="0"/>
                    <w:jc w:val="center"/>
                    <w:rPr>
                      <w:rFonts w:hint="default"/>
                      <w:lang w:val="en-US" w:eastAsia="zh-CN"/>
                    </w:rPr>
                  </w:pPr>
                  <w:r>
                    <w:rPr>
                      <w:rFonts w:hint="eastAsia"/>
                      <w:lang w:val="en-US" w:eastAsia="zh-CN"/>
                    </w:rPr>
                    <w:t>序号</w:t>
                  </w:r>
                </w:p>
              </w:tc>
              <w:tc>
                <w:tcPr>
                  <w:tcW w:w="1127" w:type="pct"/>
                  <w:tcBorders>
                    <w:tl2br w:val="nil"/>
                    <w:tr2bl w:val="nil"/>
                  </w:tcBorders>
                  <w:noWrap w:val="0"/>
                  <w:vAlign w:val="center"/>
                </w:tcPr>
                <w:p w14:paraId="0A6DE552">
                  <w:pPr>
                    <w:pStyle w:val="22"/>
                    <w:bidi w:val="0"/>
                    <w:jc w:val="center"/>
                    <w:rPr>
                      <w:rFonts w:hint="default"/>
                      <w:lang w:val="en-US" w:eastAsia="zh-CN"/>
                    </w:rPr>
                  </w:pPr>
                  <w:r>
                    <w:rPr>
                      <w:rFonts w:hint="eastAsia"/>
                      <w:lang w:val="en-US" w:eastAsia="zh-CN"/>
                    </w:rPr>
                    <w:t>名称</w:t>
                  </w:r>
                </w:p>
              </w:tc>
              <w:tc>
                <w:tcPr>
                  <w:tcW w:w="947" w:type="pct"/>
                  <w:tcBorders>
                    <w:tl2br w:val="nil"/>
                    <w:tr2bl w:val="nil"/>
                  </w:tcBorders>
                  <w:noWrap w:val="0"/>
                  <w:vAlign w:val="center"/>
                </w:tcPr>
                <w:p w14:paraId="14C46D64">
                  <w:pPr>
                    <w:pStyle w:val="22"/>
                    <w:bidi w:val="0"/>
                    <w:jc w:val="center"/>
                    <w:rPr>
                      <w:rFonts w:hint="default"/>
                      <w:lang w:val="en-US" w:eastAsia="zh-CN"/>
                    </w:rPr>
                  </w:pPr>
                  <w:r>
                    <w:rPr>
                      <w:rFonts w:hint="eastAsia"/>
                      <w:lang w:val="en-US" w:eastAsia="zh-CN"/>
                    </w:rPr>
                    <w:t>规格/型号</w:t>
                  </w:r>
                </w:p>
              </w:tc>
              <w:tc>
                <w:tcPr>
                  <w:tcW w:w="613" w:type="pct"/>
                  <w:tcBorders>
                    <w:tl2br w:val="nil"/>
                    <w:tr2bl w:val="nil"/>
                  </w:tcBorders>
                  <w:noWrap w:val="0"/>
                  <w:vAlign w:val="center"/>
                </w:tcPr>
                <w:p w14:paraId="27FFD179">
                  <w:pPr>
                    <w:pStyle w:val="22"/>
                    <w:bidi w:val="0"/>
                    <w:jc w:val="center"/>
                    <w:rPr>
                      <w:rFonts w:hint="default"/>
                      <w:lang w:val="en-US" w:eastAsia="zh-CN"/>
                    </w:rPr>
                  </w:pPr>
                  <w:r>
                    <w:rPr>
                      <w:rFonts w:hint="eastAsia"/>
                      <w:lang w:val="en-US" w:eastAsia="zh-CN"/>
                    </w:rPr>
                    <w:t>单位</w:t>
                  </w:r>
                </w:p>
              </w:tc>
              <w:tc>
                <w:tcPr>
                  <w:tcW w:w="613" w:type="pct"/>
                  <w:tcBorders>
                    <w:tl2br w:val="nil"/>
                    <w:tr2bl w:val="nil"/>
                  </w:tcBorders>
                  <w:noWrap w:val="0"/>
                  <w:vAlign w:val="center"/>
                </w:tcPr>
                <w:p w14:paraId="65B61BAC">
                  <w:pPr>
                    <w:pStyle w:val="22"/>
                    <w:bidi w:val="0"/>
                    <w:jc w:val="center"/>
                    <w:rPr>
                      <w:rFonts w:hint="default"/>
                      <w:lang w:val="en-US" w:eastAsia="zh-CN"/>
                    </w:rPr>
                  </w:pPr>
                  <w:r>
                    <w:rPr>
                      <w:rFonts w:hint="eastAsia"/>
                      <w:lang w:val="en-US" w:eastAsia="zh-CN"/>
                    </w:rPr>
                    <w:t>数量</w:t>
                  </w:r>
                </w:p>
              </w:tc>
              <w:tc>
                <w:tcPr>
                  <w:tcW w:w="1244" w:type="pct"/>
                  <w:tcBorders>
                    <w:tl2br w:val="nil"/>
                    <w:tr2bl w:val="nil"/>
                  </w:tcBorders>
                  <w:noWrap w:val="0"/>
                  <w:vAlign w:val="center"/>
                </w:tcPr>
                <w:p w14:paraId="0B6AB85E">
                  <w:pPr>
                    <w:pStyle w:val="22"/>
                    <w:bidi w:val="0"/>
                    <w:jc w:val="center"/>
                    <w:rPr>
                      <w:rFonts w:hint="default"/>
                      <w:lang w:val="en-US" w:eastAsia="zh-CN"/>
                    </w:rPr>
                  </w:pPr>
                  <w:r>
                    <w:rPr>
                      <w:rFonts w:hint="eastAsia"/>
                      <w:lang w:val="en-US" w:eastAsia="zh-CN"/>
                    </w:rPr>
                    <w:t>备注</w:t>
                  </w:r>
                </w:p>
              </w:tc>
            </w:tr>
            <w:tr w14:paraId="7BCF74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4" w:type="pct"/>
                  <w:tcBorders>
                    <w:tl2br w:val="nil"/>
                    <w:tr2bl w:val="nil"/>
                  </w:tcBorders>
                  <w:noWrap w:val="0"/>
                  <w:vAlign w:val="center"/>
                </w:tcPr>
                <w:p w14:paraId="0D14F5A6">
                  <w:pPr>
                    <w:pStyle w:val="22"/>
                    <w:bidi w:val="0"/>
                    <w:jc w:val="center"/>
                    <w:rPr>
                      <w:rFonts w:hint="default"/>
                      <w:lang w:val="en-US" w:eastAsia="zh-CN"/>
                    </w:rPr>
                  </w:pPr>
                  <w:r>
                    <w:rPr>
                      <w:rFonts w:hint="eastAsia"/>
                      <w:lang w:val="en-US" w:eastAsia="zh-CN"/>
                    </w:rPr>
                    <w:t>1</w:t>
                  </w:r>
                </w:p>
              </w:tc>
              <w:tc>
                <w:tcPr>
                  <w:tcW w:w="1127" w:type="pct"/>
                  <w:tcBorders>
                    <w:tl2br w:val="nil"/>
                    <w:tr2bl w:val="nil"/>
                  </w:tcBorders>
                  <w:noWrap w:val="0"/>
                  <w:vAlign w:val="center"/>
                </w:tcPr>
                <w:p w14:paraId="2EF5BD52">
                  <w:pPr>
                    <w:pStyle w:val="24"/>
                    <w:widowControl w:val="0"/>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烘焙机</w:t>
                  </w:r>
                </w:p>
              </w:tc>
              <w:tc>
                <w:tcPr>
                  <w:tcW w:w="947" w:type="pct"/>
                  <w:tcBorders>
                    <w:tl2br w:val="nil"/>
                    <w:tr2bl w:val="nil"/>
                  </w:tcBorders>
                  <w:noWrap w:val="0"/>
                  <w:vAlign w:val="center"/>
                </w:tcPr>
                <w:p w14:paraId="728D2D19">
                  <w:pPr>
                    <w:pStyle w:val="24"/>
                    <w:widowControl w:val="0"/>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G120</w:t>
                  </w:r>
                </w:p>
              </w:tc>
              <w:tc>
                <w:tcPr>
                  <w:tcW w:w="613" w:type="pct"/>
                  <w:tcBorders>
                    <w:tl2br w:val="nil"/>
                    <w:tr2bl w:val="nil"/>
                  </w:tcBorders>
                  <w:noWrap w:val="0"/>
                  <w:vAlign w:val="center"/>
                </w:tcPr>
                <w:p w14:paraId="69533BDD">
                  <w:pPr>
                    <w:pStyle w:val="22"/>
                    <w:bidi w:val="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台</w:t>
                  </w:r>
                </w:p>
              </w:tc>
              <w:tc>
                <w:tcPr>
                  <w:tcW w:w="613" w:type="pct"/>
                  <w:tcBorders>
                    <w:tl2br w:val="nil"/>
                    <w:tr2bl w:val="nil"/>
                  </w:tcBorders>
                  <w:noWrap w:val="0"/>
                  <w:vAlign w:val="center"/>
                </w:tcPr>
                <w:p w14:paraId="5BED66DA">
                  <w:pPr>
                    <w:pStyle w:val="24"/>
                    <w:widowControl w:val="0"/>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2</w:t>
                  </w:r>
                </w:p>
              </w:tc>
              <w:tc>
                <w:tcPr>
                  <w:tcW w:w="1244" w:type="pct"/>
                  <w:tcBorders>
                    <w:tl2br w:val="nil"/>
                    <w:tr2bl w:val="nil"/>
                  </w:tcBorders>
                  <w:noWrap w:val="0"/>
                  <w:vAlign w:val="center"/>
                </w:tcPr>
                <w:p w14:paraId="7E7DB3DB">
                  <w:pPr>
                    <w:pStyle w:val="24"/>
                    <w:widowControl w:val="0"/>
                    <w:rPr>
                      <w:rFonts w:hint="default" w:ascii="Times New Roman" w:hAnsi="Times New Roman" w:eastAsia="宋体" w:cs="Times New Roman"/>
                      <w:color w:val="auto"/>
                      <w:kern w:val="2"/>
                      <w:sz w:val="21"/>
                      <w:szCs w:val="24"/>
                      <w:lang w:val="en-US" w:eastAsia="zh-CN" w:bidi="ar-SA"/>
                    </w:rPr>
                  </w:pPr>
                </w:p>
              </w:tc>
            </w:tr>
            <w:tr w14:paraId="27659F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4" w:type="pct"/>
                  <w:tcBorders>
                    <w:tl2br w:val="nil"/>
                    <w:tr2bl w:val="nil"/>
                  </w:tcBorders>
                  <w:noWrap w:val="0"/>
                  <w:vAlign w:val="center"/>
                </w:tcPr>
                <w:p w14:paraId="2EE8F9AE">
                  <w:pPr>
                    <w:pStyle w:val="22"/>
                    <w:bidi w:val="0"/>
                    <w:jc w:val="center"/>
                    <w:rPr>
                      <w:rFonts w:hint="default"/>
                      <w:lang w:val="en-US" w:eastAsia="zh-CN"/>
                    </w:rPr>
                  </w:pPr>
                  <w:r>
                    <w:rPr>
                      <w:rFonts w:hint="eastAsia"/>
                      <w:lang w:val="en-US" w:eastAsia="zh-CN"/>
                    </w:rPr>
                    <w:t>2</w:t>
                  </w:r>
                </w:p>
              </w:tc>
              <w:tc>
                <w:tcPr>
                  <w:tcW w:w="1127" w:type="pct"/>
                  <w:tcBorders>
                    <w:tl2br w:val="nil"/>
                    <w:tr2bl w:val="nil"/>
                  </w:tcBorders>
                  <w:noWrap w:val="0"/>
                  <w:vAlign w:val="center"/>
                </w:tcPr>
                <w:p w14:paraId="5D3E3298">
                  <w:pPr>
                    <w:pStyle w:val="2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textAlignment w:val="auto"/>
                    <w:outlineLvl w:val="9"/>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烘焙机</w:t>
                  </w:r>
                </w:p>
              </w:tc>
              <w:tc>
                <w:tcPr>
                  <w:tcW w:w="947" w:type="pct"/>
                  <w:tcBorders>
                    <w:tl2br w:val="nil"/>
                    <w:tr2bl w:val="nil"/>
                  </w:tcBorders>
                  <w:noWrap w:val="0"/>
                  <w:vAlign w:val="center"/>
                </w:tcPr>
                <w:p w14:paraId="205341F5">
                  <w:pPr>
                    <w:pStyle w:val="24"/>
                    <w:widowControl w:val="0"/>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P12</w:t>
                  </w:r>
                </w:p>
              </w:tc>
              <w:tc>
                <w:tcPr>
                  <w:tcW w:w="613" w:type="pct"/>
                  <w:tcBorders>
                    <w:tl2br w:val="nil"/>
                    <w:tr2bl w:val="nil"/>
                  </w:tcBorders>
                  <w:noWrap w:val="0"/>
                  <w:vAlign w:val="center"/>
                </w:tcPr>
                <w:p w14:paraId="23D7B846">
                  <w:pPr>
                    <w:bidi w:val="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台</w:t>
                  </w:r>
                </w:p>
              </w:tc>
              <w:tc>
                <w:tcPr>
                  <w:tcW w:w="613" w:type="pct"/>
                  <w:tcBorders>
                    <w:tl2br w:val="nil"/>
                    <w:tr2bl w:val="nil"/>
                  </w:tcBorders>
                  <w:noWrap w:val="0"/>
                  <w:vAlign w:val="center"/>
                </w:tcPr>
                <w:p w14:paraId="62B9A9C9">
                  <w:pPr>
                    <w:pStyle w:val="24"/>
                    <w:widowControl w:val="0"/>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w:t>
                  </w:r>
                </w:p>
              </w:tc>
              <w:tc>
                <w:tcPr>
                  <w:tcW w:w="1244" w:type="pct"/>
                  <w:tcBorders>
                    <w:tl2br w:val="nil"/>
                    <w:tr2bl w:val="nil"/>
                  </w:tcBorders>
                  <w:noWrap w:val="0"/>
                  <w:vAlign w:val="center"/>
                </w:tcPr>
                <w:p w14:paraId="66C76222">
                  <w:pPr>
                    <w:pStyle w:val="24"/>
                    <w:widowControl w:val="0"/>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试豆</w:t>
                  </w:r>
                </w:p>
              </w:tc>
            </w:tr>
            <w:tr w14:paraId="5A6AA9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4" w:type="pct"/>
                  <w:tcBorders>
                    <w:tl2br w:val="nil"/>
                    <w:tr2bl w:val="nil"/>
                  </w:tcBorders>
                  <w:noWrap w:val="0"/>
                  <w:vAlign w:val="center"/>
                </w:tcPr>
                <w:p w14:paraId="616FD34B">
                  <w:pPr>
                    <w:pStyle w:val="22"/>
                    <w:bidi w:val="0"/>
                    <w:jc w:val="center"/>
                    <w:rPr>
                      <w:rFonts w:hint="default"/>
                      <w:lang w:val="en-US" w:eastAsia="zh-CN"/>
                    </w:rPr>
                  </w:pPr>
                  <w:r>
                    <w:rPr>
                      <w:rFonts w:hint="eastAsia"/>
                      <w:lang w:val="en-US" w:eastAsia="zh-CN"/>
                    </w:rPr>
                    <w:t>3</w:t>
                  </w:r>
                </w:p>
              </w:tc>
              <w:tc>
                <w:tcPr>
                  <w:tcW w:w="1127" w:type="pct"/>
                  <w:tcBorders>
                    <w:tl2br w:val="nil"/>
                    <w:tr2bl w:val="nil"/>
                  </w:tcBorders>
                  <w:noWrap w:val="0"/>
                  <w:vAlign w:val="center"/>
                </w:tcPr>
                <w:p w14:paraId="2D809D68">
                  <w:pPr>
                    <w:pStyle w:val="2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textAlignment w:val="auto"/>
                    <w:outlineLvl w:val="9"/>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研磨机</w:t>
                  </w:r>
                </w:p>
              </w:tc>
              <w:tc>
                <w:tcPr>
                  <w:tcW w:w="947" w:type="pct"/>
                  <w:tcBorders>
                    <w:tl2br w:val="nil"/>
                    <w:tr2bl w:val="nil"/>
                  </w:tcBorders>
                  <w:noWrap w:val="0"/>
                  <w:vAlign w:val="center"/>
                </w:tcPr>
                <w:p w14:paraId="388E1F33">
                  <w:pPr>
                    <w:pStyle w:val="24"/>
                    <w:widowControl w:val="0"/>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w:t>
                  </w:r>
                </w:p>
              </w:tc>
              <w:tc>
                <w:tcPr>
                  <w:tcW w:w="613" w:type="pct"/>
                  <w:tcBorders>
                    <w:tl2br w:val="nil"/>
                    <w:tr2bl w:val="nil"/>
                  </w:tcBorders>
                  <w:noWrap w:val="0"/>
                  <w:vAlign w:val="center"/>
                </w:tcPr>
                <w:p w14:paraId="5BD17649">
                  <w:pPr>
                    <w:bidi w:val="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台</w:t>
                  </w:r>
                </w:p>
              </w:tc>
              <w:tc>
                <w:tcPr>
                  <w:tcW w:w="613" w:type="pct"/>
                  <w:tcBorders>
                    <w:tl2br w:val="nil"/>
                    <w:tr2bl w:val="nil"/>
                  </w:tcBorders>
                  <w:noWrap w:val="0"/>
                  <w:vAlign w:val="center"/>
                </w:tcPr>
                <w:p w14:paraId="3344D895">
                  <w:pPr>
                    <w:pStyle w:val="24"/>
                    <w:widowControl w:val="0"/>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w:t>
                  </w:r>
                </w:p>
              </w:tc>
              <w:tc>
                <w:tcPr>
                  <w:tcW w:w="1244" w:type="pct"/>
                  <w:tcBorders>
                    <w:tl2br w:val="nil"/>
                    <w:tr2bl w:val="nil"/>
                  </w:tcBorders>
                  <w:noWrap w:val="0"/>
                  <w:vAlign w:val="center"/>
                </w:tcPr>
                <w:p w14:paraId="7DB5D7F3">
                  <w:pPr>
                    <w:pStyle w:val="24"/>
                    <w:widowControl w:val="0"/>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研磨间</w:t>
                  </w:r>
                </w:p>
              </w:tc>
            </w:tr>
            <w:tr w14:paraId="46B7C5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4" w:type="pct"/>
                  <w:tcBorders>
                    <w:tl2br w:val="nil"/>
                    <w:tr2bl w:val="nil"/>
                  </w:tcBorders>
                  <w:noWrap w:val="0"/>
                  <w:vAlign w:val="center"/>
                </w:tcPr>
                <w:p w14:paraId="56E2F978">
                  <w:pPr>
                    <w:pStyle w:val="22"/>
                    <w:bidi w:val="0"/>
                    <w:jc w:val="center"/>
                    <w:rPr>
                      <w:rFonts w:hint="default"/>
                      <w:lang w:val="en-US" w:eastAsia="zh-CN"/>
                    </w:rPr>
                  </w:pPr>
                  <w:r>
                    <w:rPr>
                      <w:rFonts w:hint="eastAsia"/>
                      <w:lang w:val="en-US" w:eastAsia="zh-CN"/>
                    </w:rPr>
                    <w:t>4</w:t>
                  </w:r>
                </w:p>
              </w:tc>
              <w:tc>
                <w:tcPr>
                  <w:tcW w:w="1127" w:type="pct"/>
                  <w:tcBorders>
                    <w:tl2br w:val="nil"/>
                    <w:tr2bl w:val="nil"/>
                  </w:tcBorders>
                  <w:noWrap w:val="0"/>
                  <w:vAlign w:val="center"/>
                </w:tcPr>
                <w:p w14:paraId="328B59E7">
                  <w:pPr>
                    <w:pStyle w:val="2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textAlignment w:val="auto"/>
                    <w:outlineLvl w:val="9"/>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挂耳机</w:t>
                  </w:r>
                </w:p>
              </w:tc>
              <w:tc>
                <w:tcPr>
                  <w:tcW w:w="947" w:type="pct"/>
                  <w:tcBorders>
                    <w:tl2br w:val="nil"/>
                    <w:tr2bl w:val="nil"/>
                  </w:tcBorders>
                  <w:noWrap w:val="0"/>
                  <w:vAlign w:val="center"/>
                </w:tcPr>
                <w:p w14:paraId="187BE801">
                  <w:pPr>
                    <w:pStyle w:val="22"/>
                    <w:bidi w:val="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w:t>
                  </w:r>
                </w:p>
              </w:tc>
              <w:tc>
                <w:tcPr>
                  <w:tcW w:w="613" w:type="pct"/>
                  <w:tcBorders>
                    <w:tl2br w:val="nil"/>
                    <w:tr2bl w:val="nil"/>
                  </w:tcBorders>
                  <w:noWrap w:val="0"/>
                  <w:vAlign w:val="center"/>
                </w:tcPr>
                <w:p w14:paraId="7518763C">
                  <w:pPr>
                    <w:bidi w:val="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台</w:t>
                  </w:r>
                </w:p>
              </w:tc>
              <w:tc>
                <w:tcPr>
                  <w:tcW w:w="613" w:type="pct"/>
                  <w:tcBorders>
                    <w:tl2br w:val="nil"/>
                    <w:tr2bl w:val="nil"/>
                  </w:tcBorders>
                  <w:noWrap w:val="0"/>
                  <w:vAlign w:val="center"/>
                </w:tcPr>
                <w:p w14:paraId="3AEA10B7">
                  <w:pPr>
                    <w:pStyle w:val="24"/>
                    <w:widowControl w:val="0"/>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w:t>
                  </w:r>
                </w:p>
              </w:tc>
              <w:tc>
                <w:tcPr>
                  <w:tcW w:w="1244" w:type="pct"/>
                  <w:tcBorders>
                    <w:tl2br w:val="nil"/>
                    <w:tr2bl w:val="nil"/>
                  </w:tcBorders>
                  <w:noWrap w:val="0"/>
                  <w:vAlign w:val="center"/>
                </w:tcPr>
                <w:p w14:paraId="4708C74F">
                  <w:pPr>
                    <w:pStyle w:val="24"/>
                    <w:widowControl w:val="0"/>
                    <w:rPr>
                      <w:rFonts w:hint="eastAsia" w:ascii="Times New Roman" w:hAnsi="Times New Roman" w:eastAsia="宋体" w:cs="Times New Roman"/>
                      <w:color w:val="auto"/>
                      <w:kern w:val="2"/>
                      <w:sz w:val="21"/>
                      <w:szCs w:val="24"/>
                      <w:lang w:val="en-US" w:eastAsia="zh-CN" w:bidi="ar-SA"/>
                    </w:rPr>
                  </w:pPr>
                </w:p>
              </w:tc>
            </w:tr>
            <w:tr w14:paraId="6E3001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4" w:type="pct"/>
                  <w:tcBorders>
                    <w:tl2br w:val="nil"/>
                    <w:tr2bl w:val="nil"/>
                  </w:tcBorders>
                  <w:noWrap w:val="0"/>
                  <w:vAlign w:val="center"/>
                </w:tcPr>
                <w:p w14:paraId="577DE38C">
                  <w:pPr>
                    <w:pStyle w:val="22"/>
                    <w:bidi w:val="0"/>
                    <w:jc w:val="center"/>
                    <w:rPr>
                      <w:rFonts w:hint="default"/>
                      <w:lang w:val="en-US" w:eastAsia="zh-CN"/>
                    </w:rPr>
                  </w:pPr>
                  <w:r>
                    <w:rPr>
                      <w:rFonts w:hint="eastAsia"/>
                      <w:lang w:val="en-US" w:eastAsia="zh-CN"/>
                    </w:rPr>
                    <w:t>5</w:t>
                  </w:r>
                </w:p>
              </w:tc>
              <w:tc>
                <w:tcPr>
                  <w:tcW w:w="1127" w:type="pct"/>
                  <w:tcBorders>
                    <w:tl2br w:val="nil"/>
                    <w:tr2bl w:val="nil"/>
                  </w:tcBorders>
                  <w:noWrap w:val="0"/>
                  <w:vAlign w:val="center"/>
                </w:tcPr>
                <w:p w14:paraId="5A104A49">
                  <w:pPr>
                    <w:pStyle w:val="2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textAlignment w:val="auto"/>
                    <w:outlineLvl w:val="9"/>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色选机</w:t>
                  </w:r>
                </w:p>
              </w:tc>
              <w:tc>
                <w:tcPr>
                  <w:tcW w:w="947" w:type="pct"/>
                  <w:tcBorders>
                    <w:tl2br w:val="nil"/>
                    <w:tr2bl w:val="nil"/>
                  </w:tcBorders>
                  <w:noWrap w:val="0"/>
                  <w:vAlign w:val="center"/>
                </w:tcPr>
                <w:p w14:paraId="5066E402">
                  <w:pPr>
                    <w:pStyle w:val="22"/>
                    <w:bidi w:val="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w:t>
                  </w:r>
                </w:p>
              </w:tc>
              <w:tc>
                <w:tcPr>
                  <w:tcW w:w="613" w:type="pct"/>
                  <w:tcBorders>
                    <w:tl2br w:val="nil"/>
                    <w:tr2bl w:val="nil"/>
                  </w:tcBorders>
                  <w:noWrap w:val="0"/>
                  <w:vAlign w:val="center"/>
                </w:tcPr>
                <w:p w14:paraId="7FA12AD8">
                  <w:pPr>
                    <w:bidi w:val="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台</w:t>
                  </w:r>
                </w:p>
              </w:tc>
              <w:tc>
                <w:tcPr>
                  <w:tcW w:w="613" w:type="pct"/>
                  <w:tcBorders>
                    <w:tl2br w:val="nil"/>
                    <w:tr2bl w:val="nil"/>
                  </w:tcBorders>
                  <w:noWrap w:val="0"/>
                  <w:vAlign w:val="center"/>
                </w:tcPr>
                <w:p w14:paraId="6320A4B3">
                  <w:pPr>
                    <w:pStyle w:val="24"/>
                    <w:widowControl w:val="0"/>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w:t>
                  </w:r>
                </w:p>
              </w:tc>
              <w:tc>
                <w:tcPr>
                  <w:tcW w:w="1244" w:type="pct"/>
                  <w:tcBorders>
                    <w:tl2br w:val="nil"/>
                    <w:tr2bl w:val="nil"/>
                  </w:tcBorders>
                  <w:noWrap w:val="0"/>
                  <w:vAlign w:val="center"/>
                </w:tcPr>
                <w:p w14:paraId="3F6DE506">
                  <w:pPr>
                    <w:pStyle w:val="24"/>
                    <w:widowControl w:val="0"/>
                    <w:rPr>
                      <w:rFonts w:hint="eastAsia" w:ascii="Times New Roman" w:hAnsi="Times New Roman" w:eastAsia="宋体" w:cs="Times New Roman"/>
                      <w:color w:val="auto"/>
                      <w:kern w:val="2"/>
                      <w:sz w:val="21"/>
                      <w:szCs w:val="24"/>
                      <w:lang w:val="en-US" w:eastAsia="zh-CN" w:bidi="ar-SA"/>
                    </w:rPr>
                  </w:pPr>
                </w:p>
              </w:tc>
            </w:tr>
            <w:tr w14:paraId="42CFBD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4" w:type="pct"/>
                  <w:tcBorders>
                    <w:tl2br w:val="nil"/>
                    <w:tr2bl w:val="nil"/>
                  </w:tcBorders>
                  <w:noWrap w:val="0"/>
                  <w:vAlign w:val="center"/>
                </w:tcPr>
                <w:p w14:paraId="06E4E1E7">
                  <w:pPr>
                    <w:pStyle w:val="22"/>
                    <w:bidi w:val="0"/>
                    <w:jc w:val="center"/>
                    <w:rPr>
                      <w:rFonts w:hint="default"/>
                      <w:lang w:val="en-US" w:eastAsia="zh-CN"/>
                    </w:rPr>
                  </w:pPr>
                  <w:r>
                    <w:rPr>
                      <w:rFonts w:hint="eastAsia"/>
                      <w:lang w:val="en-US" w:eastAsia="zh-CN"/>
                    </w:rPr>
                    <w:t>6</w:t>
                  </w:r>
                </w:p>
              </w:tc>
              <w:tc>
                <w:tcPr>
                  <w:tcW w:w="1127" w:type="pct"/>
                  <w:tcBorders>
                    <w:tl2br w:val="nil"/>
                    <w:tr2bl w:val="nil"/>
                  </w:tcBorders>
                  <w:noWrap w:val="0"/>
                  <w:vAlign w:val="center"/>
                </w:tcPr>
                <w:p w14:paraId="01D78364">
                  <w:pPr>
                    <w:pStyle w:val="2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textAlignment w:val="auto"/>
                    <w:outlineLvl w:val="9"/>
                    <w:rPr>
                      <w:rFonts w:hint="default" w:ascii="Times New Roman" w:hAnsi="Times New Roman" w:eastAsia="宋体" w:cs="Times New Roman"/>
                      <w:color w:val="auto"/>
                      <w:kern w:val="2"/>
                      <w:sz w:val="21"/>
                      <w:szCs w:val="24"/>
                      <w:vertAlign w:val="superscript"/>
                      <w:lang w:val="en-US" w:eastAsia="zh-CN" w:bidi="ar-SA"/>
                    </w:rPr>
                  </w:pPr>
                  <w:r>
                    <w:rPr>
                      <w:rFonts w:hint="eastAsia" w:ascii="Times New Roman" w:hAnsi="Times New Roman" w:eastAsia="宋体" w:cs="Times New Roman"/>
                      <w:color w:val="auto"/>
                      <w:kern w:val="2"/>
                      <w:sz w:val="21"/>
                      <w:szCs w:val="24"/>
                      <w:lang w:val="en-US" w:eastAsia="zh-CN" w:bidi="ar-SA"/>
                    </w:rPr>
                    <w:t>X光机</w:t>
                  </w:r>
                  <w:r>
                    <w:rPr>
                      <w:rFonts w:hint="eastAsia" w:cs="Times New Roman"/>
                      <w:color w:val="auto"/>
                      <w:kern w:val="2"/>
                      <w:sz w:val="21"/>
                      <w:szCs w:val="24"/>
                      <w:vertAlign w:val="superscript"/>
                      <w:lang w:val="en-US" w:eastAsia="zh-CN" w:bidi="ar-SA"/>
                    </w:rPr>
                    <w:t>①</w:t>
                  </w:r>
                </w:p>
              </w:tc>
              <w:tc>
                <w:tcPr>
                  <w:tcW w:w="947" w:type="pct"/>
                  <w:tcBorders>
                    <w:tl2br w:val="nil"/>
                    <w:tr2bl w:val="nil"/>
                  </w:tcBorders>
                  <w:noWrap w:val="0"/>
                  <w:vAlign w:val="center"/>
                </w:tcPr>
                <w:p w14:paraId="760827F8">
                  <w:pPr>
                    <w:pStyle w:val="22"/>
                    <w:bidi w:val="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w:t>
                  </w:r>
                </w:p>
              </w:tc>
              <w:tc>
                <w:tcPr>
                  <w:tcW w:w="613" w:type="pct"/>
                  <w:tcBorders>
                    <w:tl2br w:val="nil"/>
                    <w:tr2bl w:val="nil"/>
                  </w:tcBorders>
                  <w:noWrap w:val="0"/>
                  <w:vAlign w:val="center"/>
                </w:tcPr>
                <w:p w14:paraId="1447B5A6">
                  <w:pPr>
                    <w:bidi w:val="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台</w:t>
                  </w:r>
                </w:p>
              </w:tc>
              <w:tc>
                <w:tcPr>
                  <w:tcW w:w="613" w:type="pct"/>
                  <w:tcBorders>
                    <w:tl2br w:val="nil"/>
                    <w:tr2bl w:val="nil"/>
                  </w:tcBorders>
                  <w:noWrap w:val="0"/>
                  <w:vAlign w:val="center"/>
                </w:tcPr>
                <w:p w14:paraId="428FD364">
                  <w:pPr>
                    <w:pStyle w:val="24"/>
                    <w:widowControl w:val="0"/>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w:t>
                  </w:r>
                </w:p>
              </w:tc>
              <w:tc>
                <w:tcPr>
                  <w:tcW w:w="1244" w:type="pct"/>
                  <w:tcBorders>
                    <w:tl2br w:val="nil"/>
                    <w:tr2bl w:val="nil"/>
                  </w:tcBorders>
                  <w:noWrap w:val="0"/>
                  <w:vAlign w:val="center"/>
                </w:tcPr>
                <w:p w14:paraId="2F9A0B27">
                  <w:pPr>
                    <w:pStyle w:val="24"/>
                    <w:widowControl w:val="0"/>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内包装间</w:t>
                  </w:r>
                </w:p>
              </w:tc>
            </w:tr>
            <w:tr w14:paraId="5DCA30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4" w:type="pct"/>
                  <w:tcBorders>
                    <w:tl2br w:val="nil"/>
                    <w:tr2bl w:val="nil"/>
                  </w:tcBorders>
                  <w:noWrap w:val="0"/>
                  <w:vAlign w:val="center"/>
                </w:tcPr>
                <w:p w14:paraId="12452A8A">
                  <w:pPr>
                    <w:pStyle w:val="22"/>
                    <w:bidi w:val="0"/>
                    <w:jc w:val="center"/>
                    <w:rPr>
                      <w:rFonts w:hint="default"/>
                      <w:lang w:val="en-US" w:eastAsia="zh-CN"/>
                    </w:rPr>
                  </w:pPr>
                  <w:r>
                    <w:rPr>
                      <w:rFonts w:hint="eastAsia"/>
                      <w:lang w:val="en-US" w:eastAsia="zh-CN"/>
                    </w:rPr>
                    <w:t>7</w:t>
                  </w:r>
                </w:p>
              </w:tc>
              <w:tc>
                <w:tcPr>
                  <w:tcW w:w="1127" w:type="pct"/>
                  <w:tcBorders>
                    <w:tl2br w:val="nil"/>
                    <w:tr2bl w:val="nil"/>
                  </w:tcBorders>
                  <w:noWrap w:val="0"/>
                  <w:vAlign w:val="center"/>
                </w:tcPr>
                <w:p w14:paraId="391CB720">
                  <w:pPr>
                    <w:pStyle w:val="2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textAlignment w:val="auto"/>
                    <w:outlineLvl w:val="9"/>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熟豆包装机</w:t>
                  </w:r>
                </w:p>
              </w:tc>
              <w:tc>
                <w:tcPr>
                  <w:tcW w:w="947" w:type="pct"/>
                  <w:tcBorders>
                    <w:tl2br w:val="nil"/>
                    <w:tr2bl w:val="nil"/>
                  </w:tcBorders>
                  <w:noWrap w:val="0"/>
                  <w:vAlign w:val="center"/>
                </w:tcPr>
                <w:p w14:paraId="05E8C7F5">
                  <w:pPr>
                    <w:pStyle w:val="22"/>
                    <w:bidi w:val="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w:t>
                  </w:r>
                </w:p>
              </w:tc>
              <w:tc>
                <w:tcPr>
                  <w:tcW w:w="613" w:type="pct"/>
                  <w:tcBorders>
                    <w:tl2br w:val="nil"/>
                    <w:tr2bl w:val="nil"/>
                  </w:tcBorders>
                  <w:noWrap w:val="0"/>
                  <w:vAlign w:val="center"/>
                </w:tcPr>
                <w:p w14:paraId="70D4EACC">
                  <w:pPr>
                    <w:bidi w:val="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台</w:t>
                  </w:r>
                </w:p>
              </w:tc>
              <w:tc>
                <w:tcPr>
                  <w:tcW w:w="613" w:type="pct"/>
                  <w:tcBorders>
                    <w:tl2br w:val="nil"/>
                    <w:tr2bl w:val="nil"/>
                  </w:tcBorders>
                  <w:noWrap w:val="0"/>
                  <w:vAlign w:val="center"/>
                </w:tcPr>
                <w:p w14:paraId="534B270C">
                  <w:pPr>
                    <w:pStyle w:val="24"/>
                    <w:widowControl w:val="0"/>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w:t>
                  </w:r>
                </w:p>
              </w:tc>
              <w:tc>
                <w:tcPr>
                  <w:tcW w:w="1244" w:type="pct"/>
                  <w:tcBorders>
                    <w:tl2br w:val="nil"/>
                    <w:tr2bl w:val="nil"/>
                  </w:tcBorders>
                  <w:noWrap w:val="0"/>
                  <w:vAlign w:val="center"/>
                </w:tcPr>
                <w:p w14:paraId="3A22E3C8">
                  <w:pPr>
                    <w:pStyle w:val="24"/>
                    <w:widowControl w:val="0"/>
                    <w:rPr>
                      <w:rFonts w:hint="eastAsia" w:ascii="Times New Roman" w:hAnsi="Times New Roman" w:eastAsia="宋体" w:cs="Times New Roman"/>
                      <w:color w:val="auto"/>
                      <w:kern w:val="2"/>
                      <w:sz w:val="21"/>
                      <w:szCs w:val="24"/>
                      <w:lang w:val="en-US" w:eastAsia="zh-CN" w:bidi="ar-SA"/>
                    </w:rPr>
                  </w:pPr>
                </w:p>
              </w:tc>
            </w:tr>
            <w:tr w14:paraId="267268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4" w:type="pct"/>
                  <w:tcBorders>
                    <w:tl2br w:val="nil"/>
                    <w:tr2bl w:val="nil"/>
                  </w:tcBorders>
                  <w:noWrap w:val="0"/>
                  <w:vAlign w:val="center"/>
                </w:tcPr>
                <w:p w14:paraId="4136B9FB">
                  <w:pPr>
                    <w:pStyle w:val="22"/>
                    <w:bidi w:val="0"/>
                    <w:jc w:val="center"/>
                    <w:rPr>
                      <w:rFonts w:hint="default"/>
                      <w:lang w:val="en-US" w:eastAsia="zh-CN"/>
                    </w:rPr>
                  </w:pPr>
                  <w:r>
                    <w:rPr>
                      <w:rFonts w:hint="eastAsia"/>
                      <w:lang w:val="en-US" w:eastAsia="zh-CN"/>
                    </w:rPr>
                    <w:t>8</w:t>
                  </w:r>
                </w:p>
              </w:tc>
              <w:tc>
                <w:tcPr>
                  <w:tcW w:w="1127" w:type="pct"/>
                  <w:tcBorders>
                    <w:tl2br w:val="nil"/>
                    <w:tr2bl w:val="nil"/>
                  </w:tcBorders>
                  <w:noWrap w:val="0"/>
                  <w:vAlign w:val="center"/>
                </w:tcPr>
                <w:p w14:paraId="663838F3">
                  <w:pPr>
                    <w:pStyle w:val="2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textAlignment w:val="auto"/>
                    <w:outlineLvl w:val="9"/>
                    <w:rPr>
                      <w:rFonts w:hint="default" w:ascii="Times New Roman" w:hAnsi="Times New Roman" w:eastAsia="宋体" w:cs="Times New Roman"/>
                      <w:color w:val="auto"/>
                      <w:kern w:val="2"/>
                      <w:sz w:val="21"/>
                      <w:szCs w:val="24"/>
                      <w:lang w:val="en-US" w:eastAsia="zh-CN" w:bidi="ar-SA"/>
                    </w:rPr>
                  </w:pPr>
                  <w:r>
                    <w:rPr>
                      <w:rFonts w:hint="eastAsia" w:eastAsia="宋体" w:cs="Times New Roman"/>
                      <w:color w:val="auto"/>
                      <w:kern w:val="2"/>
                      <w:sz w:val="21"/>
                      <w:szCs w:val="24"/>
                      <w:lang w:val="en-US" w:eastAsia="zh-CN" w:bidi="ar-SA"/>
                    </w:rPr>
                    <w:t>快速水分测定仪</w:t>
                  </w:r>
                </w:p>
              </w:tc>
              <w:tc>
                <w:tcPr>
                  <w:tcW w:w="947" w:type="pct"/>
                  <w:tcBorders>
                    <w:tl2br w:val="nil"/>
                    <w:tr2bl w:val="nil"/>
                  </w:tcBorders>
                  <w:noWrap w:val="0"/>
                  <w:vAlign w:val="center"/>
                </w:tcPr>
                <w:p w14:paraId="1EFC329E">
                  <w:pPr>
                    <w:pStyle w:val="22"/>
                    <w:bidi w:val="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w:t>
                  </w:r>
                </w:p>
              </w:tc>
              <w:tc>
                <w:tcPr>
                  <w:tcW w:w="613" w:type="pct"/>
                  <w:tcBorders>
                    <w:tl2br w:val="nil"/>
                    <w:tr2bl w:val="nil"/>
                  </w:tcBorders>
                  <w:noWrap w:val="0"/>
                  <w:vAlign w:val="center"/>
                </w:tcPr>
                <w:p w14:paraId="3E56B1BC">
                  <w:pPr>
                    <w:bidi w:val="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台</w:t>
                  </w:r>
                </w:p>
              </w:tc>
              <w:tc>
                <w:tcPr>
                  <w:tcW w:w="613" w:type="pct"/>
                  <w:tcBorders>
                    <w:tl2br w:val="nil"/>
                    <w:tr2bl w:val="nil"/>
                  </w:tcBorders>
                  <w:noWrap w:val="0"/>
                  <w:vAlign w:val="center"/>
                </w:tcPr>
                <w:p w14:paraId="558FBC13">
                  <w:pPr>
                    <w:pStyle w:val="24"/>
                    <w:widowControl w:val="0"/>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w:t>
                  </w:r>
                </w:p>
              </w:tc>
              <w:tc>
                <w:tcPr>
                  <w:tcW w:w="1244" w:type="pct"/>
                  <w:tcBorders>
                    <w:tl2br w:val="nil"/>
                    <w:tr2bl w:val="nil"/>
                  </w:tcBorders>
                  <w:noWrap w:val="0"/>
                  <w:vAlign w:val="center"/>
                </w:tcPr>
                <w:p w14:paraId="1B29FBF4">
                  <w:pPr>
                    <w:pStyle w:val="24"/>
                    <w:widowControl w:val="0"/>
                    <w:rPr>
                      <w:rFonts w:hint="eastAsia" w:ascii="Times New Roman" w:hAnsi="Times New Roman" w:eastAsia="宋体" w:cs="Times New Roman"/>
                      <w:color w:val="auto"/>
                      <w:kern w:val="2"/>
                      <w:sz w:val="21"/>
                      <w:szCs w:val="24"/>
                      <w:lang w:val="en-US" w:eastAsia="zh-CN" w:bidi="ar-SA"/>
                    </w:rPr>
                  </w:pPr>
                </w:p>
              </w:tc>
            </w:tr>
            <w:tr w14:paraId="0269E2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4" w:type="pct"/>
                  <w:tcBorders>
                    <w:tl2br w:val="nil"/>
                    <w:tr2bl w:val="nil"/>
                  </w:tcBorders>
                  <w:noWrap w:val="0"/>
                  <w:vAlign w:val="center"/>
                </w:tcPr>
                <w:p w14:paraId="41B0ECD4">
                  <w:pPr>
                    <w:pStyle w:val="22"/>
                    <w:bidi w:val="0"/>
                    <w:jc w:val="center"/>
                    <w:rPr>
                      <w:rFonts w:hint="default"/>
                      <w:lang w:val="en-US" w:eastAsia="zh-CN"/>
                    </w:rPr>
                  </w:pPr>
                  <w:r>
                    <w:rPr>
                      <w:rFonts w:hint="eastAsia"/>
                      <w:lang w:val="en-US" w:eastAsia="zh-CN"/>
                    </w:rPr>
                    <w:t>9</w:t>
                  </w:r>
                </w:p>
              </w:tc>
              <w:tc>
                <w:tcPr>
                  <w:tcW w:w="1127" w:type="pct"/>
                  <w:tcBorders>
                    <w:tl2br w:val="nil"/>
                    <w:tr2bl w:val="nil"/>
                  </w:tcBorders>
                  <w:noWrap w:val="0"/>
                  <w:vAlign w:val="center"/>
                </w:tcPr>
                <w:p w14:paraId="1DD77428">
                  <w:pPr>
                    <w:pStyle w:val="2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textAlignment w:val="auto"/>
                    <w:outlineLvl w:val="9"/>
                    <w:rPr>
                      <w:rFonts w:hint="default" w:ascii="Times New Roman" w:hAnsi="Times New Roman" w:eastAsia="宋体" w:cs="Times New Roman"/>
                      <w:color w:val="auto"/>
                      <w:kern w:val="2"/>
                      <w:sz w:val="21"/>
                      <w:szCs w:val="24"/>
                      <w:lang w:val="en-US" w:eastAsia="zh-CN" w:bidi="ar-SA"/>
                    </w:rPr>
                  </w:pPr>
                  <w:r>
                    <w:rPr>
                      <w:rFonts w:hint="eastAsia" w:eastAsia="宋体" w:cs="Times New Roman"/>
                      <w:color w:val="auto"/>
                      <w:kern w:val="2"/>
                      <w:sz w:val="21"/>
                      <w:szCs w:val="24"/>
                      <w:lang w:val="en-US" w:eastAsia="zh-CN" w:bidi="ar-SA"/>
                    </w:rPr>
                    <w:t>色度仪</w:t>
                  </w:r>
                </w:p>
              </w:tc>
              <w:tc>
                <w:tcPr>
                  <w:tcW w:w="947" w:type="pct"/>
                  <w:tcBorders>
                    <w:tl2br w:val="nil"/>
                    <w:tr2bl w:val="nil"/>
                  </w:tcBorders>
                  <w:noWrap w:val="0"/>
                  <w:vAlign w:val="center"/>
                </w:tcPr>
                <w:p w14:paraId="4D05C0C7">
                  <w:pPr>
                    <w:pStyle w:val="22"/>
                    <w:bidi w:val="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w:t>
                  </w:r>
                </w:p>
              </w:tc>
              <w:tc>
                <w:tcPr>
                  <w:tcW w:w="613" w:type="pct"/>
                  <w:tcBorders>
                    <w:tl2br w:val="nil"/>
                    <w:tr2bl w:val="nil"/>
                  </w:tcBorders>
                  <w:noWrap w:val="0"/>
                  <w:vAlign w:val="center"/>
                </w:tcPr>
                <w:p w14:paraId="6BE5BDAA">
                  <w:pPr>
                    <w:bidi w:val="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台</w:t>
                  </w:r>
                </w:p>
              </w:tc>
              <w:tc>
                <w:tcPr>
                  <w:tcW w:w="613" w:type="pct"/>
                  <w:tcBorders>
                    <w:tl2br w:val="nil"/>
                    <w:tr2bl w:val="nil"/>
                  </w:tcBorders>
                  <w:noWrap w:val="0"/>
                  <w:vAlign w:val="center"/>
                </w:tcPr>
                <w:p w14:paraId="2E980656">
                  <w:pPr>
                    <w:pStyle w:val="24"/>
                    <w:widowControl w:val="0"/>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w:t>
                  </w:r>
                </w:p>
              </w:tc>
              <w:tc>
                <w:tcPr>
                  <w:tcW w:w="1244" w:type="pct"/>
                  <w:tcBorders>
                    <w:tl2br w:val="nil"/>
                    <w:tr2bl w:val="nil"/>
                  </w:tcBorders>
                  <w:noWrap w:val="0"/>
                  <w:vAlign w:val="center"/>
                </w:tcPr>
                <w:p w14:paraId="018EB707">
                  <w:pPr>
                    <w:pStyle w:val="24"/>
                    <w:widowControl w:val="0"/>
                    <w:rPr>
                      <w:rFonts w:hint="eastAsia" w:ascii="Times New Roman" w:hAnsi="Times New Roman" w:eastAsia="宋体" w:cs="Times New Roman"/>
                      <w:color w:val="auto"/>
                      <w:kern w:val="2"/>
                      <w:sz w:val="21"/>
                      <w:szCs w:val="24"/>
                      <w:lang w:val="en-US" w:eastAsia="zh-CN" w:bidi="ar-SA"/>
                    </w:rPr>
                  </w:pPr>
                </w:p>
              </w:tc>
            </w:tr>
            <w:tr w14:paraId="7D824C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4" w:type="pct"/>
                  <w:tcBorders>
                    <w:tl2br w:val="nil"/>
                    <w:tr2bl w:val="nil"/>
                  </w:tcBorders>
                  <w:noWrap w:val="0"/>
                  <w:vAlign w:val="center"/>
                </w:tcPr>
                <w:p w14:paraId="5EE26ECE">
                  <w:pPr>
                    <w:pStyle w:val="22"/>
                    <w:bidi w:val="0"/>
                    <w:jc w:val="center"/>
                    <w:rPr>
                      <w:rFonts w:hint="default"/>
                      <w:lang w:val="en-US" w:eastAsia="zh-CN"/>
                    </w:rPr>
                  </w:pPr>
                  <w:r>
                    <w:rPr>
                      <w:rFonts w:hint="eastAsia"/>
                      <w:lang w:val="en-US" w:eastAsia="zh-CN"/>
                    </w:rPr>
                    <w:t>10</w:t>
                  </w:r>
                </w:p>
              </w:tc>
              <w:tc>
                <w:tcPr>
                  <w:tcW w:w="1127" w:type="pct"/>
                  <w:tcBorders>
                    <w:tl2br w:val="nil"/>
                    <w:tr2bl w:val="nil"/>
                  </w:tcBorders>
                  <w:noWrap w:val="0"/>
                  <w:vAlign w:val="center"/>
                </w:tcPr>
                <w:p w14:paraId="4D27C9A2">
                  <w:pPr>
                    <w:pStyle w:val="2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textAlignment w:val="auto"/>
                    <w:outlineLvl w:val="9"/>
                    <w:rPr>
                      <w:rFonts w:hint="default"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干式真空泵</w:t>
                  </w:r>
                </w:p>
              </w:tc>
              <w:tc>
                <w:tcPr>
                  <w:tcW w:w="947" w:type="pct"/>
                  <w:tcBorders>
                    <w:tl2br w:val="nil"/>
                    <w:tr2bl w:val="nil"/>
                  </w:tcBorders>
                  <w:noWrap w:val="0"/>
                  <w:vAlign w:val="center"/>
                </w:tcPr>
                <w:p w14:paraId="28C6FAA2">
                  <w:pPr>
                    <w:pStyle w:val="22"/>
                    <w:bidi w:val="0"/>
                    <w:jc w:val="center"/>
                    <w:rPr>
                      <w:rFonts w:hint="eastAsia" w:ascii="Times New Roman" w:hAnsi="Times New Roman" w:eastAsia="宋体" w:cs="Times New Roman"/>
                      <w:color w:val="auto"/>
                      <w:kern w:val="2"/>
                      <w:sz w:val="21"/>
                      <w:szCs w:val="24"/>
                      <w:lang w:val="en-US" w:eastAsia="zh-CN" w:bidi="ar-SA"/>
                    </w:rPr>
                  </w:pPr>
                </w:p>
              </w:tc>
              <w:tc>
                <w:tcPr>
                  <w:tcW w:w="613" w:type="pct"/>
                  <w:tcBorders>
                    <w:tl2br w:val="nil"/>
                    <w:tr2bl w:val="nil"/>
                  </w:tcBorders>
                  <w:noWrap w:val="0"/>
                  <w:vAlign w:val="center"/>
                </w:tcPr>
                <w:p w14:paraId="48F0D48A">
                  <w:pPr>
                    <w:bidi w:val="0"/>
                    <w:jc w:val="center"/>
                    <w:rPr>
                      <w:rFonts w:hint="eastAsia" w:ascii="Times New Roman" w:hAnsi="Times New Roman" w:eastAsia="宋体" w:cs="Times New Roman"/>
                      <w:color w:val="auto"/>
                      <w:kern w:val="2"/>
                      <w:sz w:val="21"/>
                      <w:szCs w:val="24"/>
                      <w:lang w:val="en-US" w:eastAsia="zh-CN" w:bidi="ar-SA"/>
                    </w:rPr>
                  </w:pPr>
                </w:p>
              </w:tc>
              <w:tc>
                <w:tcPr>
                  <w:tcW w:w="613" w:type="pct"/>
                  <w:tcBorders>
                    <w:tl2br w:val="nil"/>
                    <w:tr2bl w:val="nil"/>
                  </w:tcBorders>
                  <w:noWrap w:val="0"/>
                  <w:vAlign w:val="center"/>
                </w:tcPr>
                <w:p w14:paraId="06381955">
                  <w:pPr>
                    <w:pStyle w:val="24"/>
                    <w:widowControl w:val="0"/>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4</w:t>
                  </w:r>
                </w:p>
              </w:tc>
              <w:tc>
                <w:tcPr>
                  <w:tcW w:w="1244" w:type="pct"/>
                  <w:tcBorders>
                    <w:tl2br w:val="nil"/>
                    <w:tr2bl w:val="nil"/>
                  </w:tcBorders>
                  <w:noWrap w:val="0"/>
                  <w:vAlign w:val="center"/>
                </w:tcPr>
                <w:p w14:paraId="32D14974">
                  <w:pPr>
                    <w:pStyle w:val="24"/>
                    <w:widowControl w:val="0"/>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生产车间</w:t>
                  </w:r>
                </w:p>
              </w:tc>
            </w:tr>
            <w:tr w14:paraId="755342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4" w:type="pct"/>
                  <w:tcBorders>
                    <w:tl2br w:val="nil"/>
                    <w:tr2bl w:val="nil"/>
                  </w:tcBorders>
                  <w:noWrap w:val="0"/>
                  <w:vAlign w:val="center"/>
                </w:tcPr>
                <w:p w14:paraId="7822F00D">
                  <w:pPr>
                    <w:pStyle w:val="22"/>
                    <w:bidi w:val="0"/>
                    <w:jc w:val="center"/>
                    <w:rPr>
                      <w:rFonts w:hint="default"/>
                      <w:lang w:val="en-US" w:eastAsia="zh-CN"/>
                    </w:rPr>
                  </w:pPr>
                  <w:r>
                    <w:rPr>
                      <w:rFonts w:hint="eastAsia"/>
                      <w:lang w:val="en-US" w:eastAsia="zh-CN"/>
                    </w:rPr>
                    <w:t>11</w:t>
                  </w:r>
                </w:p>
              </w:tc>
              <w:tc>
                <w:tcPr>
                  <w:tcW w:w="1127" w:type="pct"/>
                  <w:tcBorders>
                    <w:tl2br w:val="nil"/>
                    <w:tr2bl w:val="nil"/>
                  </w:tcBorders>
                  <w:noWrap w:val="0"/>
                  <w:vAlign w:val="center"/>
                </w:tcPr>
                <w:p w14:paraId="42904C20">
                  <w:pPr>
                    <w:pStyle w:val="25"/>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textAlignment w:val="auto"/>
                    <w:outlineLvl w:val="9"/>
                    <w:rPr>
                      <w:rFonts w:hint="default" w:cs="Times New Roman"/>
                      <w:color w:val="auto"/>
                      <w:kern w:val="2"/>
                      <w:sz w:val="21"/>
                      <w:szCs w:val="24"/>
                      <w:lang w:val="en-US" w:eastAsia="zh-CN" w:bidi="ar-SA"/>
                    </w:rPr>
                  </w:pPr>
                  <w:r>
                    <w:rPr>
                      <w:rFonts w:hint="eastAsia" w:cs="Times New Roman"/>
                      <w:color w:val="auto"/>
                      <w:kern w:val="2"/>
                      <w:sz w:val="21"/>
                      <w:szCs w:val="24"/>
                      <w:lang w:val="en-US" w:eastAsia="zh-CN" w:bidi="ar-SA"/>
                    </w:rPr>
                    <w:t>激光打印机</w:t>
                  </w:r>
                </w:p>
              </w:tc>
              <w:tc>
                <w:tcPr>
                  <w:tcW w:w="947" w:type="pct"/>
                  <w:tcBorders>
                    <w:tl2br w:val="nil"/>
                    <w:tr2bl w:val="nil"/>
                  </w:tcBorders>
                  <w:noWrap w:val="0"/>
                  <w:vAlign w:val="center"/>
                </w:tcPr>
                <w:p w14:paraId="2ED47522">
                  <w:pPr>
                    <w:pStyle w:val="22"/>
                    <w:bidi w:val="0"/>
                    <w:jc w:val="center"/>
                    <w:rPr>
                      <w:rFonts w:hint="eastAsia" w:ascii="Times New Roman" w:hAnsi="Times New Roman" w:eastAsia="宋体" w:cs="Times New Roman"/>
                      <w:color w:val="auto"/>
                      <w:kern w:val="2"/>
                      <w:sz w:val="21"/>
                      <w:szCs w:val="24"/>
                      <w:lang w:val="en-US" w:eastAsia="zh-CN" w:bidi="ar-SA"/>
                    </w:rPr>
                  </w:pPr>
                </w:p>
              </w:tc>
              <w:tc>
                <w:tcPr>
                  <w:tcW w:w="613" w:type="pct"/>
                  <w:tcBorders>
                    <w:tl2br w:val="nil"/>
                    <w:tr2bl w:val="nil"/>
                  </w:tcBorders>
                  <w:noWrap w:val="0"/>
                  <w:vAlign w:val="center"/>
                </w:tcPr>
                <w:p w14:paraId="16ADAD5D">
                  <w:pPr>
                    <w:bidi w:val="0"/>
                    <w:jc w:val="center"/>
                    <w:rPr>
                      <w:rFonts w:hint="eastAsia" w:ascii="Times New Roman" w:hAnsi="Times New Roman" w:eastAsia="宋体" w:cs="Times New Roman"/>
                      <w:color w:val="auto"/>
                      <w:kern w:val="2"/>
                      <w:sz w:val="21"/>
                      <w:szCs w:val="24"/>
                      <w:lang w:val="en-US" w:eastAsia="zh-CN" w:bidi="ar-SA"/>
                    </w:rPr>
                  </w:pPr>
                </w:p>
              </w:tc>
              <w:tc>
                <w:tcPr>
                  <w:tcW w:w="613" w:type="pct"/>
                  <w:tcBorders>
                    <w:tl2br w:val="nil"/>
                    <w:tr2bl w:val="nil"/>
                  </w:tcBorders>
                  <w:noWrap w:val="0"/>
                  <w:vAlign w:val="center"/>
                </w:tcPr>
                <w:p w14:paraId="7062FAFC">
                  <w:pPr>
                    <w:pStyle w:val="24"/>
                    <w:widowControl w:val="0"/>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w:t>
                  </w:r>
                </w:p>
              </w:tc>
              <w:tc>
                <w:tcPr>
                  <w:tcW w:w="1244" w:type="pct"/>
                  <w:tcBorders>
                    <w:tl2br w:val="nil"/>
                    <w:tr2bl w:val="nil"/>
                  </w:tcBorders>
                  <w:noWrap w:val="0"/>
                  <w:vAlign w:val="center"/>
                </w:tcPr>
                <w:p w14:paraId="7E602A2E">
                  <w:pPr>
                    <w:pStyle w:val="24"/>
                    <w:widowControl w:val="0"/>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内包装间</w:t>
                  </w:r>
                </w:p>
              </w:tc>
            </w:tr>
            <w:tr w14:paraId="20CADB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6"/>
                  <w:tcBorders>
                    <w:tl2br w:val="nil"/>
                    <w:tr2bl w:val="nil"/>
                  </w:tcBorders>
                  <w:noWrap w:val="0"/>
                  <w:vAlign w:val="center"/>
                </w:tcPr>
                <w:p w14:paraId="36406F5A">
                  <w:pPr>
                    <w:pStyle w:val="24"/>
                    <w:widowControl w:val="0"/>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注：①为了说明检测设备，X 光机仅在设备清单中列出，如涉及辐射环评，建设项目需另行开展专项环评</w:t>
                  </w:r>
                </w:p>
              </w:tc>
            </w:tr>
          </w:tbl>
          <w:p w14:paraId="7A69E676">
            <w:pPr>
              <w:pStyle w:val="4"/>
              <w:bidi w:val="0"/>
              <w:rPr>
                <w:rFonts w:hint="eastAsia"/>
                <w:highlight w:val="yellow"/>
                <w:lang w:val="en-US" w:eastAsia="zh-CN"/>
              </w:rPr>
            </w:pPr>
            <w:r>
              <w:rPr>
                <w:rFonts w:hint="eastAsia"/>
                <w:highlight w:val="none"/>
                <w:lang w:val="en-US" w:eastAsia="zh-CN"/>
              </w:rPr>
              <w:t>2.2.6公用工程</w:t>
            </w:r>
          </w:p>
          <w:p w14:paraId="0BBE0C1A">
            <w:pPr>
              <w:pStyle w:val="8"/>
              <w:bidi w:val="0"/>
              <w:rPr>
                <w:rFonts w:hint="eastAsia"/>
                <w:lang w:val="en-US" w:eastAsia="zh-CN"/>
              </w:rPr>
            </w:pPr>
            <w:r>
              <w:rPr>
                <w:rFonts w:hint="eastAsia"/>
                <w:lang w:val="en-US" w:eastAsia="zh-CN"/>
              </w:rPr>
              <w:t>（1）给水</w:t>
            </w:r>
          </w:p>
          <w:p w14:paraId="4A5C5402">
            <w:pPr>
              <w:pStyle w:val="8"/>
              <w:bidi w:val="0"/>
              <w:rPr>
                <w:rFonts w:hint="eastAsia"/>
                <w:lang w:val="en-US" w:eastAsia="zh-CN"/>
              </w:rPr>
            </w:pPr>
            <w:r>
              <w:rPr>
                <w:rFonts w:hint="eastAsia"/>
                <w:lang w:val="en-US" w:eastAsia="zh-CN"/>
              </w:rPr>
              <w:t>本项目给水水源由市政给水管提供，项目用水主要来自员工的生活用水和生产用水等。</w:t>
            </w:r>
          </w:p>
          <w:p w14:paraId="6CD434FF">
            <w:pPr>
              <w:pStyle w:val="8"/>
              <w:bidi w:val="0"/>
              <w:rPr>
                <w:rFonts w:hint="eastAsia"/>
                <w:lang w:val="en-US" w:eastAsia="zh-CN"/>
              </w:rPr>
            </w:pPr>
            <w:bookmarkStart w:id="4" w:name="OLE_LINK7"/>
            <w:r>
              <w:rPr>
                <w:rFonts w:hint="eastAsia"/>
                <w:lang w:val="en-US" w:eastAsia="zh-CN"/>
              </w:rPr>
              <w:t>①生活用水</w:t>
            </w:r>
          </w:p>
          <w:p w14:paraId="6613D0DB">
            <w:pPr>
              <w:pStyle w:val="8"/>
              <w:bidi w:val="0"/>
              <w:rPr>
                <w:rFonts w:hint="eastAsia"/>
                <w:lang w:val="en-US" w:eastAsia="zh-CN"/>
              </w:rPr>
            </w:pPr>
            <w:r>
              <w:rPr>
                <w:rFonts w:hint="eastAsia"/>
                <w:lang w:val="en-US" w:eastAsia="zh-CN"/>
              </w:rPr>
              <w:t>本项目员工定员为50人，全部住厂。根据《建筑给水排水设计规范》（GB50015-2019），日常非食堂用水及冲厕用水量按车间工人生活用水定额30L-50L（每人</w:t>
            </w:r>
            <w:r>
              <w:rPr>
                <w:rFonts w:hint="default" w:ascii="Times New Roman" w:hAnsi="Times New Roman" w:cs="Times New Roman"/>
                <w:lang w:val="en-US" w:eastAsia="zh-CN"/>
              </w:rPr>
              <w:t>·</w:t>
            </w:r>
            <w:r>
              <w:rPr>
                <w:rFonts w:hint="eastAsia"/>
                <w:lang w:val="en-US" w:eastAsia="zh-CN"/>
              </w:rPr>
              <w:t>每天）进行估算，本项目以50L/（每人</w:t>
            </w:r>
            <w:r>
              <w:rPr>
                <w:rFonts w:hint="default" w:ascii="Times New Roman" w:hAnsi="Times New Roman" w:cs="Times New Roman"/>
                <w:lang w:val="en-US" w:eastAsia="zh-CN"/>
              </w:rPr>
              <w:t>·</w:t>
            </w:r>
            <w:r>
              <w:rPr>
                <w:rFonts w:hint="eastAsia"/>
                <w:lang w:val="en-US" w:eastAsia="zh-CN"/>
              </w:rPr>
              <w:t>每天）计，建设项目职工共计约50人</w:t>
            </w:r>
            <w:r>
              <w:rPr>
                <w:rFonts w:hint="eastAsia" w:cs="Times New Roman"/>
                <w:lang w:val="en-US" w:eastAsia="zh-CN"/>
              </w:rPr>
              <w:t>，年工作300天</w:t>
            </w:r>
            <w:r>
              <w:rPr>
                <w:rFonts w:hint="eastAsia"/>
                <w:lang w:val="en-US" w:eastAsia="zh-CN"/>
              </w:rPr>
              <w:t>。则职工生活用水量为2.5/t/d（750t/a）。</w:t>
            </w:r>
          </w:p>
          <w:p w14:paraId="79C48021">
            <w:pPr>
              <w:pStyle w:val="8"/>
              <w:bidi w:val="0"/>
              <w:rPr>
                <w:rFonts w:hint="eastAsia"/>
                <w:lang w:val="en-US" w:eastAsia="zh-CN"/>
              </w:rPr>
            </w:pPr>
            <w:r>
              <w:rPr>
                <w:rFonts w:hint="eastAsia"/>
                <w:lang w:val="en-US" w:eastAsia="zh-CN"/>
              </w:rPr>
              <w:t>②食堂用水</w:t>
            </w:r>
          </w:p>
          <w:p w14:paraId="730FD4C1">
            <w:pPr>
              <w:pStyle w:val="8"/>
              <w:bidi w:val="0"/>
              <w:rPr>
                <w:rFonts w:hint="default"/>
                <w:color w:val="auto"/>
                <w:lang w:val="en-US" w:eastAsia="zh-CN"/>
              </w:rPr>
            </w:pPr>
            <w:r>
              <w:rPr>
                <w:rFonts w:hint="eastAsia"/>
                <w:lang w:val="en-US" w:eastAsia="zh-CN"/>
              </w:rPr>
              <w:t>本项目</w:t>
            </w:r>
            <w:r>
              <w:rPr>
                <w:rFonts w:hint="default"/>
                <w:lang w:val="en-US" w:eastAsia="zh-CN"/>
              </w:rPr>
              <w:t>食堂提供</w:t>
            </w:r>
            <w:r>
              <w:rPr>
                <w:rFonts w:hint="eastAsia"/>
                <w:lang w:val="en-US" w:eastAsia="zh-CN"/>
              </w:rPr>
              <w:t>二</w:t>
            </w:r>
            <w:r>
              <w:rPr>
                <w:rFonts w:hint="default"/>
                <w:lang w:val="en-US" w:eastAsia="zh-CN"/>
              </w:rPr>
              <w:t>餐，参照《建筑给排水设计规范》（GB50015-2019）“表3.2.2快餐店、职工、学生食堂平均日每顾客每次用水量15~20L”，本项目食堂用水以15L/人·次计，用餐人数约</w:t>
            </w:r>
            <w:r>
              <w:rPr>
                <w:rFonts w:hint="eastAsia"/>
                <w:lang w:val="en-US" w:eastAsia="zh-CN"/>
              </w:rPr>
              <w:t>50</w:t>
            </w:r>
            <w:r>
              <w:rPr>
                <w:rFonts w:hint="default"/>
                <w:lang w:val="en-US" w:eastAsia="zh-CN"/>
              </w:rPr>
              <w:t>人，则项目食堂用水量为</w:t>
            </w:r>
            <w:r>
              <w:rPr>
                <w:rFonts w:hint="eastAsia"/>
                <w:lang w:val="en-US" w:eastAsia="zh-CN"/>
              </w:rPr>
              <w:t>0.75</w:t>
            </w:r>
            <w:r>
              <w:rPr>
                <w:rFonts w:hint="default"/>
                <w:lang w:val="en-US" w:eastAsia="zh-CN"/>
              </w:rPr>
              <w:t>t/d</w:t>
            </w:r>
            <w:r>
              <w:rPr>
                <w:rFonts w:hint="default"/>
                <w:color w:val="auto"/>
                <w:lang w:val="en-US" w:eastAsia="zh-CN"/>
              </w:rPr>
              <w:t>（</w:t>
            </w:r>
            <w:r>
              <w:rPr>
                <w:rFonts w:hint="eastAsia"/>
                <w:color w:val="auto"/>
                <w:lang w:val="en-US" w:eastAsia="zh-CN"/>
              </w:rPr>
              <w:t>225</w:t>
            </w:r>
            <w:r>
              <w:rPr>
                <w:rFonts w:hint="default"/>
                <w:color w:val="auto"/>
                <w:lang w:val="en-US" w:eastAsia="zh-CN"/>
              </w:rPr>
              <w:t>t/a）。</w:t>
            </w:r>
          </w:p>
          <w:p w14:paraId="47BC68D7">
            <w:pPr>
              <w:pStyle w:val="8"/>
              <w:bidi w:val="0"/>
              <w:rPr>
                <w:rFonts w:hint="eastAsia"/>
                <w:color w:val="auto"/>
                <w:lang w:val="en-US" w:eastAsia="zh-CN"/>
              </w:rPr>
            </w:pPr>
            <w:r>
              <w:rPr>
                <w:rFonts w:hint="eastAsia"/>
                <w:color w:val="auto"/>
                <w:lang w:val="en-US" w:eastAsia="zh-CN"/>
              </w:rPr>
              <w:t>③生产用水</w:t>
            </w:r>
          </w:p>
          <w:p w14:paraId="109CC5B1">
            <w:pPr>
              <w:pStyle w:val="8"/>
              <w:bidi w:val="0"/>
              <w:rPr>
                <w:rFonts w:hint="eastAsia"/>
                <w:color w:val="auto"/>
                <w:highlight w:val="yellow"/>
                <w:lang w:eastAsia="zh-CN"/>
              </w:rPr>
            </w:pPr>
            <w:r>
              <w:rPr>
                <w:rFonts w:hint="eastAsia"/>
                <w:color w:val="auto"/>
                <w:lang w:val="en-US" w:eastAsia="zh-CN"/>
              </w:rPr>
              <w:t>烘焙过程中喷雾对咖啡豆进行冷却，每烘焙120kg咖啡豆需要水12L，年生产3200t咖啡豆，则冷却水用量为320t/a，使用的冷却水在烘焙过程中全部蒸发，无废水产生。</w:t>
            </w:r>
          </w:p>
          <w:p w14:paraId="388AEF85">
            <w:pPr>
              <w:pStyle w:val="8"/>
              <w:bidi w:val="0"/>
              <w:rPr>
                <w:rFonts w:hint="eastAsia"/>
                <w:highlight w:val="none"/>
                <w:lang w:val="en-US" w:eastAsia="zh-CN"/>
              </w:rPr>
            </w:pPr>
            <w:r>
              <w:rPr>
                <w:rFonts w:hint="eastAsia"/>
                <w:highlight w:val="none"/>
                <w:lang w:val="en-US" w:eastAsia="zh-CN"/>
              </w:rPr>
              <w:t>（2）排水</w:t>
            </w:r>
          </w:p>
          <w:p w14:paraId="6867F2EC">
            <w:pPr>
              <w:pStyle w:val="8"/>
              <w:bidi w:val="0"/>
              <w:rPr>
                <w:rFonts w:hint="eastAsia" w:ascii="Times New Roman" w:hAnsi="Times New Roman" w:eastAsia="宋体" w:cs="Times New Roman"/>
                <w:lang w:val="en-US" w:eastAsia="zh-CN"/>
              </w:rPr>
            </w:pPr>
            <w:r>
              <w:rPr>
                <w:rFonts w:hint="eastAsia"/>
                <w:color w:val="auto"/>
                <w:lang w:val="en-US" w:eastAsia="zh-CN"/>
              </w:rPr>
              <w:t>项目生活污水、食堂废水产污系数皆取0.8，则本项目产生的生活污水量为2</w:t>
            </w:r>
            <w:r>
              <w:rPr>
                <w:rFonts w:hint="eastAsia"/>
                <w:color w:val="auto"/>
                <w:highlight w:val="none"/>
                <w:lang w:val="en-US" w:eastAsia="zh-CN"/>
              </w:rPr>
              <w:t>t/d（600t/a）</w:t>
            </w:r>
            <w:r>
              <w:rPr>
                <w:rFonts w:hint="eastAsia"/>
                <w:color w:val="auto"/>
                <w:lang w:val="en-US" w:eastAsia="zh-CN"/>
              </w:rPr>
              <w:t>、</w:t>
            </w:r>
            <w:r>
              <w:rPr>
                <w:rFonts w:hint="eastAsia"/>
                <w:color w:val="auto"/>
                <w:lang w:eastAsia="zh-CN"/>
              </w:rPr>
              <w:t>食堂废水量为</w:t>
            </w:r>
            <w:r>
              <w:rPr>
                <w:rFonts w:hint="eastAsia"/>
                <w:color w:val="auto"/>
                <w:highlight w:val="none"/>
                <w:lang w:val="en-US" w:eastAsia="zh-CN"/>
              </w:rPr>
              <w:t>0.6</w:t>
            </w:r>
            <w:r>
              <w:rPr>
                <w:rFonts w:hint="eastAsia"/>
                <w:color w:val="auto"/>
                <w:highlight w:val="none"/>
                <w:lang w:eastAsia="zh-CN"/>
              </w:rPr>
              <w:t>t/d（</w:t>
            </w:r>
            <w:r>
              <w:rPr>
                <w:rFonts w:hint="eastAsia"/>
                <w:color w:val="auto"/>
                <w:highlight w:val="none"/>
                <w:lang w:val="en-US" w:eastAsia="zh-CN"/>
              </w:rPr>
              <w:t>180</w:t>
            </w:r>
            <w:r>
              <w:rPr>
                <w:rFonts w:hint="eastAsia"/>
                <w:color w:val="auto"/>
                <w:highlight w:val="none"/>
                <w:lang w:eastAsia="zh-CN"/>
              </w:rPr>
              <w:t>t/a）</w:t>
            </w:r>
            <w:r>
              <w:rPr>
                <w:rFonts w:hint="eastAsia"/>
                <w:color w:val="auto"/>
                <w:lang w:val="en-US" w:eastAsia="zh-CN"/>
              </w:rPr>
              <w:t>。</w:t>
            </w:r>
            <w:r>
              <w:rPr>
                <w:rFonts w:hint="default"/>
                <w:color w:val="auto"/>
                <w:lang w:eastAsia="zh-CN"/>
              </w:rPr>
              <w:t>项目运营期食堂废水经隔油池预处理</w:t>
            </w:r>
            <w:r>
              <w:rPr>
                <w:rFonts w:hint="eastAsia"/>
                <w:color w:val="auto"/>
                <w:lang w:val="en-US" w:eastAsia="zh-CN"/>
              </w:rPr>
              <w:t>后</w:t>
            </w:r>
            <w:r>
              <w:rPr>
                <w:rFonts w:hint="default"/>
                <w:color w:val="auto"/>
                <w:lang w:eastAsia="zh-CN"/>
              </w:rPr>
              <w:t>与生活污水一同排入化粪池</w:t>
            </w:r>
            <w:r>
              <w:rPr>
                <w:rFonts w:hint="eastAsia"/>
                <w:color w:val="auto"/>
                <w:lang w:val="en-US" w:eastAsia="zh-CN"/>
              </w:rPr>
              <w:t>，排入市政污水管网</w:t>
            </w:r>
            <w:r>
              <w:rPr>
                <w:rFonts w:hint="eastAsia" w:ascii="Times New Roman" w:hAnsi="Times New Roman" w:eastAsia="宋体" w:cs="Times New Roman"/>
                <w:lang w:val="en-US" w:eastAsia="zh-CN"/>
              </w:rPr>
              <w:t>。</w:t>
            </w:r>
          </w:p>
          <w:p w14:paraId="5568CC2A">
            <w:pPr>
              <w:pStyle w:val="8"/>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项目</w:t>
            </w:r>
            <w:r>
              <w:rPr>
                <w:rFonts w:hint="default" w:ascii="Times New Roman" w:hAnsi="Times New Roman" w:eastAsia="宋体" w:cs="Times New Roman"/>
                <w:lang w:val="en-US" w:eastAsia="zh-CN"/>
              </w:rPr>
              <w:t>运营期各环节用水量详见表</w:t>
            </w:r>
            <w:r>
              <w:rPr>
                <w:rFonts w:hint="eastAsia" w:ascii="Times New Roman" w:hAnsi="Times New Roman" w:eastAsia="宋体" w:cs="Times New Roman"/>
                <w:lang w:val="en-US" w:eastAsia="zh-CN"/>
              </w:rPr>
              <w:t>2.2-</w:t>
            </w:r>
            <w:r>
              <w:rPr>
                <w:rFonts w:hint="eastAsia" w:cs="Times New Roman"/>
                <w:lang w:val="en-US" w:eastAsia="zh-CN"/>
              </w:rPr>
              <w:t>6</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水平衡分析见图</w:t>
            </w:r>
            <w:r>
              <w:rPr>
                <w:rFonts w:hint="eastAsia" w:ascii="Times New Roman" w:hAnsi="Times New Roman" w:eastAsia="宋体" w:cs="Times New Roman"/>
                <w:lang w:val="en-US" w:eastAsia="zh-CN"/>
              </w:rPr>
              <w:t>2</w:t>
            </w:r>
            <w:r>
              <w:rPr>
                <w:rFonts w:hint="default" w:ascii="Times New Roman" w:hAnsi="Times New Roman" w:eastAsia="宋体" w:cs="Times New Roman"/>
                <w:lang w:val="en-US" w:eastAsia="zh-CN"/>
              </w:rPr>
              <w:t>.2-1。</w:t>
            </w:r>
          </w:p>
          <w:p w14:paraId="6FA6A4F0">
            <w:pPr>
              <w:pStyle w:val="21"/>
              <w:bidi w:val="0"/>
              <w:rPr>
                <w:rFonts w:hint="default"/>
                <w:lang w:val="en-US" w:eastAsia="zh-CN"/>
              </w:rPr>
            </w:pPr>
            <w:r>
              <w:rPr>
                <w:rFonts w:hint="eastAsia"/>
                <w:highlight w:val="none"/>
                <w:lang w:eastAsia="zh-CN"/>
              </w:rPr>
              <w:t>表</w:t>
            </w:r>
            <w:r>
              <w:rPr>
                <w:rFonts w:hint="eastAsia"/>
                <w:highlight w:val="none"/>
                <w:lang w:val="en-US" w:eastAsia="zh-CN"/>
              </w:rPr>
              <w:t>2.2-6本项目运营期用排水情况统计一览表</w:t>
            </w:r>
          </w:p>
          <w:tbl>
            <w:tblPr>
              <w:tblStyle w:val="12"/>
              <w:tblW w:w="798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30" w:type="dxa"/>
                <w:bottom w:w="0" w:type="dxa"/>
                <w:right w:w="30" w:type="dxa"/>
              </w:tblCellMar>
            </w:tblPr>
            <w:tblGrid>
              <w:gridCol w:w="574"/>
              <w:gridCol w:w="1663"/>
              <w:gridCol w:w="1855"/>
              <w:gridCol w:w="1946"/>
              <w:gridCol w:w="1948"/>
            </w:tblGrid>
            <w:tr w14:paraId="7A62BC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660" w:hRule="atLeast"/>
                <w:jc w:val="center"/>
              </w:trPr>
              <w:tc>
                <w:tcPr>
                  <w:tcW w:w="359" w:type="pct"/>
                  <w:tcBorders>
                    <w:tl2br w:val="nil"/>
                    <w:tr2bl w:val="nil"/>
                  </w:tcBorders>
                  <w:noWrap w:val="0"/>
                  <w:vAlign w:val="center"/>
                </w:tcPr>
                <w:p w14:paraId="4BB50B1B">
                  <w:pPr>
                    <w:pStyle w:val="22"/>
                    <w:bidi w:val="0"/>
                    <w:rPr>
                      <w:rFonts w:hint="default"/>
                      <w:highlight w:val="none"/>
                      <w:lang w:eastAsia="zh-CN"/>
                    </w:rPr>
                  </w:pPr>
                  <w:r>
                    <w:rPr>
                      <w:rFonts w:hint="default"/>
                      <w:highlight w:val="none"/>
                      <w:lang w:eastAsia="zh-CN"/>
                    </w:rPr>
                    <w:t>序号</w:t>
                  </w:r>
                </w:p>
              </w:tc>
              <w:tc>
                <w:tcPr>
                  <w:tcW w:w="1041" w:type="pct"/>
                  <w:tcBorders>
                    <w:tl2br w:val="nil"/>
                    <w:tr2bl w:val="nil"/>
                  </w:tcBorders>
                  <w:noWrap w:val="0"/>
                  <w:vAlign w:val="center"/>
                </w:tcPr>
                <w:p w14:paraId="6E8DDE83">
                  <w:pPr>
                    <w:pStyle w:val="22"/>
                    <w:bidi w:val="0"/>
                    <w:rPr>
                      <w:rFonts w:hint="eastAsia"/>
                      <w:highlight w:val="none"/>
                      <w:lang w:eastAsia="zh-CN"/>
                    </w:rPr>
                  </w:pPr>
                  <w:r>
                    <w:rPr>
                      <w:rFonts w:hint="eastAsia"/>
                      <w:highlight w:val="none"/>
                      <w:lang w:val="en-US" w:eastAsia="zh-CN"/>
                    </w:rPr>
                    <w:t>名称</w:t>
                  </w:r>
                </w:p>
              </w:tc>
              <w:tc>
                <w:tcPr>
                  <w:tcW w:w="1161" w:type="pct"/>
                  <w:tcBorders>
                    <w:tl2br w:val="nil"/>
                    <w:tr2bl w:val="nil"/>
                  </w:tcBorders>
                  <w:noWrap w:val="0"/>
                  <w:vAlign w:val="center"/>
                </w:tcPr>
                <w:p w14:paraId="5E3F9509">
                  <w:pPr>
                    <w:pStyle w:val="22"/>
                    <w:bidi w:val="0"/>
                    <w:rPr>
                      <w:rFonts w:hint="default"/>
                      <w:highlight w:val="none"/>
                      <w:lang w:val="en-US" w:eastAsia="zh-CN"/>
                    </w:rPr>
                  </w:pPr>
                  <w:r>
                    <w:rPr>
                      <w:rFonts w:hint="eastAsia"/>
                      <w:highlight w:val="none"/>
                      <w:lang w:val="en-US" w:eastAsia="zh-CN"/>
                    </w:rPr>
                    <w:t>用水定额</w:t>
                  </w:r>
                </w:p>
              </w:tc>
              <w:tc>
                <w:tcPr>
                  <w:tcW w:w="1218" w:type="pct"/>
                  <w:tcBorders>
                    <w:tl2br w:val="nil"/>
                    <w:tr2bl w:val="nil"/>
                  </w:tcBorders>
                  <w:noWrap w:val="0"/>
                  <w:vAlign w:val="center"/>
                </w:tcPr>
                <w:p w14:paraId="6D0148F2">
                  <w:pPr>
                    <w:pStyle w:val="22"/>
                    <w:bidi w:val="0"/>
                    <w:rPr>
                      <w:rFonts w:hint="default"/>
                      <w:highlight w:val="none"/>
                    </w:rPr>
                  </w:pPr>
                  <w:r>
                    <w:rPr>
                      <w:rFonts w:hint="eastAsia"/>
                      <w:highlight w:val="none"/>
                      <w:lang w:eastAsia="zh-CN"/>
                    </w:rPr>
                    <w:t>用水量（</w:t>
                  </w:r>
                  <w:r>
                    <w:rPr>
                      <w:rFonts w:hint="eastAsia"/>
                      <w:highlight w:val="none"/>
                      <w:lang w:val="en-US" w:eastAsia="zh-CN"/>
                    </w:rPr>
                    <w:t>t/a</w:t>
                  </w:r>
                  <w:r>
                    <w:rPr>
                      <w:rFonts w:hint="eastAsia"/>
                      <w:highlight w:val="none"/>
                      <w:lang w:eastAsia="zh-CN"/>
                    </w:rPr>
                    <w:t>）</w:t>
                  </w:r>
                </w:p>
              </w:tc>
              <w:tc>
                <w:tcPr>
                  <w:tcW w:w="1219" w:type="pct"/>
                  <w:tcBorders>
                    <w:tl2br w:val="nil"/>
                    <w:tr2bl w:val="nil"/>
                  </w:tcBorders>
                  <w:noWrap w:val="0"/>
                  <w:vAlign w:val="center"/>
                </w:tcPr>
                <w:p w14:paraId="4BF39C12">
                  <w:pPr>
                    <w:pStyle w:val="22"/>
                    <w:bidi w:val="0"/>
                    <w:rPr>
                      <w:rFonts w:hint="default"/>
                      <w:highlight w:val="none"/>
                    </w:rPr>
                  </w:pPr>
                  <w:r>
                    <w:rPr>
                      <w:rFonts w:hint="eastAsia"/>
                      <w:highlight w:val="none"/>
                      <w:lang w:eastAsia="zh-CN"/>
                    </w:rPr>
                    <w:t>排水量（</w:t>
                  </w:r>
                  <w:r>
                    <w:rPr>
                      <w:rFonts w:hint="eastAsia"/>
                      <w:highlight w:val="none"/>
                      <w:lang w:val="en-US" w:eastAsia="zh-CN"/>
                    </w:rPr>
                    <w:t>t/a</w:t>
                  </w:r>
                  <w:r>
                    <w:rPr>
                      <w:rFonts w:hint="eastAsia"/>
                      <w:highlight w:val="none"/>
                      <w:lang w:eastAsia="zh-CN"/>
                    </w:rPr>
                    <w:t>）</w:t>
                  </w:r>
                </w:p>
              </w:tc>
            </w:tr>
            <w:tr w14:paraId="327306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340" w:hRule="atLeast"/>
                <w:jc w:val="center"/>
              </w:trPr>
              <w:tc>
                <w:tcPr>
                  <w:tcW w:w="359" w:type="pct"/>
                  <w:tcBorders>
                    <w:tl2br w:val="nil"/>
                    <w:tr2bl w:val="nil"/>
                  </w:tcBorders>
                  <w:noWrap w:val="0"/>
                  <w:vAlign w:val="center"/>
                </w:tcPr>
                <w:p w14:paraId="708F2CB5">
                  <w:pPr>
                    <w:pStyle w:val="22"/>
                    <w:bidi w:val="0"/>
                    <w:rPr>
                      <w:rFonts w:hint="default"/>
                      <w:highlight w:val="none"/>
                      <w:lang w:val="en-US" w:eastAsia="zh-CN"/>
                    </w:rPr>
                  </w:pPr>
                  <w:r>
                    <w:rPr>
                      <w:rFonts w:hint="eastAsia"/>
                      <w:highlight w:val="none"/>
                      <w:lang w:val="en-US" w:eastAsia="zh-CN"/>
                    </w:rPr>
                    <w:t>1</w:t>
                  </w:r>
                </w:p>
              </w:tc>
              <w:tc>
                <w:tcPr>
                  <w:tcW w:w="1041" w:type="pct"/>
                  <w:tcBorders>
                    <w:tl2br w:val="nil"/>
                    <w:tr2bl w:val="nil"/>
                  </w:tcBorders>
                  <w:noWrap w:val="0"/>
                  <w:vAlign w:val="center"/>
                </w:tcPr>
                <w:p w14:paraId="5CB55162">
                  <w:pPr>
                    <w:pStyle w:val="22"/>
                    <w:bidi w:val="0"/>
                    <w:rPr>
                      <w:rFonts w:hint="default"/>
                      <w:highlight w:val="none"/>
                      <w:lang w:val="en-US" w:eastAsia="zh-CN"/>
                    </w:rPr>
                  </w:pPr>
                  <w:r>
                    <w:rPr>
                      <w:rFonts w:hint="eastAsia"/>
                      <w:highlight w:val="none"/>
                      <w:lang w:val="en-US" w:eastAsia="zh-CN"/>
                    </w:rPr>
                    <w:t>生活用水</w:t>
                  </w:r>
                </w:p>
              </w:tc>
              <w:tc>
                <w:tcPr>
                  <w:tcW w:w="1161" w:type="pct"/>
                  <w:tcBorders>
                    <w:tl2br w:val="nil"/>
                    <w:tr2bl w:val="nil"/>
                  </w:tcBorders>
                  <w:noWrap w:val="0"/>
                  <w:vAlign w:val="center"/>
                </w:tcPr>
                <w:p w14:paraId="111251CE">
                  <w:pPr>
                    <w:pStyle w:val="22"/>
                    <w:bidi w:val="0"/>
                    <w:rPr>
                      <w:rFonts w:hint="default"/>
                      <w:highlight w:val="none"/>
                      <w:vertAlign w:val="superscript"/>
                      <w:lang w:val="en-US" w:eastAsia="zh-CN"/>
                    </w:rPr>
                  </w:pPr>
                  <w:r>
                    <w:rPr>
                      <w:rFonts w:hint="eastAsia"/>
                      <w:highlight w:val="none"/>
                      <w:lang w:val="en-US" w:eastAsia="zh-CN"/>
                    </w:rPr>
                    <w:t>0.05t/人</w:t>
                  </w:r>
                  <w:r>
                    <w:rPr>
                      <w:rFonts w:hint="default" w:ascii="Times New Roman" w:hAnsi="Times New Roman" w:cs="Times New Roman"/>
                      <w:highlight w:val="none"/>
                      <w:lang w:val="en-US" w:eastAsia="zh-CN"/>
                    </w:rPr>
                    <w:t>·</w:t>
                  </w:r>
                  <w:r>
                    <w:rPr>
                      <w:rFonts w:hint="eastAsia"/>
                      <w:highlight w:val="none"/>
                      <w:lang w:val="en-US" w:eastAsia="zh-CN"/>
                    </w:rPr>
                    <w:t>d（50人）</w:t>
                  </w:r>
                </w:p>
              </w:tc>
              <w:tc>
                <w:tcPr>
                  <w:tcW w:w="1218" w:type="pct"/>
                  <w:tcBorders>
                    <w:tl2br w:val="nil"/>
                    <w:tr2bl w:val="nil"/>
                  </w:tcBorders>
                  <w:noWrap w:val="0"/>
                  <w:vAlign w:val="center"/>
                </w:tcPr>
                <w:p w14:paraId="494AD985">
                  <w:pPr>
                    <w:pStyle w:val="22"/>
                    <w:bidi w:val="0"/>
                    <w:rPr>
                      <w:rFonts w:hint="default"/>
                      <w:highlight w:val="none"/>
                      <w:lang w:val="en-US" w:eastAsia="zh-CN"/>
                    </w:rPr>
                  </w:pPr>
                  <w:r>
                    <w:rPr>
                      <w:rFonts w:hint="eastAsia"/>
                      <w:highlight w:val="none"/>
                      <w:lang w:val="en-US" w:eastAsia="zh-CN"/>
                    </w:rPr>
                    <w:t>750</w:t>
                  </w:r>
                </w:p>
              </w:tc>
              <w:tc>
                <w:tcPr>
                  <w:tcW w:w="1219" w:type="pct"/>
                  <w:tcBorders>
                    <w:tl2br w:val="nil"/>
                    <w:tr2bl w:val="nil"/>
                  </w:tcBorders>
                  <w:noWrap w:val="0"/>
                  <w:vAlign w:val="center"/>
                </w:tcPr>
                <w:p w14:paraId="264744CC">
                  <w:pPr>
                    <w:pStyle w:val="22"/>
                    <w:bidi w:val="0"/>
                    <w:rPr>
                      <w:rFonts w:hint="default"/>
                      <w:highlight w:val="none"/>
                      <w:lang w:val="en-US" w:eastAsia="zh-CN"/>
                    </w:rPr>
                  </w:pPr>
                  <w:r>
                    <w:rPr>
                      <w:rFonts w:hint="eastAsia"/>
                      <w:highlight w:val="none"/>
                      <w:lang w:val="en-US" w:eastAsia="zh-CN"/>
                    </w:rPr>
                    <w:t>600</w:t>
                  </w:r>
                </w:p>
              </w:tc>
            </w:tr>
            <w:tr w14:paraId="3FC832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340" w:hRule="atLeast"/>
                <w:jc w:val="center"/>
              </w:trPr>
              <w:tc>
                <w:tcPr>
                  <w:tcW w:w="359" w:type="pct"/>
                  <w:tcBorders>
                    <w:tl2br w:val="nil"/>
                    <w:tr2bl w:val="nil"/>
                  </w:tcBorders>
                  <w:noWrap w:val="0"/>
                  <w:vAlign w:val="center"/>
                </w:tcPr>
                <w:p w14:paraId="76929FB3">
                  <w:pPr>
                    <w:pStyle w:val="22"/>
                    <w:bidi w:val="0"/>
                    <w:rPr>
                      <w:rFonts w:hint="default"/>
                      <w:highlight w:val="none"/>
                      <w:lang w:val="en-US" w:eastAsia="zh-CN"/>
                    </w:rPr>
                  </w:pPr>
                  <w:r>
                    <w:rPr>
                      <w:rFonts w:hint="eastAsia"/>
                      <w:highlight w:val="none"/>
                      <w:lang w:val="en-US" w:eastAsia="zh-CN"/>
                    </w:rPr>
                    <w:t>2</w:t>
                  </w:r>
                </w:p>
              </w:tc>
              <w:tc>
                <w:tcPr>
                  <w:tcW w:w="1041" w:type="pct"/>
                  <w:tcBorders>
                    <w:tl2br w:val="nil"/>
                    <w:tr2bl w:val="nil"/>
                  </w:tcBorders>
                  <w:noWrap w:val="0"/>
                  <w:vAlign w:val="center"/>
                </w:tcPr>
                <w:p w14:paraId="45291CF4">
                  <w:pPr>
                    <w:pStyle w:val="22"/>
                    <w:bidi w:val="0"/>
                    <w:rPr>
                      <w:rFonts w:hint="default"/>
                      <w:highlight w:val="none"/>
                      <w:lang w:val="en-US" w:eastAsia="zh-CN"/>
                    </w:rPr>
                  </w:pPr>
                  <w:r>
                    <w:rPr>
                      <w:rFonts w:hint="eastAsia"/>
                      <w:highlight w:val="none"/>
                      <w:lang w:val="en-US" w:eastAsia="zh-CN"/>
                    </w:rPr>
                    <w:t>食堂用水</w:t>
                  </w:r>
                </w:p>
              </w:tc>
              <w:tc>
                <w:tcPr>
                  <w:tcW w:w="1161" w:type="pct"/>
                  <w:tcBorders>
                    <w:tl2br w:val="nil"/>
                    <w:tr2bl w:val="nil"/>
                  </w:tcBorders>
                  <w:noWrap w:val="0"/>
                  <w:vAlign w:val="center"/>
                </w:tcPr>
                <w:p w14:paraId="5EFAD1CD">
                  <w:pPr>
                    <w:pStyle w:val="22"/>
                    <w:bidi w:val="0"/>
                    <w:rPr>
                      <w:rFonts w:hint="eastAsia"/>
                      <w:highlight w:val="none"/>
                      <w:lang w:val="en-US" w:eastAsia="zh-CN"/>
                    </w:rPr>
                  </w:pPr>
                  <w:r>
                    <w:rPr>
                      <w:rFonts w:hint="eastAsia"/>
                      <w:highlight w:val="none"/>
                      <w:lang w:val="en-US" w:eastAsia="zh-CN"/>
                    </w:rPr>
                    <w:t>0.015t/人</w:t>
                  </w:r>
                  <w:r>
                    <w:rPr>
                      <w:rFonts w:hint="default" w:ascii="Times New Roman" w:hAnsi="Times New Roman" w:cs="Times New Roman"/>
                      <w:highlight w:val="none"/>
                      <w:lang w:val="en-US" w:eastAsia="zh-CN"/>
                    </w:rPr>
                    <w:t>·</w:t>
                  </w:r>
                  <w:r>
                    <w:rPr>
                      <w:rFonts w:hint="eastAsia"/>
                      <w:highlight w:val="none"/>
                      <w:lang w:val="en-US" w:eastAsia="zh-CN"/>
                    </w:rPr>
                    <w:t>d（50人）</w:t>
                  </w:r>
                </w:p>
              </w:tc>
              <w:tc>
                <w:tcPr>
                  <w:tcW w:w="1218" w:type="pct"/>
                  <w:tcBorders>
                    <w:tl2br w:val="nil"/>
                    <w:tr2bl w:val="nil"/>
                  </w:tcBorders>
                  <w:noWrap w:val="0"/>
                  <w:vAlign w:val="center"/>
                </w:tcPr>
                <w:p w14:paraId="5C198361">
                  <w:pPr>
                    <w:pStyle w:val="22"/>
                    <w:bidi w:val="0"/>
                    <w:rPr>
                      <w:rFonts w:hint="default"/>
                      <w:highlight w:val="none"/>
                      <w:lang w:val="en-US" w:eastAsia="zh-CN"/>
                    </w:rPr>
                  </w:pPr>
                  <w:r>
                    <w:rPr>
                      <w:rFonts w:hint="eastAsia"/>
                      <w:highlight w:val="none"/>
                      <w:lang w:val="en-US" w:eastAsia="zh-CN"/>
                    </w:rPr>
                    <w:t>225</w:t>
                  </w:r>
                </w:p>
              </w:tc>
              <w:tc>
                <w:tcPr>
                  <w:tcW w:w="1219" w:type="pct"/>
                  <w:tcBorders>
                    <w:tl2br w:val="nil"/>
                    <w:tr2bl w:val="nil"/>
                  </w:tcBorders>
                  <w:noWrap w:val="0"/>
                  <w:vAlign w:val="center"/>
                </w:tcPr>
                <w:p w14:paraId="60C4A073">
                  <w:pPr>
                    <w:pStyle w:val="22"/>
                    <w:bidi w:val="0"/>
                    <w:rPr>
                      <w:rFonts w:hint="default"/>
                      <w:highlight w:val="none"/>
                      <w:lang w:val="en-US" w:eastAsia="zh-CN"/>
                    </w:rPr>
                  </w:pPr>
                  <w:r>
                    <w:rPr>
                      <w:rFonts w:hint="eastAsia"/>
                      <w:highlight w:val="none"/>
                      <w:lang w:val="en-US" w:eastAsia="zh-CN"/>
                    </w:rPr>
                    <w:t>180</w:t>
                  </w:r>
                </w:p>
              </w:tc>
            </w:tr>
            <w:tr w14:paraId="1898AE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340" w:hRule="atLeast"/>
                <w:jc w:val="center"/>
              </w:trPr>
              <w:tc>
                <w:tcPr>
                  <w:tcW w:w="359" w:type="pct"/>
                  <w:tcBorders>
                    <w:tl2br w:val="nil"/>
                    <w:tr2bl w:val="nil"/>
                  </w:tcBorders>
                  <w:noWrap w:val="0"/>
                  <w:vAlign w:val="center"/>
                </w:tcPr>
                <w:p w14:paraId="766CC1CC">
                  <w:pPr>
                    <w:pStyle w:val="22"/>
                    <w:bidi w:val="0"/>
                    <w:rPr>
                      <w:rFonts w:hint="default"/>
                      <w:highlight w:val="none"/>
                      <w:lang w:val="en-US" w:eastAsia="zh-CN"/>
                    </w:rPr>
                  </w:pPr>
                  <w:r>
                    <w:rPr>
                      <w:rFonts w:hint="eastAsia"/>
                      <w:highlight w:val="none"/>
                      <w:lang w:val="en-US" w:eastAsia="zh-CN"/>
                    </w:rPr>
                    <w:t>3</w:t>
                  </w:r>
                </w:p>
              </w:tc>
              <w:tc>
                <w:tcPr>
                  <w:tcW w:w="1041" w:type="pct"/>
                  <w:tcBorders>
                    <w:tl2br w:val="nil"/>
                    <w:tr2bl w:val="nil"/>
                  </w:tcBorders>
                  <w:noWrap w:val="0"/>
                  <w:vAlign w:val="center"/>
                </w:tcPr>
                <w:p w14:paraId="6C4A5BB3">
                  <w:pPr>
                    <w:pStyle w:val="22"/>
                    <w:bidi w:val="0"/>
                    <w:rPr>
                      <w:rFonts w:hint="default"/>
                      <w:highlight w:val="none"/>
                      <w:lang w:val="en-US" w:eastAsia="zh-CN"/>
                    </w:rPr>
                  </w:pPr>
                  <w:r>
                    <w:rPr>
                      <w:rFonts w:hint="eastAsia"/>
                      <w:highlight w:val="none"/>
                      <w:lang w:val="en-US" w:eastAsia="zh-CN"/>
                    </w:rPr>
                    <w:t>生产用水</w:t>
                  </w:r>
                </w:p>
              </w:tc>
              <w:tc>
                <w:tcPr>
                  <w:tcW w:w="1161" w:type="pct"/>
                  <w:tcBorders>
                    <w:tl2br w:val="nil"/>
                    <w:tr2bl w:val="nil"/>
                  </w:tcBorders>
                  <w:noWrap w:val="0"/>
                  <w:vAlign w:val="center"/>
                </w:tcPr>
                <w:p w14:paraId="1CDE87A3">
                  <w:pPr>
                    <w:pStyle w:val="22"/>
                    <w:bidi w:val="0"/>
                    <w:rPr>
                      <w:rFonts w:hint="default"/>
                      <w:highlight w:val="none"/>
                      <w:lang w:val="en-US" w:eastAsia="zh-CN"/>
                    </w:rPr>
                  </w:pPr>
                  <w:r>
                    <w:rPr>
                      <w:rFonts w:hint="eastAsia"/>
                      <w:highlight w:val="none"/>
                      <w:lang w:val="en-US" w:eastAsia="zh-CN"/>
                    </w:rPr>
                    <w:t>/</w:t>
                  </w:r>
                </w:p>
              </w:tc>
              <w:tc>
                <w:tcPr>
                  <w:tcW w:w="1218" w:type="pct"/>
                  <w:tcBorders>
                    <w:tl2br w:val="nil"/>
                    <w:tr2bl w:val="nil"/>
                  </w:tcBorders>
                  <w:noWrap w:val="0"/>
                  <w:vAlign w:val="center"/>
                </w:tcPr>
                <w:p w14:paraId="06BE541C">
                  <w:pPr>
                    <w:pStyle w:val="22"/>
                    <w:bidi w:val="0"/>
                    <w:rPr>
                      <w:rFonts w:hint="default"/>
                      <w:highlight w:val="none"/>
                      <w:lang w:val="en-US" w:eastAsia="zh-CN"/>
                    </w:rPr>
                  </w:pPr>
                  <w:r>
                    <w:rPr>
                      <w:rFonts w:hint="eastAsia"/>
                      <w:highlight w:val="none"/>
                      <w:lang w:val="en-US" w:eastAsia="zh-CN"/>
                    </w:rPr>
                    <w:t>320</w:t>
                  </w:r>
                </w:p>
              </w:tc>
              <w:tc>
                <w:tcPr>
                  <w:tcW w:w="1219" w:type="pct"/>
                  <w:tcBorders>
                    <w:tl2br w:val="nil"/>
                    <w:tr2bl w:val="nil"/>
                  </w:tcBorders>
                  <w:noWrap w:val="0"/>
                  <w:vAlign w:val="center"/>
                </w:tcPr>
                <w:p w14:paraId="30F6DDDD">
                  <w:pPr>
                    <w:pStyle w:val="22"/>
                    <w:bidi w:val="0"/>
                    <w:rPr>
                      <w:rFonts w:hint="default"/>
                      <w:highlight w:val="none"/>
                      <w:lang w:val="en-US" w:eastAsia="zh-CN"/>
                    </w:rPr>
                  </w:pPr>
                  <w:r>
                    <w:rPr>
                      <w:rFonts w:hint="eastAsia"/>
                      <w:highlight w:val="none"/>
                      <w:lang w:val="en-US" w:eastAsia="zh-CN"/>
                    </w:rPr>
                    <w:t>0</w:t>
                  </w:r>
                </w:p>
              </w:tc>
            </w:tr>
            <w:tr w14:paraId="34BDC8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cantSplit/>
                <w:trHeight w:val="340" w:hRule="atLeast"/>
                <w:jc w:val="center"/>
              </w:trPr>
              <w:tc>
                <w:tcPr>
                  <w:tcW w:w="2561" w:type="pct"/>
                  <w:gridSpan w:val="3"/>
                  <w:tcBorders>
                    <w:tl2br w:val="nil"/>
                    <w:tr2bl w:val="nil"/>
                  </w:tcBorders>
                  <w:noWrap w:val="0"/>
                  <w:vAlign w:val="center"/>
                </w:tcPr>
                <w:p w14:paraId="1226C7D9">
                  <w:pPr>
                    <w:pStyle w:val="22"/>
                    <w:bidi w:val="0"/>
                    <w:rPr>
                      <w:rFonts w:hint="default"/>
                      <w:highlight w:val="none"/>
                      <w:lang w:val="en-US" w:eastAsia="zh-CN"/>
                    </w:rPr>
                  </w:pPr>
                  <w:r>
                    <w:rPr>
                      <w:rFonts w:hint="eastAsia"/>
                      <w:highlight w:val="none"/>
                      <w:lang w:val="en-US" w:eastAsia="zh-CN"/>
                    </w:rPr>
                    <w:t>合计</w:t>
                  </w:r>
                </w:p>
              </w:tc>
              <w:tc>
                <w:tcPr>
                  <w:tcW w:w="1218" w:type="pct"/>
                  <w:tcBorders>
                    <w:tl2br w:val="nil"/>
                    <w:tr2bl w:val="nil"/>
                  </w:tcBorders>
                  <w:noWrap w:val="0"/>
                  <w:vAlign w:val="center"/>
                </w:tcPr>
                <w:p w14:paraId="44676F43">
                  <w:pPr>
                    <w:pStyle w:val="22"/>
                    <w:bidi w:val="0"/>
                    <w:rPr>
                      <w:rFonts w:hint="default"/>
                      <w:highlight w:val="none"/>
                      <w:lang w:val="en-US" w:eastAsia="zh-CN"/>
                    </w:rPr>
                  </w:pPr>
                  <w:r>
                    <w:rPr>
                      <w:rFonts w:hint="eastAsia"/>
                      <w:highlight w:val="none"/>
                      <w:lang w:val="en-US" w:eastAsia="zh-CN"/>
                    </w:rPr>
                    <w:t>1295</w:t>
                  </w:r>
                </w:p>
              </w:tc>
              <w:tc>
                <w:tcPr>
                  <w:tcW w:w="1219" w:type="pct"/>
                  <w:tcBorders>
                    <w:tl2br w:val="nil"/>
                    <w:tr2bl w:val="nil"/>
                  </w:tcBorders>
                  <w:noWrap w:val="0"/>
                  <w:vAlign w:val="center"/>
                </w:tcPr>
                <w:p w14:paraId="2128D4E7">
                  <w:pPr>
                    <w:pStyle w:val="22"/>
                    <w:bidi w:val="0"/>
                    <w:rPr>
                      <w:rFonts w:hint="default"/>
                      <w:highlight w:val="none"/>
                      <w:lang w:val="en-US" w:eastAsia="zh-CN"/>
                    </w:rPr>
                  </w:pPr>
                  <w:r>
                    <w:rPr>
                      <w:rFonts w:hint="eastAsia"/>
                      <w:highlight w:val="none"/>
                      <w:lang w:val="en-US" w:eastAsia="zh-CN"/>
                    </w:rPr>
                    <w:t>780</w:t>
                  </w:r>
                </w:p>
              </w:tc>
            </w:tr>
            <w:bookmarkEnd w:id="4"/>
          </w:tbl>
          <w:p w14:paraId="23B856E4">
            <w:pPr>
              <w:pStyle w:val="22"/>
              <w:bidi w:val="0"/>
              <w:rPr>
                <w:rFonts w:hint="default"/>
                <w:lang w:eastAsia="zh-CN"/>
              </w:rPr>
            </w:pPr>
            <w:r>
              <w:rPr>
                <w:rFonts w:hint="default"/>
                <w:lang w:eastAsia="zh-CN"/>
              </w:rPr>
              <w:drawing>
                <wp:inline distT="0" distB="0" distL="114300" distR="114300">
                  <wp:extent cx="5053330" cy="1926590"/>
                  <wp:effectExtent l="0" t="0" r="13970" b="16510"/>
                  <wp:docPr id="1" name="图片 1" descr="E:/林威璇（移动硬盘一致）/林威璇/1福建致一环保/2、环评项目/2024年项目/环评/福州市/福清市/福州三禧燕食品有限公司年加工烘焙萃取咖啡3200吨/文本图片/水平衡图图.fw.png水平衡图图.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林威璇（移动硬盘一致）/林威璇/1福建致一环保/2、环评项目/2024年项目/环评/福州市/福清市/福州三禧燕食品有限公司年加工烘焙萃取咖啡3200吨/文本图片/水平衡图图.fw.png水平衡图图.fw"/>
                          <pic:cNvPicPr>
                            <a:picLocks noChangeAspect="1"/>
                          </pic:cNvPicPr>
                        </pic:nvPicPr>
                        <pic:blipFill>
                          <a:blip r:embed="rId9"/>
                          <a:srcRect t="26013" r="6049" b="38173"/>
                          <a:stretch>
                            <a:fillRect/>
                          </a:stretch>
                        </pic:blipFill>
                        <pic:spPr>
                          <a:xfrm>
                            <a:off x="0" y="0"/>
                            <a:ext cx="5053330" cy="1926590"/>
                          </a:xfrm>
                          <a:prstGeom prst="rect">
                            <a:avLst/>
                          </a:prstGeom>
                          <a:noFill/>
                          <a:ln>
                            <a:noFill/>
                          </a:ln>
                        </pic:spPr>
                      </pic:pic>
                    </a:graphicData>
                  </a:graphic>
                </wp:inline>
              </w:drawing>
            </w:r>
          </w:p>
          <w:p w14:paraId="3531A4C0">
            <w:pPr>
              <w:pStyle w:val="21"/>
              <w:bidi w:val="0"/>
              <w:rPr>
                <w:rFonts w:hint="eastAsia"/>
                <w:highlight w:val="none"/>
                <w:lang w:val="en-US" w:eastAsia="zh-CN"/>
              </w:rPr>
            </w:pPr>
            <w:r>
              <w:rPr>
                <w:rFonts w:hint="eastAsia"/>
                <w:highlight w:val="none"/>
                <w:lang w:eastAsia="zh-CN"/>
              </w:rPr>
              <w:t>图</w:t>
            </w:r>
            <w:r>
              <w:rPr>
                <w:rFonts w:hint="eastAsia"/>
                <w:highlight w:val="none"/>
                <w:lang w:val="en-US" w:eastAsia="zh-CN"/>
              </w:rPr>
              <w:t>2.2-1项目水平衡图（t/d）</w:t>
            </w:r>
          </w:p>
          <w:p w14:paraId="03AB8544">
            <w:pPr>
              <w:pStyle w:val="8"/>
              <w:numPr>
                <w:ilvl w:val="0"/>
                <w:numId w:val="0"/>
              </w:numPr>
              <w:bidi w:val="0"/>
              <w:ind w:left="0" w:leftChars="0" w:right="0" w:rightChars="0"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kern w:val="0"/>
                <w:sz w:val="24"/>
                <w:szCs w:val="20"/>
                <w:lang w:val="en-US" w:eastAsia="zh-CN" w:bidi="ar-SA"/>
              </w:rPr>
              <w:t>（2）</w:t>
            </w:r>
            <w:r>
              <w:rPr>
                <w:rFonts w:hint="eastAsia" w:ascii="Times New Roman" w:hAnsi="Times New Roman" w:eastAsia="宋体" w:cs="Times New Roman"/>
                <w:lang w:val="en-US" w:eastAsia="zh-CN"/>
              </w:rPr>
              <w:t>供电：由市政供电电网引入。</w:t>
            </w:r>
          </w:p>
          <w:p w14:paraId="42F3BF14">
            <w:pPr>
              <w:pStyle w:val="8"/>
              <w:numPr>
                <w:ilvl w:val="0"/>
                <w:numId w:val="0"/>
              </w:numPr>
              <w:bidi w:val="0"/>
              <w:ind w:left="0" w:leftChars="0" w:right="0" w:rightChars="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kern w:val="0"/>
                <w:sz w:val="24"/>
                <w:szCs w:val="20"/>
                <w:lang w:val="en-US" w:eastAsia="zh-CN" w:bidi="ar-SA"/>
              </w:rPr>
              <w:t>（3）</w:t>
            </w:r>
            <w:r>
              <w:rPr>
                <w:rFonts w:hint="eastAsia" w:ascii="Times New Roman" w:hAnsi="Times New Roman" w:eastAsia="宋体" w:cs="Times New Roman"/>
                <w:lang w:val="en-US" w:eastAsia="zh-CN"/>
              </w:rPr>
              <w:t>供气：由市政供气管网引入。</w:t>
            </w:r>
          </w:p>
          <w:p w14:paraId="0B6C9095">
            <w:pPr>
              <w:pStyle w:val="4"/>
              <w:bidi w:val="0"/>
              <w:rPr>
                <w:rFonts w:hint="default" w:ascii="Times New Roman" w:hAnsi="Times New Roman" w:eastAsia="宋体" w:cs="Times New Roman"/>
                <w:b/>
                <w:lang w:val="en-US" w:eastAsia="zh-CN"/>
              </w:rPr>
            </w:pPr>
            <w:r>
              <w:rPr>
                <w:rFonts w:hint="eastAsia" w:ascii="Times New Roman" w:hAnsi="Times New Roman" w:eastAsia="宋体" w:cs="Times New Roman"/>
                <w:b/>
                <w:lang w:val="en-US" w:eastAsia="zh-CN"/>
              </w:rPr>
              <w:t>2.2.7项目厂区平面布置情况</w:t>
            </w:r>
          </w:p>
          <w:p w14:paraId="7BE531D3">
            <w:pPr>
              <w:pStyle w:val="8"/>
              <w:bidi w:val="0"/>
              <w:rPr>
                <w:rFonts w:hint="default"/>
                <w:lang w:val="en-US" w:eastAsia="zh-CN"/>
              </w:rPr>
            </w:pPr>
            <w:r>
              <w:rPr>
                <w:rFonts w:hint="eastAsia"/>
                <w:sz w:val="24"/>
                <w:szCs w:val="24"/>
                <w:lang w:val="en-US" w:eastAsia="zh-CN"/>
              </w:rPr>
              <w:t>项目3#栋设置为办公室</w:t>
            </w:r>
            <w:r>
              <w:rPr>
                <w:rFonts w:hint="eastAsia"/>
                <w:sz w:val="24"/>
                <w:szCs w:val="24"/>
                <w:highlight w:val="none"/>
                <w:lang w:val="en-US" w:eastAsia="zh-CN"/>
              </w:rPr>
              <w:t>，4#栋设置有生产车间、食堂、仓库。生产车间内设置一条咖啡烘焙生产线，包括生豆库、高压变配电间、拆包间、配料间、烘干车间、烘焙间、更衣室、磨粉车间、办公室、化验室，参观通道、感官评审室、内包装间、内包消毒间、容器清洗车间，外包材库、外包装间及固废间等，项目各生产设备均设置于车间内，可减少废气、噪声等污染物对周边环境及敏感目标的影响。项目厂区功能区划分较为明确，各生产设备布置基本上能按照生产工艺要求进行布设。项目厂区平面布局合理，生产、物流顺畅，结合项目所在地常年主导风向和周边村庄的位置布设项目的主要产污生产单元，最大程度降低项目污染源对周边环境和敏感目标的影响，因此，本项目总平面布置基本合理，项目车间平面布置图详见</w:t>
            </w:r>
            <w:r>
              <w:rPr>
                <w:rFonts w:hint="eastAsia"/>
                <w:color w:val="auto"/>
                <w:sz w:val="24"/>
                <w:szCs w:val="24"/>
                <w:highlight w:val="none"/>
                <w:lang w:val="en-US" w:eastAsia="zh-CN"/>
              </w:rPr>
              <w:t>附图3</w:t>
            </w:r>
            <w:r>
              <w:rPr>
                <w:rFonts w:hint="eastAsia"/>
                <w:sz w:val="24"/>
                <w:szCs w:val="24"/>
                <w:highlight w:val="none"/>
                <w:lang w:val="en-US" w:eastAsia="zh-CN"/>
              </w:rPr>
              <w:t>。</w:t>
            </w:r>
          </w:p>
        </w:tc>
      </w:tr>
      <w:tr w14:paraId="42FE81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68" w:hRule="atLeast"/>
          <w:jc w:val="center"/>
        </w:trPr>
        <w:tc>
          <w:tcPr>
            <w:tcW w:w="823" w:type="dxa"/>
            <w:noWrap w:val="0"/>
            <w:vAlign w:val="center"/>
          </w:tcPr>
          <w:p w14:paraId="5C23D16C">
            <w:pPr>
              <w:adjustRightInd w:val="0"/>
              <w:snapToGrid w:val="0"/>
              <w:spacing w:before="0" w:beforeAutospacing="0" w:after="0" w:afterAutospacing="0"/>
              <w:jc w:val="center"/>
              <w:rPr>
                <w:rFonts w:cs="宋体"/>
                <w:sz w:val="24"/>
                <w:szCs w:val="24"/>
              </w:rPr>
            </w:pPr>
            <w:r>
              <w:rPr>
                <w:rFonts w:hint="eastAsia" w:cs="宋体"/>
                <w:sz w:val="24"/>
                <w:szCs w:val="24"/>
              </w:rPr>
              <w:t>工艺流程和产排污环节</w:t>
            </w:r>
          </w:p>
        </w:tc>
        <w:tc>
          <w:tcPr>
            <w:tcW w:w="8161" w:type="dxa"/>
            <w:noWrap w:val="0"/>
            <w:vAlign w:val="top"/>
          </w:tcPr>
          <w:p w14:paraId="098BC7C8">
            <w:pPr>
              <w:pStyle w:val="3"/>
              <w:bidi w:val="0"/>
              <w:rPr>
                <w:rFonts w:hint="eastAsia"/>
                <w:lang w:val="en-US" w:eastAsia="zh-CN"/>
              </w:rPr>
            </w:pPr>
            <w:r>
              <w:rPr>
                <w:rFonts w:hint="eastAsia"/>
                <w:lang w:val="en-US" w:eastAsia="zh-CN"/>
              </w:rPr>
              <w:t>2.3工艺流程及产污环节</w:t>
            </w:r>
          </w:p>
          <w:p w14:paraId="671200BA">
            <w:pPr>
              <w:pStyle w:val="8"/>
              <w:bidi w:val="0"/>
              <w:rPr>
                <w:rFonts w:hint="eastAsia"/>
                <w:lang w:val="en-US" w:eastAsia="zh-CN"/>
              </w:rPr>
            </w:pPr>
            <w:r>
              <w:rPr>
                <w:rFonts w:hint="eastAsia"/>
                <w:lang w:val="en-US" w:eastAsia="zh-CN"/>
              </w:rPr>
              <w:t>（一）烘焙咖啡豆生产工艺简介</w:t>
            </w:r>
          </w:p>
          <w:p w14:paraId="395A92DF">
            <w:pPr>
              <w:pStyle w:val="8"/>
              <w:bidi w:val="0"/>
              <w:rPr>
                <w:rFonts w:hint="default"/>
                <w:lang w:val="en-US" w:eastAsia="zh-CN"/>
              </w:rPr>
            </w:pPr>
            <w:r>
              <w:rPr>
                <w:rFonts w:hint="eastAsia"/>
                <w:lang w:val="en-US" w:eastAsia="zh-CN"/>
              </w:rPr>
              <w:t>本项目工艺流程及产污环节见图2.3-1。</w:t>
            </w:r>
          </w:p>
          <w:p w14:paraId="768E94AC">
            <w:pPr>
              <w:pStyle w:val="22"/>
              <w:bidi w:val="0"/>
              <w:rPr>
                <w:rFonts w:hint="default"/>
                <w:lang w:val="en-US" w:eastAsia="zh-CN"/>
              </w:rPr>
            </w:pPr>
            <w:r>
              <w:rPr>
                <w:rFonts w:hint="default"/>
                <w:lang w:val="en-US" w:eastAsia="zh-CN"/>
              </w:rPr>
              <w:drawing>
                <wp:inline distT="0" distB="0" distL="114300" distR="114300">
                  <wp:extent cx="4709795" cy="3535045"/>
                  <wp:effectExtent l="0" t="0" r="14605" b="8255"/>
                  <wp:docPr id="2" name="图片 2" descr="E:/林威璇（移动硬盘一致）/林威璇/1福建致一环保/2、环评项目/2024年项目/环评/福州市/福清市/福州三禧燕食品有限公司年加工烘焙萃取咖啡3200吨/文本图片/工艺流程图.fw.png工艺流程图.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林威璇（移动硬盘一致）/林威璇/1福建致一环保/2、环评项目/2024年项目/环评/福州市/福清市/福州三禧燕食品有限公司年加工烘焙萃取咖啡3200吨/文本图片/工艺流程图.fw.png工艺流程图.fw"/>
                          <pic:cNvPicPr>
                            <a:picLocks noChangeAspect="1"/>
                          </pic:cNvPicPr>
                        </pic:nvPicPr>
                        <pic:blipFill>
                          <a:blip r:embed="rId10"/>
                          <a:srcRect l="10655" t="20975" r="16386" b="24285"/>
                          <a:stretch>
                            <a:fillRect/>
                          </a:stretch>
                        </pic:blipFill>
                        <pic:spPr>
                          <a:xfrm>
                            <a:off x="0" y="0"/>
                            <a:ext cx="4709795" cy="3535045"/>
                          </a:xfrm>
                          <a:prstGeom prst="rect">
                            <a:avLst/>
                          </a:prstGeom>
                          <a:noFill/>
                          <a:ln>
                            <a:noFill/>
                          </a:ln>
                        </pic:spPr>
                      </pic:pic>
                    </a:graphicData>
                  </a:graphic>
                </wp:inline>
              </w:drawing>
            </w:r>
          </w:p>
          <w:p w14:paraId="2CAD7548">
            <w:pPr>
              <w:pStyle w:val="21"/>
              <w:bidi w:val="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图2.3-1项目流程工艺及产污环节</w:t>
            </w:r>
          </w:p>
          <w:p w14:paraId="30D17A53">
            <w:pPr>
              <w:pStyle w:val="8"/>
              <w:bidi w:val="0"/>
              <w:rPr>
                <w:rFonts w:hint="eastAsia"/>
                <w:lang w:val="en-US" w:eastAsia="zh-CN"/>
              </w:rPr>
            </w:pPr>
            <w:r>
              <w:rPr>
                <w:rFonts w:hint="eastAsia"/>
                <w:lang w:val="en-US" w:eastAsia="zh-CN"/>
              </w:rPr>
              <w:t>工艺说明：</w:t>
            </w:r>
          </w:p>
          <w:p w14:paraId="697B2682">
            <w:pPr>
              <w:pStyle w:val="8"/>
              <w:bidi w:val="0"/>
              <w:rPr>
                <w:rFonts w:hint="eastAsia"/>
                <w:lang w:val="en-US" w:eastAsia="zh-CN"/>
              </w:rPr>
            </w:pPr>
            <w:r>
              <w:rPr>
                <w:rFonts w:hint="eastAsia"/>
                <w:lang w:val="en-US" w:eastAsia="zh-CN"/>
              </w:rPr>
              <w:t>生产工艺简述：本项目不设置生豆预处理系统，采购的生豆均为精豆，是厂家已将生豆进行吹洗并筛选去杂的精豆。本项目主要生产咖啡熟豆和咖啡粉两种。</w:t>
            </w:r>
          </w:p>
          <w:p w14:paraId="6129E865">
            <w:pPr>
              <w:pStyle w:val="8"/>
              <w:bidi w:val="0"/>
              <w:rPr>
                <w:rFonts w:hint="eastAsia"/>
                <w:lang w:val="en-US" w:eastAsia="zh-CN"/>
              </w:rPr>
            </w:pPr>
            <w:r>
              <w:rPr>
                <w:rFonts w:hint="eastAsia"/>
                <w:lang w:val="en-US" w:eastAsia="zh-CN"/>
              </w:rPr>
              <w:t>咖啡熟豆是以咖啡生豆为原料加热进行烘焙成为熟豆的过程，然后根据客户的要求将熟豆进行分装、封口得到成品咖啡豆；咖啡粉是将熟豆磨成咖啡粉后进行分装、封口得到成品咖啡粉，具体工序如下：</w:t>
            </w:r>
          </w:p>
          <w:p w14:paraId="4B780BC3">
            <w:pPr>
              <w:pStyle w:val="8"/>
              <w:numPr>
                <w:ilvl w:val="0"/>
                <w:numId w:val="10"/>
              </w:numPr>
              <w:bidi w:val="0"/>
              <w:rPr>
                <w:rFonts w:hint="eastAsia"/>
                <w:lang w:val="en-US" w:eastAsia="zh-CN"/>
              </w:rPr>
            </w:pPr>
            <w:r>
              <w:rPr>
                <w:rFonts w:hint="eastAsia"/>
                <w:lang w:val="en-US" w:eastAsia="zh-CN"/>
              </w:rPr>
              <w:t>拆包：将袋装原料咖啡生豆在拆包处进行人工拆包，先装入不锈钢桶内，再移至配料间备用。因为本项目采购的咖啡生豆为已筛选的半成品，可直接烘焙，无需筛选，则该过程产生的主要污染物为拆包后的包装袋S1；</w:t>
            </w:r>
          </w:p>
          <w:p w14:paraId="5CB681B9">
            <w:pPr>
              <w:pStyle w:val="8"/>
              <w:numPr>
                <w:ilvl w:val="0"/>
                <w:numId w:val="10"/>
              </w:numPr>
              <w:bidi w:val="0"/>
              <w:rPr>
                <w:rFonts w:hint="eastAsia"/>
                <w:lang w:val="en-US" w:eastAsia="zh-CN"/>
              </w:rPr>
            </w:pPr>
            <w:r>
              <w:rPr>
                <w:rFonts w:hint="eastAsia"/>
                <w:lang w:val="en-US" w:eastAsia="zh-CN"/>
              </w:rPr>
              <w:t>配料间：工人根据不同品种咖啡生豆按一定比例进行拼配及计量，再将调配好的咖啡生豆投入进料豆，利用干式真空泵抽到烘焙机内，该过程产生噪声N1；</w:t>
            </w:r>
          </w:p>
          <w:p w14:paraId="54CEC600">
            <w:pPr>
              <w:pStyle w:val="8"/>
              <w:numPr>
                <w:ilvl w:val="0"/>
                <w:numId w:val="10"/>
              </w:numPr>
              <w:bidi w:val="0"/>
              <w:rPr>
                <w:rFonts w:hint="eastAsia"/>
                <w:lang w:val="en-US" w:eastAsia="zh-CN"/>
              </w:rPr>
            </w:pPr>
            <w:r>
              <w:rPr>
                <w:rFonts w:hint="eastAsia"/>
                <w:lang w:val="en-US" w:eastAsia="zh-CN"/>
              </w:rPr>
              <w:t>烘焙、冷却：本项目选用进口咖啡烘焙机进行烘焙、冷却处理。先将</w:t>
            </w:r>
            <w:r>
              <w:rPr>
                <w:rFonts w:hint="eastAsia" w:ascii="Times New Roman" w:hAnsi="Times New Roman" w:eastAsia="宋体" w:cs="Times New Roman"/>
                <w:lang w:val="en-US" w:eastAsia="zh-CN"/>
              </w:rPr>
              <w:t>调配好的生豆通过干式真空泵抽到烘焙机内，烘焙鼓下的燃烧器产生热量，热量由烘焙机风机通过烘焙鼓传递，这是烘焙过程中所必需的。烘焙鼓内的温度将被连续地测量，并显示在操作面板上。当达到要求的填充温度后，操作者打开充电滑块，充电进入旋转烘焙鼓。烘焙鼓内的铲斗不断搅拌产品，借此使热风将其热量永久地传递到烘焙品上。烘焙机风机将烘焙机排出的包括谷壳在内的废气从烘焙鼓内吸出，送入烘焙机旋流分离器，在旋流分离器中利用离心力将豆皮分离出来。分离出的豆皮在旋流分离器作用下被收集到集料斗中。在烘焙过程中，通过关闭多个加热等级，可以减少热量的输入。通过温度显示器可以在操作面板上看到烘焙过程。与此同时，光学控制可以通过采样器或视镜来实现。如果达到了要求的加工温度，操作员将燃烧器转回到他的先导火焰水平。然后在冷却器处启动，使产品到达冷却筛，冷却风机将吸收的冷却空气贯通入产品和打孔的冷却筛底，冷却时间结束后，将产品送至冷却出口。设置烘焙温度为170℃~300℃，咖啡生豆在高温加热下蛋白质和糖发生反应，咖啡生豆变成有香味和颜色的熟豆，此过程产生咖啡异香</w:t>
            </w:r>
            <w:r>
              <w:rPr>
                <w:rFonts w:hint="eastAsia" w:cs="Times New Roman"/>
                <w:lang w:val="en-US" w:eastAsia="zh-CN"/>
              </w:rPr>
              <w:t>。</w:t>
            </w:r>
            <w:r>
              <w:rPr>
                <w:rFonts w:hint="eastAsia"/>
                <w:lang w:val="en-US" w:eastAsia="zh-CN"/>
              </w:rPr>
              <w:t>该过程会产生废气G1（异味、油烟、挥发性有机物）、噪声N2、固废S2（咖啡豆生皮）</w:t>
            </w:r>
          </w:p>
          <w:p w14:paraId="5DF6346B">
            <w:pPr>
              <w:pStyle w:val="8"/>
              <w:numPr>
                <w:ilvl w:val="0"/>
                <w:numId w:val="10"/>
              </w:numPr>
              <w:bidi w:val="0"/>
              <w:rPr>
                <w:rFonts w:hint="eastAsia"/>
                <w:lang w:val="en-US" w:eastAsia="zh-CN"/>
              </w:rPr>
            </w:pPr>
            <w:r>
              <w:rPr>
                <w:rFonts w:hint="eastAsia"/>
                <w:lang w:val="en-US" w:eastAsia="zh-CN"/>
              </w:rPr>
              <w:t>筛选：冷却后的咖啡豆利用色选机进行筛选，剔除瑕疵豆，保证所有产品的质量，在此过程会产生瑕疵豆S3；</w:t>
            </w:r>
          </w:p>
          <w:p w14:paraId="30EC3779">
            <w:pPr>
              <w:pStyle w:val="8"/>
              <w:numPr>
                <w:ilvl w:val="0"/>
                <w:numId w:val="10"/>
              </w:numPr>
              <w:bidi w:val="0"/>
              <w:rPr>
                <w:rFonts w:hint="eastAsia"/>
                <w:lang w:val="en-US" w:eastAsia="zh-CN"/>
              </w:rPr>
            </w:pPr>
            <w:r>
              <w:rPr>
                <w:rFonts w:hint="eastAsia"/>
                <w:lang w:val="en-US" w:eastAsia="zh-CN"/>
              </w:rPr>
              <w:t>磨豆：将烘焙好的咖啡熟豆投入磨豆机内，加盖封闭后进行磨豆，磨成得咖啡粉从出料口直接进入包装袋。此过程中产生少量颗粒物G2、固废S3；</w:t>
            </w:r>
          </w:p>
          <w:p w14:paraId="6A5D0423">
            <w:pPr>
              <w:pStyle w:val="8"/>
              <w:numPr>
                <w:ilvl w:val="0"/>
                <w:numId w:val="10"/>
              </w:numPr>
              <w:bidi w:val="0"/>
              <w:rPr>
                <w:rFonts w:hint="default"/>
                <w:lang w:val="en-US" w:eastAsia="zh-CN"/>
              </w:rPr>
            </w:pPr>
            <w:r>
              <w:rPr>
                <w:rFonts w:hint="eastAsia"/>
                <w:lang w:val="en-US" w:eastAsia="zh-CN"/>
              </w:rPr>
              <w:t>定量分装豆：选用豆分装机按照不用重量规格进行分装，根据客户要求分装后得大部分咖啡豆即可封口得到咖啡豆成品，小部分则需进行磨豆处理，磨好的咖啡粉根据客户要求分装后，进行封口得到成品挂耳咖啡。此过程中产生少量颗粒物G3。</w:t>
            </w:r>
          </w:p>
          <w:p w14:paraId="4F7AED0D">
            <w:pPr>
              <w:pStyle w:val="8"/>
              <w:numPr>
                <w:ilvl w:val="0"/>
                <w:numId w:val="10"/>
              </w:numPr>
              <w:bidi w:val="0"/>
              <w:rPr>
                <w:rFonts w:hint="default"/>
                <w:lang w:val="en-US" w:eastAsia="zh-CN"/>
              </w:rPr>
            </w:pPr>
            <w:r>
              <w:rPr>
                <w:rFonts w:hint="eastAsia"/>
                <w:lang w:val="en-US" w:eastAsia="zh-CN"/>
              </w:rPr>
              <w:t>X-RAY检测：每袋过X光机检测，剔除有异物产品。</w:t>
            </w:r>
          </w:p>
          <w:p w14:paraId="71908700">
            <w:pPr>
              <w:pStyle w:val="8"/>
              <w:numPr>
                <w:ilvl w:val="0"/>
                <w:numId w:val="10"/>
              </w:numPr>
              <w:bidi w:val="0"/>
              <w:rPr>
                <w:rFonts w:hint="default"/>
                <w:lang w:val="en-US" w:eastAsia="zh-CN"/>
              </w:rPr>
            </w:pPr>
            <w:r>
              <w:rPr>
                <w:rFonts w:hint="eastAsia"/>
                <w:lang w:val="en-US" w:eastAsia="zh-CN"/>
              </w:rPr>
              <w:t>喷码：将打包好的产品利用激光打印机打印生产日期等，送入成品库待售。</w:t>
            </w:r>
          </w:p>
          <w:p w14:paraId="7056FFEB">
            <w:pPr>
              <w:pStyle w:val="8"/>
              <w:numPr>
                <w:ilvl w:val="0"/>
                <w:numId w:val="11"/>
              </w:numPr>
              <w:bidi w:val="0"/>
              <w:ind w:right="0" w:rightChars="0"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产排污分析</w:t>
            </w:r>
          </w:p>
          <w:p w14:paraId="50EFB377">
            <w:pPr>
              <w:pStyle w:val="8"/>
              <w:numPr>
                <w:ilvl w:val="0"/>
                <w:numId w:val="0"/>
              </w:numPr>
              <w:bidi w:val="0"/>
              <w:ind w:right="0" w:rightChars="0" w:firstLine="48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项目产污情况一览表见表2.3-1。</w:t>
            </w:r>
          </w:p>
          <w:p w14:paraId="41CDF3D9">
            <w:pPr>
              <w:pStyle w:val="21"/>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表</w:t>
            </w:r>
            <w:r>
              <w:rPr>
                <w:rFonts w:hint="eastAsia" w:ascii="Times New Roman" w:hAnsi="Times New Roman" w:eastAsia="宋体" w:cs="Times New Roman"/>
                <w:lang w:val="en-US" w:eastAsia="zh-CN"/>
              </w:rPr>
              <w:t>2.3-1本项目产污情况一览表</w:t>
            </w:r>
          </w:p>
          <w:tbl>
            <w:tblPr>
              <w:tblStyle w:val="12"/>
              <w:tblW w:w="7899"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646"/>
              <w:gridCol w:w="684"/>
              <w:gridCol w:w="1150"/>
              <w:gridCol w:w="1700"/>
              <w:gridCol w:w="1666"/>
              <w:gridCol w:w="2053"/>
            </w:tblGrid>
            <w:tr w14:paraId="0A083A3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1" w:hRule="atLeast"/>
                <w:jc w:val="center"/>
              </w:trPr>
              <w:tc>
                <w:tcPr>
                  <w:tcW w:w="646" w:type="dxa"/>
                  <w:noWrap w:val="0"/>
                  <w:vAlign w:val="center"/>
                </w:tcPr>
                <w:p w14:paraId="739DB6A0">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序号</w:t>
                  </w:r>
                </w:p>
              </w:tc>
              <w:tc>
                <w:tcPr>
                  <w:tcW w:w="1834" w:type="dxa"/>
                  <w:gridSpan w:val="2"/>
                  <w:noWrap w:val="0"/>
                  <w:vAlign w:val="center"/>
                </w:tcPr>
                <w:p w14:paraId="4D215858">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污染物类别</w:t>
                  </w:r>
                </w:p>
              </w:tc>
              <w:tc>
                <w:tcPr>
                  <w:tcW w:w="1700" w:type="dxa"/>
                  <w:noWrap w:val="0"/>
                  <w:vAlign w:val="center"/>
                </w:tcPr>
                <w:p w14:paraId="720F08E7">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污染物名称</w:t>
                  </w:r>
                </w:p>
              </w:tc>
              <w:tc>
                <w:tcPr>
                  <w:tcW w:w="1666" w:type="dxa"/>
                  <w:noWrap w:val="0"/>
                  <w:vAlign w:val="center"/>
                </w:tcPr>
                <w:p w14:paraId="52F62617">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污染源</w:t>
                  </w:r>
                </w:p>
              </w:tc>
              <w:tc>
                <w:tcPr>
                  <w:tcW w:w="2053" w:type="dxa"/>
                  <w:noWrap w:val="0"/>
                  <w:vAlign w:val="center"/>
                </w:tcPr>
                <w:p w14:paraId="7C7BCBEE">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污染因子/评价因子</w:t>
                  </w:r>
                </w:p>
              </w:tc>
            </w:tr>
            <w:tr w14:paraId="0E1CEEA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1" w:hRule="atLeast"/>
                <w:jc w:val="center"/>
              </w:trPr>
              <w:tc>
                <w:tcPr>
                  <w:tcW w:w="646" w:type="dxa"/>
                  <w:vMerge w:val="restart"/>
                  <w:noWrap w:val="0"/>
                  <w:vAlign w:val="center"/>
                </w:tcPr>
                <w:p w14:paraId="5B41AEED">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834" w:type="dxa"/>
                  <w:gridSpan w:val="2"/>
                  <w:vMerge w:val="restart"/>
                  <w:noWrap w:val="0"/>
                  <w:vAlign w:val="center"/>
                </w:tcPr>
                <w:p w14:paraId="4FCA2D93">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废气</w:t>
                  </w:r>
                </w:p>
              </w:tc>
              <w:tc>
                <w:tcPr>
                  <w:tcW w:w="1700" w:type="dxa"/>
                  <w:noWrap w:val="0"/>
                  <w:vAlign w:val="center"/>
                </w:tcPr>
                <w:p w14:paraId="2BAF7A38">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烘焙废气</w:t>
                  </w:r>
                </w:p>
              </w:tc>
              <w:tc>
                <w:tcPr>
                  <w:tcW w:w="1666" w:type="dxa"/>
                  <w:noWrap w:val="0"/>
                  <w:vAlign w:val="center"/>
                </w:tcPr>
                <w:p w14:paraId="2E11FDAE">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烘焙机</w:t>
                  </w:r>
                </w:p>
              </w:tc>
              <w:tc>
                <w:tcPr>
                  <w:tcW w:w="2053" w:type="dxa"/>
                  <w:noWrap w:val="0"/>
                  <w:vAlign w:val="center"/>
                </w:tcPr>
                <w:p w14:paraId="1E71DFF9">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非甲烷总烃、臭气浓度、颗粒物、二氧化硫、氮氧化物</w:t>
                  </w:r>
                  <w:r>
                    <w:rPr>
                      <w:rFonts w:hint="eastAsia" w:cs="Times New Roman"/>
                      <w:lang w:val="en-US" w:eastAsia="zh-CN"/>
                    </w:rPr>
                    <w:t>、油烟废气</w:t>
                  </w:r>
                </w:p>
              </w:tc>
            </w:tr>
            <w:tr w14:paraId="55DFE5E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1" w:hRule="atLeast"/>
                <w:jc w:val="center"/>
              </w:trPr>
              <w:tc>
                <w:tcPr>
                  <w:tcW w:w="646" w:type="dxa"/>
                  <w:vMerge w:val="continue"/>
                  <w:noWrap w:val="0"/>
                  <w:vAlign w:val="center"/>
                </w:tcPr>
                <w:p w14:paraId="7330CD23">
                  <w:pPr>
                    <w:pStyle w:val="22"/>
                    <w:bidi w:val="0"/>
                    <w:rPr>
                      <w:rFonts w:hint="eastAsia" w:ascii="Times New Roman" w:hAnsi="Times New Roman" w:eastAsia="宋体" w:cs="Times New Roman"/>
                      <w:lang w:val="en-US" w:eastAsia="zh-CN"/>
                    </w:rPr>
                  </w:pPr>
                </w:p>
              </w:tc>
              <w:tc>
                <w:tcPr>
                  <w:tcW w:w="1834" w:type="dxa"/>
                  <w:gridSpan w:val="2"/>
                  <w:vMerge w:val="continue"/>
                  <w:noWrap w:val="0"/>
                  <w:vAlign w:val="center"/>
                </w:tcPr>
                <w:p w14:paraId="7216D799">
                  <w:pPr>
                    <w:pStyle w:val="22"/>
                    <w:bidi w:val="0"/>
                    <w:rPr>
                      <w:rFonts w:hint="eastAsia" w:ascii="Times New Roman" w:hAnsi="Times New Roman" w:eastAsia="宋体" w:cs="Times New Roman"/>
                      <w:lang w:val="en-US" w:eastAsia="zh-CN"/>
                    </w:rPr>
                  </w:pPr>
                </w:p>
              </w:tc>
              <w:tc>
                <w:tcPr>
                  <w:tcW w:w="1700" w:type="dxa"/>
                  <w:noWrap w:val="0"/>
                  <w:vAlign w:val="center"/>
                </w:tcPr>
                <w:p w14:paraId="524E5A1C">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研磨粉尘</w:t>
                  </w:r>
                </w:p>
              </w:tc>
              <w:tc>
                <w:tcPr>
                  <w:tcW w:w="1666" w:type="dxa"/>
                  <w:noWrap w:val="0"/>
                  <w:vAlign w:val="center"/>
                </w:tcPr>
                <w:p w14:paraId="3B533DD3">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研磨机</w:t>
                  </w:r>
                </w:p>
              </w:tc>
              <w:tc>
                <w:tcPr>
                  <w:tcW w:w="2053" w:type="dxa"/>
                  <w:noWrap w:val="0"/>
                  <w:vAlign w:val="center"/>
                </w:tcPr>
                <w:p w14:paraId="38CD3B03">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颗粒物</w:t>
                  </w:r>
                </w:p>
              </w:tc>
            </w:tr>
            <w:tr w14:paraId="52E62A2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1" w:hRule="atLeast"/>
                <w:jc w:val="center"/>
              </w:trPr>
              <w:tc>
                <w:tcPr>
                  <w:tcW w:w="646" w:type="dxa"/>
                  <w:vMerge w:val="restart"/>
                  <w:noWrap w:val="0"/>
                  <w:vAlign w:val="center"/>
                </w:tcPr>
                <w:p w14:paraId="26B5C067">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w:t>
                  </w:r>
                </w:p>
              </w:tc>
              <w:tc>
                <w:tcPr>
                  <w:tcW w:w="1834" w:type="dxa"/>
                  <w:gridSpan w:val="2"/>
                  <w:vMerge w:val="restart"/>
                  <w:noWrap w:val="0"/>
                  <w:vAlign w:val="center"/>
                </w:tcPr>
                <w:p w14:paraId="64774496">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废水</w:t>
                  </w:r>
                </w:p>
              </w:tc>
              <w:tc>
                <w:tcPr>
                  <w:tcW w:w="1700" w:type="dxa"/>
                  <w:noWrap w:val="0"/>
                  <w:vAlign w:val="center"/>
                </w:tcPr>
                <w:p w14:paraId="4388448D">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生活污水</w:t>
                  </w:r>
                </w:p>
              </w:tc>
              <w:tc>
                <w:tcPr>
                  <w:tcW w:w="1666" w:type="dxa"/>
                  <w:noWrap w:val="0"/>
                  <w:vAlign w:val="center"/>
                </w:tcPr>
                <w:p w14:paraId="27204F0B">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员工生活</w:t>
                  </w:r>
                </w:p>
              </w:tc>
              <w:tc>
                <w:tcPr>
                  <w:tcW w:w="2053" w:type="dxa"/>
                  <w:noWrap w:val="0"/>
                  <w:vAlign w:val="center"/>
                </w:tcPr>
                <w:p w14:paraId="307B1748">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COD、SS、NH</w:t>
                  </w:r>
                  <w:r>
                    <w:rPr>
                      <w:rFonts w:hint="eastAsia" w:ascii="Times New Roman" w:hAnsi="Times New Roman" w:eastAsia="宋体" w:cs="Times New Roman"/>
                      <w:vertAlign w:val="subscript"/>
                      <w:lang w:val="en-US" w:eastAsia="zh-CN"/>
                    </w:rPr>
                    <w:t>3</w:t>
                  </w:r>
                  <w:r>
                    <w:rPr>
                      <w:rFonts w:hint="eastAsia" w:ascii="Times New Roman" w:hAnsi="Times New Roman" w:eastAsia="宋体" w:cs="Times New Roman"/>
                      <w:lang w:val="en-US" w:eastAsia="zh-CN"/>
                    </w:rPr>
                    <w:t>-N、</w:t>
                  </w:r>
                  <w:r>
                    <w:rPr>
                      <w:rFonts w:hint="eastAsia" w:cs="Times New Roman"/>
                      <w:lang w:val="en-US" w:eastAsia="zh-CN"/>
                    </w:rPr>
                    <w:t>BOD</w:t>
                  </w:r>
                  <w:r>
                    <w:rPr>
                      <w:rFonts w:hint="eastAsia" w:cs="Times New Roman"/>
                      <w:vertAlign w:val="subscript"/>
                      <w:lang w:val="en-US" w:eastAsia="zh-CN"/>
                    </w:rPr>
                    <w:t>5</w:t>
                  </w:r>
                  <w:r>
                    <w:rPr>
                      <w:rFonts w:hint="eastAsia" w:cs="Times New Roman"/>
                      <w:lang w:val="en-US" w:eastAsia="zh-CN"/>
                    </w:rPr>
                    <w:t>、动植物油</w:t>
                  </w:r>
                </w:p>
              </w:tc>
            </w:tr>
            <w:tr w14:paraId="3118F0B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1" w:hRule="atLeast"/>
                <w:jc w:val="center"/>
              </w:trPr>
              <w:tc>
                <w:tcPr>
                  <w:tcW w:w="646" w:type="dxa"/>
                  <w:vMerge w:val="continue"/>
                  <w:noWrap w:val="0"/>
                  <w:vAlign w:val="center"/>
                </w:tcPr>
                <w:p w14:paraId="412CE486">
                  <w:pPr>
                    <w:pStyle w:val="22"/>
                    <w:bidi w:val="0"/>
                    <w:rPr>
                      <w:rFonts w:hint="default" w:ascii="Times New Roman" w:hAnsi="Times New Roman" w:eastAsia="宋体" w:cs="Times New Roman"/>
                      <w:lang w:val="en-US" w:eastAsia="zh-CN"/>
                    </w:rPr>
                  </w:pPr>
                </w:p>
              </w:tc>
              <w:tc>
                <w:tcPr>
                  <w:tcW w:w="1834" w:type="dxa"/>
                  <w:gridSpan w:val="2"/>
                  <w:vMerge w:val="continue"/>
                  <w:noWrap w:val="0"/>
                  <w:vAlign w:val="center"/>
                </w:tcPr>
                <w:p w14:paraId="12E5F171">
                  <w:pPr>
                    <w:pStyle w:val="22"/>
                    <w:bidi w:val="0"/>
                    <w:rPr>
                      <w:rFonts w:hint="default" w:ascii="Times New Roman" w:hAnsi="Times New Roman" w:eastAsia="宋体" w:cs="Times New Roman"/>
                      <w:lang w:val="en-US" w:eastAsia="zh-CN"/>
                    </w:rPr>
                  </w:pPr>
                </w:p>
              </w:tc>
              <w:tc>
                <w:tcPr>
                  <w:tcW w:w="1700" w:type="dxa"/>
                  <w:noWrap w:val="0"/>
                  <w:vAlign w:val="center"/>
                </w:tcPr>
                <w:p w14:paraId="7552B72F">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冷却用水</w:t>
                  </w:r>
                </w:p>
              </w:tc>
              <w:tc>
                <w:tcPr>
                  <w:tcW w:w="1666" w:type="dxa"/>
                  <w:noWrap w:val="0"/>
                  <w:vAlign w:val="center"/>
                </w:tcPr>
                <w:p w14:paraId="24D8928E">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设备循环用水</w:t>
                  </w:r>
                </w:p>
              </w:tc>
              <w:tc>
                <w:tcPr>
                  <w:tcW w:w="2053" w:type="dxa"/>
                  <w:noWrap w:val="0"/>
                  <w:vAlign w:val="center"/>
                </w:tcPr>
                <w:p w14:paraId="72B8AD76">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w:t>
                  </w:r>
                </w:p>
              </w:tc>
            </w:tr>
            <w:tr w14:paraId="6B47699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1" w:hRule="atLeast"/>
                <w:jc w:val="center"/>
              </w:trPr>
              <w:tc>
                <w:tcPr>
                  <w:tcW w:w="646" w:type="dxa"/>
                  <w:noWrap w:val="0"/>
                  <w:vAlign w:val="center"/>
                </w:tcPr>
                <w:p w14:paraId="3D62EE6D">
                  <w:pPr>
                    <w:pStyle w:val="22"/>
                    <w:bidi w:val="0"/>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lang w:val="en-US" w:eastAsia="zh-CN"/>
                    </w:rPr>
                    <w:t>3</w:t>
                  </w:r>
                </w:p>
              </w:tc>
              <w:tc>
                <w:tcPr>
                  <w:tcW w:w="1834" w:type="dxa"/>
                  <w:gridSpan w:val="2"/>
                  <w:noWrap w:val="0"/>
                  <w:vAlign w:val="center"/>
                </w:tcPr>
                <w:p w14:paraId="009909AB">
                  <w:pPr>
                    <w:pStyle w:val="22"/>
                    <w:bidi w:val="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lang w:val="en-US" w:eastAsia="zh-CN"/>
                    </w:rPr>
                    <w:t>噪声</w:t>
                  </w:r>
                </w:p>
              </w:tc>
              <w:tc>
                <w:tcPr>
                  <w:tcW w:w="1700" w:type="dxa"/>
                  <w:noWrap w:val="0"/>
                  <w:vAlign w:val="center"/>
                </w:tcPr>
                <w:p w14:paraId="2090F542">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设备噪声</w:t>
                  </w:r>
                </w:p>
              </w:tc>
              <w:tc>
                <w:tcPr>
                  <w:tcW w:w="1666" w:type="dxa"/>
                  <w:noWrap w:val="0"/>
                  <w:vAlign w:val="center"/>
                </w:tcPr>
                <w:p w14:paraId="56983711">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设备运行</w:t>
                  </w:r>
                </w:p>
              </w:tc>
              <w:tc>
                <w:tcPr>
                  <w:tcW w:w="2053" w:type="dxa"/>
                  <w:noWrap w:val="0"/>
                  <w:vAlign w:val="center"/>
                </w:tcPr>
                <w:p w14:paraId="0163FA68">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等效连续A声级</w:t>
                  </w:r>
                </w:p>
              </w:tc>
            </w:tr>
            <w:tr w14:paraId="0B562B2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1" w:hRule="atLeast"/>
                <w:jc w:val="center"/>
              </w:trPr>
              <w:tc>
                <w:tcPr>
                  <w:tcW w:w="646" w:type="dxa"/>
                  <w:vMerge w:val="restart"/>
                  <w:noWrap w:val="0"/>
                  <w:vAlign w:val="center"/>
                </w:tcPr>
                <w:p w14:paraId="222D2C39">
                  <w:pPr>
                    <w:pStyle w:val="22"/>
                    <w:bidi w:val="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lang w:val="en-US" w:eastAsia="zh-CN"/>
                    </w:rPr>
                    <w:t>4</w:t>
                  </w:r>
                </w:p>
              </w:tc>
              <w:tc>
                <w:tcPr>
                  <w:tcW w:w="684" w:type="dxa"/>
                  <w:vMerge w:val="restart"/>
                  <w:noWrap w:val="0"/>
                  <w:vAlign w:val="center"/>
                </w:tcPr>
                <w:p w14:paraId="0F595BB3">
                  <w:pPr>
                    <w:pStyle w:val="22"/>
                    <w:bidi w:val="0"/>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固废</w:t>
                  </w:r>
                </w:p>
              </w:tc>
              <w:tc>
                <w:tcPr>
                  <w:tcW w:w="1150" w:type="dxa"/>
                  <w:vMerge w:val="restart"/>
                  <w:noWrap w:val="0"/>
                  <w:vAlign w:val="center"/>
                </w:tcPr>
                <w:p w14:paraId="1F093467">
                  <w:pPr>
                    <w:pStyle w:val="22"/>
                    <w:bidi w:val="0"/>
                    <w:rPr>
                      <w:rFonts w:hint="default"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一般固废</w:t>
                  </w:r>
                </w:p>
              </w:tc>
              <w:tc>
                <w:tcPr>
                  <w:tcW w:w="1700" w:type="dxa"/>
                  <w:noWrap w:val="0"/>
                  <w:vAlign w:val="center"/>
                </w:tcPr>
                <w:p w14:paraId="5D9BB826">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废包装材料</w:t>
                  </w:r>
                </w:p>
              </w:tc>
              <w:tc>
                <w:tcPr>
                  <w:tcW w:w="1666" w:type="dxa"/>
                  <w:noWrap w:val="0"/>
                  <w:vAlign w:val="center"/>
                </w:tcPr>
                <w:p w14:paraId="1B556FEF">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原料拆包、包装</w:t>
                  </w:r>
                </w:p>
              </w:tc>
              <w:tc>
                <w:tcPr>
                  <w:tcW w:w="2053" w:type="dxa"/>
                  <w:noWrap w:val="0"/>
                  <w:vAlign w:val="center"/>
                </w:tcPr>
                <w:p w14:paraId="04FAD91F">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w:t>
                  </w:r>
                </w:p>
              </w:tc>
            </w:tr>
            <w:tr w14:paraId="2D8B4EA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1" w:hRule="atLeast"/>
                <w:jc w:val="center"/>
              </w:trPr>
              <w:tc>
                <w:tcPr>
                  <w:tcW w:w="646" w:type="dxa"/>
                  <w:vMerge w:val="continue"/>
                  <w:noWrap w:val="0"/>
                  <w:vAlign w:val="center"/>
                </w:tcPr>
                <w:p w14:paraId="4D000F30">
                  <w:pPr>
                    <w:pStyle w:val="22"/>
                    <w:bidi w:val="0"/>
                    <w:rPr>
                      <w:rFonts w:hint="eastAsia" w:ascii="Times New Roman" w:hAnsi="Times New Roman" w:eastAsia="宋体" w:cs="Times New Roman"/>
                      <w:lang w:val="en-US" w:eastAsia="zh-CN"/>
                    </w:rPr>
                  </w:pPr>
                </w:p>
              </w:tc>
              <w:tc>
                <w:tcPr>
                  <w:tcW w:w="684" w:type="dxa"/>
                  <w:vMerge w:val="continue"/>
                  <w:noWrap w:val="0"/>
                  <w:vAlign w:val="center"/>
                </w:tcPr>
                <w:p w14:paraId="015A0933">
                  <w:pPr>
                    <w:pStyle w:val="22"/>
                    <w:bidi w:val="0"/>
                    <w:rPr>
                      <w:rFonts w:hint="eastAsia" w:ascii="Times New Roman" w:hAnsi="Times New Roman" w:eastAsia="宋体" w:cs="Times New Roman"/>
                      <w:kern w:val="2"/>
                      <w:sz w:val="21"/>
                      <w:szCs w:val="24"/>
                      <w:lang w:val="en-US" w:eastAsia="zh-CN" w:bidi="ar-SA"/>
                    </w:rPr>
                  </w:pPr>
                </w:p>
              </w:tc>
              <w:tc>
                <w:tcPr>
                  <w:tcW w:w="1150" w:type="dxa"/>
                  <w:vMerge w:val="continue"/>
                  <w:noWrap w:val="0"/>
                  <w:vAlign w:val="center"/>
                </w:tcPr>
                <w:p w14:paraId="08B14AAE">
                  <w:pPr>
                    <w:pStyle w:val="22"/>
                    <w:bidi w:val="0"/>
                    <w:rPr>
                      <w:rFonts w:hint="default" w:ascii="Times New Roman" w:hAnsi="Times New Roman" w:eastAsia="宋体" w:cs="Times New Roman"/>
                      <w:kern w:val="2"/>
                      <w:sz w:val="21"/>
                      <w:szCs w:val="24"/>
                      <w:lang w:val="en-US" w:eastAsia="zh-CN" w:bidi="ar-SA"/>
                    </w:rPr>
                  </w:pPr>
                </w:p>
              </w:tc>
              <w:tc>
                <w:tcPr>
                  <w:tcW w:w="1700" w:type="dxa"/>
                  <w:noWrap w:val="0"/>
                  <w:vAlign w:val="center"/>
                </w:tcPr>
                <w:p w14:paraId="70B29D54">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豆皮</w:t>
                  </w:r>
                </w:p>
              </w:tc>
              <w:tc>
                <w:tcPr>
                  <w:tcW w:w="1666" w:type="dxa"/>
                  <w:noWrap w:val="0"/>
                  <w:vAlign w:val="center"/>
                </w:tcPr>
                <w:p w14:paraId="46D22203">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烘焙</w:t>
                  </w:r>
                </w:p>
              </w:tc>
              <w:tc>
                <w:tcPr>
                  <w:tcW w:w="2053" w:type="dxa"/>
                  <w:noWrap w:val="0"/>
                  <w:vAlign w:val="center"/>
                </w:tcPr>
                <w:p w14:paraId="3274284D">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w:t>
                  </w:r>
                </w:p>
              </w:tc>
            </w:tr>
            <w:tr w14:paraId="056E376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1" w:hRule="atLeast"/>
                <w:jc w:val="center"/>
              </w:trPr>
              <w:tc>
                <w:tcPr>
                  <w:tcW w:w="646" w:type="dxa"/>
                  <w:vMerge w:val="continue"/>
                  <w:noWrap w:val="0"/>
                  <w:vAlign w:val="center"/>
                </w:tcPr>
                <w:p w14:paraId="08676863">
                  <w:pPr>
                    <w:pStyle w:val="22"/>
                    <w:bidi w:val="0"/>
                    <w:rPr>
                      <w:rFonts w:hint="eastAsia" w:ascii="Times New Roman" w:hAnsi="Times New Roman" w:eastAsia="宋体" w:cs="Times New Roman"/>
                      <w:lang w:val="en-US" w:eastAsia="zh-CN"/>
                    </w:rPr>
                  </w:pPr>
                </w:p>
              </w:tc>
              <w:tc>
                <w:tcPr>
                  <w:tcW w:w="684" w:type="dxa"/>
                  <w:vMerge w:val="continue"/>
                  <w:noWrap w:val="0"/>
                  <w:vAlign w:val="center"/>
                </w:tcPr>
                <w:p w14:paraId="1444ABE9">
                  <w:pPr>
                    <w:pStyle w:val="22"/>
                    <w:bidi w:val="0"/>
                    <w:rPr>
                      <w:rFonts w:hint="eastAsia" w:ascii="Times New Roman" w:hAnsi="Times New Roman" w:eastAsia="宋体" w:cs="Times New Roman"/>
                      <w:kern w:val="2"/>
                      <w:sz w:val="21"/>
                      <w:szCs w:val="24"/>
                      <w:lang w:val="en-US" w:eastAsia="zh-CN" w:bidi="ar-SA"/>
                    </w:rPr>
                  </w:pPr>
                </w:p>
              </w:tc>
              <w:tc>
                <w:tcPr>
                  <w:tcW w:w="1150" w:type="dxa"/>
                  <w:vMerge w:val="continue"/>
                  <w:noWrap w:val="0"/>
                  <w:vAlign w:val="center"/>
                </w:tcPr>
                <w:p w14:paraId="73843CB8">
                  <w:pPr>
                    <w:pStyle w:val="22"/>
                    <w:bidi w:val="0"/>
                    <w:rPr>
                      <w:rFonts w:hint="eastAsia" w:ascii="Times New Roman" w:hAnsi="Times New Roman" w:eastAsia="宋体" w:cs="Times New Roman"/>
                      <w:kern w:val="2"/>
                      <w:sz w:val="21"/>
                      <w:szCs w:val="24"/>
                      <w:lang w:val="en-US" w:eastAsia="zh-CN" w:bidi="ar-SA"/>
                    </w:rPr>
                  </w:pPr>
                </w:p>
              </w:tc>
              <w:tc>
                <w:tcPr>
                  <w:tcW w:w="1700" w:type="dxa"/>
                  <w:noWrap w:val="0"/>
                  <w:vAlign w:val="center"/>
                </w:tcPr>
                <w:p w14:paraId="17F55C39">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研磨粉尘</w:t>
                  </w:r>
                </w:p>
              </w:tc>
              <w:tc>
                <w:tcPr>
                  <w:tcW w:w="1666" w:type="dxa"/>
                  <w:noWrap w:val="0"/>
                  <w:vAlign w:val="center"/>
                </w:tcPr>
                <w:p w14:paraId="316D0456">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研磨</w:t>
                  </w:r>
                </w:p>
              </w:tc>
              <w:tc>
                <w:tcPr>
                  <w:tcW w:w="2053" w:type="dxa"/>
                  <w:noWrap w:val="0"/>
                  <w:vAlign w:val="center"/>
                </w:tcPr>
                <w:p w14:paraId="271ED27B">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w:t>
                  </w:r>
                </w:p>
              </w:tc>
            </w:tr>
            <w:tr w14:paraId="7A7E549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1" w:hRule="atLeast"/>
                <w:jc w:val="center"/>
              </w:trPr>
              <w:tc>
                <w:tcPr>
                  <w:tcW w:w="646" w:type="dxa"/>
                  <w:vMerge w:val="continue"/>
                  <w:noWrap w:val="0"/>
                  <w:vAlign w:val="center"/>
                </w:tcPr>
                <w:p w14:paraId="3F203143">
                  <w:pPr>
                    <w:pStyle w:val="22"/>
                    <w:bidi w:val="0"/>
                    <w:rPr>
                      <w:rFonts w:hint="eastAsia" w:ascii="Times New Roman" w:hAnsi="Times New Roman" w:eastAsia="宋体" w:cs="Times New Roman"/>
                      <w:lang w:val="en-US" w:eastAsia="zh-CN"/>
                    </w:rPr>
                  </w:pPr>
                </w:p>
              </w:tc>
              <w:tc>
                <w:tcPr>
                  <w:tcW w:w="684" w:type="dxa"/>
                  <w:vMerge w:val="continue"/>
                  <w:noWrap w:val="0"/>
                  <w:vAlign w:val="center"/>
                </w:tcPr>
                <w:p w14:paraId="61129398">
                  <w:pPr>
                    <w:pStyle w:val="22"/>
                    <w:bidi w:val="0"/>
                    <w:rPr>
                      <w:rFonts w:hint="eastAsia" w:ascii="Times New Roman" w:hAnsi="Times New Roman" w:eastAsia="宋体" w:cs="Times New Roman"/>
                      <w:kern w:val="2"/>
                      <w:sz w:val="21"/>
                      <w:szCs w:val="24"/>
                      <w:lang w:val="en-US" w:eastAsia="zh-CN" w:bidi="ar-SA"/>
                    </w:rPr>
                  </w:pPr>
                </w:p>
              </w:tc>
              <w:tc>
                <w:tcPr>
                  <w:tcW w:w="1150" w:type="dxa"/>
                  <w:noWrap w:val="0"/>
                  <w:vAlign w:val="center"/>
                </w:tcPr>
                <w:p w14:paraId="7A832E4D">
                  <w:pPr>
                    <w:pStyle w:val="22"/>
                    <w:bidi w:val="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生活垃圾</w:t>
                  </w:r>
                </w:p>
              </w:tc>
              <w:tc>
                <w:tcPr>
                  <w:tcW w:w="1700" w:type="dxa"/>
                  <w:noWrap w:val="0"/>
                  <w:vAlign w:val="center"/>
                </w:tcPr>
                <w:p w14:paraId="0ACA1FB8">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生活垃圾</w:t>
                  </w:r>
                </w:p>
              </w:tc>
              <w:tc>
                <w:tcPr>
                  <w:tcW w:w="1666" w:type="dxa"/>
                  <w:noWrap w:val="0"/>
                  <w:vAlign w:val="center"/>
                </w:tcPr>
                <w:p w14:paraId="4F342E53">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员工生活</w:t>
                  </w:r>
                </w:p>
              </w:tc>
              <w:tc>
                <w:tcPr>
                  <w:tcW w:w="2053" w:type="dxa"/>
                  <w:noWrap w:val="0"/>
                  <w:vAlign w:val="center"/>
                </w:tcPr>
                <w:p w14:paraId="7EA4FB84">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w:t>
                  </w:r>
                </w:p>
              </w:tc>
            </w:tr>
            <w:tr w14:paraId="728CDC0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1" w:hRule="atLeast"/>
                <w:jc w:val="center"/>
              </w:trPr>
              <w:tc>
                <w:tcPr>
                  <w:tcW w:w="646" w:type="dxa"/>
                  <w:vMerge w:val="continue"/>
                  <w:noWrap w:val="0"/>
                  <w:vAlign w:val="center"/>
                </w:tcPr>
                <w:p w14:paraId="025FE11C">
                  <w:pPr>
                    <w:pStyle w:val="22"/>
                    <w:bidi w:val="0"/>
                    <w:rPr>
                      <w:rFonts w:hint="eastAsia" w:ascii="Times New Roman" w:hAnsi="Times New Roman" w:eastAsia="宋体" w:cs="Times New Roman"/>
                      <w:lang w:val="en-US" w:eastAsia="zh-CN"/>
                    </w:rPr>
                  </w:pPr>
                </w:p>
              </w:tc>
              <w:tc>
                <w:tcPr>
                  <w:tcW w:w="684" w:type="dxa"/>
                  <w:vMerge w:val="continue"/>
                  <w:noWrap w:val="0"/>
                  <w:vAlign w:val="center"/>
                </w:tcPr>
                <w:p w14:paraId="1CA8C4A4">
                  <w:pPr>
                    <w:pStyle w:val="22"/>
                    <w:bidi w:val="0"/>
                    <w:rPr>
                      <w:rFonts w:hint="eastAsia" w:ascii="Times New Roman" w:hAnsi="Times New Roman" w:eastAsia="宋体" w:cs="Times New Roman"/>
                      <w:kern w:val="2"/>
                      <w:sz w:val="21"/>
                      <w:szCs w:val="24"/>
                      <w:lang w:val="en-US" w:eastAsia="zh-CN" w:bidi="ar-SA"/>
                    </w:rPr>
                  </w:pPr>
                </w:p>
              </w:tc>
              <w:tc>
                <w:tcPr>
                  <w:tcW w:w="1150" w:type="dxa"/>
                  <w:noWrap w:val="0"/>
                  <w:vAlign w:val="center"/>
                </w:tcPr>
                <w:p w14:paraId="60EFA1FE">
                  <w:pPr>
                    <w:pStyle w:val="22"/>
                    <w:bidi w:val="0"/>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厨余垃圾</w:t>
                  </w:r>
                </w:p>
              </w:tc>
              <w:tc>
                <w:tcPr>
                  <w:tcW w:w="1700" w:type="dxa"/>
                  <w:noWrap w:val="0"/>
                  <w:vAlign w:val="center"/>
                </w:tcPr>
                <w:p w14:paraId="52B34EE8">
                  <w:pPr>
                    <w:pStyle w:val="22"/>
                    <w:bidi w:val="0"/>
                    <w:rPr>
                      <w:rFonts w:hint="default" w:ascii="Times New Roman" w:hAnsi="Times New Roman" w:eastAsia="宋体" w:cs="Times New Roman"/>
                      <w:lang w:val="en-US" w:eastAsia="zh-CN"/>
                    </w:rPr>
                  </w:pPr>
                  <w:r>
                    <w:rPr>
                      <w:rFonts w:hint="eastAsia" w:cs="Times New Roman"/>
                      <w:lang w:val="en-US" w:eastAsia="zh-CN"/>
                    </w:rPr>
                    <w:t>厨余垃圾</w:t>
                  </w:r>
                </w:p>
              </w:tc>
              <w:tc>
                <w:tcPr>
                  <w:tcW w:w="1666" w:type="dxa"/>
                  <w:noWrap w:val="0"/>
                  <w:vAlign w:val="center"/>
                </w:tcPr>
                <w:p w14:paraId="7A295232">
                  <w:pPr>
                    <w:pStyle w:val="22"/>
                    <w:bidi w:val="0"/>
                    <w:rPr>
                      <w:rFonts w:hint="default" w:ascii="Times New Roman" w:hAnsi="Times New Roman" w:eastAsia="宋体" w:cs="Times New Roman"/>
                      <w:lang w:val="en-US" w:eastAsia="zh-CN"/>
                    </w:rPr>
                  </w:pPr>
                  <w:r>
                    <w:rPr>
                      <w:rFonts w:hint="eastAsia" w:cs="Times New Roman"/>
                      <w:lang w:val="en-US" w:eastAsia="zh-CN"/>
                    </w:rPr>
                    <w:t>食堂</w:t>
                  </w:r>
                </w:p>
              </w:tc>
              <w:tc>
                <w:tcPr>
                  <w:tcW w:w="2053" w:type="dxa"/>
                  <w:noWrap w:val="0"/>
                  <w:vAlign w:val="center"/>
                </w:tcPr>
                <w:p w14:paraId="31A48680">
                  <w:pPr>
                    <w:pStyle w:val="22"/>
                    <w:bidi w:val="0"/>
                    <w:rPr>
                      <w:rFonts w:hint="default" w:ascii="Times New Roman" w:hAnsi="Times New Roman" w:eastAsia="宋体" w:cs="Times New Roman"/>
                      <w:lang w:val="en-US" w:eastAsia="zh-CN"/>
                    </w:rPr>
                  </w:pPr>
                  <w:r>
                    <w:rPr>
                      <w:rFonts w:hint="eastAsia" w:cs="Times New Roman"/>
                      <w:lang w:val="en-US" w:eastAsia="zh-CN"/>
                    </w:rPr>
                    <w:t>/</w:t>
                  </w:r>
                </w:p>
              </w:tc>
            </w:tr>
          </w:tbl>
          <w:p w14:paraId="1EBBE8A4">
            <w:pPr>
              <w:pStyle w:val="8"/>
              <w:numPr>
                <w:ilvl w:val="0"/>
                <w:numId w:val="0"/>
              </w:numPr>
              <w:bidi w:val="0"/>
              <w:ind w:right="0" w:rightChars="0" w:firstLine="480" w:firstLineChars="200"/>
              <w:rPr>
                <w:rFonts w:hint="default"/>
                <w:lang w:val="en-US" w:eastAsia="zh-CN"/>
              </w:rPr>
            </w:pPr>
          </w:p>
        </w:tc>
      </w:tr>
      <w:tr w14:paraId="771213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7" w:hRule="atLeast"/>
          <w:jc w:val="center"/>
        </w:trPr>
        <w:tc>
          <w:tcPr>
            <w:tcW w:w="823" w:type="dxa"/>
            <w:noWrap w:val="0"/>
            <w:vAlign w:val="center"/>
          </w:tcPr>
          <w:p w14:paraId="3FF39E99">
            <w:pPr>
              <w:adjustRightInd w:val="0"/>
              <w:snapToGrid w:val="0"/>
              <w:spacing w:before="0" w:beforeAutospacing="0" w:after="0" w:afterAutospacing="0"/>
              <w:jc w:val="center"/>
              <w:rPr>
                <w:rFonts w:cs="宋体"/>
                <w:sz w:val="24"/>
                <w:szCs w:val="24"/>
              </w:rPr>
            </w:pPr>
            <w:r>
              <w:rPr>
                <w:rFonts w:hint="eastAsia" w:cs="宋体"/>
                <w:bCs/>
                <w:kern w:val="2"/>
                <w:sz w:val="24"/>
                <w:szCs w:val="24"/>
              </w:rPr>
              <w:t>与项目有关的原有环境污染问题</w:t>
            </w:r>
          </w:p>
        </w:tc>
        <w:tc>
          <w:tcPr>
            <w:tcW w:w="8161" w:type="dxa"/>
            <w:noWrap w:val="0"/>
            <w:vAlign w:val="center"/>
          </w:tcPr>
          <w:p w14:paraId="33C688AA">
            <w:pPr>
              <w:pStyle w:val="8"/>
              <w:bidi w:val="0"/>
              <w:ind w:left="0" w:leftChars="0" w:firstLine="0" w:firstLineChars="0"/>
              <w:jc w:val="center"/>
              <w:rPr>
                <w:rFonts w:hint="eastAsia"/>
                <w:lang w:eastAsia="zh-CN"/>
              </w:rPr>
            </w:pPr>
          </w:p>
          <w:p w14:paraId="49DD57FA">
            <w:pPr>
              <w:pStyle w:val="8"/>
              <w:bidi w:val="0"/>
              <w:ind w:left="0" w:leftChars="0" w:firstLine="0" w:firstLineChars="0"/>
              <w:jc w:val="center"/>
              <w:rPr>
                <w:rFonts w:hint="eastAsia"/>
                <w:lang w:eastAsia="zh-CN"/>
              </w:rPr>
            </w:pPr>
          </w:p>
          <w:p w14:paraId="10CB8957">
            <w:pPr>
              <w:pStyle w:val="8"/>
              <w:bidi w:val="0"/>
              <w:ind w:left="0" w:leftChars="0" w:firstLine="0" w:firstLineChars="0"/>
              <w:jc w:val="center"/>
              <w:rPr>
                <w:rFonts w:hint="eastAsia"/>
                <w:lang w:eastAsia="zh-CN"/>
              </w:rPr>
            </w:pPr>
            <w:r>
              <w:rPr>
                <w:rFonts w:hint="eastAsia"/>
                <w:lang w:eastAsia="zh-CN"/>
              </w:rPr>
              <w:t>无</w:t>
            </w:r>
          </w:p>
          <w:p w14:paraId="5971187E">
            <w:pPr>
              <w:pStyle w:val="8"/>
              <w:bidi w:val="0"/>
              <w:ind w:left="0" w:leftChars="0" w:firstLine="0" w:firstLineChars="0"/>
              <w:jc w:val="center"/>
              <w:rPr>
                <w:rFonts w:hint="eastAsia"/>
                <w:lang w:eastAsia="zh-CN"/>
              </w:rPr>
            </w:pPr>
          </w:p>
          <w:p w14:paraId="46287959">
            <w:pPr>
              <w:pStyle w:val="8"/>
              <w:bidi w:val="0"/>
              <w:ind w:left="0" w:leftChars="0" w:firstLine="0" w:firstLineChars="0"/>
              <w:jc w:val="both"/>
              <w:rPr>
                <w:rFonts w:hint="eastAsia"/>
                <w:lang w:eastAsia="zh-CN"/>
              </w:rPr>
            </w:pPr>
          </w:p>
        </w:tc>
      </w:tr>
    </w:tbl>
    <w:p w14:paraId="604381B2">
      <w:pPr>
        <w:pStyle w:val="18"/>
        <w:keepNext w:val="0"/>
        <w:keepLines w:val="0"/>
        <w:pageBreakBefore w:val="0"/>
        <w:widowControl/>
        <w:kinsoku/>
        <w:wordWrap/>
        <w:overflowPunct/>
        <w:topLinePunct w:val="0"/>
        <w:autoSpaceDE/>
        <w:autoSpaceDN/>
        <w:bidi w:val="0"/>
        <w:adjustRightInd/>
        <w:snapToGrid/>
        <w:textAlignment w:val="auto"/>
        <w:rPr>
          <w:rFonts w:hint="eastAsia"/>
        </w:rPr>
        <w:sectPr>
          <w:pgSz w:w="11906" w:h="16838"/>
          <w:pgMar w:top="1440" w:right="1800" w:bottom="1440" w:left="1800" w:header="851" w:footer="992" w:gutter="0"/>
          <w:cols w:space="425" w:num="1"/>
          <w:docGrid w:type="lines" w:linePitch="312" w:charSpace="0"/>
        </w:sectPr>
      </w:pPr>
    </w:p>
    <w:p w14:paraId="10872AF8">
      <w:pPr>
        <w:pStyle w:val="18"/>
        <w:keepNext w:val="0"/>
        <w:keepLines w:val="0"/>
        <w:pageBreakBefore w:val="0"/>
        <w:widowControl/>
        <w:kinsoku/>
        <w:wordWrap/>
        <w:overflowPunct/>
        <w:topLinePunct w:val="0"/>
        <w:autoSpaceDE/>
        <w:autoSpaceDN/>
        <w:bidi w:val="0"/>
        <w:adjustRightInd/>
        <w:snapToGrid/>
        <w:textAlignment w:val="auto"/>
      </w:pPr>
      <w:r>
        <w:rPr>
          <w:rFonts w:hint="eastAsia"/>
        </w:rPr>
        <w:t>三、区域环境质量现状、环境保护目标及评价标准</w:t>
      </w:r>
    </w:p>
    <w:tbl>
      <w:tblPr>
        <w:tblStyle w:val="1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49"/>
        <w:gridCol w:w="8073"/>
      </w:tblGrid>
      <w:tr w14:paraId="42D0D6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800" w:type="dxa"/>
            <w:noWrap w:val="0"/>
            <w:vAlign w:val="center"/>
          </w:tcPr>
          <w:p w14:paraId="7F82B2BE">
            <w:pPr>
              <w:adjustRightInd w:val="0"/>
              <w:snapToGrid w:val="0"/>
              <w:jc w:val="center"/>
              <w:rPr>
                <w:rFonts w:hint="eastAsia" w:ascii="宋体" w:hAnsi="宋体" w:cs="宋体"/>
                <w:kern w:val="0"/>
                <w:sz w:val="24"/>
                <w:szCs w:val="24"/>
              </w:rPr>
            </w:pPr>
            <w:r>
              <w:rPr>
                <w:rFonts w:hint="eastAsia" w:ascii="宋体" w:hAnsi="宋体" w:cs="宋体"/>
                <w:kern w:val="0"/>
                <w:sz w:val="24"/>
                <w:szCs w:val="24"/>
              </w:rPr>
              <w:t>区域</w:t>
            </w:r>
          </w:p>
          <w:p w14:paraId="4CAEB5F2">
            <w:pPr>
              <w:adjustRightInd w:val="0"/>
              <w:snapToGrid w:val="0"/>
              <w:jc w:val="center"/>
              <w:rPr>
                <w:rFonts w:hint="eastAsia" w:ascii="宋体" w:hAnsi="宋体" w:cs="宋体"/>
                <w:kern w:val="0"/>
                <w:sz w:val="24"/>
                <w:szCs w:val="24"/>
              </w:rPr>
            </w:pPr>
            <w:r>
              <w:rPr>
                <w:rFonts w:hint="eastAsia" w:ascii="宋体" w:hAnsi="宋体" w:cs="宋体"/>
                <w:kern w:val="0"/>
                <w:sz w:val="24"/>
                <w:szCs w:val="24"/>
              </w:rPr>
              <w:t>环境</w:t>
            </w:r>
          </w:p>
          <w:p w14:paraId="3B355FD2">
            <w:pPr>
              <w:adjustRightInd w:val="0"/>
              <w:snapToGrid w:val="0"/>
              <w:jc w:val="center"/>
              <w:rPr>
                <w:rFonts w:hint="eastAsia" w:ascii="宋体" w:hAnsi="宋体" w:cs="宋体"/>
                <w:kern w:val="0"/>
                <w:sz w:val="24"/>
                <w:szCs w:val="24"/>
              </w:rPr>
            </w:pPr>
            <w:r>
              <w:rPr>
                <w:rFonts w:hint="eastAsia" w:ascii="宋体" w:hAnsi="宋体" w:cs="宋体"/>
                <w:kern w:val="0"/>
                <w:sz w:val="24"/>
                <w:szCs w:val="24"/>
              </w:rPr>
              <w:t>质量</w:t>
            </w:r>
          </w:p>
          <w:p w14:paraId="0BBADD7C">
            <w:pPr>
              <w:adjustRightInd w:val="0"/>
              <w:snapToGrid w:val="0"/>
              <w:jc w:val="center"/>
              <w:rPr>
                <w:rFonts w:ascii="宋体" w:hAnsi="宋体" w:cs="宋体"/>
                <w:kern w:val="0"/>
                <w:sz w:val="24"/>
                <w:szCs w:val="24"/>
              </w:rPr>
            </w:pPr>
            <w:r>
              <w:rPr>
                <w:rFonts w:hint="eastAsia" w:ascii="宋体" w:hAnsi="宋体" w:cs="宋体"/>
                <w:kern w:val="0"/>
                <w:sz w:val="24"/>
                <w:szCs w:val="24"/>
              </w:rPr>
              <w:t>现状</w:t>
            </w:r>
          </w:p>
        </w:tc>
        <w:tc>
          <w:tcPr>
            <w:tcW w:w="8190" w:type="dxa"/>
            <w:noWrap w:val="0"/>
            <w:vAlign w:val="center"/>
          </w:tcPr>
          <w:p w14:paraId="02026A7C">
            <w:pPr>
              <w:pStyle w:val="3"/>
              <w:bidi w:val="0"/>
              <w:rPr>
                <w:rFonts w:hint="eastAsia"/>
                <w:lang w:val="en-US" w:eastAsia="zh-CN"/>
              </w:rPr>
            </w:pPr>
            <w:r>
              <w:rPr>
                <w:rFonts w:hint="eastAsia"/>
                <w:lang w:val="en-US" w:eastAsia="zh-CN"/>
              </w:rPr>
              <w:t>3.1环境质量现状</w:t>
            </w:r>
          </w:p>
          <w:p w14:paraId="735C85C9">
            <w:pPr>
              <w:pStyle w:val="4"/>
              <w:bidi w:val="0"/>
              <w:rPr>
                <w:rFonts w:hint="eastAsia"/>
                <w:lang w:val="en-US" w:eastAsia="zh-CN"/>
              </w:rPr>
            </w:pPr>
            <w:r>
              <w:rPr>
                <w:rFonts w:hint="eastAsia"/>
                <w:lang w:val="en-US" w:eastAsia="zh-CN"/>
              </w:rPr>
              <w:t>3.1.1水环境功能区划及质量现状</w:t>
            </w:r>
          </w:p>
          <w:p w14:paraId="403EAFD4">
            <w:pPr>
              <w:pStyle w:val="8"/>
              <w:bidi w:val="0"/>
              <w:rPr>
                <w:rFonts w:hint="eastAsia"/>
                <w:lang w:val="zh-CN" w:eastAsia="zh-CN"/>
              </w:rPr>
            </w:pPr>
            <w:r>
              <w:rPr>
                <w:rFonts w:hint="eastAsia"/>
                <w:lang w:val="zh-CN" w:eastAsia="zh-CN"/>
              </w:rPr>
              <w:t>（一）水环境功能区划</w:t>
            </w:r>
          </w:p>
          <w:p w14:paraId="74F9A0CB">
            <w:pPr>
              <w:pStyle w:val="8"/>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本项目生活污水经化粪池处理排入元洪投资区污水处理厂。元洪投资区污水处理厂尾水受纳水域为福清湾，根据《福建省人民政府关于印发福建省近岸海域环境功能区划（修编）的通知》（闽政【2011】45号），福清湾主体海域为二类功能区，海水水质执行《海水水质标准》（GB3097-1997）中的第二类标准；近岸海域为四类区，海水水质《海水水质标准》（GB3097-1997）中的第四类海水水质标准，具体详见表3.2-1。</w:t>
            </w:r>
          </w:p>
          <w:p w14:paraId="0BB7DADC">
            <w:pPr>
              <w:pStyle w:val="21"/>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表3.2-1《海水水质标准》第二、四类海水水质标准单位：mg/L(pH除外)</w:t>
            </w:r>
          </w:p>
          <w:tbl>
            <w:tblPr>
              <w:tblStyle w:val="12"/>
              <w:tblW w:w="7899"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2204"/>
              <w:gridCol w:w="2819"/>
              <w:gridCol w:w="2876"/>
            </w:tblGrid>
            <w:tr w14:paraId="1E06734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1" w:hRule="atLeast"/>
                <w:jc w:val="center"/>
              </w:trPr>
              <w:tc>
                <w:tcPr>
                  <w:tcW w:w="2204" w:type="dxa"/>
                  <w:noWrap w:val="0"/>
                  <w:vAlign w:val="center"/>
                </w:tcPr>
                <w:p w14:paraId="2A3DE324">
                  <w:pPr>
                    <w:pStyle w:val="22"/>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项目</w:t>
                  </w:r>
                </w:p>
              </w:tc>
              <w:tc>
                <w:tcPr>
                  <w:tcW w:w="2819" w:type="dxa"/>
                  <w:noWrap w:val="0"/>
                  <w:vAlign w:val="center"/>
                </w:tcPr>
                <w:p w14:paraId="59C8C54C">
                  <w:pPr>
                    <w:pStyle w:val="22"/>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第二类</w:t>
                  </w:r>
                </w:p>
              </w:tc>
              <w:tc>
                <w:tcPr>
                  <w:tcW w:w="2876" w:type="dxa"/>
                  <w:noWrap w:val="0"/>
                  <w:vAlign w:val="center"/>
                </w:tcPr>
                <w:p w14:paraId="5BA11093">
                  <w:pPr>
                    <w:pStyle w:val="22"/>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第四类</w:t>
                  </w:r>
                </w:p>
              </w:tc>
            </w:tr>
            <w:tr w14:paraId="245D646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625" w:hRule="atLeast"/>
                <w:jc w:val="center"/>
              </w:trPr>
              <w:tc>
                <w:tcPr>
                  <w:tcW w:w="2204" w:type="dxa"/>
                  <w:noWrap w:val="0"/>
                  <w:vAlign w:val="center"/>
                </w:tcPr>
                <w:p w14:paraId="24C68E85">
                  <w:pPr>
                    <w:pStyle w:val="22"/>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pH</w:t>
                  </w:r>
                </w:p>
              </w:tc>
              <w:tc>
                <w:tcPr>
                  <w:tcW w:w="2819" w:type="dxa"/>
                  <w:noWrap w:val="0"/>
                  <w:vAlign w:val="center"/>
                </w:tcPr>
                <w:p w14:paraId="20263D80">
                  <w:pPr>
                    <w:pStyle w:val="22"/>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7.8～8.5同时不超出该海域</w:t>
                  </w:r>
                </w:p>
                <w:p w14:paraId="3C56D56F">
                  <w:pPr>
                    <w:pStyle w:val="22"/>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正常变动范围的0.2pH单位</w:t>
                  </w:r>
                </w:p>
              </w:tc>
              <w:tc>
                <w:tcPr>
                  <w:tcW w:w="2876" w:type="dxa"/>
                  <w:noWrap w:val="0"/>
                  <w:vAlign w:val="center"/>
                </w:tcPr>
                <w:p w14:paraId="55CB3BC2">
                  <w:pPr>
                    <w:pStyle w:val="22"/>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6.8～8.8同时不超出该海域</w:t>
                  </w:r>
                </w:p>
                <w:p w14:paraId="795B4DAC">
                  <w:pPr>
                    <w:pStyle w:val="22"/>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正常变动范围的0.5pH单位</w:t>
                  </w:r>
                </w:p>
              </w:tc>
            </w:tr>
            <w:tr w14:paraId="7D22A85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22" w:hRule="atLeast"/>
                <w:jc w:val="center"/>
              </w:trPr>
              <w:tc>
                <w:tcPr>
                  <w:tcW w:w="2204" w:type="dxa"/>
                  <w:noWrap w:val="0"/>
                  <w:vAlign w:val="center"/>
                </w:tcPr>
                <w:p w14:paraId="30C6BD73">
                  <w:pPr>
                    <w:pStyle w:val="22"/>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溶解氧(DO)＞</w:t>
                  </w:r>
                </w:p>
              </w:tc>
              <w:tc>
                <w:tcPr>
                  <w:tcW w:w="2819" w:type="dxa"/>
                  <w:noWrap w:val="0"/>
                  <w:vAlign w:val="center"/>
                </w:tcPr>
                <w:p w14:paraId="6F11597A">
                  <w:pPr>
                    <w:pStyle w:val="22"/>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5mg/L</w:t>
                  </w:r>
                </w:p>
              </w:tc>
              <w:tc>
                <w:tcPr>
                  <w:tcW w:w="2876" w:type="dxa"/>
                  <w:noWrap w:val="0"/>
                  <w:vAlign w:val="center"/>
                </w:tcPr>
                <w:p w14:paraId="73DF4F12">
                  <w:pPr>
                    <w:pStyle w:val="22"/>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3mg/L</w:t>
                  </w:r>
                </w:p>
              </w:tc>
            </w:tr>
            <w:tr w14:paraId="654F7B6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22" w:hRule="atLeast"/>
                <w:jc w:val="center"/>
              </w:trPr>
              <w:tc>
                <w:tcPr>
                  <w:tcW w:w="2204" w:type="dxa"/>
                  <w:noWrap w:val="0"/>
                  <w:vAlign w:val="center"/>
                </w:tcPr>
                <w:p w14:paraId="149D4617">
                  <w:pPr>
                    <w:pStyle w:val="22"/>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化学需氧量(COD)≤</w:t>
                  </w:r>
                </w:p>
              </w:tc>
              <w:tc>
                <w:tcPr>
                  <w:tcW w:w="2819" w:type="dxa"/>
                  <w:noWrap w:val="0"/>
                  <w:vAlign w:val="center"/>
                </w:tcPr>
                <w:p w14:paraId="0CAF8A4C">
                  <w:pPr>
                    <w:pStyle w:val="22"/>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3mg/L</w:t>
                  </w:r>
                </w:p>
              </w:tc>
              <w:tc>
                <w:tcPr>
                  <w:tcW w:w="2876" w:type="dxa"/>
                  <w:noWrap w:val="0"/>
                  <w:vAlign w:val="center"/>
                </w:tcPr>
                <w:p w14:paraId="13603F5F">
                  <w:pPr>
                    <w:pStyle w:val="22"/>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5mg/L</w:t>
                  </w:r>
                </w:p>
              </w:tc>
            </w:tr>
            <w:tr w14:paraId="4D13A21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22" w:hRule="atLeast"/>
                <w:jc w:val="center"/>
              </w:trPr>
              <w:tc>
                <w:tcPr>
                  <w:tcW w:w="2204" w:type="dxa"/>
                  <w:noWrap w:val="0"/>
                  <w:vAlign w:val="center"/>
                </w:tcPr>
                <w:p w14:paraId="5056353C">
                  <w:pPr>
                    <w:pStyle w:val="22"/>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生化需氧量(BOD5)≤</w:t>
                  </w:r>
                </w:p>
              </w:tc>
              <w:tc>
                <w:tcPr>
                  <w:tcW w:w="2819" w:type="dxa"/>
                  <w:noWrap w:val="0"/>
                  <w:vAlign w:val="center"/>
                </w:tcPr>
                <w:p w14:paraId="08611485">
                  <w:pPr>
                    <w:pStyle w:val="22"/>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3mg/L</w:t>
                  </w:r>
                </w:p>
              </w:tc>
              <w:tc>
                <w:tcPr>
                  <w:tcW w:w="2876" w:type="dxa"/>
                  <w:noWrap w:val="0"/>
                  <w:vAlign w:val="center"/>
                </w:tcPr>
                <w:p w14:paraId="7D7487F6">
                  <w:pPr>
                    <w:pStyle w:val="22"/>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5mg/L</w:t>
                  </w:r>
                </w:p>
              </w:tc>
            </w:tr>
            <w:tr w14:paraId="750EFEF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22" w:hRule="atLeast"/>
                <w:jc w:val="center"/>
              </w:trPr>
              <w:tc>
                <w:tcPr>
                  <w:tcW w:w="2204" w:type="dxa"/>
                  <w:noWrap w:val="0"/>
                  <w:vAlign w:val="center"/>
                </w:tcPr>
                <w:p w14:paraId="7347E456">
                  <w:pPr>
                    <w:pStyle w:val="22"/>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无机氮(以N计)≤</w:t>
                  </w:r>
                </w:p>
              </w:tc>
              <w:tc>
                <w:tcPr>
                  <w:tcW w:w="2819" w:type="dxa"/>
                  <w:noWrap w:val="0"/>
                  <w:vAlign w:val="center"/>
                </w:tcPr>
                <w:p w14:paraId="0B4586B0">
                  <w:pPr>
                    <w:pStyle w:val="22"/>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0.30mg/L</w:t>
                  </w:r>
                </w:p>
              </w:tc>
              <w:tc>
                <w:tcPr>
                  <w:tcW w:w="2876" w:type="dxa"/>
                  <w:noWrap w:val="0"/>
                  <w:vAlign w:val="center"/>
                </w:tcPr>
                <w:p w14:paraId="4F8EFB60">
                  <w:pPr>
                    <w:pStyle w:val="22"/>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0.50mg/L</w:t>
                  </w:r>
                </w:p>
              </w:tc>
            </w:tr>
            <w:tr w14:paraId="173323F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1" w:hRule="atLeast"/>
                <w:jc w:val="center"/>
              </w:trPr>
              <w:tc>
                <w:tcPr>
                  <w:tcW w:w="2204" w:type="dxa"/>
                  <w:noWrap w:val="0"/>
                  <w:vAlign w:val="center"/>
                </w:tcPr>
                <w:p w14:paraId="66297926">
                  <w:pPr>
                    <w:pStyle w:val="22"/>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石油类</w:t>
                  </w:r>
                </w:p>
              </w:tc>
              <w:tc>
                <w:tcPr>
                  <w:tcW w:w="2819" w:type="dxa"/>
                  <w:noWrap w:val="0"/>
                  <w:vAlign w:val="center"/>
                </w:tcPr>
                <w:p w14:paraId="2B87FBEA">
                  <w:pPr>
                    <w:pStyle w:val="22"/>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0.05mg/L</w:t>
                  </w:r>
                </w:p>
              </w:tc>
              <w:tc>
                <w:tcPr>
                  <w:tcW w:w="2876" w:type="dxa"/>
                  <w:noWrap w:val="0"/>
                  <w:vAlign w:val="center"/>
                </w:tcPr>
                <w:p w14:paraId="2E0AD3D7">
                  <w:pPr>
                    <w:pStyle w:val="22"/>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0.50mg/L</w:t>
                  </w:r>
                </w:p>
              </w:tc>
            </w:tr>
            <w:tr w14:paraId="567C85E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8" w:hRule="atLeast"/>
                <w:jc w:val="center"/>
              </w:trPr>
              <w:tc>
                <w:tcPr>
                  <w:tcW w:w="2204" w:type="dxa"/>
                  <w:noWrap w:val="0"/>
                  <w:vAlign w:val="center"/>
                </w:tcPr>
                <w:p w14:paraId="2F73379C">
                  <w:pPr>
                    <w:pStyle w:val="22"/>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色、臭、味</w:t>
                  </w:r>
                </w:p>
              </w:tc>
              <w:tc>
                <w:tcPr>
                  <w:tcW w:w="2819" w:type="dxa"/>
                  <w:noWrap w:val="0"/>
                  <w:vAlign w:val="center"/>
                </w:tcPr>
                <w:p w14:paraId="69D071B6">
                  <w:pPr>
                    <w:pStyle w:val="22"/>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海水不得有异色、异臭、异味</w:t>
                  </w:r>
                </w:p>
              </w:tc>
              <w:tc>
                <w:tcPr>
                  <w:tcW w:w="2876" w:type="dxa"/>
                  <w:noWrap w:val="0"/>
                  <w:vAlign w:val="center"/>
                </w:tcPr>
                <w:p w14:paraId="2252A992">
                  <w:pPr>
                    <w:pStyle w:val="22"/>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海水不得有令人厌恶和感到不快的色、臭、味</w:t>
                  </w:r>
                </w:p>
              </w:tc>
            </w:tr>
          </w:tbl>
          <w:p w14:paraId="66BFC330">
            <w:pPr>
              <w:pStyle w:val="8"/>
              <w:bidi w:val="0"/>
              <w:rPr>
                <w:rFonts w:hint="eastAsia"/>
                <w:lang w:val="zh-CN" w:eastAsia="zh-CN"/>
              </w:rPr>
            </w:pPr>
            <w:r>
              <w:rPr>
                <w:rFonts w:hint="eastAsia"/>
                <w:lang w:val="zh-CN" w:eastAsia="zh-CN"/>
              </w:rPr>
              <w:t>（</w:t>
            </w:r>
            <w:r>
              <w:rPr>
                <w:rFonts w:hint="eastAsia"/>
                <w:lang w:val="en-US" w:eastAsia="zh-CN"/>
              </w:rPr>
              <w:t>二</w:t>
            </w:r>
            <w:r>
              <w:rPr>
                <w:rFonts w:hint="eastAsia"/>
                <w:lang w:val="zh-CN" w:eastAsia="zh-CN"/>
              </w:rPr>
              <w:t>）水环境质量现状</w:t>
            </w:r>
          </w:p>
          <w:p w14:paraId="0F0F2431">
            <w:pPr>
              <w:pStyle w:val="8"/>
              <w:bidi w:val="0"/>
              <w:rPr>
                <w:rFonts w:hint="default"/>
                <w:lang w:val="en-US" w:eastAsia="zh-CN"/>
              </w:rPr>
            </w:pPr>
            <w:r>
              <w:rPr>
                <w:rFonts w:hint="eastAsia"/>
                <w:lang w:val="en-US" w:eastAsia="zh-CN"/>
              </w:rPr>
              <w:t>生活污水经化粪池处理达标后接入市政污水管网，纳入元洪投资区污水处理厂集中处理后达标排放。元洪投资区污水处理厂尾水受纳水域为福清湾。为了了解项目所在地水体水质情况，本评价引用福建省生态环境厅网站发布的《2022年秋季福建省近岸海域235个点位监测数据》中关于福清湾的水质监测数据。海水水质现状监测数据详见表3.2-2，图3.2-1。</w:t>
            </w:r>
          </w:p>
          <w:p w14:paraId="0DAB7857">
            <w:pPr>
              <w:pStyle w:val="21"/>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表3.2-</w:t>
            </w:r>
            <w:r>
              <w:rPr>
                <w:rFonts w:hint="eastAsia" w:cs="Times New Roman"/>
                <w:lang w:val="en-US" w:eastAsia="zh-CN"/>
              </w:rPr>
              <w:t>2</w:t>
            </w:r>
            <w:r>
              <w:rPr>
                <w:rFonts w:hint="default" w:ascii="Times New Roman" w:hAnsi="Times New Roman" w:eastAsia="宋体" w:cs="Times New Roman"/>
                <w:lang w:val="en-US" w:eastAsia="zh-CN"/>
              </w:rPr>
              <w:t>《海水水质标准》第二、四类海水水质标准单位：mg/L(pH除外)</w:t>
            </w:r>
          </w:p>
          <w:tbl>
            <w:tblPr>
              <w:tblStyle w:val="12"/>
              <w:tblW w:w="7899"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1826"/>
              <w:gridCol w:w="1650"/>
              <w:gridCol w:w="1450"/>
              <w:gridCol w:w="1717"/>
              <w:gridCol w:w="1256"/>
            </w:tblGrid>
            <w:tr w14:paraId="59CDB38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1" w:hRule="atLeast"/>
                <w:jc w:val="center"/>
              </w:trPr>
              <w:tc>
                <w:tcPr>
                  <w:tcW w:w="1826" w:type="dxa"/>
                  <w:noWrap w:val="0"/>
                  <w:vAlign w:val="center"/>
                </w:tcPr>
                <w:p w14:paraId="11AD8A87">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监测点位</w:t>
                  </w:r>
                </w:p>
              </w:tc>
              <w:tc>
                <w:tcPr>
                  <w:tcW w:w="1650" w:type="dxa"/>
                  <w:noWrap w:val="0"/>
                  <w:vAlign w:val="center"/>
                </w:tcPr>
                <w:p w14:paraId="1B71B711">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项目</w:t>
                  </w:r>
                </w:p>
              </w:tc>
              <w:tc>
                <w:tcPr>
                  <w:tcW w:w="1450" w:type="dxa"/>
                  <w:noWrap w:val="0"/>
                  <w:vAlign w:val="center"/>
                </w:tcPr>
                <w:p w14:paraId="2723EFB6">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2022年10月21日</w:t>
                  </w:r>
                </w:p>
              </w:tc>
              <w:tc>
                <w:tcPr>
                  <w:tcW w:w="1717" w:type="dxa"/>
                  <w:noWrap w:val="0"/>
                  <w:vAlign w:val="center"/>
                </w:tcPr>
                <w:p w14:paraId="232260AB">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评价标准（四类）</w:t>
                  </w:r>
                </w:p>
              </w:tc>
              <w:tc>
                <w:tcPr>
                  <w:tcW w:w="1256" w:type="dxa"/>
                  <w:noWrap w:val="0"/>
                  <w:vAlign w:val="center"/>
                </w:tcPr>
                <w:p w14:paraId="3398D18F">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达标情况</w:t>
                  </w:r>
                </w:p>
              </w:tc>
            </w:tr>
            <w:tr w14:paraId="2EED4E6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1" w:hRule="atLeast"/>
                <w:jc w:val="center"/>
              </w:trPr>
              <w:tc>
                <w:tcPr>
                  <w:tcW w:w="1826" w:type="dxa"/>
                  <w:vMerge w:val="restart"/>
                  <w:noWrap w:val="0"/>
                  <w:vAlign w:val="center"/>
                </w:tcPr>
                <w:p w14:paraId="2FBC224A">
                  <w:pPr>
                    <w:pStyle w:val="22"/>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福清湾海口港</w:t>
                  </w:r>
                </w:p>
                <w:p w14:paraId="6DE9EDFF">
                  <w:pPr>
                    <w:pStyle w:val="22"/>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（FJS0106）</w:t>
                  </w:r>
                </w:p>
                <w:p w14:paraId="72C7F747">
                  <w:pPr>
                    <w:pStyle w:val="22"/>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（119.4789°E、</w:t>
                  </w:r>
                </w:p>
                <w:p w14:paraId="4545B52E">
                  <w:pPr>
                    <w:pStyle w:val="22"/>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25.6619°N）</w:t>
                  </w:r>
                </w:p>
                <w:p w14:paraId="3E99B8BE">
                  <w:pPr>
                    <w:pStyle w:val="22"/>
                    <w:bidi w:val="0"/>
                    <w:rPr>
                      <w:rFonts w:hint="eastAsia" w:ascii="Times New Roman" w:hAnsi="Times New Roman" w:eastAsia="宋体" w:cs="Times New Roman"/>
                      <w:lang w:val="en-US" w:eastAsia="zh-CN"/>
                    </w:rPr>
                  </w:pPr>
                </w:p>
              </w:tc>
              <w:tc>
                <w:tcPr>
                  <w:tcW w:w="1650" w:type="dxa"/>
                  <w:noWrap w:val="0"/>
                  <w:vAlign w:val="center"/>
                </w:tcPr>
                <w:p w14:paraId="0BDD6A57">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溶解氧（mg/L）</w:t>
                  </w:r>
                </w:p>
              </w:tc>
              <w:tc>
                <w:tcPr>
                  <w:tcW w:w="1450" w:type="dxa"/>
                  <w:noWrap w:val="0"/>
                  <w:vAlign w:val="center"/>
                </w:tcPr>
                <w:p w14:paraId="74D24B8D">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7.07</w:t>
                  </w:r>
                </w:p>
              </w:tc>
              <w:tc>
                <w:tcPr>
                  <w:tcW w:w="1717" w:type="dxa"/>
                  <w:noWrap w:val="0"/>
                  <w:vAlign w:val="center"/>
                </w:tcPr>
                <w:p w14:paraId="4074DFD1">
                  <w:pPr>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&gt;</w:t>
                  </w:r>
                  <w:r>
                    <w:rPr>
                      <w:rFonts w:hint="eastAsia" w:ascii="Times New Roman" w:hAnsi="Times New Roman" w:eastAsia="宋体" w:cs="Times New Roman"/>
                      <w:lang w:val="en-US" w:eastAsia="zh-CN"/>
                    </w:rPr>
                    <w:t>3</w:t>
                  </w:r>
                </w:p>
              </w:tc>
              <w:tc>
                <w:tcPr>
                  <w:tcW w:w="1256" w:type="dxa"/>
                  <w:noWrap w:val="0"/>
                  <w:vAlign w:val="center"/>
                </w:tcPr>
                <w:p w14:paraId="0D7353A7">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达标</w:t>
                  </w:r>
                </w:p>
              </w:tc>
            </w:tr>
            <w:tr w14:paraId="0B31BB5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1" w:hRule="atLeast"/>
                <w:jc w:val="center"/>
              </w:trPr>
              <w:tc>
                <w:tcPr>
                  <w:tcW w:w="1826" w:type="dxa"/>
                  <w:vMerge w:val="continue"/>
                  <w:noWrap w:val="0"/>
                  <w:vAlign w:val="center"/>
                </w:tcPr>
                <w:p w14:paraId="6F89180E">
                  <w:pPr>
                    <w:pStyle w:val="22"/>
                    <w:bidi w:val="0"/>
                    <w:rPr>
                      <w:rFonts w:hint="eastAsia" w:ascii="Times New Roman" w:hAnsi="Times New Roman" w:eastAsia="宋体" w:cs="Times New Roman"/>
                      <w:lang w:val="en-US" w:eastAsia="zh-CN"/>
                    </w:rPr>
                  </w:pPr>
                </w:p>
              </w:tc>
              <w:tc>
                <w:tcPr>
                  <w:tcW w:w="1650" w:type="dxa"/>
                  <w:noWrap w:val="0"/>
                  <w:vAlign w:val="center"/>
                </w:tcPr>
                <w:p w14:paraId="4736D825">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pH（无量纲）</w:t>
                  </w:r>
                </w:p>
              </w:tc>
              <w:tc>
                <w:tcPr>
                  <w:tcW w:w="1450" w:type="dxa"/>
                  <w:noWrap w:val="0"/>
                  <w:vAlign w:val="center"/>
                </w:tcPr>
                <w:p w14:paraId="618BB827">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8.44</w:t>
                  </w:r>
                </w:p>
              </w:tc>
              <w:tc>
                <w:tcPr>
                  <w:tcW w:w="1717" w:type="dxa"/>
                  <w:noWrap w:val="0"/>
                  <w:vAlign w:val="center"/>
                </w:tcPr>
                <w:p w14:paraId="6D1D94FA">
                  <w:pPr>
                    <w:bidi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6.8-8.8</w:t>
                  </w:r>
                </w:p>
              </w:tc>
              <w:tc>
                <w:tcPr>
                  <w:tcW w:w="1256" w:type="dxa"/>
                  <w:noWrap w:val="0"/>
                  <w:vAlign w:val="center"/>
                </w:tcPr>
                <w:p w14:paraId="02598881">
                  <w:pPr>
                    <w:bidi w:val="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达标</w:t>
                  </w:r>
                </w:p>
              </w:tc>
            </w:tr>
            <w:tr w14:paraId="7E43C16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1" w:hRule="atLeast"/>
                <w:jc w:val="center"/>
              </w:trPr>
              <w:tc>
                <w:tcPr>
                  <w:tcW w:w="1826" w:type="dxa"/>
                  <w:vMerge w:val="continue"/>
                  <w:noWrap w:val="0"/>
                  <w:vAlign w:val="center"/>
                </w:tcPr>
                <w:p w14:paraId="52A3A2C8">
                  <w:pPr>
                    <w:pStyle w:val="22"/>
                    <w:bidi w:val="0"/>
                    <w:rPr>
                      <w:rFonts w:hint="eastAsia" w:ascii="Times New Roman" w:hAnsi="Times New Roman" w:eastAsia="宋体" w:cs="Times New Roman"/>
                      <w:lang w:val="en-US" w:eastAsia="zh-CN"/>
                    </w:rPr>
                  </w:pPr>
                </w:p>
              </w:tc>
              <w:tc>
                <w:tcPr>
                  <w:tcW w:w="1650" w:type="dxa"/>
                  <w:noWrap w:val="0"/>
                  <w:vAlign w:val="center"/>
                </w:tcPr>
                <w:p w14:paraId="39323E37">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活性磷酸盐（mg/L）</w:t>
                  </w:r>
                </w:p>
              </w:tc>
              <w:tc>
                <w:tcPr>
                  <w:tcW w:w="1450" w:type="dxa"/>
                  <w:noWrap w:val="0"/>
                  <w:vAlign w:val="center"/>
                </w:tcPr>
                <w:p w14:paraId="554A88FC">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0.039</w:t>
                  </w:r>
                </w:p>
              </w:tc>
              <w:tc>
                <w:tcPr>
                  <w:tcW w:w="1717" w:type="dxa"/>
                  <w:noWrap w:val="0"/>
                  <w:vAlign w:val="center"/>
                </w:tcPr>
                <w:p w14:paraId="58EBB2A7">
                  <w:pPr>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0.045</w:t>
                  </w:r>
                </w:p>
              </w:tc>
              <w:tc>
                <w:tcPr>
                  <w:tcW w:w="1256" w:type="dxa"/>
                  <w:noWrap w:val="0"/>
                  <w:vAlign w:val="center"/>
                </w:tcPr>
                <w:p w14:paraId="60F18668">
                  <w:pPr>
                    <w:bidi w:val="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达标</w:t>
                  </w:r>
                </w:p>
              </w:tc>
            </w:tr>
            <w:tr w14:paraId="17A9908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1" w:hRule="atLeast"/>
                <w:jc w:val="center"/>
              </w:trPr>
              <w:tc>
                <w:tcPr>
                  <w:tcW w:w="1826" w:type="dxa"/>
                  <w:vMerge w:val="continue"/>
                  <w:noWrap w:val="0"/>
                  <w:vAlign w:val="center"/>
                </w:tcPr>
                <w:p w14:paraId="03C0E23E">
                  <w:pPr>
                    <w:pStyle w:val="22"/>
                    <w:bidi w:val="0"/>
                    <w:rPr>
                      <w:rFonts w:hint="eastAsia" w:ascii="Times New Roman" w:hAnsi="Times New Roman" w:eastAsia="宋体" w:cs="Times New Roman"/>
                      <w:lang w:val="en-US" w:eastAsia="zh-CN"/>
                    </w:rPr>
                  </w:pPr>
                </w:p>
              </w:tc>
              <w:tc>
                <w:tcPr>
                  <w:tcW w:w="1650" w:type="dxa"/>
                  <w:noWrap w:val="0"/>
                  <w:vAlign w:val="center"/>
                </w:tcPr>
                <w:p w14:paraId="1F18BC44">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化学需氧量（mg/L）</w:t>
                  </w:r>
                </w:p>
              </w:tc>
              <w:tc>
                <w:tcPr>
                  <w:tcW w:w="1450" w:type="dxa"/>
                  <w:noWrap w:val="0"/>
                  <w:vAlign w:val="center"/>
                </w:tcPr>
                <w:p w14:paraId="39C88F9A">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0.78</w:t>
                  </w:r>
                </w:p>
              </w:tc>
              <w:tc>
                <w:tcPr>
                  <w:tcW w:w="1717" w:type="dxa"/>
                  <w:noWrap w:val="0"/>
                  <w:vAlign w:val="center"/>
                </w:tcPr>
                <w:p w14:paraId="4DC5981C">
                  <w:pPr>
                    <w:bidi w:val="0"/>
                    <w:jc w:val="center"/>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5</w:t>
                  </w:r>
                </w:p>
              </w:tc>
              <w:tc>
                <w:tcPr>
                  <w:tcW w:w="1256" w:type="dxa"/>
                  <w:noWrap w:val="0"/>
                  <w:vAlign w:val="center"/>
                </w:tcPr>
                <w:p w14:paraId="7823590C">
                  <w:pPr>
                    <w:bidi w:val="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达标</w:t>
                  </w:r>
                </w:p>
              </w:tc>
            </w:tr>
            <w:tr w14:paraId="51B78BC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1" w:hRule="atLeast"/>
                <w:jc w:val="center"/>
              </w:trPr>
              <w:tc>
                <w:tcPr>
                  <w:tcW w:w="1826" w:type="dxa"/>
                  <w:vMerge w:val="continue"/>
                  <w:noWrap w:val="0"/>
                  <w:vAlign w:val="center"/>
                </w:tcPr>
                <w:p w14:paraId="2FFE0121">
                  <w:pPr>
                    <w:pStyle w:val="22"/>
                    <w:bidi w:val="0"/>
                    <w:rPr>
                      <w:rFonts w:hint="eastAsia" w:ascii="Times New Roman" w:hAnsi="Times New Roman" w:eastAsia="宋体" w:cs="Times New Roman"/>
                      <w:lang w:val="en-US" w:eastAsia="zh-CN"/>
                    </w:rPr>
                  </w:pPr>
                </w:p>
              </w:tc>
              <w:tc>
                <w:tcPr>
                  <w:tcW w:w="1650" w:type="dxa"/>
                  <w:noWrap w:val="0"/>
                  <w:vAlign w:val="center"/>
                </w:tcPr>
                <w:p w14:paraId="2F889AF8">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石油类（mg/L）</w:t>
                  </w:r>
                </w:p>
              </w:tc>
              <w:tc>
                <w:tcPr>
                  <w:tcW w:w="1450" w:type="dxa"/>
                  <w:noWrap w:val="0"/>
                  <w:vAlign w:val="center"/>
                </w:tcPr>
                <w:p w14:paraId="42CDFE75">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0.016</w:t>
                  </w:r>
                </w:p>
              </w:tc>
              <w:tc>
                <w:tcPr>
                  <w:tcW w:w="1717" w:type="dxa"/>
                  <w:noWrap w:val="0"/>
                  <w:vAlign w:val="center"/>
                </w:tcPr>
                <w:p w14:paraId="28E14675">
                  <w:pPr>
                    <w:bidi w:val="0"/>
                    <w:jc w:val="center"/>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0.5</w:t>
                  </w:r>
                </w:p>
              </w:tc>
              <w:tc>
                <w:tcPr>
                  <w:tcW w:w="1256" w:type="dxa"/>
                  <w:noWrap w:val="0"/>
                  <w:vAlign w:val="center"/>
                </w:tcPr>
                <w:p w14:paraId="0ECF0B87">
                  <w:pPr>
                    <w:bidi w:val="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达标</w:t>
                  </w:r>
                </w:p>
              </w:tc>
            </w:tr>
            <w:tr w14:paraId="47CBAEA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31" w:hRule="atLeast"/>
                <w:jc w:val="center"/>
              </w:trPr>
              <w:tc>
                <w:tcPr>
                  <w:tcW w:w="1826" w:type="dxa"/>
                  <w:vMerge w:val="continue"/>
                  <w:noWrap w:val="0"/>
                  <w:vAlign w:val="center"/>
                </w:tcPr>
                <w:p w14:paraId="0111DEB0">
                  <w:pPr>
                    <w:pStyle w:val="22"/>
                    <w:bidi w:val="0"/>
                    <w:rPr>
                      <w:rFonts w:hint="eastAsia" w:ascii="Times New Roman" w:hAnsi="Times New Roman" w:eastAsia="宋体" w:cs="Times New Roman"/>
                      <w:lang w:val="en-US" w:eastAsia="zh-CN"/>
                    </w:rPr>
                  </w:pPr>
                </w:p>
              </w:tc>
              <w:tc>
                <w:tcPr>
                  <w:tcW w:w="1650" w:type="dxa"/>
                  <w:noWrap w:val="0"/>
                  <w:vAlign w:val="center"/>
                </w:tcPr>
                <w:p w14:paraId="24186BD5">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无机氮（mg/L）</w:t>
                  </w:r>
                </w:p>
              </w:tc>
              <w:tc>
                <w:tcPr>
                  <w:tcW w:w="1450" w:type="dxa"/>
                  <w:noWrap w:val="0"/>
                  <w:vAlign w:val="center"/>
                </w:tcPr>
                <w:p w14:paraId="17073416">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0.451</w:t>
                  </w:r>
                </w:p>
              </w:tc>
              <w:tc>
                <w:tcPr>
                  <w:tcW w:w="1717" w:type="dxa"/>
                  <w:noWrap w:val="0"/>
                  <w:vAlign w:val="center"/>
                </w:tcPr>
                <w:p w14:paraId="603612CD">
                  <w:pPr>
                    <w:pStyle w:val="22"/>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0.5</w:t>
                  </w:r>
                </w:p>
              </w:tc>
              <w:tc>
                <w:tcPr>
                  <w:tcW w:w="1256" w:type="dxa"/>
                  <w:noWrap w:val="0"/>
                  <w:vAlign w:val="center"/>
                </w:tcPr>
                <w:p w14:paraId="08409004">
                  <w:pPr>
                    <w:bidi w:val="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达标</w:t>
                  </w:r>
                </w:p>
              </w:tc>
            </w:tr>
          </w:tbl>
          <w:p w14:paraId="0F43C447">
            <w:pPr>
              <w:pStyle w:val="21"/>
              <w:bidi w:val="0"/>
              <w:rPr>
                <w:rFonts w:hint="default"/>
              </w:rPr>
            </w:pPr>
            <w:r>
              <w:drawing>
                <wp:inline distT="0" distB="0" distL="114300" distR="114300">
                  <wp:extent cx="5060950" cy="2119630"/>
                  <wp:effectExtent l="0" t="0" r="6350" b="1397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1"/>
                          <a:stretch>
                            <a:fillRect/>
                          </a:stretch>
                        </pic:blipFill>
                        <pic:spPr>
                          <a:xfrm>
                            <a:off x="0" y="0"/>
                            <a:ext cx="5060950" cy="2119630"/>
                          </a:xfrm>
                          <a:prstGeom prst="rect">
                            <a:avLst/>
                          </a:prstGeom>
                          <a:noFill/>
                          <a:ln>
                            <a:noFill/>
                          </a:ln>
                        </pic:spPr>
                      </pic:pic>
                    </a:graphicData>
                  </a:graphic>
                </wp:inline>
              </w:drawing>
            </w:r>
          </w:p>
          <w:p w14:paraId="417C1F9C">
            <w:pPr>
              <w:pStyle w:val="21"/>
              <w:bidi w:val="0"/>
              <w:rPr>
                <w:rFonts w:hint="eastAsia"/>
                <w:lang w:eastAsia="zh-CN"/>
              </w:rPr>
            </w:pPr>
            <w:r>
              <w:rPr>
                <w:rFonts w:hint="eastAsia"/>
                <w:lang w:eastAsia="zh-CN"/>
              </w:rPr>
              <w:t>图</w:t>
            </w:r>
            <w:r>
              <w:rPr>
                <w:rFonts w:hint="eastAsia"/>
                <w:lang w:val="en-US" w:eastAsia="zh-CN"/>
              </w:rPr>
              <w:t>3.1-1地表水环境质量现状引用网络截图</w:t>
            </w:r>
          </w:p>
          <w:p w14:paraId="79BD63A6">
            <w:pPr>
              <w:pStyle w:val="4"/>
              <w:bidi w:val="0"/>
              <w:rPr>
                <w:rFonts w:hint="eastAsia"/>
                <w:lang w:val="en-US" w:eastAsia="zh-CN"/>
              </w:rPr>
            </w:pPr>
            <w:r>
              <w:rPr>
                <w:rFonts w:hint="eastAsia"/>
                <w:lang w:val="en-US" w:eastAsia="zh-CN"/>
              </w:rPr>
              <w:t>3.1.2大气环境功能区划及质量现状</w:t>
            </w:r>
          </w:p>
          <w:p w14:paraId="706375BF">
            <w:pPr>
              <w:pStyle w:val="8"/>
              <w:numPr>
                <w:ilvl w:val="0"/>
                <w:numId w:val="12"/>
              </w:numPr>
              <w:bidi w:val="0"/>
              <w:rPr>
                <w:rFonts w:hint="eastAsia"/>
                <w:lang w:val="en-US" w:eastAsia="zh-CN"/>
              </w:rPr>
            </w:pPr>
            <w:r>
              <w:rPr>
                <w:rFonts w:hint="eastAsia"/>
                <w:lang w:val="en-US" w:eastAsia="zh-CN"/>
              </w:rPr>
              <w:t>大气环境功能区划</w:t>
            </w:r>
          </w:p>
          <w:p w14:paraId="2F646401">
            <w:pPr>
              <w:pStyle w:val="8"/>
              <w:bidi w:val="0"/>
              <w:rPr>
                <w:rFonts w:hint="eastAsia"/>
                <w:lang w:val="en-US" w:eastAsia="zh-CN"/>
              </w:rPr>
            </w:pPr>
            <w:r>
              <w:rPr>
                <w:rFonts w:hint="eastAsia"/>
                <w:lang w:val="en-US" w:eastAsia="zh-CN"/>
              </w:rPr>
              <w:t>根据《福州市人民政府关于印发福州环境空气质量功能区划和福州市声环境功能区划的通知》（榕政综[2014]30号），项目所在地环境空气功能区划为二类区环境空气质量执行《环境空气质量标准》（GB3095-2012）及其修改单中的二级标准；具体标准详见表3.1-3</w:t>
            </w:r>
            <w:r>
              <w:rPr>
                <w:rFonts w:hint="default"/>
              </w:rPr>
              <w:t>。</w:t>
            </w:r>
          </w:p>
          <w:p w14:paraId="31BE419C">
            <w:pPr>
              <w:pStyle w:val="21"/>
              <w:bidi w:val="0"/>
              <w:rPr>
                <w:rFonts w:hint="eastAsia"/>
                <w:lang w:val="en-US" w:eastAsia="zh-CN"/>
              </w:rPr>
            </w:pPr>
            <w:r>
              <w:rPr>
                <w:rFonts w:hint="eastAsia"/>
                <w:lang w:val="en-US" w:eastAsia="zh-CN"/>
              </w:rPr>
              <w:t>表3.1-3项目所在区域环境空气质量标准</w:t>
            </w:r>
          </w:p>
          <w:tbl>
            <w:tblPr>
              <w:tblStyle w:val="13"/>
              <w:tblW w:w="79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42"/>
              <w:gridCol w:w="1858"/>
              <w:gridCol w:w="1858"/>
              <w:gridCol w:w="2140"/>
            </w:tblGrid>
            <w:tr w14:paraId="3A24CB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2142" w:type="dxa"/>
                  <w:vMerge w:val="restart"/>
                  <w:tcBorders>
                    <w:tl2br w:val="nil"/>
                    <w:tr2bl w:val="nil"/>
                  </w:tcBorders>
                  <w:noWrap w:val="0"/>
                  <w:vAlign w:val="center"/>
                </w:tcPr>
                <w:p w14:paraId="6713EFE6">
                  <w:pPr>
                    <w:pStyle w:val="22"/>
                    <w:bidi w:val="0"/>
                    <w:rPr>
                      <w:rFonts w:hint="eastAsia"/>
                      <w:lang w:val="en-US" w:eastAsia="zh-CN"/>
                    </w:rPr>
                  </w:pPr>
                  <w:r>
                    <w:rPr>
                      <w:rFonts w:hint="eastAsia"/>
                      <w:lang w:val="en-US" w:eastAsia="zh-CN"/>
                    </w:rPr>
                    <w:t>污染物名称</w:t>
                  </w:r>
                </w:p>
              </w:tc>
              <w:tc>
                <w:tcPr>
                  <w:tcW w:w="3716" w:type="dxa"/>
                  <w:gridSpan w:val="2"/>
                  <w:tcBorders>
                    <w:tl2br w:val="nil"/>
                    <w:tr2bl w:val="nil"/>
                  </w:tcBorders>
                  <w:noWrap w:val="0"/>
                  <w:vAlign w:val="center"/>
                </w:tcPr>
                <w:p w14:paraId="08B54778">
                  <w:pPr>
                    <w:pStyle w:val="22"/>
                    <w:bidi w:val="0"/>
                    <w:rPr>
                      <w:rFonts w:hint="default"/>
                      <w:lang w:val="en-US" w:eastAsia="zh-CN"/>
                    </w:rPr>
                  </w:pPr>
                  <w:r>
                    <w:rPr>
                      <w:rFonts w:hint="eastAsia"/>
                      <w:lang w:val="en-US" w:eastAsia="zh-CN"/>
                    </w:rPr>
                    <w:t>浓度限值（ug/m</w:t>
                  </w:r>
                  <w:r>
                    <w:rPr>
                      <w:rFonts w:hint="eastAsia"/>
                      <w:vertAlign w:val="superscript"/>
                      <w:lang w:val="en-US" w:eastAsia="zh-CN"/>
                    </w:rPr>
                    <w:t>3</w:t>
                  </w:r>
                  <w:r>
                    <w:rPr>
                      <w:rFonts w:hint="eastAsia"/>
                      <w:lang w:val="en-US" w:eastAsia="zh-CN"/>
                    </w:rPr>
                    <w:t>）</w:t>
                  </w:r>
                </w:p>
              </w:tc>
              <w:tc>
                <w:tcPr>
                  <w:tcW w:w="2140" w:type="dxa"/>
                  <w:vMerge w:val="restart"/>
                  <w:tcBorders>
                    <w:tl2br w:val="nil"/>
                    <w:tr2bl w:val="nil"/>
                  </w:tcBorders>
                  <w:noWrap w:val="0"/>
                  <w:vAlign w:val="center"/>
                </w:tcPr>
                <w:p w14:paraId="3CF447C3">
                  <w:pPr>
                    <w:pStyle w:val="22"/>
                    <w:bidi w:val="0"/>
                    <w:rPr>
                      <w:rFonts w:hint="eastAsia"/>
                      <w:lang w:val="en-US" w:eastAsia="zh-CN"/>
                    </w:rPr>
                  </w:pPr>
                  <w:r>
                    <w:rPr>
                      <w:rFonts w:hint="eastAsia"/>
                      <w:lang w:val="en-US" w:eastAsia="zh-CN"/>
                    </w:rPr>
                    <w:t>执行标准</w:t>
                  </w:r>
                </w:p>
              </w:tc>
            </w:tr>
            <w:tr w14:paraId="2AF96E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2142" w:type="dxa"/>
                  <w:vMerge w:val="continue"/>
                  <w:tcBorders>
                    <w:tl2br w:val="nil"/>
                    <w:tr2bl w:val="nil"/>
                  </w:tcBorders>
                  <w:noWrap w:val="0"/>
                  <w:vAlign w:val="center"/>
                </w:tcPr>
                <w:p w14:paraId="5BFA2340">
                  <w:pPr>
                    <w:pStyle w:val="22"/>
                    <w:bidi w:val="0"/>
                  </w:pPr>
                </w:p>
              </w:tc>
              <w:tc>
                <w:tcPr>
                  <w:tcW w:w="1858" w:type="dxa"/>
                  <w:tcBorders>
                    <w:tl2br w:val="nil"/>
                    <w:tr2bl w:val="nil"/>
                  </w:tcBorders>
                  <w:noWrap w:val="0"/>
                  <w:vAlign w:val="center"/>
                </w:tcPr>
                <w:p w14:paraId="6255D21D">
                  <w:pPr>
                    <w:pStyle w:val="22"/>
                    <w:bidi w:val="0"/>
                    <w:rPr>
                      <w:rFonts w:hint="default"/>
                      <w:lang w:val="en-US" w:eastAsia="zh-CN"/>
                    </w:rPr>
                  </w:pPr>
                  <w:r>
                    <w:rPr>
                      <w:rFonts w:hint="eastAsia"/>
                      <w:lang w:val="en-US" w:eastAsia="zh-CN"/>
                    </w:rPr>
                    <w:t>取值时间</w:t>
                  </w:r>
                </w:p>
              </w:tc>
              <w:tc>
                <w:tcPr>
                  <w:tcW w:w="1858" w:type="dxa"/>
                  <w:tcBorders>
                    <w:tl2br w:val="nil"/>
                    <w:tr2bl w:val="nil"/>
                  </w:tcBorders>
                  <w:noWrap w:val="0"/>
                  <w:vAlign w:val="center"/>
                </w:tcPr>
                <w:p w14:paraId="36D6B7DE">
                  <w:pPr>
                    <w:pStyle w:val="22"/>
                    <w:bidi w:val="0"/>
                    <w:rPr>
                      <w:rFonts w:hint="default"/>
                      <w:lang w:val="en-US" w:eastAsia="zh-CN"/>
                    </w:rPr>
                  </w:pPr>
                  <w:r>
                    <w:rPr>
                      <w:rFonts w:hint="eastAsia"/>
                      <w:lang w:val="en-US" w:eastAsia="zh-CN"/>
                    </w:rPr>
                    <w:t>二级标准</w:t>
                  </w:r>
                </w:p>
              </w:tc>
              <w:tc>
                <w:tcPr>
                  <w:tcW w:w="2140" w:type="dxa"/>
                  <w:vMerge w:val="continue"/>
                  <w:tcBorders>
                    <w:tl2br w:val="nil"/>
                    <w:tr2bl w:val="nil"/>
                  </w:tcBorders>
                  <w:noWrap w:val="0"/>
                  <w:vAlign w:val="center"/>
                </w:tcPr>
                <w:p w14:paraId="73E5A2E6">
                  <w:pPr>
                    <w:pStyle w:val="22"/>
                    <w:bidi w:val="0"/>
                    <w:rPr>
                      <w:rFonts w:hint="eastAsia"/>
                      <w:lang w:val="en-US" w:eastAsia="zh-CN"/>
                    </w:rPr>
                  </w:pPr>
                </w:p>
              </w:tc>
            </w:tr>
            <w:tr w14:paraId="74B23C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2" w:type="dxa"/>
                  <w:vMerge w:val="restart"/>
                  <w:tcBorders>
                    <w:tl2br w:val="nil"/>
                    <w:tr2bl w:val="nil"/>
                  </w:tcBorders>
                  <w:noWrap w:val="0"/>
                  <w:vAlign w:val="center"/>
                </w:tcPr>
                <w:p w14:paraId="751D86BE">
                  <w:pPr>
                    <w:pStyle w:val="22"/>
                    <w:bidi w:val="0"/>
                    <w:rPr>
                      <w:rFonts w:hint="default"/>
                      <w:lang w:val="en-US" w:eastAsia="zh-CN"/>
                    </w:rPr>
                  </w:pPr>
                  <w:r>
                    <w:rPr>
                      <w:rFonts w:hint="eastAsia"/>
                      <w:lang w:val="en-US" w:eastAsia="zh-CN"/>
                    </w:rPr>
                    <w:t>PM10</w:t>
                  </w:r>
                </w:p>
              </w:tc>
              <w:tc>
                <w:tcPr>
                  <w:tcW w:w="1858" w:type="dxa"/>
                  <w:tcBorders>
                    <w:tl2br w:val="nil"/>
                    <w:tr2bl w:val="nil"/>
                  </w:tcBorders>
                  <w:noWrap w:val="0"/>
                  <w:vAlign w:val="center"/>
                </w:tcPr>
                <w:p w14:paraId="2F97E605">
                  <w:pPr>
                    <w:pStyle w:val="22"/>
                    <w:bidi w:val="0"/>
                    <w:rPr>
                      <w:rFonts w:hint="default"/>
                      <w:lang w:val="en-US" w:eastAsia="zh-CN"/>
                    </w:rPr>
                  </w:pPr>
                  <w:r>
                    <w:rPr>
                      <w:rFonts w:hint="eastAsia"/>
                      <w:lang w:val="en-US" w:eastAsia="zh-CN"/>
                    </w:rPr>
                    <w:t>年平均</w:t>
                  </w:r>
                </w:p>
              </w:tc>
              <w:tc>
                <w:tcPr>
                  <w:tcW w:w="1858" w:type="dxa"/>
                  <w:tcBorders>
                    <w:tl2br w:val="nil"/>
                    <w:tr2bl w:val="nil"/>
                  </w:tcBorders>
                  <w:noWrap w:val="0"/>
                  <w:vAlign w:val="center"/>
                </w:tcPr>
                <w:p w14:paraId="1EB6B184">
                  <w:pPr>
                    <w:pStyle w:val="22"/>
                    <w:bidi w:val="0"/>
                    <w:rPr>
                      <w:rFonts w:hint="default"/>
                      <w:lang w:val="en-US" w:eastAsia="zh-CN"/>
                    </w:rPr>
                  </w:pPr>
                  <w:r>
                    <w:rPr>
                      <w:rFonts w:hint="eastAsia"/>
                      <w:lang w:val="en-US" w:eastAsia="zh-CN"/>
                    </w:rPr>
                    <w:t>70</w:t>
                  </w:r>
                </w:p>
              </w:tc>
              <w:tc>
                <w:tcPr>
                  <w:tcW w:w="2140" w:type="dxa"/>
                  <w:vMerge w:val="restart"/>
                  <w:tcBorders>
                    <w:tl2br w:val="nil"/>
                    <w:tr2bl w:val="nil"/>
                  </w:tcBorders>
                  <w:noWrap w:val="0"/>
                  <w:vAlign w:val="center"/>
                </w:tcPr>
                <w:p w14:paraId="4956714A">
                  <w:pPr>
                    <w:pStyle w:val="22"/>
                    <w:bidi w:val="0"/>
                    <w:rPr>
                      <w:rFonts w:hint="default"/>
                      <w:lang w:val="en-US" w:eastAsia="zh-CN"/>
                    </w:rPr>
                  </w:pPr>
                  <w:r>
                    <w:rPr>
                      <w:rFonts w:hint="eastAsia"/>
                      <w:lang w:val="en-US" w:eastAsia="zh-CN"/>
                    </w:rPr>
                    <w:t>《环境空气质量标准》（GB3095-2012）二级标准及其修改单</w:t>
                  </w:r>
                </w:p>
              </w:tc>
            </w:tr>
            <w:tr w14:paraId="4D045F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2" w:type="dxa"/>
                  <w:vMerge w:val="continue"/>
                  <w:tcBorders>
                    <w:tl2br w:val="nil"/>
                    <w:tr2bl w:val="nil"/>
                  </w:tcBorders>
                  <w:noWrap w:val="0"/>
                  <w:vAlign w:val="center"/>
                </w:tcPr>
                <w:p w14:paraId="4B7774EF">
                  <w:pPr>
                    <w:pStyle w:val="22"/>
                    <w:bidi w:val="0"/>
                    <w:rPr>
                      <w:rFonts w:hint="eastAsia"/>
                      <w:lang w:val="en-US" w:eastAsia="zh-CN"/>
                    </w:rPr>
                  </w:pPr>
                </w:p>
              </w:tc>
              <w:tc>
                <w:tcPr>
                  <w:tcW w:w="1858" w:type="dxa"/>
                  <w:tcBorders>
                    <w:tl2br w:val="nil"/>
                    <w:tr2bl w:val="nil"/>
                  </w:tcBorders>
                  <w:noWrap w:val="0"/>
                  <w:vAlign w:val="center"/>
                </w:tcPr>
                <w:p w14:paraId="494CAF85">
                  <w:pPr>
                    <w:pStyle w:val="22"/>
                    <w:bidi w:val="0"/>
                    <w:rPr>
                      <w:rFonts w:hint="default"/>
                      <w:lang w:val="en-US" w:eastAsia="zh-CN"/>
                    </w:rPr>
                  </w:pPr>
                  <w:r>
                    <w:rPr>
                      <w:rFonts w:hint="eastAsia"/>
                      <w:lang w:val="en-US" w:eastAsia="zh-CN"/>
                    </w:rPr>
                    <w:t>24小时平均</w:t>
                  </w:r>
                </w:p>
              </w:tc>
              <w:tc>
                <w:tcPr>
                  <w:tcW w:w="1858" w:type="dxa"/>
                  <w:tcBorders>
                    <w:tl2br w:val="nil"/>
                    <w:tr2bl w:val="nil"/>
                  </w:tcBorders>
                  <w:noWrap w:val="0"/>
                  <w:vAlign w:val="center"/>
                </w:tcPr>
                <w:p w14:paraId="252E1A86">
                  <w:pPr>
                    <w:pStyle w:val="22"/>
                    <w:bidi w:val="0"/>
                    <w:rPr>
                      <w:rFonts w:hint="default"/>
                      <w:lang w:val="en-US" w:eastAsia="zh-CN"/>
                    </w:rPr>
                  </w:pPr>
                  <w:r>
                    <w:rPr>
                      <w:rFonts w:hint="eastAsia"/>
                      <w:lang w:val="en-US" w:eastAsia="zh-CN"/>
                    </w:rPr>
                    <w:t>150</w:t>
                  </w:r>
                </w:p>
              </w:tc>
              <w:tc>
                <w:tcPr>
                  <w:tcW w:w="2140" w:type="dxa"/>
                  <w:vMerge w:val="continue"/>
                  <w:tcBorders>
                    <w:tl2br w:val="nil"/>
                    <w:tr2bl w:val="nil"/>
                  </w:tcBorders>
                  <w:noWrap w:val="0"/>
                  <w:vAlign w:val="center"/>
                </w:tcPr>
                <w:p w14:paraId="1CD2024F">
                  <w:pPr>
                    <w:pStyle w:val="22"/>
                    <w:bidi w:val="0"/>
                    <w:rPr>
                      <w:rFonts w:hint="eastAsia"/>
                      <w:lang w:val="en-US" w:eastAsia="zh-CN"/>
                    </w:rPr>
                  </w:pPr>
                </w:p>
              </w:tc>
            </w:tr>
            <w:tr w14:paraId="26DB2A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2" w:type="dxa"/>
                  <w:vMerge w:val="restart"/>
                  <w:tcBorders>
                    <w:tl2br w:val="nil"/>
                    <w:tr2bl w:val="nil"/>
                  </w:tcBorders>
                  <w:noWrap w:val="0"/>
                  <w:vAlign w:val="center"/>
                </w:tcPr>
                <w:p w14:paraId="45D9A395">
                  <w:pPr>
                    <w:pStyle w:val="22"/>
                    <w:bidi w:val="0"/>
                    <w:rPr>
                      <w:rFonts w:hint="default"/>
                      <w:lang w:val="en-US" w:eastAsia="zh-CN"/>
                    </w:rPr>
                  </w:pPr>
                  <w:r>
                    <w:rPr>
                      <w:rFonts w:hint="eastAsia"/>
                      <w:lang w:val="en-US" w:eastAsia="zh-CN"/>
                    </w:rPr>
                    <w:t>PM2.5</w:t>
                  </w:r>
                </w:p>
              </w:tc>
              <w:tc>
                <w:tcPr>
                  <w:tcW w:w="1858" w:type="dxa"/>
                  <w:tcBorders>
                    <w:tl2br w:val="nil"/>
                    <w:tr2bl w:val="nil"/>
                  </w:tcBorders>
                  <w:noWrap w:val="0"/>
                  <w:vAlign w:val="center"/>
                </w:tcPr>
                <w:p w14:paraId="603C0774">
                  <w:pPr>
                    <w:pStyle w:val="22"/>
                    <w:bidi w:val="0"/>
                    <w:rPr>
                      <w:rFonts w:hint="eastAsia" w:ascii="Times New Roman" w:hAnsi="Times New Roman" w:eastAsia="宋体"/>
                      <w:kern w:val="2"/>
                      <w:sz w:val="21"/>
                      <w:szCs w:val="24"/>
                      <w:lang w:val="en-US" w:eastAsia="zh-CN" w:bidi="ar-SA"/>
                    </w:rPr>
                  </w:pPr>
                  <w:r>
                    <w:rPr>
                      <w:rFonts w:hint="eastAsia"/>
                      <w:lang w:val="en-US" w:eastAsia="zh-CN"/>
                    </w:rPr>
                    <w:t>年平均</w:t>
                  </w:r>
                </w:p>
              </w:tc>
              <w:tc>
                <w:tcPr>
                  <w:tcW w:w="1858" w:type="dxa"/>
                  <w:tcBorders>
                    <w:tl2br w:val="nil"/>
                    <w:tr2bl w:val="nil"/>
                  </w:tcBorders>
                  <w:noWrap w:val="0"/>
                  <w:vAlign w:val="center"/>
                </w:tcPr>
                <w:p w14:paraId="250A3C26">
                  <w:pPr>
                    <w:pStyle w:val="22"/>
                    <w:bidi w:val="0"/>
                    <w:rPr>
                      <w:rFonts w:hint="default"/>
                      <w:lang w:val="en-US" w:eastAsia="zh-CN"/>
                    </w:rPr>
                  </w:pPr>
                  <w:r>
                    <w:rPr>
                      <w:rFonts w:hint="eastAsia"/>
                      <w:lang w:val="en-US" w:eastAsia="zh-CN"/>
                    </w:rPr>
                    <w:t>35</w:t>
                  </w:r>
                </w:p>
              </w:tc>
              <w:tc>
                <w:tcPr>
                  <w:tcW w:w="2140" w:type="dxa"/>
                  <w:vMerge w:val="continue"/>
                  <w:tcBorders>
                    <w:tl2br w:val="nil"/>
                    <w:tr2bl w:val="nil"/>
                  </w:tcBorders>
                  <w:noWrap w:val="0"/>
                  <w:vAlign w:val="center"/>
                </w:tcPr>
                <w:p w14:paraId="53768B87">
                  <w:pPr>
                    <w:pStyle w:val="22"/>
                    <w:bidi w:val="0"/>
                    <w:rPr>
                      <w:rFonts w:hint="eastAsia"/>
                      <w:lang w:val="en-US" w:eastAsia="zh-CN"/>
                    </w:rPr>
                  </w:pPr>
                </w:p>
              </w:tc>
            </w:tr>
            <w:tr w14:paraId="180DE6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2" w:type="dxa"/>
                  <w:vMerge w:val="continue"/>
                  <w:tcBorders>
                    <w:tl2br w:val="nil"/>
                    <w:tr2bl w:val="nil"/>
                  </w:tcBorders>
                  <w:noWrap w:val="0"/>
                  <w:vAlign w:val="center"/>
                </w:tcPr>
                <w:p w14:paraId="3A81D813">
                  <w:pPr>
                    <w:pStyle w:val="22"/>
                    <w:bidi w:val="0"/>
                    <w:rPr>
                      <w:rFonts w:hint="eastAsia"/>
                      <w:lang w:val="en-US" w:eastAsia="zh-CN"/>
                    </w:rPr>
                  </w:pPr>
                </w:p>
              </w:tc>
              <w:tc>
                <w:tcPr>
                  <w:tcW w:w="1858" w:type="dxa"/>
                  <w:tcBorders>
                    <w:tl2br w:val="nil"/>
                    <w:tr2bl w:val="nil"/>
                  </w:tcBorders>
                  <w:noWrap w:val="0"/>
                  <w:vAlign w:val="center"/>
                </w:tcPr>
                <w:p w14:paraId="6405026B">
                  <w:pPr>
                    <w:pStyle w:val="22"/>
                    <w:bidi w:val="0"/>
                    <w:rPr>
                      <w:rFonts w:hint="eastAsia" w:ascii="Times New Roman" w:hAnsi="Times New Roman" w:eastAsia="宋体"/>
                      <w:kern w:val="2"/>
                      <w:sz w:val="21"/>
                      <w:szCs w:val="24"/>
                      <w:lang w:val="en-US" w:eastAsia="zh-CN" w:bidi="ar-SA"/>
                    </w:rPr>
                  </w:pPr>
                  <w:r>
                    <w:rPr>
                      <w:rFonts w:hint="eastAsia"/>
                      <w:lang w:val="en-US" w:eastAsia="zh-CN"/>
                    </w:rPr>
                    <w:t>24小时平均</w:t>
                  </w:r>
                </w:p>
              </w:tc>
              <w:tc>
                <w:tcPr>
                  <w:tcW w:w="1858" w:type="dxa"/>
                  <w:tcBorders>
                    <w:tl2br w:val="nil"/>
                    <w:tr2bl w:val="nil"/>
                  </w:tcBorders>
                  <w:noWrap w:val="0"/>
                  <w:vAlign w:val="center"/>
                </w:tcPr>
                <w:p w14:paraId="62701654">
                  <w:pPr>
                    <w:pStyle w:val="22"/>
                    <w:bidi w:val="0"/>
                    <w:rPr>
                      <w:rFonts w:hint="default"/>
                      <w:lang w:val="en-US" w:eastAsia="zh-CN"/>
                    </w:rPr>
                  </w:pPr>
                  <w:r>
                    <w:rPr>
                      <w:rFonts w:hint="eastAsia"/>
                      <w:lang w:val="en-US" w:eastAsia="zh-CN"/>
                    </w:rPr>
                    <w:t>75</w:t>
                  </w:r>
                </w:p>
              </w:tc>
              <w:tc>
                <w:tcPr>
                  <w:tcW w:w="2140" w:type="dxa"/>
                  <w:vMerge w:val="continue"/>
                  <w:tcBorders>
                    <w:tl2br w:val="nil"/>
                    <w:tr2bl w:val="nil"/>
                  </w:tcBorders>
                  <w:noWrap w:val="0"/>
                  <w:vAlign w:val="center"/>
                </w:tcPr>
                <w:p w14:paraId="24342AF4">
                  <w:pPr>
                    <w:pStyle w:val="22"/>
                    <w:bidi w:val="0"/>
                    <w:rPr>
                      <w:rFonts w:hint="eastAsia"/>
                      <w:lang w:val="en-US" w:eastAsia="zh-CN"/>
                    </w:rPr>
                  </w:pPr>
                </w:p>
              </w:tc>
            </w:tr>
            <w:tr w14:paraId="7345CC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2" w:type="dxa"/>
                  <w:vMerge w:val="restart"/>
                  <w:tcBorders>
                    <w:tl2br w:val="nil"/>
                    <w:tr2bl w:val="nil"/>
                  </w:tcBorders>
                  <w:noWrap w:val="0"/>
                  <w:vAlign w:val="center"/>
                </w:tcPr>
                <w:p w14:paraId="744C927C">
                  <w:pPr>
                    <w:pStyle w:val="22"/>
                    <w:bidi w:val="0"/>
                    <w:rPr>
                      <w:rFonts w:hint="default"/>
                      <w:lang w:val="en-US" w:eastAsia="zh-CN"/>
                    </w:rPr>
                  </w:pPr>
                  <w:r>
                    <w:rPr>
                      <w:rFonts w:hint="eastAsia"/>
                      <w:lang w:val="en-US" w:eastAsia="zh-CN"/>
                    </w:rPr>
                    <w:t>二氧化氢（NO</w:t>
                  </w:r>
                  <w:r>
                    <w:rPr>
                      <w:rFonts w:hint="eastAsia"/>
                      <w:vertAlign w:val="subscript"/>
                      <w:lang w:val="en-US" w:eastAsia="zh-CN"/>
                    </w:rPr>
                    <w:t>2</w:t>
                  </w:r>
                  <w:r>
                    <w:rPr>
                      <w:rFonts w:hint="eastAsia"/>
                      <w:lang w:val="en-US" w:eastAsia="zh-CN"/>
                    </w:rPr>
                    <w:t>）</w:t>
                  </w:r>
                </w:p>
              </w:tc>
              <w:tc>
                <w:tcPr>
                  <w:tcW w:w="1858" w:type="dxa"/>
                  <w:tcBorders>
                    <w:tl2br w:val="nil"/>
                    <w:tr2bl w:val="nil"/>
                  </w:tcBorders>
                  <w:noWrap w:val="0"/>
                  <w:vAlign w:val="center"/>
                </w:tcPr>
                <w:p w14:paraId="52EF6EAB">
                  <w:pPr>
                    <w:pStyle w:val="22"/>
                    <w:bidi w:val="0"/>
                    <w:rPr>
                      <w:rFonts w:hint="eastAsia" w:ascii="Times New Roman" w:hAnsi="Times New Roman" w:eastAsia="宋体"/>
                      <w:kern w:val="2"/>
                      <w:sz w:val="21"/>
                      <w:szCs w:val="24"/>
                      <w:lang w:val="en-US" w:eastAsia="zh-CN" w:bidi="ar-SA"/>
                    </w:rPr>
                  </w:pPr>
                  <w:r>
                    <w:rPr>
                      <w:rFonts w:hint="eastAsia"/>
                      <w:lang w:val="en-US" w:eastAsia="zh-CN"/>
                    </w:rPr>
                    <w:t>年平均</w:t>
                  </w:r>
                </w:p>
              </w:tc>
              <w:tc>
                <w:tcPr>
                  <w:tcW w:w="1858" w:type="dxa"/>
                  <w:tcBorders>
                    <w:tl2br w:val="nil"/>
                    <w:tr2bl w:val="nil"/>
                  </w:tcBorders>
                  <w:noWrap w:val="0"/>
                  <w:vAlign w:val="center"/>
                </w:tcPr>
                <w:p w14:paraId="11389195">
                  <w:pPr>
                    <w:pStyle w:val="22"/>
                    <w:bidi w:val="0"/>
                    <w:rPr>
                      <w:rFonts w:hint="default"/>
                      <w:lang w:val="en-US" w:eastAsia="zh-CN"/>
                    </w:rPr>
                  </w:pPr>
                  <w:r>
                    <w:rPr>
                      <w:rFonts w:hint="eastAsia"/>
                      <w:lang w:val="en-US" w:eastAsia="zh-CN"/>
                    </w:rPr>
                    <w:t>40</w:t>
                  </w:r>
                </w:p>
              </w:tc>
              <w:tc>
                <w:tcPr>
                  <w:tcW w:w="2140" w:type="dxa"/>
                  <w:vMerge w:val="continue"/>
                  <w:tcBorders>
                    <w:tl2br w:val="nil"/>
                    <w:tr2bl w:val="nil"/>
                  </w:tcBorders>
                  <w:noWrap w:val="0"/>
                  <w:vAlign w:val="center"/>
                </w:tcPr>
                <w:p w14:paraId="7AD1E63D">
                  <w:pPr>
                    <w:pStyle w:val="22"/>
                    <w:bidi w:val="0"/>
                    <w:rPr>
                      <w:rFonts w:hint="eastAsia"/>
                      <w:lang w:val="en-US" w:eastAsia="zh-CN"/>
                    </w:rPr>
                  </w:pPr>
                </w:p>
              </w:tc>
            </w:tr>
            <w:tr w14:paraId="51313E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2" w:type="dxa"/>
                  <w:vMerge w:val="continue"/>
                  <w:tcBorders>
                    <w:tl2br w:val="nil"/>
                    <w:tr2bl w:val="nil"/>
                  </w:tcBorders>
                  <w:noWrap w:val="0"/>
                  <w:vAlign w:val="center"/>
                </w:tcPr>
                <w:p w14:paraId="45CAD3A1">
                  <w:pPr>
                    <w:pStyle w:val="22"/>
                    <w:bidi w:val="0"/>
                    <w:rPr>
                      <w:rFonts w:hint="eastAsia"/>
                      <w:lang w:val="en-US" w:eastAsia="zh-CN"/>
                    </w:rPr>
                  </w:pPr>
                </w:p>
              </w:tc>
              <w:tc>
                <w:tcPr>
                  <w:tcW w:w="1858" w:type="dxa"/>
                  <w:tcBorders>
                    <w:tl2br w:val="nil"/>
                    <w:tr2bl w:val="nil"/>
                  </w:tcBorders>
                  <w:noWrap w:val="0"/>
                  <w:vAlign w:val="center"/>
                </w:tcPr>
                <w:p w14:paraId="20958210">
                  <w:pPr>
                    <w:pStyle w:val="22"/>
                    <w:bidi w:val="0"/>
                    <w:rPr>
                      <w:rFonts w:hint="eastAsia" w:ascii="Times New Roman" w:hAnsi="Times New Roman" w:eastAsia="宋体"/>
                      <w:kern w:val="2"/>
                      <w:sz w:val="21"/>
                      <w:szCs w:val="24"/>
                      <w:lang w:val="en-US" w:eastAsia="zh-CN" w:bidi="ar-SA"/>
                    </w:rPr>
                  </w:pPr>
                  <w:r>
                    <w:rPr>
                      <w:rFonts w:hint="eastAsia"/>
                      <w:lang w:val="en-US" w:eastAsia="zh-CN"/>
                    </w:rPr>
                    <w:t>24小时平均</w:t>
                  </w:r>
                </w:p>
              </w:tc>
              <w:tc>
                <w:tcPr>
                  <w:tcW w:w="1858" w:type="dxa"/>
                  <w:tcBorders>
                    <w:tl2br w:val="nil"/>
                    <w:tr2bl w:val="nil"/>
                  </w:tcBorders>
                  <w:noWrap w:val="0"/>
                  <w:vAlign w:val="center"/>
                </w:tcPr>
                <w:p w14:paraId="1BF1350C">
                  <w:pPr>
                    <w:pStyle w:val="22"/>
                    <w:bidi w:val="0"/>
                    <w:rPr>
                      <w:rFonts w:hint="default"/>
                      <w:lang w:val="en-US" w:eastAsia="zh-CN"/>
                    </w:rPr>
                  </w:pPr>
                  <w:r>
                    <w:rPr>
                      <w:rFonts w:hint="eastAsia"/>
                      <w:lang w:val="en-US" w:eastAsia="zh-CN"/>
                    </w:rPr>
                    <w:t>80</w:t>
                  </w:r>
                </w:p>
              </w:tc>
              <w:tc>
                <w:tcPr>
                  <w:tcW w:w="2140" w:type="dxa"/>
                  <w:vMerge w:val="continue"/>
                  <w:tcBorders>
                    <w:tl2br w:val="nil"/>
                    <w:tr2bl w:val="nil"/>
                  </w:tcBorders>
                  <w:noWrap w:val="0"/>
                  <w:vAlign w:val="center"/>
                </w:tcPr>
                <w:p w14:paraId="4699308B">
                  <w:pPr>
                    <w:pStyle w:val="22"/>
                    <w:bidi w:val="0"/>
                    <w:rPr>
                      <w:rFonts w:hint="eastAsia"/>
                      <w:lang w:val="en-US" w:eastAsia="zh-CN"/>
                    </w:rPr>
                  </w:pPr>
                </w:p>
              </w:tc>
            </w:tr>
            <w:tr w14:paraId="1A25C5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2" w:type="dxa"/>
                  <w:vMerge w:val="continue"/>
                  <w:tcBorders>
                    <w:tl2br w:val="nil"/>
                    <w:tr2bl w:val="nil"/>
                  </w:tcBorders>
                  <w:noWrap w:val="0"/>
                  <w:vAlign w:val="center"/>
                </w:tcPr>
                <w:p w14:paraId="5013D2B5">
                  <w:pPr>
                    <w:pStyle w:val="22"/>
                    <w:bidi w:val="0"/>
                    <w:rPr>
                      <w:rFonts w:hint="eastAsia"/>
                      <w:lang w:val="en-US" w:eastAsia="zh-CN"/>
                    </w:rPr>
                  </w:pPr>
                </w:p>
              </w:tc>
              <w:tc>
                <w:tcPr>
                  <w:tcW w:w="1858" w:type="dxa"/>
                  <w:tcBorders>
                    <w:tl2br w:val="nil"/>
                    <w:tr2bl w:val="nil"/>
                  </w:tcBorders>
                  <w:noWrap w:val="0"/>
                  <w:vAlign w:val="center"/>
                </w:tcPr>
                <w:p w14:paraId="1E4EDE3C">
                  <w:pPr>
                    <w:pStyle w:val="22"/>
                    <w:bidi w:val="0"/>
                    <w:rPr>
                      <w:rFonts w:hint="default"/>
                      <w:lang w:val="en-US" w:eastAsia="zh-CN"/>
                    </w:rPr>
                  </w:pPr>
                  <w:r>
                    <w:rPr>
                      <w:rFonts w:hint="eastAsia"/>
                      <w:lang w:val="en-US" w:eastAsia="zh-CN"/>
                    </w:rPr>
                    <w:t>1小时平均</w:t>
                  </w:r>
                </w:p>
              </w:tc>
              <w:tc>
                <w:tcPr>
                  <w:tcW w:w="1858" w:type="dxa"/>
                  <w:tcBorders>
                    <w:tl2br w:val="nil"/>
                    <w:tr2bl w:val="nil"/>
                  </w:tcBorders>
                  <w:noWrap w:val="0"/>
                  <w:vAlign w:val="center"/>
                </w:tcPr>
                <w:p w14:paraId="10F4CFD2">
                  <w:pPr>
                    <w:pStyle w:val="22"/>
                    <w:bidi w:val="0"/>
                    <w:rPr>
                      <w:rFonts w:hint="default"/>
                      <w:lang w:val="en-US" w:eastAsia="zh-CN"/>
                    </w:rPr>
                  </w:pPr>
                  <w:r>
                    <w:rPr>
                      <w:rFonts w:hint="eastAsia"/>
                      <w:lang w:val="en-US" w:eastAsia="zh-CN"/>
                    </w:rPr>
                    <w:t>200</w:t>
                  </w:r>
                </w:p>
              </w:tc>
              <w:tc>
                <w:tcPr>
                  <w:tcW w:w="2140" w:type="dxa"/>
                  <w:vMerge w:val="continue"/>
                  <w:tcBorders>
                    <w:tl2br w:val="nil"/>
                    <w:tr2bl w:val="nil"/>
                  </w:tcBorders>
                  <w:noWrap w:val="0"/>
                  <w:vAlign w:val="center"/>
                </w:tcPr>
                <w:p w14:paraId="3AD4FC57">
                  <w:pPr>
                    <w:pStyle w:val="22"/>
                    <w:bidi w:val="0"/>
                    <w:rPr>
                      <w:rFonts w:hint="eastAsia"/>
                      <w:lang w:val="en-US" w:eastAsia="zh-CN"/>
                    </w:rPr>
                  </w:pPr>
                </w:p>
              </w:tc>
            </w:tr>
            <w:tr w14:paraId="61F8BF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2" w:type="dxa"/>
                  <w:vMerge w:val="restart"/>
                  <w:tcBorders>
                    <w:tl2br w:val="nil"/>
                    <w:tr2bl w:val="nil"/>
                  </w:tcBorders>
                  <w:noWrap w:val="0"/>
                  <w:vAlign w:val="center"/>
                </w:tcPr>
                <w:p w14:paraId="0C58623D">
                  <w:pPr>
                    <w:pStyle w:val="22"/>
                    <w:bidi w:val="0"/>
                    <w:rPr>
                      <w:rFonts w:hint="default"/>
                      <w:lang w:val="en-US" w:eastAsia="zh-CN"/>
                    </w:rPr>
                  </w:pPr>
                  <w:r>
                    <w:rPr>
                      <w:rFonts w:hint="eastAsia"/>
                      <w:lang w:val="en-US" w:eastAsia="zh-CN"/>
                    </w:rPr>
                    <w:t>一氧化氮（CO）</w:t>
                  </w:r>
                </w:p>
              </w:tc>
              <w:tc>
                <w:tcPr>
                  <w:tcW w:w="1858" w:type="dxa"/>
                  <w:tcBorders>
                    <w:tl2br w:val="nil"/>
                    <w:tr2bl w:val="nil"/>
                  </w:tcBorders>
                  <w:noWrap w:val="0"/>
                  <w:vAlign w:val="center"/>
                </w:tcPr>
                <w:p w14:paraId="2DDAC8B3">
                  <w:pPr>
                    <w:pStyle w:val="22"/>
                    <w:bidi w:val="0"/>
                    <w:rPr>
                      <w:rFonts w:hint="eastAsia" w:ascii="Times New Roman" w:hAnsi="Times New Roman" w:eastAsia="宋体"/>
                      <w:kern w:val="2"/>
                      <w:sz w:val="21"/>
                      <w:szCs w:val="24"/>
                      <w:lang w:val="en-US" w:eastAsia="zh-CN" w:bidi="ar-SA"/>
                    </w:rPr>
                  </w:pPr>
                  <w:r>
                    <w:rPr>
                      <w:rFonts w:hint="eastAsia"/>
                      <w:lang w:val="en-US" w:eastAsia="zh-CN"/>
                    </w:rPr>
                    <w:t>24小时平均</w:t>
                  </w:r>
                </w:p>
              </w:tc>
              <w:tc>
                <w:tcPr>
                  <w:tcW w:w="1858" w:type="dxa"/>
                  <w:tcBorders>
                    <w:tl2br w:val="nil"/>
                    <w:tr2bl w:val="nil"/>
                  </w:tcBorders>
                  <w:noWrap w:val="0"/>
                  <w:vAlign w:val="center"/>
                </w:tcPr>
                <w:p w14:paraId="45FAB8A9">
                  <w:pPr>
                    <w:pStyle w:val="22"/>
                    <w:bidi w:val="0"/>
                    <w:rPr>
                      <w:rFonts w:hint="default"/>
                      <w:vertAlign w:val="superscript"/>
                      <w:lang w:val="en-US" w:eastAsia="zh-CN"/>
                    </w:rPr>
                  </w:pPr>
                  <w:r>
                    <w:rPr>
                      <w:rFonts w:hint="eastAsia"/>
                      <w:lang w:val="en-US" w:eastAsia="zh-CN"/>
                    </w:rPr>
                    <w:t>4mg/m</w:t>
                  </w:r>
                  <w:r>
                    <w:rPr>
                      <w:rFonts w:hint="eastAsia"/>
                      <w:vertAlign w:val="superscript"/>
                      <w:lang w:val="en-US" w:eastAsia="zh-CN"/>
                    </w:rPr>
                    <w:t>２</w:t>
                  </w:r>
                </w:p>
              </w:tc>
              <w:tc>
                <w:tcPr>
                  <w:tcW w:w="2140" w:type="dxa"/>
                  <w:vMerge w:val="continue"/>
                  <w:tcBorders>
                    <w:tl2br w:val="nil"/>
                    <w:tr2bl w:val="nil"/>
                  </w:tcBorders>
                  <w:noWrap w:val="0"/>
                  <w:vAlign w:val="center"/>
                </w:tcPr>
                <w:p w14:paraId="5C4126B7">
                  <w:pPr>
                    <w:pStyle w:val="22"/>
                    <w:bidi w:val="0"/>
                    <w:rPr>
                      <w:rFonts w:hint="eastAsia"/>
                      <w:lang w:val="en-US" w:eastAsia="zh-CN"/>
                    </w:rPr>
                  </w:pPr>
                </w:p>
              </w:tc>
            </w:tr>
            <w:tr w14:paraId="1B2E73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2" w:type="dxa"/>
                  <w:vMerge w:val="continue"/>
                  <w:tcBorders>
                    <w:tl2br w:val="nil"/>
                    <w:tr2bl w:val="nil"/>
                  </w:tcBorders>
                  <w:noWrap w:val="0"/>
                  <w:vAlign w:val="center"/>
                </w:tcPr>
                <w:p w14:paraId="785BC778">
                  <w:pPr>
                    <w:pStyle w:val="22"/>
                    <w:bidi w:val="0"/>
                    <w:rPr>
                      <w:rFonts w:hint="eastAsia"/>
                      <w:lang w:val="en-US" w:eastAsia="zh-CN"/>
                    </w:rPr>
                  </w:pPr>
                </w:p>
              </w:tc>
              <w:tc>
                <w:tcPr>
                  <w:tcW w:w="1858" w:type="dxa"/>
                  <w:tcBorders>
                    <w:tl2br w:val="nil"/>
                    <w:tr2bl w:val="nil"/>
                  </w:tcBorders>
                  <w:noWrap w:val="0"/>
                  <w:vAlign w:val="center"/>
                </w:tcPr>
                <w:p w14:paraId="3E5D48EB">
                  <w:pPr>
                    <w:pStyle w:val="22"/>
                    <w:bidi w:val="0"/>
                    <w:rPr>
                      <w:rFonts w:hint="eastAsia" w:ascii="Times New Roman" w:hAnsi="Times New Roman" w:eastAsia="宋体"/>
                      <w:kern w:val="2"/>
                      <w:sz w:val="21"/>
                      <w:szCs w:val="24"/>
                      <w:lang w:val="en-US" w:eastAsia="zh-CN" w:bidi="ar-SA"/>
                    </w:rPr>
                  </w:pPr>
                  <w:r>
                    <w:rPr>
                      <w:rFonts w:hint="eastAsia"/>
                      <w:lang w:val="en-US" w:eastAsia="zh-CN"/>
                    </w:rPr>
                    <w:t>1小时平均</w:t>
                  </w:r>
                </w:p>
              </w:tc>
              <w:tc>
                <w:tcPr>
                  <w:tcW w:w="1858" w:type="dxa"/>
                  <w:tcBorders>
                    <w:tl2br w:val="nil"/>
                    <w:tr2bl w:val="nil"/>
                  </w:tcBorders>
                  <w:noWrap w:val="0"/>
                  <w:vAlign w:val="center"/>
                </w:tcPr>
                <w:p w14:paraId="13E60A93">
                  <w:pPr>
                    <w:pStyle w:val="22"/>
                    <w:bidi w:val="0"/>
                    <w:rPr>
                      <w:rFonts w:hint="default"/>
                      <w:lang w:val="en-US" w:eastAsia="zh-CN"/>
                    </w:rPr>
                  </w:pPr>
                  <w:r>
                    <w:rPr>
                      <w:rFonts w:hint="eastAsia"/>
                      <w:lang w:val="en-US" w:eastAsia="zh-CN"/>
                    </w:rPr>
                    <w:t>10mg/m</w:t>
                  </w:r>
                  <w:r>
                    <w:rPr>
                      <w:rFonts w:hint="eastAsia"/>
                      <w:vertAlign w:val="superscript"/>
                      <w:lang w:val="en-US" w:eastAsia="zh-CN"/>
                    </w:rPr>
                    <w:t>２</w:t>
                  </w:r>
                </w:p>
              </w:tc>
              <w:tc>
                <w:tcPr>
                  <w:tcW w:w="2140" w:type="dxa"/>
                  <w:vMerge w:val="continue"/>
                  <w:tcBorders>
                    <w:tl2br w:val="nil"/>
                    <w:tr2bl w:val="nil"/>
                  </w:tcBorders>
                  <w:noWrap w:val="0"/>
                  <w:vAlign w:val="center"/>
                </w:tcPr>
                <w:p w14:paraId="5C2BD212">
                  <w:pPr>
                    <w:pStyle w:val="22"/>
                    <w:bidi w:val="0"/>
                    <w:rPr>
                      <w:rFonts w:hint="eastAsia"/>
                      <w:lang w:val="en-US" w:eastAsia="zh-CN"/>
                    </w:rPr>
                  </w:pPr>
                </w:p>
              </w:tc>
            </w:tr>
            <w:tr w14:paraId="0FF39B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2" w:type="dxa"/>
                  <w:vMerge w:val="restart"/>
                  <w:tcBorders>
                    <w:tl2br w:val="nil"/>
                    <w:tr2bl w:val="nil"/>
                  </w:tcBorders>
                  <w:noWrap w:val="0"/>
                  <w:vAlign w:val="center"/>
                </w:tcPr>
                <w:p w14:paraId="61FA5B1D">
                  <w:pPr>
                    <w:pStyle w:val="22"/>
                    <w:bidi w:val="0"/>
                    <w:rPr>
                      <w:rFonts w:hint="default"/>
                      <w:lang w:val="en-US" w:eastAsia="zh-CN"/>
                    </w:rPr>
                  </w:pPr>
                  <w:r>
                    <w:rPr>
                      <w:rFonts w:hint="eastAsia"/>
                      <w:lang w:val="en-US" w:eastAsia="zh-CN"/>
                    </w:rPr>
                    <w:t>二氧化硫（SO</w:t>
                  </w:r>
                  <w:r>
                    <w:rPr>
                      <w:rFonts w:hint="eastAsia"/>
                      <w:vertAlign w:val="subscript"/>
                      <w:lang w:val="en-US" w:eastAsia="zh-CN"/>
                    </w:rPr>
                    <w:t>2</w:t>
                  </w:r>
                  <w:r>
                    <w:rPr>
                      <w:rFonts w:hint="eastAsia"/>
                      <w:lang w:val="en-US" w:eastAsia="zh-CN"/>
                    </w:rPr>
                    <w:t>）</w:t>
                  </w:r>
                </w:p>
              </w:tc>
              <w:tc>
                <w:tcPr>
                  <w:tcW w:w="1858" w:type="dxa"/>
                  <w:tcBorders>
                    <w:tl2br w:val="nil"/>
                    <w:tr2bl w:val="nil"/>
                  </w:tcBorders>
                  <w:noWrap w:val="0"/>
                  <w:vAlign w:val="center"/>
                </w:tcPr>
                <w:p w14:paraId="0347E1DA">
                  <w:pPr>
                    <w:pStyle w:val="22"/>
                    <w:bidi w:val="0"/>
                    <w:rPr>
                      <w:rFonts w:hint="eastAsia" w:ascii="Times New Roman" w:hAnsi="Times New Roman" w:eastAsia="宋体"/>
                      <w:kern w:val="2"/>
                      <w:sz w:val="21"/>
                      <w:szCs w:val="24"/>
                      <w:lang w:val="en-US" w:eastAsia="zh-CN" w:bidi="ar-SA"/>
                    </w:rPr>
                  </w:pPr>
                  <w:r>
                    <w:rPr>
                      <w:rFonts w:hint="eastAsia"/>
                      <w:lang w:val="en-US" w:eastAsia="zh-CN"/>
                    </w:rPr>
                    <w:t>年平均</w:t>
                  </w:r>
                </w:p>
              </w:tc>
              <w:tc>
                <w:tcPr>
                  <w:tcW w:w="1858" w:type="dxa"/>
                  <w:tcBorders>
                    <w:tl2br w:val="nil"/>
                    <w:tr2bl w:val="nil"/>
                  </w:tcBorders>
                  <w:noWrap w:val="0"/>
                  <w:vAlign w:val="center"/>
                </w:tcPr>
                <w:p w14:paraId="389BC929">
                  <w:pPr>
                    <w:pStyle w:val="22"/>
                    <w:bidi w:val="0"/>
                    <w:rPr>
                      <w:rFonts w:hint="default"/>
                      <w:lang w:val="en-US" w:eastAsia="zh-CN"/>
                    </w:rPr>
                  </w:pPr>
                  <w:r>
                    <w:rPr>
                      <w:rFonts w:hint="eastAsia"/>
                      <w:lang w:val="en-US" w:eastAsia="zh-CN"/>
                    </w:rPr>
                    <w:t>60</w:t>
                  </w:r>
                </w:p>
              </w:tc>
              <w:tc>
                <w:tcPr>
                  <w:tcW w:w="2140" w:type="dxa"/>
                  <w:vMerge w:val="continue"/>
                  <w:tcBorders>
                    <w:tl2br w:val="nil"/>
                    <w:tr2bl w:val="nil"/>
                  </w:tcBorders>
                  <w:noWrap w:val="0"/>
                  <w:vAlign w:val="center"/>
                </w:tcPr>
                <w:p w14:paraId="51007FB5">
                  <w:pPr>
                    <w:pStyle w:val="22"/>
                    <w:bidi w:val="0"/>
                    <w:rPr>
                      <w:rFonts w:hint="eastAsia"/>
                      <w:lang w:val="en-US" w:eastAsia="zh-CN"/>
                    </w:rPr>
                  </w:pPr>
                </w:p>
              </w:tc>
            </w:tr>
            <w:tr w14:paraId="25F8CD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2" w:type="dxa"/>
                  <w:vMerge w:val="continue"/>
                  <w:tcBorders>
                    <w:tl2br w:val="nil"/>
                    <w:tr2bl w:val="nil"/>
                  </w:tcBorders>
                  <w:noWrap w:val="0"/>
                  <w:vAlign w:val="center"/>
                </w:tcPr>
                <w:p w14:paraId="2D4C924B">
                  <w:pPr>
                    <w:pStyle w:val="22"/>
                    <w:bidi w:val="0"/>
                    <w:rPr>
                      <w:rFonts w:hint="eastAsia"/>
                      <w:lang w:val="en-US" w:eastAsia="zh-CN"/>
                    </w:rPr>
                  </w:pPr>
                </w:p>
              </w:tc>
              <w:tc>
                <w:tcPr>
                  <w:tcW w:w="1858" w:type="dxa"/>
                  <w:tcBorders>
                    <w:tl2br w:val="nil"/>
                    <w:tr2bl w:val="nil"/>
                  </w:tcBorders>
                  <w:noWrap w:val="0"/>
                  <w:vAlign w:val="center"/>
                </w:tcPr>
                <w:p w14:paraId="7E507A67">
                  <w:pPr>
                    <w:pStyle w:val="22"/>
                    <w:bidi w:val="0"/>
                    <w:rPr>
                      <w:rFonts w:hint="eastAsia" w:ascii="Times New Roman" w:hAnsi="Times New Roman" w:eastAsia="宋体"/>
                      <w:kern w:val="2"/>
                      <w:sz w:val="21"/>
                      <w:szCs w:val="24"/>
                      <w:lang w:val="en-US" w:eastAsia="zh-CN" w:bidi="ar-SA"/>
                    </w:rPr>
                  </w:pPr>
                  <w:r>
                    <w:rPr>
                      <w:rFonts w:hint="eastAsia"/>
                      <w:lang w:val="en-US" w:eastAsia="zh-CN"/>
                    </w:rPr>
                    <w:t>24小时平均</w:t>
                  </w:r>
                </w:p>
              </w:tc>
              <w:tc>
                <w:tcPr>
                  <w:tcW w:w="1858" w:type="dxa"/>
                  <w:tcBorders>
                    <w:tl2br w:val="nil"/>
                    <w:tr2bl w:val="nil"/>
                  </w:tcBorders>
                  <w:noWrap w:val="0"/>
                  <w:vAlign w:val="center"/>
                </w:tcPr>
                <w:p w14:paraId="333D3CD4">
                  <w:pPr>
                    <w:pStyle w:val="22"/>
                    <w:bidi w:val="0"/>
                    <w:rPr>
                      <w:rFonts w:hint="default"/>
                      <w:lang w:val="en-US" w:eastAsia="zh-CN"/>
                    </w:rPr>
                  </w:pPr>
                  <w:r>
                    <w:rPr>
                      <w:rFonts w:hint="eastAsia"/>
                      <w:lang w:val="en-US" w:eastAsia="zh-CN"/>
                    </w:rPr>
                    <w:t>150</w:t>
                  </w:r>
                </w:p>
              </w:tc>
              <w:tc>
                <w:tcPr>
                  <w:tcW w:w="2140" w:type="dxa"/>
                  <w:vMerge w:val="continue"/>
                  <w:tcBorders>
                    <w:tl2br w:val="nil"/>
                    <w:tr2bl w:val="nil"/>
                  </w:tcBorders>
                  <w:noWrap w:val="0"/>
                  <w:vAlign w:val="center"/>
                </w:tcPr>
                <w:p w14:paraId="0AEA924C">
                  <w:pPr>
                    <w:pStyle w:val="22"/>
                    <w:bidi w:val="0"/>
                    <w:rPr>
                      <w:rFonts w:hint="eastAsia"/>
                      <w:lang w:val="en-US" w:eastAsia="zh-CN"/>
                    </w:rPr>
                  </w:pPr>
                </w:p>
              </w:tc>
            </w:tr>
            <w:tr w14:paraId="21DF0B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2" w:type="dxa"/>
                  <w:vMerge w:val="continue"/>
                  <w:tcBorders>
                    <w:tl2br w:val="nil"/>
                    <w:tr2bl w:val="nil"/>
                  </w:tcBorders>
                  <w:noWrap w:val="0"/>
                  <w:vAlign w:val="center"/>
                </w:tcPr>
                <w:p w14:paraId="53A14BF2">
                  <w:pPr>
                    <w:pStyle w:val="22"/>
                    <w:bidi w:val="0"/>
                    <w:rPr>
                      <w:rFonts w:hint="eastAsia"/>
                      <w:lang w:val="en-US" w:eastAsia="zh-CN"/>
                    </w:rPr>
                  </w:pPr>
                </w:p>
              </w:tc>
              <w:tc>
                <w:tcPr>
                  <w:tcW w:w="1858" w:type="dxa"/>
                  <w:tcBorders>
                    <w:tl2br w:val="nil"/>
                    <w:tr2bl w:val="nil"/>
                  </w:tcBorders>
                  <w:noWrap w:val="0"/>
                  <w:vAlign w:val="center"/>
                </w:tcPr>
                <w:p w14:paraId="4D26136B">
                  <w:pPr>
                    <w:pStyle w:val="22"/>
                    <w:bidi w:val="0"/>
                    <w:rPr>
                      <w:rFonts w:hint="eastAsia"/>
                      <w:lang w:val="en-US" w:eastAsia="zh-CN"/>
                    </w:rPr>
                  </w:pPr>
                  <w:r>
                    <w:rPr>
                      <w:rFonts w:hint="eastAsia"/>
                      <w:lang w:val="en-US" w:eastAsia="zh-CN"/>
                    </w:rPr>
                    <w:t>1小时平均</w:t>
                  </w:r>
                </w:p>
              </w:tc>
              <w:tc>
                <w:tcPr>
                  <w:tcW w:w="1858" w:type="dxa"/>
                  <w:tcBorders>
                    <w:tl2br w:val="nil"/>
                    <w:tr2bl w:val="nil"/>
                  </w:tcBorders>
                  <w:noWrap w:val="0"/>
                  <w:vAlign w:val="center"/>
                </w:tcPr>
                <w:p w14:paraId="02D09B26">
                  <w:pPr>
                    <w:pStyle w:val="22"/>
                    <w:bidi w:val="0"/>
                    <w:rPr>
                      <w:rFonts w:hint="default"/>
                      <w:lang w:val="en-US" w:eastAsia="zh-CN"/>
                    </w:rPr>
                  </w:pPr>
                  <w:r>
                    <w:rPr>
                      <w:rFonts w:hint="eastAsia"/>
                      <w:lang w:val="en-US" w:eastAsia="zh-CN"/>
                    </w:rPr>
                    <w:t>500</w:t>
                  </w:r>
                </w:p>
              </w:tc>
              <w:tc>
                <w:tcPr>
                  <w:tcW w:w="2140" w:type="dxa"/>
                  <w:vMerge w:val="continue"/>
                  <w:tcBorders>
                    <w:tl2br w:val="nil"/>
                    <w:tr2bl w:val="nil"/>
                  </w:tcBorders>
                  <w:noWrap w:val="0"/>
                  <w:vAlign w:val="center"/>
                </w:tcPr>
                <w:p w14:paraId="520910EC">
                  <w:pPr>
                    <w:pStyle w:val="22"/>
                    <w:bidi w:val="0"/>
                    <w:rPr>
                      <w:rFonts w:hint="eastAsia"/>
                      <w:lang w:val="en-US" w:eastAsia="zh-CN"/>
                    </w:rPr>
                  </w:pPr>
                </w:p>
              </w:tc>
            </w:tr>
            <w:tr w14:paraId="5F5F41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2" w:type="dxa"/>
                  <w:vMerge w:val="restart"/>
                  <w:tcBorders>
                    <w:tl2br w:val="nil"/>
                    <w:tr2bl w:val="nil"/>
                  </w:tcBorders>
                  <w:noWrap w:val="0"/>
                  <w:vAlign w:val="center"/>
                </w:tcPr>
                <w:p w14:paraId="728C7F0B">
                  <w:pPr>
                    <w:pStyle w:val="22"/>
                    <w:bidi w:val="0"/>
                    <w:rPr>
                      <w:rFonts w:hint="default"/>
                      <w:lang w:val="en-US" w:eastAsia="zh-CN"/>
                    </w:rPr>
                  </w:pPr>
                  <w:r>
                    <w:rPr>
                      <w:rFonts w:hint="eastAsia"/>
                      <w:lang w:val="en-US" w:eastAsia="zh-CN"/>
                    </w:rPr>
                    <w:t>臭氧（O</w:t>
                  </w:r>
                  <w:r>
                    <w:rPr>
                      <w:rFonts w:hint="eastAsia"/>
                      <w:vertAlign w:val="subscript"/>
                      <w:lang w:val="en-US" w:eastAsia="zh-CN"/>
                    </w:rPr>
                    <w:t>3</w:t>
                  </w:r>
                  <w:r>
                    <w:rPr>
                      <w:rFonts w:hint="eastAsia"/>
                      <w:lang w:val="en-US" w:eastAsia="zh-CN"/>
                    </w:rPr>
                    <w:t>）</w:t>
                  </w:r>
                </w:p>
              </w:tc>
              <w:tc>
                <w:tcPr>
                  <w:tcW w:w="1858" w:type="dxa"/>
                  <w:tcBorders>
                    <w:tl2br w:val="nil"/>
                    <w:tr2bl w:val="nil"/>
                  </w:tcBorders>
                  <w:noWrap w:val="0"/>
                  <w:vAlign w:val="center"/>
                </w:tcPr>
                <w:p w14:paraId="1D6BE7E6">
                  <w:pPr>
                    <w:pStyle w:val="22"/>
                    <w:bidi w:val="0"/>
                    <w:rPr>
                      <w:rFonts w:hint="eastAsia" w:ascii="Times New Roman" w:hAnsi="Times New Roman" w:eastAsia="宋体"/>
                      <w:kern w:val="2"/>
                      <w:sz w:val="21"/>
                      <w:szCs w:val="24"/>
                      <w:lang w:val="en-US" w:eastAsia="zh-CN" w:bidi="ar-SA"/>
                    </w:rPr>
                  </w:pPr>
                  <w:r>
                    <w:rPr>
                      <w:rFonts w:hint="eastAsia"/>
                      <w:lang w:val="en-US" w:eastAsia="zh-CN"/>
                    </w:rPr>
                    <w:t>年平均</w:t>
                  </w:r>
                </w:p>
              </w:tc>
              <w:tc>
                <w:tcPr>
                  <w:tcW w:w="1858" w:type="dxa"/>
                  <w:tcBorders>
                    <w:tl2br w:val="nil"/>
                    <w:tr2bl w:val="nil"/>
                  </w:tcBorders>
                  <w:noWrap w:val="0"/>
                  <w:vAlign w:val="center"/>
                </w:tcPr>
                <w:p w14:paraId="6DAC1309">
                  <w:pPr>
                    <w:pStyle w:val="22"/>
                    <w:bidi w:val="0"/>
                    <w:rPr>
                      <w:rFonts w:hint="default"/>
                      <w:lang w:val="en-US" w:eastAsia="zh-CN"/>
                    </w:rPr>
                  </w:pPr>
                  <w:r>
                    <w:rPr>
                      <w:rFonts w:hint="eastAsia"/>
                      <w:lang w:val="en-US" w:eastAsia="zh-CN"/>
                    </w:rPr>
                    <w:t>200ug/m</w:t>
                  </w:r>
                  <w:r>
                    <w:rPr>
                      <w:rFonts w:hint="eastAsia"/>
                      <w:vertAlign w:val="superscript"/>
                      <w:lang w:val="en-US" w:eastAsia="zh-CN"/>
                    </w:rPr>
                    <w:t>2</w:t>
                  </w:r>
                </w:p>
              </w:tc>
              <w:tc>
                <w:tcPr>
                  <w:tcW w:w="2140" w:type="dxa"/>
                  <w:vMerge w:val="continue"/>
                  <w:tcBorders>
                    <w:tl2br w:val="nil"/>
                    <w:tr2bl w:val="nil"/>
                  </w:tcBorders>
                  <w:noWrap w:val="0"/>
                  <w:vAlign w:val="center"/>
                </w:tcPr>
                <w:p w14:paraId="13B75F66">
                  <w:pPr>
                    <w:pStyle w:val="22"/>
                    <w:bidi w:val="0"/>
                    <w:rPr>
                      <w:rFonts w:hint="eastAsia"/>
                      <w:lang w:val="en-US" w:eastAsia="zh-CN"/>
                    </w:rPr>
                  </w:pPr>
                </w:p>
              </w:tc>
            </w:tr>
            <w:tr w14:paraId="27E1E9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42" w:type="dxa"/>
                  <w:vMerge w:val="continue"/>
                  <w:tcBorders>
                    <w:tl2br w:val="nil"/>
                    <w:tr2bl w:val="nil"/>
                  </w:tcBorders>
                  <w:noWrap w:val="0"/>
                  <w:vAlign w:val="center"/>
                </w:tcPr>
                <w:p w14:paraId="6443586A">
                  <w:pPr>
                    <w:pStyle w:val="22"/>
                    <w:bidi w:val="0"/>
                    <w:rPr>
                      <w:rFonts w:hint="eastAsia"/>
                      <w:lang w:val="en-US" w:eastAsia="zh-CN"/>
                    </w:rPr>
                  </w:pPr>
                </w:p>
              </w:tc>
              <w:tc>
                <w:tcPr>
                  <w:tcW w:w="1858" w:type="dxa"/>
                  <w:tcBorders>
                    <w:tl2br w:val="nil"/>
                    <w:tr2bl w:val="nil"/>
                  </w:tcBorders>
                  <w:noWrap w:val="0"/>
                  <w:vAlign w:val="center"/>
                </w:tcPr>
                <w:p w14:paraId="1EDC3401">
                  <w:pPr>
                    <w:pStyle w:val="22"/>
                    <w:bidi w:val="0"/>
                    <w:rPr>
                      <w:rFonts w:hint="eastAsia" w:ascii="Times New Roman" w:hAnsi="Times New Roman" w:eastAsia="宋体"/>
                      <w:kern w:val="2"/>
                      <w:sz w:val="21"/>
                      <w:szCs w:val="24"/>
                      <w:lang w:val="en-US" w:eastAsia="zh-CN" w:bidi="ar-SA"/>
                    </w:rPr>
                  </w:pPr>
                  <w:r>
                    <w:rPr>
                      <w:rFonts w:hint="eastAsia"/>
                      <w:lang w:val="en-US" w:eastAsia="zh-CN"/>
                    </w:rPr>
                    <w:t>24小时平均</w:t>
                  </w:r>
                </w:p>
              </w:tc>
              <w:tc>
                <w:tcPr>
                  <w:tcW w:w="1858" w:type="dxa"/>
                  <w:tcBorders>
                    <w:tl2br w:val="nil"/>
                    <w:tr2bl w:val="nil"/>
                  </w:tcBorders>
                  <w:noWrap w:val="0"/>
                  <w:vAlign w:val="center"/>
                </w:tcPr>
                <w:p w14:paraId="6EE31CBF">
                  <w:pPr>
                    <w:pStyle w:val="22"/>
                    <w:bidi w:val="0"/>
                    <w:rPr>
                      <w:rFonts w:hint="eastAsia"/>
                      <w:lang w:val="en-US" w:eastAsia="zh-CN"/>
                    </w:rPr>
                  </w:pPr>
                  <w:r>
                    <w:rPr>
                      <w:rFonts w:hint="eastAsia"/>
                      <w:lang w:val="en-US" w:eastAsia="zh-CN"/>
                    </w:rPr>
                    <w:t>100ug/m</w:t>
                  </w:r>
                  <w:r>
                    <w:rPr>
                      <w:rFonts w:hint="eastAsia"/>
                      <w:vertAlign w:val="superscript"/>
                      <w:lang w:val="en-US" w:eastAsia="zh-CN"/>
                    </w:rPr>
                    <w:t>2</w:t>
                  </w:r>
                </w:p>
              </w:tc>
              <w:tc>
                <w:tcPr>
                  <w:tcW w:w="2140" w:type="dxa"/>
                  <w:vMerge w:val="continue"/>
                  <w:tcBorders>
                    <w:tl2br w:val="nil"/>
                    <w:tr2bl w:val="nil"/>
                  </w:tcBorders>
                  <w:noWrap w:val="0"/>
                  <w:vAlign w:val="center"/>
                </w:tcPr>
                <w:p w14:paraId="6889F4EC">
                  <w:pPr>
                    <w:pStyle w:val="22"/>
                    <w:bidi w:val="0"/>
                    <w:rPr>
                      <w:rFonts w:hint="eastAsia"/>
                      <w:lang w:val="en-US" w:eastAsia="zh-CN"/>
                    </w:rPr>
                  </w:pPr>
                </w:p>
              </w:tc>
            </w:tr>
          </w:tbl>
          <w:p w14:paraId="5686CA27">
            <w:pPr>
              <w:pStyle w:val="8"/>
              <w:bidi w:val="0"/>
              <w:rPr>
                <w:rFonts w:hint="eastAsia"/>
                <w:lang w:val="en-US" w:eastAsia="zh-CN"/>
              </w:rPr>
            </w:pPr>
            <w:r>
              <w:rPr>
                <w:rFonts w:hint="eastAsia"/>
                <w:lang w:val="en-US" w:eastAsia="zh-CN"/>
              </w:rPr>
              <w:t>（二）大气环境质量现状</w:t>
            </w:r>
          </w:p>
          <w:p w14:paraId="1A378C49">
            <w:pPr>
              <w:pStyle w:val="8"/>
              <w:bidi w:val="0"/>
              <w:rPr>
                <w:rFonts w:hint="default"/>
                <w:lang w:val="en-US" w:eastAsia="zh-CN"/>
              </w:rPr>
            </w:pPr>
            <w:r>
              <w:rPr>
                <w:rFonts w:hint="eastAsia"/>
                <w:lang w:val="en-US" w:eastAsia="zh-CN"/>
              </w:rPr>
              <w:t>①常规污染因子</w:t>
            </w:r>
          </w:p>
          <w:p w14:paraId="1BB3B2E8">
            <w:pPr>
              <w:pStyle w:val="8"/>
              <w:bidi w:val="0"/>
              <w:rPr>
                <w:rFonts w:hint="eastAsia"/>
                <w:lang w:val="en-US" w:eastAsia="zh-CN"/>
              </w:rPr>
            </w:pPr>
            <w:r>
              <w:rPr>
                <w:rFonts w:hint="eastAsia"/>
                <w:lang w:val="en-US" w:eastAsia="zh-CN"/>
              </w:rPr>
              <w:t>根据《环境影响评价技术导则大气环境》（HJ2.2-2018）中有关项目所在区域达标判定，优先采用国家或地方生态环境主管部门公开发布的评价基准年环境质量公告或环境质量报告中的数据或结论。</w:t>
            </w:r>
          </w:p>
          <w:p w14:paraId="210D2872">
            <w:pPr>
              <w:pStyle w:val="8"/>
              <w:bidi w:val="0"/>
              <w:rPr>
                <w:rFonts w:hint="eastAsia"/>
                <w:lang w:val="en-US" w:eastAsia="zh-CN"/>
              </w:rPr>
            </w:pPr>
            <w:r>
              <w:rPr>
                <w:rFonts w:hint="eastAsia"/>
                <w:lang w:val="en-US" w:eastAsia="zh-CN"/>
              </w:rPr>
              <w:t>为了了解项目周边大气环境质量现状，本次评价收集福清市人民政府发布的2023年1月至2023年12月空气质量月报数据。</w:t>
            </w:r>
          </w:p>
          <w:p w14:paraId="4E499C6F">
            <w:pPr>
              <w:pStyle w:val="8"/>
              <w:bidi w:val="0"/>
              <w:rPr>
                <w:rFonts w:hint="eastAsia"/>
                <w:lang w:val="en-US" w:eastAsia="zh-CN"/>
              </w:rPr>
            </w:pPr>
            <w:r>
              <w:rPr>
                <w:rFonts w:hint="eastAsia"/>
                <w:lang w:val="en-US" w:eastAsia="zh-CN"/>
              </w:rPr>
              <w:t>http://www.fuqing.gov.cn/xjwz/zwgk/ztzl/sdgjz/dhwrfzgjz/hjzl/，详见下表3.1-4。</w:t>
            </w:r>
          </w:p>
          <w:p w14:paraId="19113B5B">
            <w:pPr>
              <w:pStyle w:val="8"/>
              <w:bidi w:val="0"/>
              <w:rPr>
                <w:rFonts w:hint="eastAsia"/>
                <w:lang w:val="en-US" w:eastAsia="zh-CN"/>
              </w:rPr>
            </w:pPr>
            <w:r>
              <w:rPr>
                <w:rFonts w:hint="eastAsia" w:ascii="Times New Roman" w:hAnsi="Times New Roman" w:eastAsia="宋体" w:cs="Times New Roman"/>
                <w:b/>
                <w:kern w:val="0"/>
                <w:sz w:val="24"/>
                <w:szCs w:val="24"/>
                <w:lang w:val="en-US" w:eastAsia="zh-CN" w:bidi="ar-SA"/>
              </w:rPr>
              <w:t>表3.</w:t>
            </w:r>
            <w:r>
              <w:rPr>
                <w:rFonts w:hint="eastAsia" w:cs="Times New Roman"/>
                <w:b/>
                <w:kern w:val="0"/>
                <w:sz w:val="24"/>
                <w:szCs w:val="24"/>
                <w:lang w:val="en-US" w:eastAsia="zh-CN" w:bidi="ar-SA"/>
              </w:rPr>
              <w:t>1</w:t>
            </w:r>
            <w:r>
              <w:rPr>
                <w:rFonts w:hint="eastAsia" w:ascii="Times New Roman" w:hAnsi="Times New Roman" w:eastAsia="宋体" w:cs="Times New Roman"/>
                <w:b/>
                <w:kern w:val="0"/>
                <w:sz w:val="24"/>
                <w:szCs w:val="24"/>
                <w:lang w:val="en-US" w:eastAsia="zh-CN" w:bidi="ar-SA"/>
              </w:rPr>
              <w:t>-</w:t>
            </w:r>
            <w:r>
              <w:rPr>
                <w:rFonts w:hint="eastAsia" w:cs="Times New Roman"/>
                <w:b/>
                <w:kern w:val="0"/>
                <w:sz w:val="24"/>
                <w:szCs w:val="24"/>
                <w:lang w:val="en-US" w:eastAsia="zh-CN" w:bidi="ar-SA"/>
              </w:rPr>
              <w:t>4</w:t>
            </w:r>
            <w:r>
              <w:rPr>
                <w:rFonts w:hint="eastAsia" w:ascii="Times New Roman" w:hAnsi="Times New Roman" w:eastAsia="宋体" w:cs="Times New Roman"/>
                <w:b/>
                <w:kern w:val="0"/>
                <w:sz w:val="24"/>
                <w:szCs w:val="24"/>
                <w:lang w:val="en-US" w:eastAsia="zh-CN" w:bidi="ar-SA"/>
              </w:rPr>
              <w:t>福清市2023年1月～2023年12月空气环境质量月报数据统计</w:t>
            </w:r>
          </w:p>
          <w:tbl>
            <w:tblPr>
              <w:tblStyle w:val="13"/>
              <w:tblW w:w="79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195"/>
              <w:gridCol w:w="1195"/>
              <w:gridCol w:w="1195"/>
              <w:gridCol w:w="1195"/>
              <w:gridCol w:w="1195"/>
              <w:gridCol w:w="1195"/>
            </w:tblGrid>
            <w:tr w14:paraId="306A83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8" w:type="dxa"/>
                  <w:tcBorders>
                    <w:tl2br w:val="nil"/>
                    <w:tr2bl w:val="nil"/>
                  </w:tcBorders>
                  <w:noWrap w:val="0"/>
                  <w:vAlign w:val="center"/>
                </w:tcPr>
                <w:p w14:paraId="7463A14A">
                  <w:pPr>
                    <w:pStyle w:val="22"/>
                    <w:bidi w:val="0"/>
                    <w:jc w:val="center"/>
                    <w:rPr>
                      <w:rFonts w:hint="default"/>
                      <w:lang w:val="en-US" w:eastAsia="zh-CN"/>
                    </w:rPr>
                  </w:pPr>
                  <w:r>
                    <w:rPr>
                      <w:rFonts w:hint="eastAsia"/>
                      <w:lang w:val="en-US" w:eastAsia="zh-CN"/>
                    </w:rPr>
                    <w:t>时间</w:t>
                  </w:r>
                </w:p>
              </w:tc>
              <w:tc>
                <w:tcPr>
                  <w:tcW w:w="1090" w:type="dxa"/>
                  <w:tcBorders>
                    <w:tl2br w:val="nil"/>
                    <w:tr2bl w:val="nil"/>
                  </w:tcBorders>
                  <w:noWrap w:val="0"/>
                  <w:vAlign w:val="center"/>
                </w:tcPr>
                <w:p w14:paraId="136BF3FA">
                  <w:pPr>
                    <w:pStyle w:val="22"/>
                    <w:bidi w:val="0"/>
                    <w:jc w:val="center"/>
                    <w:rPr>
                      <w:rFonts w:hint="eastAsia"/>
                      <w:lang w:val="en-US" w:eastAsia="zh-CN"/>
                    </w:rPr>
                  </w:pPr>
                  <w:r>
                    <w:rPr>
                      <w:rFonts w:hint="eastAsia"/>
                      <w:lang w:val="en-US" w:eastAsia="zh-CN"/>
                    </w:rPr>
                    <w:t>SO</w:t>
                  </w:r>
                  <w:r>
                    <w:rPr>
                      <w:rFonts w:hint="eastAsia"/>
                      <w:vertAlign w:val="subscript"/>
                      <w:lang w:val="en-US" w:eastAsia="zh-CN"/>
                    </w:rPr>
                    <w:t>2</w:t>
                  </w:r>
                </w:p>
                <w:p w14:paraId="5AF0459F">
                  <w:pPr>
                    <w:pStyle w:val="22"/>
                    <w:bidi w:val="0"/>
                    <w:jc w:val="center"/>
                    <w:rPr>
                      <w:rFonts w:hint="default"/>
                      <w:lang w:val="en-US" w:eastAsia="zh-CN"/>
                    </w:rPr>
                  </w:pPr>
                  <w:r>
                    <w:rPr>
                      <w:rFonts w:hint="eastAsia"/>
                      <w:lang w:val="en-US" w:eastAsia="zh-CN"/>
                    </w:rPr>
                    <w:t>（mg/m</w:t>
                  </w:r>
                  <w:r>
                    <w:rPr>
                      <w:rFonts w:hint="eastAsia"/>
                      <w:vertAlign w:val="superscript"/>
                      <w:lang w:val="en-US" w:eastAsia="zh-CN"/>
                    </w:rPr>
                    <w:t>3</w:t>
                  </w:r>
                  <w:r>
                    <w:rPr>
                      <w:rFonts w:hint="eastAsia"/>
                      <w:lang w:val="en-US" w:eastAsia="zh-CN"/>
                    </w:rPr>
                    <w:t>）</w:t>
                  </w:r>
                </w:p>
              </w:tc>
              <w:tc>
                <w:tcPr>
                  <w:tcW w:w="1090" w:type="dxa"/>
                  <w:tcBorders>
                    <w:tl2br w:val="nil"/>
                    <w:tr2bl w:val="nil"/>
                  </w:tcBorders>
                  <w:noWrap w:val="0"/>
                  <w:vAlign w:val="center"/>
                </w:tcPr>
                <w:p w14:paraId="6FA0F374">
                  <w:pPr>
                    <w:pStyle w:val="22"/>
                    <w:bidi w:val="0"/>
                    <w:jc w:val="center"/>
                    <w:rPr>
                      <w:rFonts w:hint="eastAsia"/>
                      <w:lang w:val="en-US" w:eastAsia="zh-CN"/>
                    </w:rPr>
                  </w:pPr>
                  <w:r>
                    <w:rPr>
                      <w:rFonts w:hint="eastAsia"/>
                      <w:lang w:val="en-US" w:eastAsia="zh-CN"/>
                    </w:rPr>
                    <w:t>NO</w:t>
                  </w:r>
                  <w:r>
                    <w:rPr>
                      <w:rFonts w:hint="eastAsia"/>
                      <w:vertAlign w:val="subscript"/>
                      <w:lang w:val="en-US" w:eastAsia="zh-CN"/>
                    </w:rPr>
                    <w:t>2</w:t>
                  </w:r>
                </w:p>
                <w:p w14:paraId="2B68588E">
                  <w:pPr>
                    <w:pStyle w:val="22"/>
                    <w:bidi w:val="0"/>
                    <w:jc w:val="center"/>
                    <w:rPr>
                      <w:rFonts w:hint="default"/>
                      <w:lang w:val="en-US" w:eastAsia="zh-CN"/>
                    </w:rPr>
                  </w:pPr>
                  <w:r>
                    <w:rPr>
                      <w:rFonts w:hint="eastAsia"/>
                      <w:lang w:val="en-US" w:eastAsia="zh-CN"/>
                    </w:rPr>
                    <w:t>（mg/m</w:t>
                  </w:r>
                  <w:r>
                    <w:rPr>
                      <w:rFonts w:hint="eastAsia"/>
                      <w:vertAlign w:val="superscript"/>
                      <w:lang w:val="en-US" w:eastAsia="zh-CN"/>
                    </w:rPr>
                    <w:t>3</w:t>
                  </w:r>
                  <w:r>
                    <w:rPr>
                      <w:rFonts w:hint="eastAsia"/>
                      <w:lang w:val="en-US" w:eastAsia="zh-CN"/>
                    </w:rPr>
                    <w:t>）</w:t>
                  </w:r>
                </w:p>
              </w:tc>
              <w:tc>
                <w:tcPr>
                  <w:tcW w:w="1090" w:type="dxa"/>
                  <w:tcBorders>
                    <w:tl2br w:val="nil"/>
                    <w:tr2bl w:val="nil"/>
                  </w:tcBorders>
                  <w:noWrap w:val="0"/>
                  <w:vAlign w:val="center"/>
                </w:tcPr>
                <w:p w14:paraId="10637AD8">
                  <w:pPr>
                    <w:pStyle w:val="22"/>
                    <w:bidi w:val="0"/>
                    <w:jc w:val="center"/>
                    <w:rPr>
                      <w:rFonts w:hint="eastAsia"/>
                      <w:lang w:val="en-US" w:eastAsia="zh-CN"/>
                    </w:rPr>
                  </w:pPr>
                  <w:r>
                    <w:rPr>
                      <w:rFonts w:hint="eastAsia"/>
                      <w:lang w:val="en-US" w:eastAsia="zh-CN"/>
                    </w:rPr>
                    <w:t>PM</w:t>
                  </w:r>
                  <w:r>
                    <w:rPr>
                      <w:rFonts w:hint="eastAsia"/>
                      <w:vertAlign w:val="subscript"/>
                      <w:lang w:val="en-US" w:eastAsia="zh-CN"/>
                    </w:rPr>
                    <w:t>10</w:t>
                  </w:r>
                  <w:r>
                    <w:rPr>
                      <w:rFonts w:hint="eastAsia"/>
                      <w:lang w:val="en-US" w:eastAsia="zh-CN"/>
                    </w:rPr>
                    <w:t>（mg/m</w:t>
                  </w:r>
                  <w:r>
                    <w:rPr>
                      <w:rFonts w:hint="eastAsia"/>
                      <w:vertAlign w:val="superscript"/>
                      <w:lang w:val="en-US" w:eastAsia="zh-CN"/>
                    </w:rPr>
                    <w:t>3</w:t>
                  </w:r>
                  <w:r>
                    <w:rPr>
                      <w:rFonts w:hint="eastAsia"/>
                      <w:lang w:val="en-US" w:eastAsia="zh-CN"/>
                    </w:rPr>
                    <w:t>）</w:t>
                  </w:r>
                </w:p>
              </w:tc>
              <w:tc>
                <w:tcPr>
                  <w:tcW w:w="1090" w:type="dxa"/>
                  <w:tcBorders>
                    <w:tl2br w:val="nil"/>
                    <w:tr2bl w:val="nil"/>
                  </w:tcBorders>
                  <w:noWrap w:val="0"/>
                  <w:vAlign w:val="center"/>
                </w:tcPr>
                <w:p w14:paraId="4BD6F64C">
                  <w:pPr>
                    <w:pStyle w:val="22"/>
                    <w:bidi w:val="0"/>
                    <w:jc w:val="center"/>
                    <w:rPr>
                      <w:rFonts w:hint="default"/>
                      <w:lang w:val="en-US" w:eastAsia="zh-CN"/>
                    </w:rPr>
                  </w:pPr>
                  <w:r>
                    <w:rPr>
                      <w:rFonts w:hint="eastAsia"/>
                      <w:lang w:val="en-US" w:eastAsia="zh-CN"/>
                    </w:rPr>
                    <w:t>PM</w:t>
                  </w:r>
                  <w:r>
                    <w:rPr>
                      <w:rFonts w:hint="eastAsia"/>
                      <w:vertAlign w:val="subscript"/>
                      <w:lang w:val="en-US" w:eastAsia="zh-CN"/>
                    </w:rPr>
                    <w:t>2.5</w:t>
                  </w:r>
                </w:p>
                <w:p w14:paraId="1F9D4B03">
                  <w:pPr>
                    <w:pStyle w:val="22"/>
                    <w:bidi w:val="0"/>
                    <w:jc w:val="center"/>
                    <w:rPr>
                      <w:rFonts w:hint="eastAsia"/>
                      <w:lang w:val="en-US" w:eastAsia="zh-CN"/>
                    </w:rPr>
                  </w:pPr>
                  <w:r>
                    <w:rPr>
                      <w:rFonts w:hint="eastAsia"/>
                      <w:lang w:val="en-US" w:eastAsia="zh-CN"/>
                    </w:rPr>
                    <w:t>（mg/m</w:t>
                  </w:r>
                  <w:r>
                    <w:rPr>
                      <w:rFonts w:hint="eastAsia"/>
                      <w:vertAlign w:val="superscript"/>
                      <w:lang w:val="en-US" w:eastAsia="zh-CN"/>
                    </w:rPr>
                    <w:t>3</w:t>
                  </w:r>
                  <w:r>
                    <w:rPr>
                      <w:rFonts w:hint="eastAsia"/>
                      <w:lang w:val="en-US" w:eastAsia="zh-CN"/>
                    </w:rPr>
                    <w:t>）</w:t>
                  </w:r>
                </w:p>
              </w:tc>
              <w:tc>
                <w:tcPr>
                  <w:tcW w:w="1090" w:type="dxa"/>
                  <w:tcBorders>
                    <w:tl2br w:val="nil"/>
                    <w:tr2bl w:val="nil"/>
                  </w:tcBorders>
                  <w:noWrap w:val="0"/>
                  <w:vAlign w:val="center"/>
                </w:tcPr>
                <w:p w14:paraId="0719A5B9">
                  <w:pPr>
                    <w:pStyle w:val="22"/>
                    <w:bidi w:val="0"/>
                    <w:jc w:val="center"/>
                    <w:rPr>
                      <w:rFonts w:hint="eastAsia"/>
                      <w:lang w:val="en-US" w:eastAsia="zh-CN"/>
                    </w:rPr>
                  </w:pPr>
                  <w:r>
                    <w:rPr>
                      <w:rFonts w:hint="eastAsia"/>
                      <w:lang w:val="en-US" w:eastAsia="zh-CN"/>
                    </w:rPr>
                    <w:t>CO</w:t>
                  </w:r>
                </w:p>
                <w:p w14:paraId="700CA21B">
                  <w:pPr>
                    <w:pStyle w:val="22"/>
                    <w:bidi w:val="0"/>
                    <w:jc w:val="center"/>
                    <w:rPr>
                      <w:rFonts w:hint="eastAsia"/>
                      <w:lang w:val="en-US" w:eastAsia="zh-CN"/>
                    </w:rPr>
                  </w:pPr>
                  <w:r>
                    <w:rPr>
                      <w:rFonts w:hint="eastAsia"/>
                      <w:lang w:val="en-US" w:eastAsia="zh-CN"/>
                    </w:rPr>
                    <w:t>（mg/m</w:t>
                  </w:r>
                  <w:r>
                    <w:rPr>
                      <w:rFonts w:hint="eastAsia"/>
                      <w:vertAlign w:val="superscript"/>
                      <w:lang w:val="en-US" w:eastAsia="zh-CN"/>
                    </w:rPr>
                    <w:t>3</w:t>
                  </w:r>
                  <w:r>
                    <w:rPr>
                      <w:rFonts w:hint="eastAsia"/>
                      <w:lang w:val="en-US" w:eastAsia="zh-CN"/>
                    </w:rPr>
                    <w:t>）</w:t>
                  </w:r>
                </w:p>
              </w:tc>
              <w:tc>
                <w:tcPr>
                  <w:tcW w:w="1090" w:type="dxa"/>
                  <w:tcBorders>
                    <w:tl2br w:val="nil"/>
                    <w:tr2bl w:val="nil"/>
                  </w:tcBorders>
                  <w:noWrap w:val="0"/>
                  <w:vAlign w:val="center"/>
                </w:tcPr>
                <w:p w14:paraId="46431176">
                  <w:pPr>
                    <w:pStyle w:val="22"/>
                    <w:bidi w:val="0"/>
                    <w:jc w:val="center"/>
                    <w:rPr>
                      <w:rFonts w:hint="default"/>
                      <w:lang w:val="en-US" w:eastAsia="zh-CN"/>
                    </w:rPr>
                  </w:pPr>
                  <w:r>
                    <w:rPr>
                      <w:rFonts w:hint="eastAsia"/>
                      <w:lang w:val="en-US" w:eastAsia="zh-CN"/>
                    </w:rPr>
                    <w:t>O</w:t>
                  </w:r>
                  <w:r>
                    <w:rPr>
                      <w:rFonts w:hint="eastAsia"/>
                      <w:vertAlign w:val="subscript"/>
                      <w:lang w:val="en-US" w:eastAsia="zh-CN"/>
                    </w:rPr>
                    <w:t>3</w:t>
                  </w:r>
                </w:p>
                <w:p w14:paraId="7BF7ADEB">
                  <w:pPr>
                    <w:pStyle w:val="22"/>
                    <w:bidi w:val="0"/>
                    <w:jc w:val="center"/>
                    <w:rPr>
                      <w:rFonts w:hint="eastAsia"/>
                      <w:lang w:val="en-US" w:eastAsia="zh-CN"/>
                    </w:rPr>
                  </w:pPr>
                  <w:r>
                    <w:rPr>
                      <w:rFonts w:hint="eastAsia"/>
                      <w:lang w:val="en-US" w:eastAsia="zh-CN"/>
                    </w:rPr>
                    <w:t>（mg/m</w:t>
                  </w:r>
                  <w:r>
                    <w:rPr>
                      <w:rFonts w:hint="eastAsia"/>
                      <w:vertAlign w:val="superscript"/>
                      <w:lang w:val="en-US" w:eastAsia="zh-CN"/>
                    </w:rPr>
                    <w:t>3</w:t>
                  </w:r>
                  <w:r>
                    <w:rPr>
                      <w:rFonts w:hint="eastAsia"/>
                      <w:lang w:val="en-US" w:eastAsia="zh-CN"/>
                    </w:rPr>
                    <w:t>）</w:t>
                  </w:r>
                </w:p>
              </w:tc>
            </w:tr>
            <w:tr w14:paraId="7B2008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8" w:type="dxa"/>
                  <w:tcBorders>
                    <w:tl2br w:val="nil"/>
                    <w:tr2bl w:val="nil"/>
                  </w:tcBorders>
                  <w:noWrap w:val="0"/>
                  <w:vAlign w:val="center"/>
                </w:tcPr>
                <w:p w14:paraId="2706A9F1">
                  <w:pPr>
                    <w:pStyle w:val="22"/>
                    <w:bidi w:val="0"/>
                    <w:jc w:val="center"/>
                    <w:rPr>
                      <w:rFonts w:hint="default"/>
                      <w:lang w:val="en-US" w:eastAsia="zh-CN"/>
                    </w:rPr>
                  </w:pPr>
                  <w:r>
                    <w:rPr>
                      <w:rFonts w:hint="eastAsia"/>
                      <w:lang w:val="en-US" w:eastAsia="zh-CN"/>
                    </w:rPr>
                    <w:t>2023年1月</w:t>
                  </w:r>
                </w:p>
              </w:tc>
              <w:tc>
                <w:tcPr>
                  <w:tcW w:w="1090" w:type="dxa"/>
                  <w:tcBorders>
                    <w:tl2br w:val="nil"/>
                    <w:tr2bl w:val="nil"/>
                  </w:tcBorders>
                  <w:noWrap w:val="0"/>
                  <w:vAlign w:val="center"/>
                </w:tcPr>
                <w:p w14:paraId="1D460D65">
                  <w:pPr>
                    <w:pStyle w:val="22"/>
                    <w:bidi w:val="0"/>
                    <w:jc w:val="center"/>
                    <w:rPr>
                      <w:rFonts w:hint="default"/>
                      <w:lang w:val="en-US" w:eastAsia="zh-CN"/>
                    </w:rPr>
                  </w:pPr>
                  <w:r>
                    <w:rPr>
                      <w:rFonts w:hint="eastAsia"/>
                      <w:lang w:val="en-US" w:eastAsia="zh-CN"/>
                    </w:rPr>
                    <w:t>0.003</w:t>
                  </w:r>
                </w:p>
              </w:tc>
              <w:tc>
                <w:tcPr>
                  <w:tcW w:w="1090" w:type="dxa"/>
                  <w:tcBorders>
                    <w:tl2br w:val="nil"/>
                    <w:tr2bl w:val="nil"/>
                  </w:tcBorders>
                  <w:noWrap w:val="0"/>
                  <w:vAlign w:val="center"/>
                </w:tcPr>
                <w:p w14:paraId="053D855A">
                  <w:pPr>
                    <w:pStyle w:val="22"/>
                    <w:bidi w:val="0"/>
                    <w:jc w:val="center"/>
                    <w:rPr>
                      <w:rFonts w:hint="default"/>
                      <w:lang w:val="en-US" w:eastAsia="zh-CN"/>
                    </w:rPr>
                  </w:pPr>
                  <w:r>
                    <w:rPr>
                      <w:rFonts w:hint="eastAsia"/>
                      <w:lang w:val="en-US" w:eastAsia="zh-CN"/>
                    </w:rPr>
                    <w:t>0.016</w:t>
                  </w:r>
                </w:p>
              </w:tc>
              <w:tc>
                <w:tcPr>
                  <w:tcW w:w="1090" w:type="dxa"/>
                  <w:tcBorders>
                    <w:tl2br w:val="nil"/>
                    <w:tr2bl w:val="nil"/>
                  </w:tcBorders>
                  <w:noWrap w:val="0"/>
                  <w:vAlign w:val="center"/>
                </w:tcPr>
                <w:p w14:paraId="58C8492F">
                  <w:pPr>
                    <w:pStyle w:val="22"/>
                    <w:bidi w:val="0"/>
                    <w:jc w:val="center"/>
                    <w:rPr>
                      <w:rFonts w:hint="default"/>
                      <w:lang w:val="en-US" w:eastAsia="zh-CN"/>
                    </w:rPr>
                  </w:pPr>
                  <w:r>
                    <w:rPr>
                      <w:rFonts w:hint="eastAsia"/>
                      <w:lang w:val="en-US" w:eastAsia="zh-CN"/>
                    </w:rPr>
                    <w:t>0.032</w:t>
                  </w:r>
                </w:p>
              </w:tc>
              <w:tc>
                <w:tcPr>
                  <w:tcW w:w="1090" w:type="dxa"/>
                  <w:tcBorders>
                    <w:tl2br w:val="nil"/>
                    <w:tr2bl w:val="nil"/>
                  </w:tcBorders>
                  <w:noWrap w:val="0"/>
                  <w:vAlign w:val="center"/>
                </w:tcPr>
                <w:p w14:paraId="68D0680A">
                  <w:pPr>
                    <w:pStyle w:val="22"/>
                    <w:bidi w:val="0"/>
                    <w:jc w:val="center"/>
                    <w:rPr>
                      <w:rFonts w:hint="default"/>
                      <w:lang w:val="en-US" w:eastAsia="zh-CN"/>
                    </w:rPr>
                  </w:pPr>
                  <w:r>
                    <w:rPr>
                      <w:rFonts w:hint="eastAsia"/>
                      <w:lang w:val="en-US" w:eastAsia="zh-CN"/>
                    </w:rPr>
                    <w:t>0.017</w:t>
                  </w:r>
                </w:p>
              </w:tc>
              <w:tc>
                <w:tcPr>
                  <w:tcW w:w="1090" w:type="dxa"/>
                  <w:tcBorders>
                    <w:tl2br w:val="nil"/>
                    <w:tr2bl w:val="nil"/>
                  </w:tcBorders>
                  <w:noWrap w:val="0"/>
                  <w:vAlign w:val="center"/>
                </w:tcPr>
                <w:p w14:paraId="5E968FE5">
                  <w:pPr>
                    <w:pStyle w:val="22"/>
                    <w:bidi w:val="0"/>
                    <w:jc w:val="center"/>
                    <w:rPr>
                      <w:rFonts w:hint="default"/>
                      <w:lang w:val="en-US" w:eastAsia="zh-CN"/>
                    </w:rPr>
                  </w:pPr>
                  <w:r>
                    <w:rPr>
                      <w:rFonts w:hint="eastAsia"/>
                      <w:lang w:val="en-US" w:eastAsia="zh-CN"/>
                    </w:rPr>
                    <w:t>0.6</w:t>
                  </w:r>
                </w:p>
              </w:tc>
              <w:tc>
                <w:tcPr>
                  <w:tcW w:w="1090" w:type="dxa"/>
                  <w:tcBorders>
                    <w:tl2br w:val="nil"/>
                    <w:tr2bl w:val="nil"/>
                  </w:tcBorders>
                  <w:noWrap w:val="0"/>
                  <w:vAlign w:val="center"/>
                </w:tcPr>
                <w:p w14:paraId="47B1F8C5">
                  <w:pPr>
                    <w:pStyle w:val="22"/>
                    <w:bidi w:val="0"/>
                    <w:jc w:val="center"/>
                    <w:rPr>
                      <w:rFonts w:hint="default"/>
                      <w:lang w:val="en-US" w:eastAsia="zh-CN"/>
                    </w:rPr>
                  </w:pPr>
                  <w:r>
                    <w:rPr>
                      <w:rFonts w:hint="eastAsia"/>
                      <w:lang w:val="en-US" w:eastAsia="zh-CN"/>
                    </w:rPr>
                    <w:t>0.100</w:t>
                  </w:r>
                </w:p>
              </w:tc>
            </w:tr>
            <w:tr w14:paraId="2C3A00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8" w:type="dxa"/>
                  <w:tcBorders>
                    <w:tl2br w:val="nil"/>
                    <w:tr2bl w:val="nil"/>
                  </w:tcBorders>
                  <w:noWrap w:val="0"/>
                  <w:vAlign w:val="center"/>
                </w:tcPr>
                <w:p w14:paraId="035624CB">
                  <w:pPr>
                    <w:bidi w:val="0"/>
                    <w:jc w:val="center"/>
                    <w:rPr>
                      <w:rFonts w:hint="eastAsia"/>
                      <w:lang w:val="en-US" w:eastAsia="zh-CN"/>
                    </w:rPr>
                  </w:pPr>
                  <w:r>
                    <w:rPr>
                      <w:rFonts w:hint="eastAsia"/>
                      <w:lang w:val="en-US" w:eastAsia="zh-CN"/>
                    </w:rPr>
                    <w:t>2023年2月</w:t>
                  </w:r>
                </w:p>
              </w:tc>
              <w:tc>
                <w:tcPr>
                  <w:tcW w:w="1090" w:type="dxa"/>
                  <w:tcBorders>
                    <w:tl2br w:val="nil"/>
                    <w:tr2bl w:val="nil"/>
                  </w:tcBorders>
                  <w:noWrap w:val="0"/>
                  <w:vAlign w:val="center"/>
                </w:tcPr>
                <w:p w14:paraId="51A91820">
                  <w:pPr>
                    <w:pStyle w:val="22"/>
                    <w:bidi w:val="0"/>
                    <w:jc w:val="center"/>
                    <w:rPr>
                      <w:rFonts w:hint="default"/>
                      <w:lang w:val="en-US" w:eastAsia="zh-CN"/>
                    </w:rPr>
                  </w:pPr>
                  <w:r>
                    <w:rPr>
                      <w:rFonts w:hint="eastAsia"/>
                      <w:lang w:val="en-US" w:eastAsia="zh-CN"/>
                    </w:rPr>
                    <w:t>0.005</w:t>
                  </w:r>
                </w:p>
              </w:tc>
              <w:tc>
                <w:tcPr>
                  <w:tcW w:w="1090" w:type="dxa"/>
                  <w:tcBorders>
                    <w:tl2br w:val="nil"/>
                    <w:tr2bl w:val="nil"/>
                  </w:tcBorders>
                  <w:noWrap w:val="0"/>
                  <w:vAlign w:val="center"/>
                </w:tcPr>
                <w:p w14:paraId="41D1A523">
                  <w:pPr>
                    <w:pStyle w:val="22"/>
                    <w:bidi w:val="0"/>
                    <w:jc w:val="center"/>
                    <w:rPr>
                      <w:rFonts w:hint="default"/>
                      <w:lang w:val="en-US" w:eastAsia="zh-CN"/>
                    </w:rPr>
                  </w:pPr>
                  <w:r>
                    <w:rPr>
                      <w:rFonts w:hint="eastAsia"/>
                      <w:lang w:val="en-US" w:eastAsia="zh-CN"/>
                    </w:rPr>
                    <w:t>0.002</w:t>
                  </w:r>
                </w:p>
              </w:tc>
              <w:tc>
                <w:tcPr>
                  <w:tcW w:w="1090" w:type="dxa"/>
                  <w:tcBorders>
                    <w:tl2br w:val="nil"/>
                    <w:tr2bl w:val="nil"/>
                  </w:tcBorders>
                  <w:noWrap w:val="0"/>
                  <w:vAlign w:val="center"/>
                </w:tcPr>
                <w:p w14:paraId="630009B8">
                  <w:pPr>
                    <w:pStyle w:val="22"/>
                    <w:bidi w:val="0"/>
                    <w:jc w:val="center"/>
                    <w:rPr>
                      <w:rFonts w:hint="default"/>
                      <w:lang w:val="en-US" w:eastAsia="zh-CN"/>
                    </w:rPr>
                  </w:pPr>
                  <w:r>
                    <w:rPr>
                      <w:rFonts w:hint="eastAsia"/>
                      <w:lang w:val="en-US" w:eastAsia="zh-CN"/>
                    </w:rPr>
                    <w:t>0.033</w:t>
                  </w:r>
                </w:p>
              </w:tc>
              <w:tc>
                <w:tcPr>
                  <w:tcW w:w="1090" w:type="dxa"/>
                  <w:tcBorders>
                    <w:tl2br w:val="nil"/>
                    <w:tr2bl w:val="nil"/>
                  </w:tcBorders>
                  <w:noWrap w:val="0"/>
                  <w:vAlign w:val="center"/>
                </w:tcPr>
                <w:p w14:paraId="37EC51B2">
                  <w:pPr>
                    <w:pStyle w:val="22"/>
                    <w:bidi w:val="0"/>
                    <w:jc w:val="center"/>
                    <w:rPr>
                      <w:rFonts w:hint="default"/>
                      <w:lang w:val="en-US" w:eastAsia="zh-CN"/>
                    </w:rPr>
                  </w:pPr>
                  <w:r>
                    <w:rPr>
                      <w:rFonts w:hint="eastAsia"/>
                      <w:lang w:val="en-US" w:eastAsia="zh-CN"/>
                    </w:rPr>
                    <w:t>0.018</w:t>
                  </w:r>
                </w:p>
              </w:tc>
              <w:tc>
                <w:tcPr>
                  <w:tcW w:w="1090" w:type="dxa"/>
                  <w:tcBorders>
                    <w:tl2br w:val="nil"/>
                    <w:tr2bl w:val="nil"/>
                  </w:tcBorders>
                  <w:noWrap w:val="0"/>
                  <w:vAlign w:val="center"/>
                </w:tcPr>
                <w:p w14:paraId="0CEFB3EB">
                  <w:pPr>
                    <w:pStyle w:val="22"/>
                    <w:bidi w:val="0"/>
                    <w:jc w:val="center"/>
                    <w:rPr>
                      <w:rFonts w:hint="default"/>
                      <w:lang w:val="en-US" w:eastAsia="zh-CN"/>
                    </w:rPr>
                  </w:pPr>
                  <w:r>
                    <w:rPr>
                      <w:rFonts w:hint="eastAsia"/>
                      <w:lang w:val="en-US" w:eastAsia="zh-CN"/>
                    </w:rPr>
                    <w:t>0.80</w:t>
                  </w:r>
                </w:p>
              </w:tc>
              <w:tc>
                <w:tcPr>
                  <w:tcW w:w="1090" w:type="dxa"/>
                  <w:tcBorders>
                    <w:tl2br w:val="nil"/>
                    <w:tr2bl w:val="nil"/>
                  </w:tcBorders>
                  <w:noWrap w:val="0"/>
                  <w:vAlign w:val="center"/>
                </w:tcPr>
                <w:p w14:paraId="12E01C52">
                  <w:pPr>
                    <w:pStyle w:val="22"/>
                    <w:bidi w:val="0"/>
                    <w:jc w:val="center"/>
                    <w:rPr>
                      <w:rFonts w:hint="default"/>
                      <w:lang w:val="en-US" w:eastAsia="zh-CN"/>
                    </w:rPr>
                  </w:pPr>
                  <w:r>
                    <w:rPr>
                      <w:rFonts w:hint="eastAsia"/>
                      <w:lang w:val="en-US" w:eastAsia="zh-CN"/>
                    </w:rPr>
                    <w:t>0.105</w:t>
                  </w:r>
                </w:p>
              </w:tc>
            </w:tr>
            <w:tr w14:paraId="199000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8" w:type="dxa"/>
                  <w:tcBorders>
                    <w:tl2br w:val="nil"/>
                    <w:tr2bl w:val="nil"/>
                  </w:tcBorders>
                  <w:noWrap w:val="0"/>
                  <w:vAlign w:val="center"/>
                </w:tcPr>
                <w:p w14:paraId="327930EB">
                  <w:pPr>
                    <w:bidi w:val="0"/>
                    <w:jc w:val="center"/>
                    <w:rPr>
                      <w:rFonts w:hint="eastAsia"/>
                      <w:lang w:val="en-US" w:eastAsia="zh-CN"/>
                    </w:rPr>
                  </w:pPr>
                  <w:r>
                    <w:rPr>
                      <w:rFonts w:hint="eastAsia"/>
                      <w:lang w:val="en-US" w:eastAsia="zh-CN"/>
                    </w:rPr>
                    <w:t>2023年3月</w:t>
                  </w:r>
                </w:p>
              </w:tc>
              <w:tc>
                <w:tcPr>
                  <w:tcW w:w="1090" w:type="dxa"/>
                  <w:tcBorders>
                    <w:tl2br w:val="nil"/>
                    <w:tr2bl w:val="nil"/>
                  </w:tcBorders>
                  <w:noWrap w:val="0"/>
                  <w:vAlign w:val="center"/>
                </w:tcPr>
                <w:p w14:paraId="71500FC4">
                  <w:pPr>
                    <w:pStyle w:val="22"/>
                    <w:bidi w:val="0"/>
                    <w:jc w:val="center"/>
                    <w:rPr>
                      <w:rFonts w:hint="default"/>
                      <w:lang w:val="en-US" w:eastAsia="zh-CN"/>
                    </w:rPr>
                  </w:pPr>
                  <w:r>
                    <w:rPr>
                      <w:rFonts w:hint="eastAsia"/>
                      <w:lang w:val="en-US" w:eastAsia="zh-CN"/>
                    </w:rPr>
                    <w:t>0.005</w:t>
                  </w:r>
                </w:p>
              </w:tc>
              <w:tc>
                <w:tcPr>
                  <w:tcW w:w="1090" w:type="dxa"/>
                  <w:tcBorders>
                    <w:tl2br w:val="nil"/>
                    <w:tr2bl w:val="nil"/>
                  </w:tcBorders>
                  <w:noWrap w:val="0"/>
                  <w:vAlign w:val="center"/>
                </w:tcPr>
                <w:p w14:paraId="43830C2C">
                  <w:pPr>
                    <w:pStyle w:val="22"/>
                    <w:bidi w:val="0"/>
                    <w:jc w:val="center"/>
                    <w:rPr>
                      <w:rFonts w:hint="default"/>
                      <w:lang w:val="en-US" w:eastAsia="zh-CN"/>
                    </w:rPr>
                  </w:pPr>
                  <w:r>
                    <w:rPr>
                      <w:rFonts w:hint="eastAsia"/>
                      <w:lang w:val="en-US" w:eastAsia="zh-CN"/>
                    </w:rPr>
                    <w:t>0.024</w:t>
                  </w:r>
                </w:p>
              </w:tc>
              <w:tc>
                <w:tcPr>
                  <w:tcW w:w="1090" w:type="dxa"/>
                  <w:tcBorders>
                    <w:tl2br w:val="nil"/>
                    <w:tr2bl w:val="nil"/>
                  </w:tcBorders>
                  <w:noWrap w:val="0"/>
                  <w:vAlign w:val="center"/>
                </w:tcPr>
                <w:p w14:paraId="2155CECA">
                  <w:pPr>
                    <w:pStyle w:val="22"/>
                    <w:bidi w:val="0"/>
                    <w:jc w:val="center"/>
                    <w:rPr>
                      <w:rFonts w:hint="default"/>
                      <w:lang w:val="en-US" w:eastAsia="zh-CN"/>
                    </w:rPr>
                  </w:pPr>
                  <w:r>
                    <w:rPr>
                      <w:rFonts w:hint="eastAsia"/>
                      <w:lang w:val="en-US" w:eastAsia="zh-CN"/>
                    </w:rPr>
                    <w:t>0.042</w:t>
                  </w:r>
                </w:p>
              </w:tc>
              <w:tc>
                <w:tcPr>
                  <w:tcW w:w="1090" w:type="dxa"/>
                  <w:tcBorders>
                    <w:tl2br w:val="nil"/>
                    <w:tr2bl w:val="nil"/>
                  </w:tcBorders>
                  <w:noWrap w:val="0"/>
                  <w:vAlign w:val="center"/>
                </w:tcPr>
                <w:p w14:paraId="02492C00">
                  <w:pPr>
                    <w:pStyle w:val="22"/>
                    <w:bidi w:val="0"/>
                    <w:jc w:val="center"/>
                    <w:rPr>
                      <w:rFonts w:hint="default"/>
                      <w:lang w:val="en-US" w:eastAsia="zh-CN"/>
                    </w:rPr>
                  </w:pPr>
                  <w:r>
                    <w:rPr>
                      <w:rFonts w:hint="eastAsia"/>
                      <w:lang w:val="en-US" w:eastAsia="zh-CN"/>
                    </w:rPr>
                    <w:t>0.020</w:t>
                  </w:r>
                </w:p>
              </w:tc>
              <w:tc>
                <w:tcPr>
                  <w:tcW w:w="1090" w:type="dxa"/>
                  <w:tcBorders>
                    <w:tl2br w:val="nil"/>
                    <w:tr2bl w:val="nil"/>
                  </w:tcBorders>
                  <w:noWrap w:val="0"/>
                  <w:vAlign w:val="center"/>
                </w:tcPr>
                <w:p w14:paraId="5EA742E6">
                  <w:pPr>
                    <w:pStyle w:val="22"/>
                    <w:bidi w:val="0"/>
                    <w:jc w:val="center"/>
                    <w:rPr>
                      <w:rFonts w:hint="default"/>
                      <w:lang w:val="en-US" w:eastAsia="zh-CN"/>
                    </w:rPr>
                  </w:pPr>
                  <w:r>
                    <w:rPr>
                      <w:rFonts w:hint="eastAsia"/>
                      <w:lang w:val="en-US" w:eastAsia="zh-CN"/>
                    </w:rPr>
                    <w:t>0.8</w:t>
                  </w:r>
                </w:p>
              </w:tc>
              <w:tc>
                <w:tcPr>
                  <w:tcW w:w="1090" w:type="dxa"/>
                  <w:tcBorders>
                    <w:tl2br w:val="nil"/>
                    <w:tr2bl w:val="nil"/>
                  </w:tcBorders>
                  <w:noWrap w:val="0"/>
                  <w:vAlign w:val="center"/>
                </w:tcPr>
                <w:p w14:paraId="6D69983A">
                  <w:pPr>
                    <w:pStyle w:val="22"/>
                    <w:bidi w:val="0"/>
                    <w:jc w:val="center"/>
                    <w:rPr>
                      <w:rFonts w:hint="default"/>
                      <w:lang w:val="en-US" w:eastAsia="zh-CN"/>
                    </w:rPr>
                  </w:pPr>
                  <w:r>
                    <w:rPr>
                      <w:rFonts w:hint="eastAsia"/>
                      <w:lang w:val="en-US" w:eastAsia="zh-CN"/>
                    </w:rPr>
                    <w:t>0.130</w:t>
                  </w:r>
                </w:p>
              </w:tc>
            </w:tr>
            <w:tr w14:paraId="469824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8" w:type="dxa"/>
                  <w:tcBorders>
                    <w:tl2br w:val="nil"/>
                    <w:tr2bl w:val="nil"/>
                  </w:tcBorders>
                  <w:noWrap w:val="0"/>
                  <w:vAlign w:val="center"/>
                </w:tcPr>
                <w:p w14:paraId="7734D7A5">
                  <w:pPr>
                    <w:bidi w:val="0"/>
                    <w:jc w:val="center"/>
                    <w:rPr>
                      <w:rFonts w:hint="eastAsia"/>
                      <w:lang w:val="en-US" w:eastAsia="zh-CN"/>
                    </w:rPr>
                  </w:pPr>
                  <w:r>
                    <w:rPr>
                      <w:rFonts w:hint="eastAsia"/>
                      <w:lang w:val="en-US" w:eastAsia="zh-CN"/>
                    </w:rPr>
                    <w:t>2023年4月</w:t>
                  </w:r>
                </w:p>
              </w:tc>
              <w:tc>
                <w:tcPr>
                  <w:tcW w:w="1090" w:type="dxa"/>
                  <w:tcBorders>
                    <w:tl2br w:val="nil"/>
                    <w:tr2bl w:val="nil"/>
                  </w:tcBorders>
                  <w:noWrap w:val="0"/>
                  <w:vAlign w:val="center"/>
                </w:tcPr>
                <w:p w14:paraId="7408BB9A">
                  <w:pPr>
                    <w:pStyle w:val="22"/>
                    <w:bidi w:val="0"/>
                    <w:jc w:val="center"/>
                    <w:rPr>
                      <w:rFonts w:hint="default"/>
                      <w:lang w:val="en-US" w:eastAsia="zh-CN"/>
                    </w:rPr>
                  </w:pPr>
                  <w:r>
                    <w:rPr>
                      <w:rFonts w:hint="eastAsia"/>
                      <w:lang w:val="en-US" w:eastAsia="zh-CN"/>
                    </w:rPr>
                    <w:t>0.003</w:t>
                  </w:r>
                </w:p>
              </w:tc>
              <w:tc>
                <w:tcPr>
                  <w:tcW w:w="1090" w:type="dxa"/>
                  <w:tcBorders>
                    <w:tl2br w:val="nil"/>
                    <w:tr2bl w:val="nil"/>
                  </w:tcBorders>
                  <w:noWrap w:val="0"/>
                  <w:vAlign w:val="center"/>
                </w:tcPr>
                <w:p w14:paraId="4B995BF8">
                  <w:pPr>
                    <w:pStyle w:val="22"/>
                    <w:bidi w:val="0"/>
                    <w:jc w:val="center"/>
                    <w:rPr>
                      <w:rFonts w:hint="default"/>
                      <w:lang w:val="en-US" w:eastAsia="zh-CN"/>
                    </w:rPr>
                  </w:pPr>
                  <w:r>
                    <w:rPr>
                      <w:rFonts w:hint="eastAsia"/>
                      <w:lang w:val="en-US" w:eastAsia="zh-CN"/>
                    </w:rPr>
                    <w:t>0.019</w:t>
                  </w:r>
                </w:p>
              </w:tc>
              <w:tc>
                <w:tcPr>
                  <w:tcW w:w="1090" w:type="dxa"/>
                  <w:tcBorders>
                    <w:tl2br w:val="nil"/>
                    <w:tr2bl w:val="nil"/>
                  </w:tcBorders>
                  <w:noWrap w:val="0"/>
                  <w:vAlign w:val="center"/>
                </w:tcPr>
                <w:p w14:paraId="67016F6A">
                  <w:pPr>
                    <w:pStyle w:val="22"/>
                    <w:bidi w:val="0"/>
                    <w:jc w:val="center"/>
                    <w:rPr>
                      <w:rFonts w:hint="default"/>
                      <w:lang w:val="en-US" w:eastAsia="zh-CN"/>
                    </w:rPr>
                  </w:pPr>
                  <w:r>
                    <w:rPr>
                      <w:rFonts w:hint="eastAsia"/>
                      <w:lang w:val="en-US" w:eastAsia="zh-CN"/>
                    </w:rPr>
                    <w:t>0.047</w:t>
                  </w:r>
                </w:p>
              </w:tc>
              <w:tc>
                <w:tcPr>
                  <w:tcW w:w="1090" w:type="dxa"/>
                  <w:tcBorders>
                    <w:tl2br w:val="nil"/>
                    <w:tr2bl w:val="nil"/>
                  </w:tcBorders>
                  <w:noWrap w:val="0"/>
                  <w:vAlign w:val="center"/>
                </w:tcPr>
                <w:p w14:paraId="700F49E5">
                  <w:pPr>
                    <w:pStyle w:val="22"/>
                    <w:bidi w:val="0"/>
                    <w:jc w:val="center"/>
                    <w:rPr>
                      <w:rFonts w:hint="default"/>
                      <w:lang w:val="en-US" w:eastAsia="zh-CN"/>
                    </w:rPr>
                  </w:pPr>
                  <w:r>
                    <w:rPr>
                      <w:rFonts w:hint="eastAsia"/>
                      <w:lang w:val="en-US" w:eastAsia="zh-CN"/>
                    </w:rPr>
                    <w:t>0.020</w:t>
                  </w:r>
                </w:p>
              </w:tc>
              <w:tc>
                <w:tcPr>
                  <w:tcW w:w="1090" w:type="dxa"/>
                  <w:tcBorders>
                    <w:tl2br w:val="nil"/>
                    <w:tr2bl w:val="nil"/>
                  </w:tcBorders>
                  <w:noWrap w:val="0"/>
                  <w:vAlign w:val="center"/>
                </w:tcPr>
                <w:p w14:paraId="1998A8E3">
                  <w:pPr>
                    <w:pStyle w:val="22"/>
                    <w:bidi w:val="0"/>
                    <w:jc w:val="center"/>
                    <w:rPr>
                      <w:rFonts w:hint="default"/>
                      <w:lang w:val="en-US" w:eastAsia="zh-CN"/>
                    </w:rPr>
                  </w:pPr>
                  <w:r>
                    <w:rPr>
                      <w:rFonts w:hint="eastAsia"/>
                      <w:lang w:val="en-US" w:eastAsia="zh-CN"/>
                    </w:rPr>
                    <w:t>0.9</w:t>
                  </w:r>
                </w:p>
              </w:tc>
              <w:tc>
                <w:tcPr>
                  <w:tcW w:w="1090" w:type="dxa"/>
                  <w:tcBorders>
                    <w:tl2br w:val="nil"/>
                    <w:tr2bl w:val="nil"/>
                  </w:tcBorders>
                  <w:noWrap w:val="0"/>
                  <w:vAlign w:val="center"/>
                </w:tcPr>
                <w:p w14:paraId="3B023301">
                  <w:pPr>
                    <w:pStyle w:val="22"/>
                    <w:bidi w:val="0"/>
                    <w:jc w:val="center"/>
                    <w:rPr>
                      <w:rFonts w:hint="default"/>
                      <w:lang w:val="en-US" w:eastAsia="zh-CN"/>
                    </w:rPr>
                  </w:pPr>
                  <w:r>
                    <w:rPr>
                      <w:rFonts w:hint="eastAsia"/>
                      <w:lang w:val="en-US" w:eastAsia="zh-CN"/>
                    </w:rPr>
                    <w:t>0.151</w:t>
                  </w:r>
                </w:p>
              </w:tc>
            </w:tr>
            <w:tr w14:paraId="5028D1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8" w:type="dxa"/>
                  <w:tcBorders>
                    <w:tl2br w:val="nil"/>
                    <w:tr2bl w:val="nil"/>
                  </w:tcBorders>
                  <w:noWrap w:val="0"/>
                  <w:vAlign w:val="center"/>
                </w:tcPr>
                <w:p w14:paraId="66A679A5">
                  <w:pPr>
                    <w:bidi w:val="0"/>
                    <w:jc w:val="center"/>
                    <w:rPr>
                      <w:rFonts w:hint="eastAsia"/>
                      <w:lang w:val="en-US" w:eastAsia="zh-CN"/>
                    </w:rPr>
                  </w:pPr>
                  <w:r>
                    <w:rPr>
                      <w:rFonts w:hint="eastAsia"/>
                      <w:lang w:val="en-US" w:eastAsia="zh-CN"/>
                    </w:rPr>
                    <w:t>2023年5月</w:t>
                  </w:r>
                </w:p>
              </w:tc>
              <w:tc>
                <w:tcPr>
                  <w:tcW w:w="1090" w:type="dxa"/>
                  <w:tcBorders>
                    <w:tl2br w:val="nil"/>
                    <w:tr2bl w:val="nil"/>
                  </w:tcBorders>
                  <w:noWrap w:val="0"/>
                  <w:vAlign w:val="center"/>
                </w:tcPr>
                <w:p w14:paraId="07DD49C7">
                  <w:pPr>
                    <w:pStyle w:val="22"/>
                    <w:bidi w:val="0"/>
                    <w:jc w:val="center"/>
                    <w:rPr>
                      <w:rFonts w:hint="default"/>
                      <w:lang w:val="en-US" w:eastAsia="zh-CN"/>
                    </w:rPr>
                  </w:pPr>
                  <w:r>
                    <w:rPr>
                      <w:rFonts w:hint="eastAsia"/>
                      <w:lang w:val="en-US" w:eastAsia="zh-CN"/>
                    </w:rPr>
                    <w:t>0.002</w:t>
                  </w:r>
                </w:p>
              </w:tc>
              <w:tc>
                <w:tcPr>
                  <w:tcW w:w="1090" w:type="dxa"/>
                  <w:tcBorders>
                    <w:tl2br w:val="nil"/>
                    <w:tr2bl w:val="nil"/>
                  </w:tcBorders>
                  <w:noWrap w:val="0"/>
                  <w:vAlign w:val="center"/>
                </w:tcPr>
                <w:p w14:paraId="7F5398D0">
                  <w:pPr>
                    <w:pStyle w:val="22"/>
                    <w:bidi w:val="0"/>
                    <w:jc w:val="center"/>
                    <w:rPr>
                      <w:rFonts w:hint="default"/>
                      <w:lang w:val="en-US" w:eastAsia="zh-CN"/>
                    </w:rPr>
                  </w:pPr>
                  <w:r>
                    <w:rPr>
                      <w:rFonts w:hint="eastAsia"/>
                      <w:lang w:val="en-US" w:eastAsia="zh-CN"/>
                    </w:rPr>
                    <w:t>0.013</w:t>
                  </w:r>
                </w:p>
              </w:tc>
              <w:tc>
                <w:tcPr>
                  <w:tcW w:w="1090" w:type="dxa"/>
                  <w:tcBorders>
                    <w:tl2br w:val="nil"/>
                    <w:tr2bl w:val="nil"/>
                  </w:tcBorders>
                  <w:noWrap w:val="0"/>
                  <w:vAlign w:val="center"/>
                </w:tcPr>
                <w:p w14:paraId="7BBA3433">
                  <w:pPr>
                    <w:pStyle w:val="22"/>
                    <w:bidi w:val="0"/>
                    <w:jc w:val="center"/>
                    <w:rPr>
                      <w:rFonts w:hint="default"/>
                      <w:lang w:val="en-US" w:eastAsia="zh-CN"/>
                    </w:rPr>
                  </w:pPr>
                  <w:r>
                    <w:rPr>
                      <w:rFonts w:hint="eastAsia"/>
                      <w:lang w:val="en-US" w:eastAsia="zh-CN"/>
                    </w:rPr>
                    <w:t>0.037</w:t>
                  </w:r>
                </w:p>
              </w:tc>
              <w:tc>
                <w:tcPr>
                  <w:tcW w:w="1090" w:type="dxa"/>
                  <w:tcBorders>
                    <w:tl2br w:val="nil"/>
                    <w:tr2bl w:val="nil"/>
                  </w:tcBorders>
                  <w:noWrap w:val="0"/>
                  <w:vAlign w:val="center"/>
                </w:tcPr>
                <w:p w14:paraId="13F0397B">
                  <w:pPr>
                    <w:pStyle w:val="22"/>
                    <w:bidi w:val="0"/>
                    <w:jc w:val="center"/>
                    <w:rPr>
                      <w:rFonts w:hint="default"/>
                      <w:lang w:val="en-US" w:eastAsia="zh-CN"/>
                    </w:rPr>
                  </w:pPr>
                  <w:r>
                    <w:rPr>
                      <w:rFonts w:hint="eastAsia"/>
                      <w:lang w:val="en-US" w:eastAsia="zh-CN"/>
                    </w:rPr>
                    <w:t>0.017</w:t>
                  </w:r>
                </w:p>
              </w:tc>
              <w:tc>
                <w:tcPr>
                  <w:tcW w:w="1090" w:type="dxa"/>
                  <w:tcBorders>
                    <w:tl2br w:val="nil"/>
                    <w:tr2bl w:val="nil"/>
                  </w:tcBorders>
                  <w:noWrap w:val="0"/>
                  <w:vAlign w:val="center"/>
                </w:tcPr>
                <w:p w14:paraId="39CB0DCB">
                  <w:pPr>
                    <w:pStyle w:val="22"/>
                    <w:bidi w:val="0"/>
                    <w:jc w:val="center"/>
                    <w:rPr>
                      <w:rFonts w:hint="default"/>
                      <w:lang w:val="en-US" w:eastAsia="zh-CN"/>
                    </w:rPr>
                  </w:pPr>
                  <w:r>
                    <w:rPr>
                      <w:rFonts w:hint="eastAsia"/>
                      <w:lang w:val="en-US" w:eastAsia="zh-CN"/>
                    </w:rPr>
                    <w:t>0.9</w:t>
                  </w:r>
                </w:p>
              </w:tc>
              <w:tc>
                <w:tcPr>
                  <w:tcW w:w="1090" w:type="dxa"/>
                  <w:tcBorders>
                    <w:tl2br w:val="nil"/>
                    <w:tr2bl w:val="nil"/>
                  </w:tcBorders>
                  <w:noWrap w:val="0"/>
                  <w:vAlign w:val="center"/>
                </w:tcPr>
                <w:p w14:paraId="7157C9BE">
                  <w:pPr>
                    <w:pStyle w:val="22"/>
                    <w:bidi w:val="0"/>
                    <w:jc w:val="center"/>
                    <w:rPr>
                      <w:rFonts w:hint="default"/>
                      <w:lang w:val="en-US" w:eastAsia="zh-CN"/>
                    </w:rPr>
                  </w:pPr>
                  <w:r>
                    <w:rPr>
                      <w:rFonts w:hint="eastAsia"/>
                      <w:lang w:val="en-US" w:eastAsia="zh-CN"/>
                    </w:rPr>
                    <w:t>0.137</w:t>
                  </w:r>
                </w:p>
              </w:tc>
            </w:tr>
            <w:tr w14:paraId="52E579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8" w:type="dxa"/>
                  <w:tcBorders>
                    <w:tl2br w:val="nil"/>
                    <w:tr2bl w:val="nil"/>
                  </w:tcBorders>
                  <w:noWrap w:val="0"/>
                  <w:vAlign w:val="center"/>
                </w:tcPr>
                <w:p w14:paraId="13144FA2">
                  <w:pPr>
                    <w:bidi w:val="0"/>
                    <w:jc w:val="center"/>
                    <w:rPr>
                      <w:rFonts w:hint="eastAsia"/>
                      <w:lang w:val="en-US" w:eastAsia="zh-CN"/>
                    </w:rPr>
                  </w:pPr>
                  <w:r>
                    <w:rPr>
                      <w:rFonts w:hint="eastAsia"/>
                      <w:lang w:val="en-US" w:eastAsia="zh-CN"/>
                    </w:rPr>
                    <w:t>2023年6月</w:t>
                  </w:r>
                </w:p>
              </w:tc>
              <w:tc>
                <w:tcPr>
                  <w:tcW w:w="1090" w:type="dxa"/>
                  <w:tcBorders>
                    <w:tl2br w:val="nil"/>
                    <w:tr2bl w:val="nil"/>
                  </w:tcBorders>
                  <w:noWrap w:val="0"/>
                  <w:vAlign w:val="center"/>
                </w:tcPr>
                <w:p w14:paraId="50BC28C2">
                  <w:pPr>
                    <w:pStyle w:val="22"/>
                    <w:bidi w:val="0"/>
                    <w:jc w:val="center"/>
                    <w:rPr>
                      <w:rFonts w:hint="default"/>
                      <w:lang w:val="en-US" w:eastAsia="zh-CN"/>
                    </w:rPr>
                  </w:pPr>
                  <w:r>
                    <w:rPr>
                      <w:rFonts w:hint="eastAsia"/>
                      <w:lang w:val="en-US" w:eastAsia="zh-CN"/>
                    </w:rPr>
                    <w:t>0.002</w:t>
                  </w:r>
                </w:p>
              </w:tc>
              <w:tc>
                <w:tcPr>
                  <w:tcW w:w="1090" w:type="dxa"/>
                  <w:tcBorders>
                    <w:tl2br w:val="nil"/>
                    <w:tr2bl w:val="nil"/>
                  </w:tcBorders>
                  <w:noWrap w:val="0"/>
                  <w:vAlign w:val="center"/>
                </w:tcPr>
                <w:p w14:paraId="656E7DCA">
                  <w:pPr>
                    <w:pStyle w:val="22"/>
                    <w:bidi w:val="0"/>
                    <w:jc w:val="center"/>
                    <w:rPr>
                      <w:rFonts w:hint="default"/>
                      <w:lang w:val="en-US" w:eastAsia="zh-CN"/>
                    </w:rPr>
                  </w:pPr>
                  <w:r>
                    <w:rPr>
                      <w:rFonts w:hint="eastAsia"/>
                      <w:lang w:val="en-US" w:eastAsia="zh-CN"/>
                    </w:rPr>
                    <w:t>0.011</w:t>
                  </w:r>
                </w:p>
              </w:tc>
              <w:tc>
                <w:tcPr>
                  <w:tcW w:w="1090" w:type="dxa"/>
                  <w:tcBorders>
                    <w:tl2br w:val="nil"/>
                    <w:tr2bl w:val="nil"/>
                  </w:tcBorders>
                  <w:noWrap w:val="0"/>
                  <w:vAlign w:val="center"/>
                </w:tcPr>
                <w:p w14:paraId="193FDFA1">
                  <w:pPr>
                    <w:pStyle w:val="22"/>
                    <w:bidi w:val="0"/>
                    <w:jc w:val="center"/>
                    <w:rPr>
                      <w:rFonts w:hint="default"/>
                      <w:lang w:val="en-US" w:eastAsia="zh-CN"/>
                    </w:rPr>
                  </w:pPr>
                  <w:r>
                    <w:rPr>
                      <w:rFonts w:hint="eastAsia"/>
                      <w:lang w:val="en-US" w:eastAsia="zh-CN"/>
                    </w:rPr>
                    <w:t>0.026</w:t>
                  </w:r>
                </w:p>
              </w:tc>
              <w:tc>
                <w:tcPr>
                  <w:tcW w:w="1090" w:type="dxa"/>
                  <w:tcBorders>
                    <w:tl2br w:val="nil"/>
                    <w:tr2bl w:val="nil"/>
                  </w:tcBorders>
                  <w:noWrap w:val="0"/>
                  <w:vAlign w:val="center"/>
                </w:tcPr>
                <w:p w14:paraId="285543E6">
                  <w:pPr>
                    <w:pStyle w:val="22"/>
                    <w:bidi w:val="0"/>
                    <w:jc w:val="center"/>
                    <w:rPr>
                      <w:rFonts w:hint="default"/>
                      <w:lang w:val="en-US" w:eastAsia="zh-CN"/>
                    </w:rPr>
                  </w:pPr>
                  <w:r>
                    <w:rPr>
                      <w:rFonts w:hint="eastAsia"/>
                      <w:lang w:val="en-US" w:eastAsia="zh-CN"/>
                    </w:rPr>
                    <w:t>0.012</w:t>
                  </w:r>
                </w:p>
              </w:tc>
              <w:tc>
                <w:tcPr>
                  <w:tcW w:w="1090" w:type="dxa"/>
                  <w:tcBorders>
                    <w:tl2br w:val="nil"/>
                    <w:tr2bl w:val="nil"/>
                  </w:tcBorders>
                  <w:noWrap w:val="0"/>
                  <w:vAlign w:val="center"/>
                </w:tcPr>
                <w:p w14:paraId="5492D2DD">
                  <w:pPr>
                    <w:pStyle w:val="22"/>
                    <w:bidi w:val="0"/>
                    <w:jc w:val="center"/>
                    <w:rPr>
                      <w:rFonts w:hint="default"/>
                      <w:lang w:val="en-US" w:eastAsia="zh-CN"/>
                    </w:rPr>
                  </w:pPr>
                  <w:r>
                    <w:rPr>
                      <w:rFonts w:hint="eastAsia"/>
                      <w:lang w:val="en-US" w:eastAsia="zh-CN"/>
                    </w:rPr>
                    <w:t>0.6</w:t>
                  </w:r>
                </w:p>
              </w:tc>
              <w:tc>
                <w:tcPr>
                  <w:tcW w:w="1090" w:type="dxa"/>
                  <w:tcBorders>
                    <w:tl2br w:val="nil"/>
                    <w:tr2bl w:val="nil"/>
                  </w:tcBorders>
                  <w:noWrap w:val="0"/>
                  <w:vAlign w:val="center"/>
                </w:tcPr>
                <w:p w14:paraId="60BEA1F4">
                  <w:pPr>
                    <w:pStyle w:val="22"/>
                    <w:bidi w:val="0"/>
                    <w:jc w:val="center"/>
                    <w:rPr>
                      <w:rFonts w:hint="default"/>
                      <w:lang w:val="en-US" w:eastAsia="zh-CN"/>
                    </w:rPr>
                  </w:pPr>
                  <w:r>
                    <w:rPr>
                      <w:rFonts w:hint="eastAsia"/>
                      <w:lang w:val="en-US" w:eastAsia="zh-CN"/>
                    </w:rPr>
                    <w:t>0.123</w:t>
                  </w:r>
                </w:p>
              </w:tc>
            </w:tr>
            <w:tr w14:paraId="2980F1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8" w:type="dxa"/>
                  <w:tcBorders>
                    <w:tl2br w:val="nil"/>
                    <w:tr2bl w:val="nil"/>
                  </w:tcBorders>
                  <w:noWrap w:val="0"/>
                  <w:vAlign w:val="center"/>
                </w:tcPr>
                <w:p w14:paraId="1745F251">
                  <w:pPr>
                    <w:bidi w:val="0"/>
                    <w:jc w:val="center"/>
                    <w:rPr>
                      <w:rFonts w:hint="eastAsia"/>
                      <w:lang w:val="en-US" w:eastAsia="zh-CN"/>
                    </w:rPr>
                  </w:pPr>
                  <w:r>
                    <w:rPr>
                      <w:rFonts w:hint="eastAsia"/>
                      <w:lang w:val="en-US" w:eastAsia="zh-CN"/>
                    </w:rPr>
                    <w:t>2023年7月</w:t>
                  </w:r>
                </w:p>
              </w:tc>
              <w:tc>
                <w:tcPr>
                  <w:tcW w:w="1090" w:type="dxa"/>
                  <w:tcBorders>
                    <w:tl2br w:val="nil"/>
                    <w:tr2bl w:val="nil"/>
                  </w:tcBorders>
                  <w:noWrap w:val="0"/>
                  <w:vAlign w:val="center"/>
                </w:tcPr>
                <w:p w14:paraId="75855D34">
                  <w:pPr>
                    <w:pStyle w:val="22"/>
                    <w:bidi w:val="0"/>
                    <w:jc w:val="center"/>
                    <w:rPr>
                      <w:rFonts w:hint="default"/>
                      <w:lang w:val="en-US" w:eastAsia="zh-CN"/>
                    </w:rPr>
                  </w:pPr>
                  <w:r>
                    <w:rPr>
                      <w:rFonts w:hint="eastAsia"/>
                      <w:lang w:val="en-US" w:eastAsia="zh-CN"/>
                    </w:rPr>
                    <w:t>0.002</w:t>
                  </w:r>
                </w:p>
              </w:tc>
              <w:tc>
                <w:tcPr>
                  <w:tcW w:w="1090" w:type="dxa"/>
                  <w:tcBorders>
                    <w:tl2br w:val="nil"/>
                    <w:tr2bl w:val="nil"/>
                  </w:tcBorders>
                  <w:noWrap w:val="0"/>
                  <w:vAlign w:val="center"/>
                </w:tcPr>
                <w:p w14:paraId="1DFF6915">
                  <w:pPr>
                    <w:pStyle w:val="22"/>
                    <w:bidi w:val="0"/>
                    <w:jc w:val="center"/>
                    <w:rPr>
                      <w:rFonts w:hint="default"/>
                      <w:lang w:val="en-US" w:eastAsia="zh-CN"/>
                    </w:rPr>
                  </w:pPr>
                  <w:r>
                    <w:rPr>
                      <w:rFonts w:hint="eastAsia"/>
                      <w:lang w:val="en-US" w:eastAsia="zh-CN"/>
                    </w:rPr>
                    <w:t>0.008</w:t>
                  </w:r>
                </w:p>
              </w:tc>
              <w:tc>
                <w:tcPr>
                  <w:tcW w:w="1090" w:type="dxa"/>
                  <w:tcBorders>
                    <w:tl2br w:val="nil"/>
                    <w:tr2bl w:val="nil"/>
                  </w:tcBorders>
                  <w:noWrap w:val="0"/>
                  <w:vAlign w:val="center"/>
                </w:tcPr>
                <w:p w14:paraId="714909E0">
                  <w:pPr>
                    <w:pStyle w:val="22"/>
                    <w:bidi w:val="0"/>
                    <w:jc w:val="center"/>
                    <w:rPr>
                      <w:rFonts w:hint="default"/>
                      <w:lang w:val="en-US" w:eastAsia="zh-CN"/>
                    </w:rPr>
                  </w:pPr>
                  <w:r>
                    <w:rPr>
                      <w:rFonts w:hint="eastAsia"/>
                      <w:lang w:val="en-US" w:eastAsia="zh-CN"/>
                    </w:rPr>
                    <w:t>0.027</w:t>
                  </w:r>
                </w:p>
              </w:tc>
              <w:tc>
                <w:tcPr>
                  <w:tcW w:w="1090" w:type="dxa"/>
                  <w:tcBorders>
                    <w:tl2br w:val="nil"/>
                    <w:tr2bl w:val="nil"/>
                  </w:tcBorders>
                  <w:noWrap w:val="0"/>
                  <w:vAlign w:val="center"/>
                </w:tcPr>
                <w:p w14:paraId="7F6C287F">
                  <w:pPr>
                    <w:pStyle w:val="22"/>
                    <w:bidi w:val="0"/>
                    <w:jc w:val="center"/>
                    <w:rPr>
                      <w:rFonts w:hint="default"/>
                      <w:lang w:val="en-US" w:eastAsia="zh-CN"/>
                    </w:rPr>
                  </w:pPr>
                  <w:r>
                    <w:rPr>
                      <w:rFonts w:hint="eastAsia"/>
                      <w:lang w:val="en-US" w:eastAsia="zh-CN"/>
                    </w:rPr>
                    <w:t>0.010</w:t>
                  </w:r>
                </w:p>
              </w:tc>
              <w:tc>
                <w:tcPr>
                  <w:tcW w:w="1090" w:type="dxa"/>
                  <w:tcBorders>
                    <w:tl2br w:val="nil"/>
                    <w:tr2bl w:val="nil"/>
                  </w:tcBorders>
                  <w:noWrap w:val="0"/>
                  <w:vAlign w:val="center"/>
                </w:tcPr>
                <w:p w14:paraId="061C86C8">
                  <w:pPr>
                    <w:pStyle w:val="22"/>
                    <w:bidi w:val="0"/>
                    <w:jc w:val="center"/>
                    <w:rPr>
                      <w:rFonts w:hint="default"/>
                      <w:lang w:val="en-US" w:eastAsia="zh-CN"/>
                    </w:rPr>
                  </w:pPr>
                  <w:r>
                    <w:rPr>
                      <w:rFonts w:hint="eastAsia"/>
                      <w:lang w:val="en-US" w:eastAsia="zh-CN"/>
                    </w:rPr>
                    <w:t>0.6</w:t>
                  </w:r>
                </w:p>
              </w:tc>
              <w:tc>
                <w:tcPr>
                  <w:tcW w:w="1090" w:type="dxa"/>
                  <w:tcBorders>
                    <w:tl2br w:val="nil"/>
                    <w:tr2bl w:val="nil"/>
                  </w:tcBorders>
                  <w:noWrap w:val="0"/>
                  <w:vAlign w:val="center"/>
                </w:tcPr>
                <w:p w14:paraId="57B661C6">
                  <w:pPr>
                    <w:pStyle w:val="22"/>
                    <w:bidi w:val="0"/>
                    <w:jc w:val="center"/>
                    <w:rPr>
                      <w:rFonts w:hint="default"/>
                      <w:lang w:val="en-US" w:eastAsia="zh-CN"/>
                    </w:rPr>
                  </w:pPr>
                  <w:r>
                    <w:rPr>
                      <w:rFonts w:hint="eastAsia"/>
                      <w:lang w:val="en-US" w:eastAsia="zh-CN"/>
                    </w:rPr>
                    <w:t>0.128</w:t>
                  </w:r>
                </w:p>
              </w:tc>
            </w:tr>
            <w:tr w14:paraId="553797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8" w:type="dxa"/>
                  <w:tcBorders>
                    <w:tl2br w:val="nil"/>
                    <w:tr2bl w:val="nil"/>
                  </w:tcBorders>
                  <w:noWrap w:val="0"/>
                  <w:vAlign w:val="center"/>
                </w:tcPr>
                <w:p w14:paraId="2EE96BB5">
                  <w:pPr>
                    <w:bidi w:val="0"/>
                    <w:jc w:val="center"/>
                    <w:rPr>
                      <w:rFonts w:hint="eastAsia"/>
                      <w:lang w:val="en-US" w:eastAsia="zh-CN"/>
                    </w:rPr>
                  </w:pPr>
                  <w:r>
                    <w:rPr>
                      <w:rFonts w:hint="eastAsia"/>
                      <w:lang w:val="en-US" w:eastAsia="zh-CN"/>
                    </w:rPr>
                    <w:t>2023年8月</w:t>
                  </w:r>
                </w:p>
              </w:tc>
              <w:tc>
                <w:tcPr>
                  <w:tcW w:w="1090" w:type="dxa"/>
                  <w:tcBorders>
                    <w:tl2br w:val="nil"/>
                    <w:tr2bl w:val="nil"/>
                  </w:tcBorders>
                  <w:noWrap w:val="0"/>
                  <w:vAlign w:val="center"/>
                </w:tcPr>
                <w:p w14:paraId="15257FD6">
                  <w:pPr>
                    <w:pStyle w:val="22"/>
                    <w:bidi w:val="0"/>
                    <w:jc w:val="center"/>
                    <w:rPr>
                      <w:rFonts w:hint="default"/>
                      <w:lang w:val="en-US" w:eastAsia="zh-CN"/>
                    </w:rPr>
                  </w:pPr>
                  <w:r>
                    <w:rPr>
                      <w:rFonts w:hint="eastAsia"/>
                      <w:lang w:val="en-US" w:eastAsia="zh-CN"/>
                    </w:rPr>
                    <w:t>0.002</w:t>
                  </w:r>
                </w:p>
              </w:tc>
              <w:tc>
                <w:tcPr>
                  <w:tcW w:w="1090" w:type="dxa"/>
                  <w:tcBorders>
                    <w:tl2br w:val="nil"/>
                    <w:tr2bl w:val="nil"/>
                  </w:tcBorders>
                  <w:noWrap w:val="0"/>
                  <w:vAlign w:val="center"/>
                </w:tcPr>
                <w:p w14:paraId="31DDB2F0">
                  <w:pPr>
                    <w:pStyle w:val="22"/>
                    <w:bidi w:val="0"/>
                    <w:jc w:val="center"/>
                    <w:rPr>
                      <w:rFonts w:hint="default"/>
                      <w:lang w:val="en-US" w:eastAsia="zh-CN"/>
                    </w:rPr>
                  </w:pPr>
                  <w:r>
                    <w:rPr>
                      <w:rFonts w:hint="eastAsia"/>
                      <w:lang w:val="en-US" w:eastAsia="zh-CN"/>
                    </w:rPr>
                    <w:t>0.011</w:t>
                  </w:r>
                </w:p>
              </w:tc>
              <w:tc>
                <w:tcPr>
                  <w:tcW w:w="1090" w:type="dxa"/>
                  <w:tcBorders>
                    <w:tl2br w:val="nil"/>
                    <w:tr2bl w:val="nil"/>
                  </w:tcBorders>
                  <w:noWrap w:val="0"/>
                  <w:vAlign w:val="center"/>
                </w:tcPr>
                <w:p w14:paraId="06F42B71">
                  <w:pPr>
                    <w:pStyle w:val="22"/>
                    <w:bidi w:val="0"/>
                    <w:jc w:val="center"/>
                    <w:rPr>
                      <w:rFonts w:hint="default"/>
                      <w:lang w:val="en-US" w:eastAsia="zh-CN"/>
                    </w:rPr>
                  </w:pPr>
                  <w:r>
                    <w:rPr>
                      <w:rFonts w:hint="eastAsia"/>
                      <w:lang w:val="en-US" w:eastAsia="zh-CN"/>
                    </w:rPr>
                    <w:t>0.027</w:t>
                  </w:r>
                </w:p>
              </w:tc>
              <w:tc>
                <w:tcPr>
                  <w:tcW w:w="1090" w:type="dxa"/>
                  <w:tcBorders>
                    <w:tl2br w:val="nil"/>
                    <w:tr2bl w:val="nil"/>
                  </w:tcBorders>
                  <w:noWrap w:val="0"/>
                  <w:vAlign w:val="center"/>
                </w:tcPr>
                <w:p w14:paraId="2603FC34">
                  <w:pPr>
                    <w:pStyle w:val="22"/>
                    <w:bidi w:val="0"/>
                    <w:jc w:val="center"/>
                    <w:rPr>
                      <w:rFonts w:hint="default"/>
                      <w:lang w:val="en-US" w:eastAsia="zh-CN"/>
                    </w:rPr>
                  </w:pPr>
                  <w:r>
                    <w:rPr>
                      <w:rFonts w:hint="eastAsia"/>
                      <w:lang w:val="en-US" w:eastAsia="zh-CN"/>
                    </w:rPr>
                    <w:t>0.012</w:t>
                  </w:r>
                </w:p>
              </w:tc>
              <w:tc>
                <w:tcPr>
                  <w:tcW w:w="1090" w:type="dxa"/>
                  <w:tcBorders>
                    <w:tl2br w:val="nil"/>
                    <w:tr2bl w:val="nil"/>
                  </w:tcBorders>
                  <w:noWrap w:val="0"/>
                  <w:vAlign w:val="center"/>
                </w:tcPr>
                <w:p w14:paraId="37A7EC2B">
                  <w:pPr>
                    <w:pStyle w:val="22"/>
                    <w:bidi w:val="0"/>
                    <w:jc w:val="center"/>
                    <w:rPr>
                      <w:rFonts w:hint="default"/>
                      <w:lang w:val="en-US" w:eastAsia="zh-CN"/>
                    </w:rPr>
                  </w:pPr>
                  <w:r>
                    <w:rPr>
                      <w:rFonts w:hint="eastAsia"/>
                      <w:lang w:val="en-US" w:eastAsia="zh-CN"/>
                    </w:rPr>
                    <w:t>0.6</w:t>
                  </w:r>
                </w:p>
              </w:tc>
              <w:tc>
                <w:tcPr>
                  <w:tcW w:w="1090" w:type="dxa"/>
                  <w:tcBorders>
                    <w:tl2br w:val="nil"/>
                    <w:tr2bl w:val="nil"/>
                  </w:tcBorders>
                  <w:noWrap w:val="0"/>
                  <w:vAlign w:val="center"/>
                </w:tcPr>
                <w:p w14:paraId="2ECCD1DC">
                  <w:pPr>
                    <w:pStyle w:val="22"/>
                    <w:bidi w:val="0"/>
                    <w:jc w:val="center"/>
                    <w:rPr>
                      <w:rFonts w:hint="default"/>
                      <w:lang w:val="en-US" w:eastAsia="zh-CN"/>
                    </w:rPr>
                  </w:pPr>
                  <w:r>
                    <w:rPr>
                      <w:rFonts w:hint="eastAsia"/>
                      <w:lang w:val="en-US" w:eastAsia="zh-CN"/>
                    </w:rPr>
                    <w:t>0.124</w:t>
                  </w:r>
                </w:p>
              </w:tc>
            </w:tr>
            <w:tr w14:paraId="5BE126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8" w:type="dxa"/>
                  <w:tcBorders>
                    <w:tl2br w:val="nil"/>
                    <w:tr2bl w:val="nil"/>
                  </w:tcBorders>
                  <w:noWrap w:val="0"/>
                  <w:vAlign w:val="center"/>
                </w:tcPr>
                <w:p w14:paraId="5A6820A8">
                  <w:pPr>
                    <w:bidi w:val="0"/>
                    <w:jc w:val="center"/>
                    <w:rPr>
                      <w:rFonts w:hint="eastAsia"/>
                      <w:lang w:val="en-US" w:eastAsia="zh-CN"/>
                    </w:rPr>
                  </w:pPr>
                  <w:r>
                    <w:rPr>
                      <w:rFonts w:hint="eastAsia"/>
                      <w:lang w:val="en-US" w:eastAsia="zh-CN"/>
                    </w:rPr>
                    <w:t>2023年9月</w:t>
                  </w:r>
                </w:p>
              </w:tc>
              <w:tc>
                <w:tcPr>
                  <w:tcW w:w="1090" w:type="dxa"/>
                  <w:tcBorders>
                    <w:tl2br w:val="nil"/>
                    <w:tr2bl w:val="nil"/>
                  </w:tcBorders>
                  <w:noWrap w:val="0"/>
                  <w:vAlign w:val="center"/>
                </w:tcPr>
                <w:p w14:paraId="11D5B28A">
                  <w:pPr>
                    <w:pStyle w:val="22"/>
                    <w:bidi w:val="0"/>
                    <w:jc w:val="center"/>
                    <w:rPr>
                      <w:rFonts w:hint="default"/>
                      <w:lang w:val="en-US" w:eastAsia="zh-CN"/>
                    </w:rPr>
                  </w:pPr>
                  <w:r>
                    <w:rPr>
                      <w:rFonts w:hint="eastAsia"/>
                      <w:lang w:val="en-US" w:eastAsia="zh-CN"/>
                    </w:rPr>
                    <w:t>0.002</w:t>
                  </w:r>
                </w:p>
              </w:tc>
              <w:tc>
                <w:tcPr>
                  <w:tcW w:w="1090" w:type="dxa"/>
                  <w:tcBorders>
                    <w:tl2br w:val="nil"/>
                    <w:tr2bl w:val="nil"/>
                  </w:tcBorders>
                  <w:noWrap w:val="0"/>
                  <w:vAlign w:val="center"/>
                </w:tcPr>
                <w:p w14:paraId="7635F31A">
                  <w:pPr>
                    <w:pStyle w:val="22"/>
                    <w:bidi w:val="0"/>
                    <w:jc w:val="center"/>
                    <w:rPr>
                      <w:rFonts w:hint="default"/>
                      <w:lang w:val="en-US" w:eastAsia="zh-CN"/>
                    </w:rPr>
                  </w:pPr>
                  <w:r>
                    <w:rPr>
                      <w:rFonts w:hint="eastAsia"/>
                      <w:lang w:val="en-US" w:eastAsia="zh-CN"/>
                    </w:rPr>
                    <w:t>0.004</w:t>
                  </w:r>
                </w:p>
              </w:tc>
              <w:tc>
                <w:tcPr>
                  <w:tcW w:w="1090" w:type="dxa"/>
                  <w:tcBorders>
                    <w:tl2br w:val="nil"/>
                    <w:tr2bl w:val="nil"/>
                  </w:tcBorders>
                  <w:noWrap w:val="0"/>
                  <w:vAlign w:val="center"/>
                </w:tcPr>
                <w:p w14:paraId="18DD6D43">
                  <w:pPr>
                    <w:pStyle w:val="22"/>
                    <w:bidi w:val="0"/>
                    <w:jc w:val="center"/>
                    <w:rPr>
                      <w:rFonts w:hint="default"/>
                      <w:lang w:val="en-US" w:eastAsia="zh-CN"/>
                    </w:rPr>
                  </w:pPr>
                  <w:r>
                    <w:rPr>
                      <w:rFonts w:hint="eastAsia"/>
                      <w:lang w:val="en-US" w:eastAsia="zh-CN"/>
                    </w:rPr>
                    <w:t>0.022</w:t>
                  </w:r>
                </w:p>
              </w:tc>
              <w:tc>
                <w:tcPr>
                  <w:tcW w:w="1090" w:type="dxa"/>
                  <w:tcBorders>
                    <w:tl2br w:val="nil"/>
                    <w:tr2bl w:val="nil"/>
                  </w:tcBorders>
                  <w:noWrap w:val="0"/>
                  <w:vAlign w:val="center"/>
                </w:tcPr>
                <w:p w14:paraId="3A17D00B">
                  <w:pPr>
                    <w:pStyle w:val="22"/>
                    <w:bidi w:val="0"/>
                    <w:jc w:val="center"/>
                    <w:rPr>
                      <w:rFonts w:hint="default"/>
                      <w:lang w:val="en-US" w:eastAsia="zh-CN"/>
                    </w:rPr>
                  </w:pPr>
                  <w:r>
                    <w:rPr>
                      <w:rFonts w:hint="eastAsia"/>
                      <w:lang w:val="en-US" w:eastAsia="zh-CN"/>
                    </w:rPr>
                    <w:t>0.011</w:t>
                  </w:r>
                </w:p>
              </w:tc>
              <w:tc>
                <w:tcPr>
                  <w:tcW w:w="1090" w:type="dxa"/>
                  <w:tcBorders>
                    <w:tl2br w:val="nil"/>
                    <w:tr2bl w:val="nil"/>
                  </w:tcBorders>
                  <w:noWrap w:val="0"/>
                  <w:vAlign w:val="center"/>
                </w:tcPr>
                <w:p w14:paraId="5CCBBF03">
                  <w:pPr>
                    <w:pStyle w:val="22"/>
                    <w:bidi w:val="0"/>
                    <w:jc w:val="center"/>
                    <w:rPr>
                      <w:rFonts w:hint="default"/>
                      <w:lang w:val="en-US" w:eastAsia="zh-CN"/>
                    </w:rPr>
                  </w:pPr>
                  <w:r>
                    <w:rPr>
                      <w:rFonts w:hint="eastAsia"/>
                      <w:lang w:val="en-US" w:eastAsia="zh-CN"/>
                    </w:rPr>
                    <w:t>0.6</w:t>
                  </w:r>
                </w:p>
              </w:tc>
              <w:tc>
                <w:tcPr>
                  <w:tcW w:w="1090" w:type="dxa"/>
                  <w:tcBorders>
                    <w:tl2br w:val="nil"/>
                    <w:tr2bl w:val="nil"/>
                  </w:tcBorders>
                  <w:noWrap w:val="0"/>
                  <w:vAlign w:val="center"/>
                </w:tcPr>
                <w:p w14:paraId="0EE99229">
                  <w:pPr>
                    <w:pStyle w:val="22"/>
                    <w:bidi w:val="0"/>
                    <w:jc w:val="center"/>
                    <w:rPr>
                      <w:rFonts w:hint="default"/>
                      <w:lang w:val="en-US" w:eastAsia="zh-CN"/>
                    </w:rPr>
                  </w:pPr>
                  <w:r>
                    <w:rPr>
                      <w:rFonts w:hint="eastAsia"/>
                      <w:lang w:val="en-US" w:eastAsia="zh-CN"/>
                    </w:rPr>
                    <w:t>0.115</w:t>
                  </w:r>
                </w:p>
              </w:tc>
            </w:tr>
            <w:tr w14:paraId="07FA20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8" w:type="dxa"/>
                  <w:tcBorders>
                    <w:tl2br w:val="nil"/>
                    <w:tr2bl w:val="nil"/>
                  </w:tcBorders>
                  <w:noWrap w:val="0"/>
                  <w:vAlign w:val="center"/>
                </w:tcPr>
                <w:p w14:paraId="6065784F">
                  <w:pPr>
                    <w:bidi w:val="0"/>
                    <w:jc w:val="center"/>
                    <w:rPr>
                      <w:rFonts w:hint="eastAsia"/>
                      <w:lang w:val="en-US" w:eastAsia="zh-CN"/>
                    </w:rPr>
                  </w:pPr>
                  <w:r>
                    <w:rPr>
                      <w:rFonts w:hint="eastAsia"/>
                      <w:lang w:val="en-US" w:eastAsia="zh-CN"/>
                    </w:rPr>
                    <w:t>2023年10月</w:t>
                  </w:r>
                </w:p>
              </w:tc>
              <w:tc>
                <w:tcPr>
                  <w:tcW w:w="1090" w:type="dxa"/>
                  <w:tcBorders>
                    <w:tl2br w:val="nil"/>
                    <w:tr2bl w:val="nil"/>
                  </w:tcBorders>
                  <w:noWrap w:val="0"/>
                  <w:vAlign w:val="center"/>
                </w:tcPr>
                <w:p w14:paraId="3B69BAF0">
                  <w:pPr>
                    <w:pStyle w:val="22"/>
                    <w:bidi w:val="0"/>
                    <w:jc w:val="center"/>
                    <w:rPr>
                      <w:rFonts w:hint="default"/>
                      <w:lang w:val="en-US" w:eastAsia="zh-CN"/>
                    </w:rPr>
                  </w:pPr>
                  <w:r>
                    <w:rPr>
                      <w:rFonts w:hint="eastAsia"/>
                      <w:lang w:val="en-US" w:eastAsia="zh-CN"/>
                    </w:rPr>
                    <w:t>0.002</w:t>
                  </w:r>
                </w:p>
              </w:tc>
              <w:tc>
                <w:tcPr>
                  <w:tcW w:w="1090" w:type="dxa"/>
                  <w:tcBorders>
                    <w:tl2br w:val="nil"/>
                    <w:tr2bl w:val="nil"/>
                  </w:tcBorders>
                  <w:noWrap w:val="0"/>
                  <w:vAlign w:val="center"/>
                </w:tcPr>
                <w:p w14:paraId="688AB767">
                  <w:pPr>
                    <w:pStyle w:val="22"/>
                    <w:bidi w:val="0"/>
                    <w:jc w:val="center"/>
                    <w:rPr>
                      <w:rFonts w:hint="default"/>
                      <w:lang w:val="en-US" w:eastAsia="zh-CN"/>
                    </w:rPr>
                  </w:pPr>
                  <w:r>
                    <w:rPr>
                      <w:rFonts w:hint="eastAsia"/>
                      <w:lang w:val="en-US" w:eastAsia="zh-CN"/>
                    </w:rPr>
                    <w:t>0.008</w:t>
                  </w:r>
                </w:p>
              </w:tc>
              <w:tc>
                <w:tcPr>
                  <w:tcW w:w="1090" w:type="dxa"/>
                  <w:tcBorders>
                    <w:tl2br w:val="nil"/>
                    <w:tr2bl w:val="nil"/>
                  </w:tcBorders>
                  <w:noWrap w:val="0"/>
                  <w:vAlign w:val="center"/>
                </w:tcPr>
                <w:p w14:paraId="2C7D7696">
                  <w:pPr>
                    <w:pStyle w:val="22"/>
                    <w:bidi w:val="0"/>
                    <w:jc w:val="center"/>
                    <w:rPr>
                      <w:rFonts w:hint="default"/>
                      <w:lang w:val="en-US" w:eastAsia="zh-CN"/>
                    </w:rPr>
                  </w:pPr>
                  <w:r>
                    <w:rPr>
                      <w:rFonts w:hint="eastAsia"/>
                      <w:lang w:val="en-US" w:eastAsia="zh-CN"/>
                    </w:rPr>
                    <w:t>0.028</w:t>
                  </w:r>
                </w:p>
              </w:tc>
              <w:tc>
                <w:tcPr>
                  <w:tcW w:w="1090" w:type="dxa"/>
                  <w:tcBorders>
                    <w:tl2br w:val="nil"/>
                    <w:tr2bl w:val="nil"/>
                  </w:tcBorders>
                  <w:noWrap w:val="0"/>
                  <w:vAlign w:val="center"/>
                </w:tcPr>
                <w:p w14:paraId="17B5F43D">
                  <w:pPr>
                    <w:pStyle w:val="22"/>
                    <w:bidi w:val="0"/>
                    <w:jc w:val="center"/>
                    <w:rPr>
                      <w:rFonts w:hint="default"/>
                      <w:lang w:val="en-US" w:eastAsia="zh-CN"/>
                    </w:rPr>
                  </w:pPr>
                  <w:r>
                    <w:rPr>
                      <w:rFonts w:hint="eastAsia"/>
                      <w:lang w:val="en-US" w:eastAsia="zh-CN"/>
                    </w:rPr>
                    <w:t>0.014</w:t>
                  </w:r>
                </w:p>
              </w:tc>
              <w:tc>
                <w:tcPr>
                  <w:tcW w:w="1090" w:type="dxa"/>
                  <w:tcBorders>
                    <w:tl2br w:val="nil"/>
                    <w:tr2bl w:val="nil"/>
                  </w:tcBorders>
                  <w:noWrap w:val="0"/>
                  <w:vAlign w:val="center"/>
                </w:tcPr>
                <w:p w14:paraId="16133DC3">
                  <w:pPr>
                    <w:pStyle w:val="22"/>
                    <w:bidi w:val="0"/>
                    <w:jc w:val="center"/>
                    <w:rPr>
                      <w:rFonts w:hint="default"/>
                      <w:lang w:val="en-US" w:eastAsia="zh-CN"/>
                    </w:rPr>
                  </w:pPr>
                  <w:r>
                    <w:rPr>
                      <w:rFonts w:hint="eastAsia"/>
                      <w:lang w:val="en-US" w:eastAsia="zh-CN"/>
                    </w:rPr>
                    <w:t>0.6</w:t>
                  </w:r>
                </w:p>
              </w:tc>
              <w:tc>
                <w:tcPr>
                  <w:tcW w:w="1090" w:type="dxa"/>
                  <w:tcBorders>
                    <w:tl2br w:val="nil"/>
                    <w:tr2bl w:val="nil"/>
                  </w:tcBorders>
                  <w:noWrap w:val="0"/>
                  <w:vAlign w:val="center"/>
                </w:tcPr>
                <w:p w14:paraId="77A7BF0E">
                  <w:pPr>
                    <w:pStyle w:val="22"/>
                    <w:bidi w:val="0"/>
                    <w:jc w:val="center"/>
                    <w:rPr>
                      <w:rFonts w:hint="default"/>
                      <w:lang w:val="en-US" w:eastAsia="zh-CN"/>
                    </w:rPr>
                  </w:pPr>
                  <w:r>
                    <w:rPr>
                      <w:rFonts w:hint="eastAsia"/>
                      <w:lang w:val="en-US" w:eastAsia="zh-CN"/>
                    </w:rPr>
                    <w:t>0.137</w:t>
                  </w:r>
                </w:p>
              </w:tc>
            </w:tr>
            <w:tr w14:paraId="0F4210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8" w:type="dxa"/>
                  <w:tcBorders>
                    <w:tl2br w:val="nil"/>
                    <w:tr2bl w:val="nil"/>
                  </w:tcBorders>
                  <w:noWrap w:val="0"/>
                  <w:vAlign w:val="center"/>
                </w:tcPr>
                <w:p w14:paraId="3D8063FC">
                  <w:pPr>
                    <w:bidi w:val="0"/>
                    <w:jc w:val="center"/>
                    <w:rPr>
                      <w:rFonts w:hint="eastAsia"/>
                      <w:lang w:val="en-US" w:eastAsia="zh-CN"/>
                    </w:rPr>
                  </w:pPr>
                  <w:r>
                    <w:rPr>
                      <w:rFonts w:hint="eastAsia"/>
                      <w:lang w:val="en-US" w:eastAsia="zh-CN"/>
                    </w:rPr>
                    <w:t>2023年11月</w:t>
                  </w:r>
                </w:p>
              </w:tc>
              <w:tc>
                <w:tcPr>
                  <w:tcW w:w="1090" w:type="dxa"/>
                  <w:tcBorders>
                    <w:tl2br w:val="nil"/>
                    <w:tr2bl w:val="nil"/>
                  </w:tcBorders>
                  <w:noWrap w:val="0"/>
                  <w:vAlign w:val="center"/>
                </w:tcPr>
                <w:p w14:paraId="0AC826AF">
                  <w:pPr>
                    <w:pStyle w:val="22"/>
                    <w:bidi w:val="0"/>
                    <w:jc w:val="center"/>
                    <w:rPr>
                      <w:rFonts w:hint="default"/>
                      <w:lang w:val="en-US" w:eastAsia="zh-CN"/>
                    </w:rPr>
                  </w:pPr>
                  <w:r>
                    <w:rPr>
                      <w:rFonts w:hint="eastAsia"/>
                      <w:lang w:val="en-US" w:eastAsia="zh-CN"/>
                    </w:rPr>
                    <w:t>0.002</w:t>
                  </w:r>
                </w:p>
              </w:tc>
              <w:tc>
                <w:tcPr>
                  <w:tcW w:w="1090" w:type="dxa"/>
                  <w:tcBorders>
                    <w:tl2br w:val="nil"/>
                    <w:tr2bl w:val="nil"/>
                  </w:tcBorders>
                  <w:noWrap w:val="0"/>
                  <w:vAlign w:val="center"/>
                </w:tcPr>
                <w:p w14:paraId="6B6DF5E7">
                  <w:pPr>
                    <w:pStyle w:val="22"/>
                    <w:bidi w:val="0"/>
                    <w:jc w:val="center"/>
                    <w:rPr>
                      <w:rFonts w:hint="default"/>
                      <w:lang w:val="en-US" w:eastAsia="zh-CN"/>
                    </w:rPr>
                  </w:pPr>
                  <w:r>
                    <w:rPr>
                      <w:rFonts w:hint="eastAsia"/>
                      <w:lang w:val="en-US" w:eastAsia="zh-CN"/>
                    </w:rPr>
                    <w:t>0.009</w:t>
                  </w:r>
                </w:p>
              </w:tc>
              <w:tc>
                <w:tcPr>
                  <w:tcW w:w="1090" w:type="dxa"/>
                  <w:tcBorders>
                    <w:tl2br w:val="nil"/>
                    <w:tr2bl w:val="nil"/>
                  </w:tcBorders>
                  <w:noWrap w:val="0"/>
                  <w:vAlign w:val="center"/>
                </w:tcPr>
                <w:p w14:paraId="6171FB13">
                  <w:pPr>
                    <w:pStyle w:val="22"/>
                    <w:bidi w:val="0"/>
                    <w:jc w:val="center"/>
                    <w:rPr>
                      <w:rFonts w:hint="default"/>
                      <w:lang w:val="en-US" w:eastAsia="zh-CN"/>
                    </w:rPr>
                  </w:pPr>
                  <w:r>
                    <w:rPr>
                      <w:rFonts w:hint="eastAsia"/>
                      <w:lang w:val="en-US" w:eastAsia="zh-CN"/>
                    </w:rPr>
                    <w:t>0.030</w:t>
                  </w:r>
                </w:p>
              </w:tc>
              <w:tc>
                <w:tcPr>
                  <w:tcW w:w="1090" w:type="dxa"/>
                  <w:tcBorders>
                    <w:tl2br w:val="nil"/>
                    <w:tr2bl w:val="nil"/>
                  </w:tcBorders>
                  <w:noWrap w:val="0"/>
                  <w:vAlign w:val="center"/>
                </w:tcPr>
                <w:p w14:paraId="1B905CE4">
                  <w:pPr>
                    <w:pStyle w:val="22"/>
                    <w:bidi w:val="0"/>
                    <w:jc w:val="center"/>
                    <w:rPr>
                      <w:rFonts w:hint="default"/>
                      <w:lang w:val="en-US" w:eastAsia="zh-CN"/>
                    </w:rPr>
                  </w:pPr>
                  <w:r>
                    <w:rPr>
                      <w:rFonts w:hint="eastAsia"/>
                      <w:lang w:val="en-US" w:eastAsia="zh-CN"/>
                    </w:rPr>
                    <w:t>0.015</w:t>
                  </w:r>
                </w:p>
              </w:tc>
              <w:tc>
                <w:tcPr>
                  <w:tcW w:w="1090" w:type="dxa"/>
                  <w:tcBorders>
                    <w:tl2br w:val="nil"/>
                    <w:tr2bl w:val="nil"/>
                  </w:tcBorders>
                  <w:noWrap w:val="0"/>
                  <w:vAlign w:val="center"/>
                </w:tcPr>
                <w:p w14:paraId="3EF098C5">
                  <w:pPr>
                    <w:pStyle w:val="22"/>
                    <w:bidi w:val="0"/>
                    <w:jc w:val="center"/>
                    <w:rPr>
                      <w:rFonts w:hint="default"/>
                      <w:lang w:val="en-US" w:eastAsia="zh-CN"/>
                    </w:rPr>
                  </w:pPr>
                  <w:r>
                    <w:rPr>
                      <w:rFonts w:hint="eastAsia"/>
                      <w:lang w:val="en-US" w:eastAsia="zh-CN"/>
                    </w:rPr>
                    <w:t>0.6</w:t>
                  </w:r>
                </w:p>
              </w:tc>
              <w:tc>
                <w:tcPr>
                  <w:tcW w:w="1090" w:type="dxa"/>
                  <w:tcBorders>
                    <w:tl2br w:val="nil"/>
                    <w:tr2bl w:val="nil"/>
                  </w:tcBorders>
                  <w:noWrap w:val="0"/>
                  <w:vAlign w:val="center"/>
                </w:tcPr>
                <w:p w14:paraId="72F4AAA8">
                  <w:pPr>
                    <w:pStyle w:val="22"/>
                    <w:bidi w:val="0"/>
                    <w:jc w:val="center"/>
                    <w:rPr>
                      <w:rFonts w:hint="default"/>
                      <w:lang w:val="en-US" w:eastAsia="zh-CN"/>
                    </w:rPr>
                  </w:pPr>
                  <w:r>
                    <w:rPr>
                      <w:rFonts w:hint="eastAsia"/>
                      <w:lang w:val="en-US" w:eastAsia="zh-CN"/>
                    </w:rPr>
                    <w:t>0.120</w:t>
                  </w:r>
                </w:p>
              </w:tc>
            </w:tr>
            <w:tr w14:paraId="2DF0C4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8" w:type="dxa"/>
                  <w:tcBorders>
                    <w:tl2br w:val="nil"/>
                    <w:tr2bl w:val="nil"/>
                  </w:tcBorders>
                  <w:noWrap w:val="0"/>
                  <w:vAlign w:val="center"/>
                </w:tcPr>
                <w:p w14:paraId="3E251897">
                  <w:pPr>
                    <w:bidi w:val="0"/>
                    <w:jc w:val="center"/>
                    <w:rPr>
                      <w:rFonts w:hint="eastAsia"/>
                      <w:lang w:val="en-US" w:eastAsia="zh-CN"/>
                    </w:rPr>
                  </w:pPr>
                  <w:r>
                    <w:rPr>
                      <w:rFonts w:hint="eastAsia"/>
                      <w:lang w:val="en-US" w:eastAsia="zh-CN"/>
                    </w:rPr>
                    <w:t>2023年12月</w:t>
                  </w:r>
                </w:p>
              </w:tc>
              <w:tc>
                <w:tcPr>
                  <w:tcW w:w="1090" w:type="dxa"/>
                  <w:tcBorders>
                    <w:tl2br w:val="nil"/>
                    <w:tr2bl w:val="nil"/>
                  </w:tcBorders>
                  <w:noWrap w:val="0"/>
                  <w:vAlign w:val="center"/>
                </w:tcPr>
                <w:p w14:paraId="0EA14A8B">
                  <w:pPr>
                    <w:pStyle w:val="22"/>
                    <w:bidi w:val="0"/>
                    <w:jc w:val="center"/>
                    <w:rPr>
                      <w:rFonts w:hint="default"/>
                      <w:lang w:val="en-US" w:eastAsia="zh-CN"/>
                    </w:rPr>
                  </w:pPr>
                  <w:r>
                    <w:rPr>
                      <w:rFonts w:hint="eastAsia"/>
                      <w:lang w:val="en-US" w:eastAsia="zh-CN"/>
                    </w:rPr>
                    <w:t>0.003</w:t>
                  </w:r>
                </w:p>
              </w:tc>
              <w:tc>
                <w:tcPr>
                  <w:tcW w:w="1090" w:type="dxa"/>
                  <w:tcBorders>
                    <w:tl2br w:val="nil"/>
                    <w:tr2bl w:val="nil"/>
                  </w:tcBorders>
                  <w:noWrap w:val="0"/>
                  <w:vAlign w:val="center"/>
                </w:tcPr>
                <w:p w14:paraId="784BAC62">
                  <w:pPr>
                    <w:pStyle w:val="22"/>
                    <w:bidi w:val="0"/>
                    <w:jc w:val="center"/>
                    <w:rPr>
                      <w:rFonts w:hint="default"/>
                      <w:lang w:val="en-US" w:eastAsia="zh-CN"/>
                    </w:rPr>
                  </w:pPr>
                  <w:r>
                    <w:rPr>
                      <w:rFonts w:hint="eastAsia"/>
                      <w:lang w:val="en-US" w:eastAsia="zh-CN"/>
                    </w:rPr>
                    <w:t>0.019</w:t>
                  </w:r>
                </w:p>
              </w:tc>
              <w:tc>
                <w:tcPr>
                  <w:tcW w:w="1090" w:type="dxa"/>
                  <w:tcBorders>
                    <w:tl2br w:val="nil"/>
                    <w:tr2bl w:val="nil"/>
                  </w:tcBorders>
                  <w:noWrap w:val="0"/>
                  <w:vAlign w:val="center"/>
                </w:tcPr>
                <w:p w14:paraId="256893E6">
                  <w:pPr>
                    <w:pStyle w:val="22"/>
                    <w:bidi w:val="0"/>
                    <w:jc w:val="center"/>
                    <w:rPr>
                      <w:rFonts w:hint="default"/>
                      <w:lang w:val="en-US" w:eastAsia="zh-CN"/>
                    </w:rPr>
                  </w:pPr>
                  <w:r>
                    <w:rPr>
                      <w:rFonts w:hint="eastAsia"/>
                      <w:lang w:val="en-US" w:eastAsia="zh-CN"/>
                    </w:rPr>
                    <w:t>0.030</w:t>
                  </w:r>
                </w:p>
              </w:tc>
              <w:tc>
                <w:tcPr>
                  <w:tcW w:w="1090" w:type="dxa"/>
                  <w:tcBorders>
                    <w:tl2br w:val="nil"/>
                    <w:tr2bl w:val="nil"/>
                  </w:tcBorders>
                  <w:noWrap w:val="0"/>
                  <w:vAlign w:val="center"/>
                </w:tcPr>
                <w:p w14:paraId="50AF32A2">
                  <w:pPr>
                    <w:pStyle w:val="22"/>
                    <w:bidi w:val="0"/>
                    <w:jc w:val="center"/>
                    <w:rPr>
                      <w:rFonts w:hint="default"/>
                      <w:lang w:val="en-US" w:eastAsia="zh-CN"/>
                    </w:rPr>
                  </w:pPr>
                  <w:r>
                    <w:rPr>
                      <w:rFonts w:hint="eastAsia"/>
                      <w:lang w:val="en-US" w:eastAsia="zh-CN"/>
                    </w:rPr>
                    <w:t>0.018</w:t>
                  </w:r>
                </w:p>
              </w:tc>
              <w:tc>
                <w:tcPr>
                  <w:tcW w:w="1090" w:type="dxa"/>
                  <w:tcBorders>
                    <w:tl2br w:val="nil"/>
                    <w:tr2bl w:val="nil"/>
                  </w:tcBorders>
                  <w:noWrap w:val="0"/>
                  <w:vAlign w:val="center"/>
                </w:tcPr>
                <w:p w14:paraId="6E9482F2">
                  <w:pPr>
                    <w:pStyle w:val="22"/>
                    <w:bidi w:val="0"/>
                    <w:jc w:val="center"/>
                    <w:rPr>
                      <w:rFonts w:hint="default"/>
                      <w:lang w:val="en-US" w:eastAsia="zh-CN"/>
                    </w:rPr>
                  </w:pPr>
                  <w:r>
                    <w:rPr>
                      <w:rFonts w:hint="eastAsia"/>
                      <w:lang w:val="en-US" w:eastAsia="zh-CN"/>
                    </w:rPr>
                    <w:t>0.9</w:t>
                  </w:r>
                </w:p>
              </w:tc>
              <w:tc>
                <w:tcPr>
                  <w:tcW w:w="1090" w:type="dxa"/>
                  <w:tcBorders>
                    <w:tl2br w:val="nil"/>
                    <w:tr2bl w:val="nil"/>
                  </w:tcBorders>
                  <w:noWrap w:val="0"/>
                  <w:vAlign w:val="center"/>
                </w:tcPr>
                <w:p w14:paraId="159A3814">
                  <w:pPr>
                    <w:pStyle w:val="22"/>
                    <w:bidi w:val="0"/>
                    <w:jc w:val="center"/>
                    <w:rPr>
                      <w:rFonts w:hint="default"/>
                      <w:lang w:val="en-US" w:eastAsia="zh-CN"/>
                    </w:rPr>
                  </w:pPr>
                  <w:r>
                    <w:rPr>
                      <w:rFonts w:hint="eastAsia"/>
                      <w:lang w:val="en-US" w:eastAsia="zh-CN"/>
                    </w:rPr>
                    <w:t>0.112</w:t>
                  </w:r>
                </w:p>
              </w:tc>
            </w:tr>
            <w:tr w14:paraId="19709B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8" w:type="dxa"/>
                  <w:tcBorders>
                    <w:tl2br w:val="nil"/>
                    <w:tr2bl w:val="nil"/>
                  </w:tcBorders>
                  <w:noWrap w:val="0"/>
                  <w:vAlign w:val="center"/>
                </w:tcPr>
                <w:p w14:paraId="16787A28">
                  <w:pPr>
                    <w:bidi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国家二级标准</w:t>
                  </w:r>
                </w:p>
              </w:tc>
              <w:tc>
                <w:tcPr>
                  <w:tcW w:w="1090" w:type="dxa"/>
                  <w:tcBorders>
                    <w:tl2br w:val="nil"/>
                    <w:tr2bl w:val="nil"/>
                  </w:tcBorders>
                  <w:noWrap w:val="0"/>
                  <w:vAlign w:val="center"/>
                </w:tcPr>
                <w:p w14:paraId="010219A6">
                  <w:pPr>
                    <w:bidi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0.06</w:t>
                  </w:r>
                </w:p>
              </w:tc>
              <w:tc>
                <w:tcPr>
                  <w:tcW w:w="1090" w:type="dxa"/>
                  <w:tcBorders>
                    <w:tl2br w:val="nil"/>
                    <w:tr2bl w:val="nil"/>
                  </w:tcBorders>
                  <w:noWrap w:val="0"/>
                  <w:vAlign w:val="center"/>
                </w:tcPr>
                <w:p w14:paraId="2EA2E989">
                  <w:pPr>
                    <w:bidi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0.04</w:t>
                  </w:r>
                </w:p>
              </w:tc>
              <w:tc>
                <w:tcPr>
                  <w:tcW w:w="1090" w:type="dxa"/>
                  <w:tcBorders>
                    <w:tl2br w:val="nil"/>
                    <w:tr2bl w:val="nil"/>
                  </w:tcBorders>
                  <w:noWrap w:val="0"/>
                  <w:vAlign w:val="center"/>
                </w:tcPr>
                <w:p w14:paraId="614BE88C">
                  <w:pPr>
                    <w:pStyle w:val="22"/>
                    <w:bidi w:val="0"/>
                    <w:jc w:val="center"/>
                    <w:rPr>
                      <w:rFonts w:hint="default"/>
                      <w:lang w:val="en-US" w:eastAsia="zh-CN"/>
                    </w:rPr>
                  </w:pPr>
                  <w:r>
                    <w:rPr>
                      <w:rFonts w:hint="eastAsia"/>
                      <w:lang w:val="en-US" w:eastAsia="zh-CN"/>
                    </w:rPr>
                    <w:t>0.07</w:t>
                  </w:r>
                </w:p>
              </w:tc>
              <w:tc>
                <w:tcPr>
                  <w:tcW w:w="1090" w:type="dxa"/>
                  <w:tcBorders>
                    <w:tl2br w:val="nil"/>
                    <w:tr2bl w:val="nil"/>
                  </w:tcBorders>
                  <w:noWrap w:val="0"/>
                  <w:vAlign w:val="center"/>
                </w:tcPr>
                <w:p w14:paraId="4F37F740">
                  <w:pPr>
                    <w:pStyle w:val="22"/>
                    <w:bidi w:val="0"/>
                    <w:jc w:val="center"/>
                    <w:rPr>
                      <w:rFonts w:hint="default"/>
                      <w:lang w:val="en-US" w:eastAsia="zh-CN"/>
                    </w:rPr>
                  </w:pPr>
                  <w:r>
                    <w:rPr>
                      <w:rFonts w:hint="eastAsia"/>
                      <w:lang w:val="en-US" w:eastAsia="zh-CN"/>
                    </w:rPr>
                    <w:t>0.035</w:t>
                  </w:r>
                </w:p>
              </w:tc>
              <w:tc>
                <w:tcPr>
                  <w:tcW w:w="1090" w:type="dxa"/>
                  <w:tcBorders>
                    <w:tl2br w:val="nil"/>
                    <w:tr2bl w:val="nil"/>
                  </w:tcBorders>
                  <w:noWrap w:val="0"/>
                  <w:vAlign w:val="center"/>
                </w:tcPr>
                <w:p w14:paraId="0630E292">
                  <w:pPr>
                    <w:pStyle w:val="22"/>
                    <w:bidi w:val="0"/>
                    <w:jc w:val="center"/>
                    <w:rPr>
                      <w:rFonts w:hint="default"/>
                      <w:lang w:val="en-US" w:eastAsia="zh-CN"/>
                    </w:rPr>
                  </w:pPr>
                  <w:r>
                    <w:rPr>
                      <w:rFonts w:hint="eastAsia"/>
                      <w:lang w:val="en-US" w:eastAsia="zh-CN"/>
                    </w:rPr>
                    <w:t>4</w:t>
                  </w:r>
                </w:p>
              </w:tc>
              <w:tc>
                <w:tcPr>
                  <w:tcW w:w="1090" w:type="dxa"/>
                  <w:tcBorders>
                    <w:tl2br w:val="nil"/>
                    <w:tr2bl w:val="nil"/>
                  </w:tcBorders>
                  <w:noWrap w:val="0"/>
                  <w:vAlign w:val="center"/>
                </w:tcPr>
                <w:p w14:paraId="1A5E8095">
                  <w:pPr>
                    <w:pStyle w:val="22"/>
                    <w:bidi w:val="0"/>
                    <w:jc w:val="center"/>
                    <w:rPr>
                      <w:rFonts w:hint="default"/>
                      <w:lang w:val="en-US" w:eastAsia="zh-CN"/>
                    </w:rPr>
                  </w:pPr>
                  <w:r>
                    <w:rPr>
                      <w:rFonts w:hint="eastAsia"/>
                      <w:lang w:val="en-US" w:eastAsia="zh-CN"/>
                    </w:rPr>
                    <w:t>0.16</w:t>
                  </w:r>
                </w:p>
              </w:tc>
            </w:tr>
            <w:tr w14:paraId="70A5EA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8" w:type="dxa"/>
                  <w:tcBorders>
                    <w:tl2br w:val="nil"/>
                    <w:tr2bl w:val="nil"/>
                  </w:tcBorders>
                  <w:noWrap w:val="0"/>
                  <w:vAlign w:val="center"/>
                </w:tcPr>
                <w:p w14:paraId="023C3AA3">
                  <w:pPr>
                    <w:bidi w:val="0"/>
                    <w:jc w:val="center"/>
                    <w:rPr>
                      <w:rFonts w:hint="default"/>
                      <w:lang w:val="en-US" w:eastAsia="zh-CN"/>
                    </w:rPr>
                  </w:pPr>
                  <w:r>
                    <w:rPr>
                      <w:rFonts w:hint="eastAsia"/>
                      <w:lang w:val="en-US" w:eastAsia="zh-CN"/>
                    </w:rPr>
                    <w:t>达标情况</w:t>
                  </w:r>
                </w:p>
              </w:tc>
              <w:tc>
                <w:tcPr>
                  <w:tcW w:w="6540" w:type="dxa"/>
                  <w:gridSpan w:val="6"/>
                  <w:tcBorders>
                    <w:tl2br w:val="nil"/>
                    <w:tr2bl w:val="nil"/>
                  </w:tcBorders>
                  <w:noWrap w:val="0"/>
                  <w:vAlign w:val="center"/>
                </w:tcPr>
                <w:p w14:paraId="3E9406F3">
                  <w:pPr>
                    <w:pStyle w:val="22"/>
                    <w:bidi w:val="0"/>
                    <w:jc w:val="center"/>
                    <w:rPr>
                      <w:rFonts w:hint="default"/>
                      <w:lang w:val="en-US" w:eastAsia="zh-CN"/>
                    </w:rPr>
                  </w:pPr>
                  <w:r>
                    <w:rPr>
                      <w:rFonts w:hint="eastAsia"/>
                      <w:lang w:val="en-US" w:eastAsia="zh-CN"/>
                    </w:rPr>
                    <w:t>达标</w:t>
                  </w:r>
                </w:p>
              </w:tc>
            </w:tr>
            <w:tr w14:paraId="795BA7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8" w:type="dxa"/>
                  <w:tcBorders>
                    <w:tl2br w:val="nil"/>
                    <w:tr2bl w:val="nil"/>
                  </w:tcBorders>
                  <w:noWrap w:val="0"/>
                  <w:vAlign w:val="center"/>
                </w:tcPr>
                <w:p w14:paraId="761346A9">
                  <w:pPr>
                    <w:bidi w:val="0"/>
                    <w:jc w:val="center"/>
                    <w:rPr>
                      <w:rFonts w:hint="default"/>
                      <w:lang w:val="en-US" w:eastAsia="zh-CN"/>
                    </w:rPr>
                  </w:pPr>
                  <w:r>
                    <w:rPr>
                      <w:rFonts w:hint="eastAsia"/>
                      <w:lang w:val="en-US" w:eastAsia="zh-CN"/>
                    </w:rPr>
                    <w:t>备注</w:t>
                  </w:r>
                </w:p>
              </w:tc>
              <w:tc>
                <w:tcPr>
                  <w:tcW w:w="6540" w:type="dxa"/>
                  <w:gridSpan w:val="6"/>
                  <w:tcBorders>
                    <w:tl2br w:val="nil"/>
                    <w:tr2bl w:val="nil"/>
                  </w:tcBorders>
                  <w:noWrap w:val="0"/>
                  <w:vAlign w:val="center"/>
                </w:tcPr>
                <w:p w14:paraId="6D3E4341">
                  <w:pPr>
                    <w:pStyle w:val="22"/>
                    <w:bidi w:val="0"/>
                    <w:jc w:val="center"/>
                    <w:rPr>
                      <w:rFonts w:hint="default"/>
                      <w:lang w:val="en-US" w:eastAsia="zh-CN"/>
                    </w:rPr>
                  </w:pPr>
                  <w:r>
                    <w:rPr>
                      <w:rFonts w:hint="eastAsia"/>
                      <w:lang w:val="en-US" w:eastAsia="zh-CN"/>
                    </w:rPr>
                    <w:t>CO为日均值第95百分位数，O</w:t>
                  </w:r>
                  <w:r>
                    <w:rPr>
                      <w:rFonts w:hint="eastAsia"/>
                      <w:vertAlign w:val="subscript"/>
                      <w:lang w:val="en-US" w:eastAsia="zh-CN"/>
                    </w:rPr>
                    <w:t>3</w:t>
                  </w:r>
                  <w:r>
                    <w:rPr>
                      <w:rFonts w:hint="eastAsia"/>
                      <w:lang w:val="en-US" w:eastAsia="zh-CN"/>
                    </w:rPr>
                    <w:t>为日最大8h值第90百分位数</w:t>
                  </w:r>
                </w:p>
              </w:tc>
            </w:tr>
          </w:tbl>
          <w:p w14:paraId="747B9EC5">
            <w:pPr>
              <w:pStyle w:val="8"/>
              <w:bidi w:val="0"/>
              <w:rPr>
                <w:rFonts w:hint="eastAsia" w:cs="Times New Roman"/>
                <w:highlight w:val="none"/>
                <w:lang w:val="en-US" w:eastAsia="zh-CN"/>
              </w:rPr>
            </w:pPr>
            <w:r>
              <w:rPr>
                <w:rFonts w:hint="eastAsia" w:ascii="Times New Roman" w:hAnsi="Times New Roman" w:eastAsia="宋体" w:cs="Times New Roman"/>
                <w:highlight w:val="none"/>
                <w:lang w:val="en-US" w:eastAsia="zh-CN"/>
              </w:rPr>
              <w:t>根据上表监测数据可知，福清市区2023年空气环境中SO</w:t>
            </w:r>
            <w:r>
              <w:rPr>
                <w:rFonts w:hint="eastAsia" w:ascii="Times New Roman" w:hAnsi="Times New Roman" w:eastAsia="宋体" w:cs="Times New Roman"/>
                <w:highlight w:val="none"/>
                <w:vertAlign w:val="subscript"/>
                <w:lang w:val="en-US" w:eastAsia="zh-CN"/>
              </w:rPr>
              <w:t>2</w:t>
            </w:r>
            <w:r>
              <w:rPr>
                <w:rFonts w:hint="eastAsia" w:ascii="Times New Roman" w:hAnsi="Times New Roman" w:eastAsia="宋体" w:cs="Times New Roman"/>
                <w:highlight w:val="none"/>
                <w:lang w:val="en-US" w:eastAsia="zh-CN"/>
              </w:rPr>
              <w:t>、NO</w:t>
            </w:r>
            <w:r>
              <w:rPr>
                <w:rFonts w:hint="eastAsia" w:ascii="Times New Roman" w:hAnsi="Times New Roman" w:eastAsia="宋体" w:cs="Times New Roman"/>
                <w:highlight w:val="none"/>
                <w:vertAlign w:val="subscript"/>
                <w:lang w:val="en-US" w:eastAsia="zh-CN"/>
              </w:rPr>
              <w:t>2</w:t>
            </w:r>
            <w:r>
              <w:rPr>
                <w:rFonts w:hint="eastAsia" w:ascii="Times New Roman" w:hAnsi="Times New Roman" w:eastAsia="宋体" w:cs="Times New Roman"/>
                <w:highlight w:val="none"/>
                <w:lang w:val="en-US" w:eastAsia="zh-CN"/>
              </w:rPr>
              <w:t>、PM</w:t>
            </w:r>
            <w:r>
              <w:rPr>
                <w:rFonts w:hint="eastAsia" w:ascii="Times New Roman" w:hAnsi="Times New Roman" w:eastAsia="宋体" w:cs="Times New Roman"/>
                <w:highlight w:val="none"/>
                <w:vertAlign w:val="subscript"/>
                <w:lang w:val="en-US" w:eastAsia="zh-CN"/>
              </w:rPr>
              <w:t>10</w:t>
            </w:r>
            <w:r>
              <w:rPr>
                <w:rFonts w:hint="eastAsia" w:ascii="Times New Roman" w:hAnsi="Times New Roman" w:eastAsia="宋体" w:cs="Times New Roman"/>
                <w:highlight w:val="none"/>
                <w:lang w:val="en-US" w:eastAsia="zh-CN"/>
              </w:rPr>
              <w:t>和PM</w:t>
            </w:r>
            <w:r>
              <w:rPr>
                <w:rFonts w:hint="eastAsia" w:ascii="Times New Roman" w:hAnsi="Times New Roman" w:eastAsia="宋体" w:cs="Times New Roman"/>
                <w:highlight w:val="none"/>
                <w:vertAlign w:val="subscript"/>
                <w:lang w:val="en-US" w:eastAsia="zh-CN"/>
              </w:rPr>
              <w:t>2.5</w:t>
            </w:r>
            <w:r>
              <w:rPr>
                <w:rFonts w:hint="eastAsia" w:ascii="Times New Roman" w:hAnsi="Times New Roman" w:eastAsia="宋体" w:cs="Times New Roman"/>
                <w:highlight w:val="none"/>
                <w:lang w:val="en-US" w:eastAsia="zh-CN"/>
              </w:rPr>
              <w:t>均未超过国家二级标准，CO日均值第95百分位数和O</w:t>
            </w:r>
            <w:r>
              <w:rPr>
                <w:rFonts w:hint="eastAsia" w:ascii="Times New Roman" w:hAnsi="Times New Roman" w:eastAsia="宋体" w:cs="Times New Roman"/>
                <w:highlight w:val="none"/>
                <w:vertAlign w:val="subscript"/>
                <w:lang w:val="en-US" w:eastAsia="zh-CN"/>
              </w:rPr>
              <w:t>3</w:t>
            </w:r>
            <w:r>
              <w:rPr>
                <w:rFonts w:hint="eastAsia" w:ascii="Times New Roman" w:hAnsi="Times New Roman" w:eastAsia="宋体" w:cs="Times New Roman"/>
                <w:highlight w:val="none"/>
                <w:lang w:val="en-US" w:eastAsia="zh-CN"/>
              </w:rPr>
              <w:t>日最大8h值第90百分位数未超过国家二级标准，福清市属于达标区</w:t>
            </w:r>
            <w:r>
              <w:rPr>
                <w:rFonts w:hint="eastAsia" w:cs="Times New Roman"/>
                <w:highlight w:val="none"/>
                <w:lang w:val="en-US" w:eastAsia="zh-CN"/>
              </w:rPr>
              <w:t>。</w:t>
            </w:r>
          </w:p>
          <w:p w14:paraId="50D1A7D3">
            <w:pPr>
              <w:pStyle w:val="8"/>
              <w:bidi w:val="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根据《环境影响评价技术导则大气环境》（HJ2.2-2018）6.2.1.1要求：“项目所在区域达标判定，大气环境质量现状调查应优选采用国家或地方生态环境主管部门发布的评价基准年环境质量公告或环境质量报告中的数据或结论”，本次评价选取福清市人民政府发布的环境空气质量现状信息，符合《环境影响评价技术导致大气环境》（HJ2.2-2018）的要求，环境现状监测数据有效、可行。</w:t>
            </w:r>
          </w:p>
          <w:p w14:paraId="13F234B9">
            <w:pPr>
              <w:pStyle w:val="8"/>
              <w:bidi w:val="0"/>
              <w:rPr>
                <w:rFonts w:hint="eastAsia" w:cs="Times New Roman"/>
                <w:highlight w:val="none"/>
                <w:lang w:val="en-US" w:eastAsia="zh-CN"/>
              </w:rPr>
            </w:pPr>
            <w:r>
              <w:rPr>
                <w:rFonts w:hint="eastAsia" w:cs="Times New Roman"/>
                <w:highlight w:val="none"/>
                <w:lang w:val="en-US" w:eastAsia="zh-CN"/>
              </w:rPr>
              <w:t>②其他补充检测因子</w:t>
            </w:r>
          </w:p>
          <w:p w14:paraId="1DD35C22">
            <w:pPr>
              <w:pStyle w:val="8"/>
              <w:bidi w:val="0"/>
              <w:rPr>
                <w:rFonts w:hint="default" w:cs="Times New Roman"/>
                <w:highlight w:val="none"/>
                <w:lang w:val="en-US" w:eastAsia="zh-CN"/>
              </w:rPr>
            </w:pPr>
            <w:r>
              <w:rPr>
                <w:rFonts w:hint="eastAsia" w:cs="Times New Roman"/>
                <w:highlight w:val="none"/>
                <w:lang w:val="en-US" w:eastAsia="zh-CN"/>
              </w:rPr>
              <w:t>其他污染物非甲烷总烃环境质量现状引用福建九五检测技术服务有限公司于2024年7月22日、23日和24日在距本项目西侧约5km处城头镇黄墩村范围内的现状监测数据。该监测数据属于近（三年内）的监测数据，引用数据有效。具体监测结果见下表3.1-5、检测点位图见下图3.1-2。</w:t>
            </w:r>
          </w:p>
          <w:p w14:paraId="27562709">
            <w:pPr>
              <w:pStyle w:val="8"/>
              <w:bidi w:val="0"/>
              <w:jc w:val="center"/>
              <w:rPr>
                <w:rFonts w:hint="default"/>
                <w:lang w:val="en-US" w:eastAsia="zh-CN"/>
              </w:rPr>
            </w:pPr>
            <w:r>
              <w:rPr>
                <w:rFonts w:hint="eastAsia" w:ascii="Times New Roman" w:hAnsi="Times New Roman" w:eastAsia="宋体" w:cs="Times New Roman"/>
                <w:b/>
                <w:kern w:val="0"/>
                <w:sz w:val="24"/>
                <w:szCs w:val="24"/>
                <w:lang w:val="en-US" w:eastAsia="zh-CN" w:bidi="ar-SA"/>
              </w:rPr>
              <w:t>表3.</w:t>
            </w:r>
            <w:r>
              <w:rPr>
                <w:rFonts w:hint="eastAsia" w:cs="Times New Roman"/>
                <w:b/>
                <w:kern w:val="0"/>
                <w:sz w:val="24"/>
                <w:szCs w:val="24"/>
                <w:lang w:val="en-US" w:eastAsia="zh-CN" w:bidi="ar-SA"/>
              </w:rPr>
              <w:t>1</w:t>
            </w:r>
            <w:r>
              <w:rPr>
                <w:rFonts w:hint="eastAsia" w:ascii="Times New Roman" w:hAnsi="Times New Roman" w:eastAsia="宋体" w:cs="Times New Roman"/>
                <w:b/>
                <w:kern w:val="0"/>
                <w:sz w:val="24"/>
                <w:szCs w:val="24"/>
                <w:lang w:val="en-US" w:eastAsia="zh-CN" w:bidi="ar-SA"/>
              </w:rPr>
              <w:t>-</w:t>
            </w:r>
            <w:r>
              <w:rPr>
                <w:rFonts w:hint="eastAsia" w:cs="Times New Roman"/>
                <w:b/>
                <w:kern w:val="0"/>
                <w:sz w:val="24"/>
                <w:szCs w:val="24"/>
                <w:lang w:val="en-US" w:eastAsia="zh-CN" w:bidi="ar-SA"/>
              </w:rPr>
              <w:t>5</w:t>
            </w:r>
            <w:r>
              <w:rPr>
                <w:rFonts w:hint="eastAsia" w:ascii="Times New Roman" w:hAnsi="Times New Roman" w:eastAsia="宋体" w:cs="Times New Roman"/>
                <w:b/>
                <w:kern w:val="0"/>
                <w:sz w:val="24"/>
                <w:szCs w:val="24"/>
                <w:lang w:val="en-US" w:eastAsia="zh-CN" w:bidi="ar-SA"/>
              </w:rPr>
              <w:t xml:space="preserve"> </w:t>
            </w:r>
            <w:r>
              <w:rPr>
                <w:rFonts w:hint="eastAsia" w:cs="Times New Roman"/>
                <w:b/>
                <w:kern w:val="0"/>
                <w:sz w:val="24"/>
                <w:szCs w:val="24"/>
                <w:lang w:val="en-US" w:eastAsia="zh-CN" w:bidi="ar-SA"/>
              </w:rPr>
              <w:t>城头镇环境空气现状检测结果</w:t>
            </w:r>
          </w:p>
          <w:tbl>
            <w:tblPr>
              <w:tblStyle w:val="1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68"/>
              <w:gridCol w:w="1568"/>
              <w:gridCol w:w="1568"/>
              <w:gridCol w:w="1579"/>
              <w:gridCol w:w="1569"/>
            </w:tblGrid>
            <w:tr w14:paraId="717F4B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tcBorders>
                    <w:tl2br w:val="nil"/>
                    <w:tr2bl w:val="nil"/>
                  </w:tcBorders>
                  <w:noWrap w:val="0"/>
                  <w:vAlign w:val="center"/>
                </w:tcPr>
                <w:p w14:paraId="63BA8094">
                  <w:pPr>
                    <w:pStyle w:val="22"/>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监测点位</w:t>
                  </w:r>
                </w:p>
              </w:tc>
              <w:tc>
                <w:tcPr>
                  <w:tcW w:w="1000" w:type="pct"/>
                  <w:tcBorders>
                    <w:tl2br w:val="nil"/>
                    <w:tr2bl w:val="nil"/>
                  </w:tcBorders>
                  <w:noWrap w:val="0"/>
                  <w:vAlign w:val="center"/>
                </w:tcPr>
                <w:p w14:paraId="730430BB">
                  <w:pPr>
                    <w:pStyle w:val="22"/>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检测项目</w:t>
                  </w:r>
                </w:p>
              </w:tc>
              <w:tc>
                <w:tcPr>
                  <w:tcW w:w="1000" w:type="pct"/>
                  <w:tcBorders>
                    <w:tl2br w:val="nil"/>
                    <w:tr2bl w:val="nil"/>
                  </w:tcBorders>
                  <w:noWrap w:val="0"/>
                  <w:vAlign w:val="center"/>
                </w:tcPr>
                <w:p w14:paraId="71C1A668">
                  <w:pPr>
                    <w:pStyle w:val="22"/>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时间</w:t>
                  </w:r>
                </w:p>
              </w:tc>
              <w:tc>
                <w:tcPr>
                  <w:tcW w:w="1000" w:type="pct"/>
                  <w:tcBorders>
                    <w:tl2br w:val="nil"/>
                    <w:tr2bl w:val="nil"/>
                  </w:tcBorders>
                  <w:noWrap w:val="0"/>
                  <w:vAlign w:val="center"/>
                </w:tcPr>
                <w:p w14:paraId="0DDCCBDA">
                  <w:pPr>
                    <w:pStyle w:val="22"/>
                    <w:bidi w:val="0"/>
                    <w:jc w:val="center"/>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1小时值浓度范围</w:t>
                  </w:r>
                </w:p>
              </w:tc>
              <w:tc>
                <w:tcPr>
                  <w:tcW w:w="1000" w:type="pct"/>
                  <w:tcBorders>
                    <w:tl2br w:val="nil"/>
                    <w:tr2bl w:val="nil"/>
                  </w:tcBorders>
                  <w:noWrap w:val="0"/>
                  <w:vAlign w:val="center"/>
                </w:tcPr>
                <w:p w14:paraId="23A8F174">
                  <w:pPr>
                    <w:pStyle w:val="22"/>
                    <w:bidi w:val="0"/>
                    <w:jc w:val="center"/>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达标情况</w:t>
                  </w:r>
                </w:p>
              </w:tc>
            </w:tr>
            <w:tr w14:paraId="49E428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vMerge w:val="restart"/>
                  <w:tcBorders>
                    <w:tl2br w:val="nil"/>
                    <w:tr2bl w:val="nil"/>
                  </w:tcBorders>
                  <w:noWrap w:val="0"/>
                  <w:vAlign w:val="center"/>
                </w:tcPr>
                <w:p w14:paraId="6633C536">
                  <w:pPr>
                    <w:pStyle w:val="22"/>
                    <w:bidi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厂区下风向</w:t>
                  </w:r>
                </w:p>
              </w:tc>
              <w:tc>
                <w:tcPr>
                  <w:tcW w:w="1000" w:type="pct"/>
                  <w:vMerge w:val="restart"/>
                  <w:tcBorders>
                    <w:tl2br w:val="nil"/>
                    <w:tr2bl w:val="nil"/>
                  </w:tcBorders>
                  <w:noWrap w:val="0"/>
                  <w:vAlign w:val="center"/>
                </w:tcPr>
                <w:p w14:paraId="2C0F6EB7">
                  <w:pPr>
                    <w:pStyle w:val="22"/>
                    <w:bidi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非甲烷总烃</w:t>
                  </w:r>
                </w:p>
              </w:tc>
              <w:tc>
                <w:tcPr>
                  <w:tcW w:w="1000" w:type="pct"/>
                  <w:tcBorders>
                    <w:tl2br w:val="nil"/>
                    <w:tr2bl w:val="nil"/>
                  </w:tcBorders>
                  <w:shd w:val="clear" w:color="auto" w:fill="auto"/>
                  <w:noWrap w:val="0"/>
                  <w:vAlign w:val="center"/>
                </w:tcPr>
                <w:p w14:paraId="4DB0B1D3">
                  <w:pPr>
                    <w:pStyle w:val="22"/>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7月22日</w:t>
                  </w:r>
                </w:p>
              </w:tc>
              <w:tc>
                <w:tcPr>
                  <w:tcW w:w="1000" w:type="pct"/>
                  <w:tcBorders>
                    <w:tl2br w:val="nil"/>
                    <w:tr2bl w:val="nil"/>
                  </w:tcBorders>
                  <w:shd w:val="clear" w:color="auto" w:fill="auto"/>
                  <w:noWrap w:val="0"/>
                  <w:vAlign w:val="center"/>
                </w:tcPr>
                <w:p w14:paraId="02AA5022">
                  <w:pPr>
                    <w:pStyle w:val="22"/>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0.41-0.5mg/m</w:t>
                  </w:r>
                  <w:r>
                    <w:rPr>
                      <w:rFonts w:hint="default" w:ascii="Times New Roman" w:hAnsi="Times New Roman" w:eastAsia="宋体" w:cs="Times New Roman"/>
                      <w:vertAlign w:val="superscript"/>
                      <w:lang w:val="en-US" w:eastAsia="zh-CN"/>
                    </w:rPr>
                    <w:t>3</w:t>
                  </w:r>
                </w:p>
              </w:tc>
              <w:tc>
                <w:tcPr>
                  <w:tcW w:w="1000" w:type="pct"/>
                  <w:tcBorders>
                    <w:tl2br w:val="nil"/>
                    <w:tr2bl w:val="nil"/>
                  </w:tcBorders>
                  <w:noWrap w:val="0"/>
                  <w:vAlign w:val="center"/>
                </w:tcPr>
                <w:p w14:paraId="3F6A822A">
                  <w:pPr>
                    <w:pStyle w:val="22"/>
                    <w:bidi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达标</w:t>
                  </w:r>
                </w:p>
              </w:tc>
            </w:tr>
            <w:tr w14:paraId="056B68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vMerge w:val="continue"/>
                  <w:tcBorders>
                    <w:tl2br w:val="nil"/>
                    <w:tr2bl w:val="nil"/>
                  </w:tcBorders>
                  <w:noWrap w:val="0"/>
                  <w:vAlign w:val="center"/>
                </w:tcPr>
                <w:p w14:paraId="793D19FF">
                  <w:pPr>
                    <w:pStyle w:val="22"/>
                    <w:bidi w:val="0"/>
                    <w:jc w:val="center"/>
                    <w:rPr>
                      <w:rFonts w:hint="eastAsia" w:ascii="Times New Roman" w:hAnsi="Times New Roman" w:eastAsia="宋体" w:cs="Times New Roman"/>
                      <w:lang w:val="en-US" w:eastAsia="zh-CN"/>
                    </w:rPr>
                  </w:pPr>
                </w:p>
              </w:tc>
              <w:tc>
                <w:tcPr>
                  <w:tcW w:w="1000" w:type="pct"/>
                  <w:vMerge w:val="continue"/>
                  <w:tcBorders>
                    <w:tl2br w:val="nil"/>
                    <w:tr2bl w:val="nil"/>
                  </w:tcBorders>
                  <w:noWrap w:val="0"/>
                  <w:vAlign w:val="center"/>
                </w:tcPr>
                <w:p w14:paraId="0C8857FF">
                  <w:pPr>
                    <w:pStyle w:val="22"/>
                    <w:bidi w:val="0"/>
                    <w:jc w:val="center"/>
                    <w:rPr>
                      <w:rFonts w:hint="default" w:ascii="Times New Roman" w:hAnsi="Times New Roman" w:eastAsia="宋体" w:cs="Times New Roman"/>
                      <w:lang w:val="en-US" w:eastAsia="zh-CN"/>
                    </w:rPr>
                  </w:pPr>
                </w:p>
              </w:tc>
              <w:tc>
                <w:tcPr>
                  <w:tcW w:w="1000" w:type="pct"/>
                  <w:tcBorders>
                    <w:tl2br w:val="nil"/>
                    <w:tr2bl w:val="nil"/>
                  </w:tcBorders>
                  <w:shd w:val="clear" w:color="auto" w:fill="auto"/>
                  <w:noWrap w:val="0"/>
                  <w:vAlign w:val="center"/>
                </w:tcPr>
                <w:p w14:paraId="3B9D55DE">
                  <w:pPr>
                    <w:pStyle w:val="22"/>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7月23日</w:t>
                  </w:r>
                </w:p>
              </w:tc>
              <w:tc>
                <w:tcPr>
                  <w:tcW w:w="1000" w:type="pct"/>
                  <w:tcBorders>
                    <w:tl2br w:val="nil"/>
                    <w:tr2bl w:val="nil"/>
                  </w:tcBorders>
                  <w:shd w:val="clear" w:color="auto" w:fill="auto"/>
                  <w:noWrap w:val="0"/>
                  <w:vAlign w:val="center"/>
                </w:tcPr>
                <w:p w14:paraId="38A2FBEE">
                  <w:pPr>
                    <w:pStyle w:val="22"/>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0.35-0.46mg/m</w:t>
                  </w:r>
                  <w:r>
                    <w:rPr>
                      <w:rFonts w:hint="default" w:ascii="Times New Roman" w:hAnsi="Times New Roman" w:eastAsia="宋体" w:cs="Times New Roman"/>
                      <w:vertAlign w:val="superscript"/>
                      <w:lang w:val="en-US" w:eastAsia="zh-CN"/>
                    </w:rPr>
                    <w:t>3</w:t>
                  </w:r>
                </w:p>
              </w:tc>
              <w:tc>
                <w:tcPr>
                  <w:tcW w:w="1000" w:type="pct"/>
                  <w:tcBorders>
                    <w:tl2br w:val="nil"/>
                    <w:tr2bl w:val="nil"/>
                  </w:tcBorders>
                  <w:noWrap w:val="0"/>
                  <w:vAlign w:val="center"/>
                </w:tcPr>
                <w:p w14:paraId="77027B7A">
                  <w:pPr>
                    <w:pStyle w:val="22"/>
                    <w:bidi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达标</w:t>
                  </w:r>
                </w:p>
              </w:tc>
            </w:tr>
            <w:tr w14:paraId="003643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vMerge w:val="continue"/>
                  <w:tcBorders>
                    <w:tl2br w:val="nil"/>
                    <w:tr2bl w:val="nil"/>
                  </w:tcBorders>
                  <w:noWrap w:val="0"/>
                  <w:vAlign w:val="center"/>
                </w:tcPr>
                <w:p w14:paraId="6171DE55">
                  <w:pPr>
                    <w:pStyle w:val="22"/>
                    <w:bidi w:val="0"/>
                    <w:jc w:val="center"/>
                    <w:rPr>
                      <w:rFonts w:hint="eastAsia" w:ascii="Times New Roman" w:hAnsi="Times New Roman" w:eastAsia="宋体" w:cs="Times New Roman"/>
                      <w:lang w:val="en-US" w:eastAsia="zh-CN"/>
                    </w:rPr>
                  </w:pPr>
                </w:p>
              </w:tc>
              <w:tc>
                <w:tcPr>
                  <w:tcW w:w="1000" w:type="pct"/>
                  <w:vMerge w:val="continue"/>
                  <w:tcBorders>
                    <w:tl2br w:val="nil"/>
                    <w:tr2bl w:val="nil"/>
                  </w:tcBorders>
                  <w:noWrap w:val="0"/>
                  <w:vAlign w:val="center"/>
                </w:tcPr>
                <w:p w14:paraId="307C42A6">
                  <w:pPr>
                    <w:pStyle w:val="22"/>
                    <w:bidi w:val="0"/>
                    <w:jc w:val="center"/>
                    <w:rPr>
                      <w:rFonts w:hint="default" w:ascii="Times New Roman" w:hAnsi="Times New Roman" w:eastAsia="宋体" w:cs="Times New Roman"/>
                      <w:lang w:val="en-US" w:eastAsia="zh-CN"/>
                    </w:rPr>
                  </w:pPr>
                </w:p>
              </w:tc>
              <w:tc>
                <w:tcPr>
                  <w:tcW w:w="1000" w:type="pct"/>
                  <w:tcBorders>
                    <w:tl2br w:val="nil"/>
                    <w:tr2bl w:val="nil"/>
                  </w:tcBorders>
                  <w:shd w:val="clear" w:color="auto" w:fill="auto"/>
                  <w:noWrap w:val="0"/>
                  <w:vAlign w:val="center"/>
                </w:tcPr>
                <w:p w14:paraId="53C98E2F">
                  <w:pPr>
                    <w:pStyle w:val="22"/>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7月24日</w:t>
                  </w:r>
                </w:p>
              </w:tc>
              <w:tc>
                <w:tcPr>
                  <w:tcW w:w="1000" w:type="pct"/>
                  <w:tcBorders>
                    <w:tl2br w:val="nil"/>
                    <w:tr2bl w:val="nil"/>
                  </w:tcBorders>
                  <w:shd w:val="clear" w:color="auto" w:fill="auto"/>
                  <w:noWrap w:val="0"/>
                  <w:vAlign w:val="center"/>
                </w:tcPr>
                <w:p w14:paraId="3AAE9DF4">
                  <w:pPr>
                    <w:pStyle w:val="22"/>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0.38-0.48mg/m</w:t>
                  </w:r>
                  <w:r>
                    <w:rPr>
                      <w:rFonts w:hint="default" w:ascii="Times New Roman" w:hAnsi="Times New Roman" w:eastAsia="宋体" w:cs="Times New Roman"/>
                      <w:vertAlign w:val="superscript"/>
                      <w:lang w:val="en-US" w:eastAsia="zh-CN"/>
                    </w:rPr>
                    <w:t>3</w:t>
                  </w:r>
                </w:p>
              </w:tc>
              <w:tc>
                <w:tcPr>
                  <w:tcW w:w="1000" w:type="pct"/>
                  <w:tcBorders>
                    <w:tl2br w:val="nil"/>
                    <w:tr2bl w:val="nil"/>
                  </w:tcBorders>
                  <w:noWrap w:val="0"/>
                  <w:vAlign w:val="center"/>
                </w:tcPr>
                <w:p w14:paraId="2E1229EE">
                  <w:pPr>
                    <w:pStyle w:val="22"/>
                    <w:bidi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达标</w:t>
                  </w:r>
                </w:p>
              </w:tc>
            </w:tr>
          </w:tbl>
          <w:p w14:paraId="222BE14E">
            <w:pPr>
              <w:pStyle w:val="8"/>
              <w:bidi w:val="0"/>
              <w:ind w:left="0" w:leftChars="0" w:firstLine="0" w:firstLineChars="0"/>
              <w:rPr>
                <w:rFonts w:hint="eastAsia"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drawing>
                <wp:inline distT="0" distB="0" distL="114300" distR="114300">
                  <wp:extent cx="4984115" cy="3549015"/>
                  <wp:effectExtent l="0" t="0" r="6985" b="13335"/>
                  <wp:docPr id="19" name="图片 19" descr="E:/林威璇（移动硬盘一致）/林威璇/1福建致一环保/2、环评项目/2024年项目/环评/福州市/福清市/福州三禧燕食品有限公司年加工烘焙萃取咖啡3200吨/文本图片/引用采样点位.png引用采样点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林威璇（移动硬盘一致）/林威璇/1福建致一环保/2、环评项目/2024年项目/环评/福州市/福清市/福州三禧燕食品有限公司年加工烘焙萃取咖啡3200吨/文本图片/引用采样点位.png引用采样点位"/>
                          <pic:cNvPicPr>
                            <a:picLocks noChangeAspect="1"/>
                          </pic:cNvPicPr>
                        </pic:nvPicPr>
                        <pic:blipFill>
                          <a:blip r:embed="rId12"/>
                          <a:srcRect l="9" r="9"/>
                          <a:stretch>
                            <a:fillRect/>
                          </a:stretch>
                        </pic:blipFill>
                        <pic:spPr>
                          <a:xfrm>
                            <a:off x="0" y="0"/>
                            <a:ext cx="4984115" cy="3549015"/>
                          </a:xfrm>
                          <a:prstGeom prst="rect">
                            <a:avLst/>
                          </a:prstGeom>
                        </pic:spPr>
                      </pic:pic>
                    </a:graphicData>
                  </a:graphic>
                </wp:inline>
              </w:drawing>
            </w:r>
          </w:p>
          <w:p w14:paraId="13F8FDCF">
            <w:pPr>
              <w:pStyle w:val="21"/>
              <w:bidi w:val="0"/>
              <w:rPr>
                <w:rFonts w:hint="eastAsia" w:ascii="Times New Roman" w:hAnsi="Times New Roman" w:eastAsia="宋体" w:cs="Times New Roman"/>
                <w:highlight w:val="none"/>
                <w:lang w:val="en-US" w:eastAsia="zh-CN"/>
              </w:rPr>
            </w:pPr>
            <w:r>
              <w:rPr>
                <w:rFonts w:hint="eastAsia"/>
                <w:lang w:eastAsia="zh-CN"/>
              </w:rPr>
              <w:t>图</w:t>
            </w:r>
            <w:r>
              <w:rPr>
                <w:rFonts w:hint="eastAsia"/>
                <w:lang w:val="en-US" w:eastAsia="zh-CN"/>
              </w:rPr>
              <w:t>3.1-2空气环境现状</w:t>
            </w:r>
            <w:r>
              <w:rPr>
                <w:rFonts w:hint="eastAsia" w:cs="Times New Roman"/>
                <w:highlight w:val="none"/>
                <w:lang w:val="en-US" w:eastAsia="zh-CN"/>
              </w:rPr>
              <w:t>检测点位图</w:t>
            </w:r>
            <w:r>
              <w:rPr>
                <w:rFonts w:hint="eastAsia"/>
                <w:lang w:val="en-US" w:eastAsia="zh-CN"/>
              </w:rPr>
              <w:t>图</w:t>
            </w:r>
          </w:p>
          <w:p w14:paraId="72E5C1FD">
            <w:pPr>
              <w:pStyle w:val="8"/>
              <w:bidi w:val="0"/>
              <w:rPr>
                <w:rFonts w:hint="default" w:ascii="Times New Roman" w:hAnsi="Times New Roman" w:eastAsia="宋体" w:cs="Times New Roman"/>
                <w:highlight w:val="none"/>
                <w:lang w:val="en-US" w:eastAsia="zh-CN"/>
              </w:rPr>
            </w:pPr>
            <w:r>
              <w:rPr>
                <w:rFonts w:hint="eastAsia" w:ascii="Times New Roman" w:hAnsi="Times New Roman" w:eastAsia="宋体" w:cs="Times New Roman"/>
                <w:highlight w:val="none"/>
                <w:lang w:val="en-US" w:eastAsia="zh-CN"/>
              </w:rPr>
              <w:t>根据《环境影响评价技术导则大气环境》（HJ2.2-2018）6.2.1.1要求：“项目所在区域达标判定，大气环境质量现状调查应优选采用国家或地方生态环境主管部门发布的评价基准年环境质量公告或环境质量报告中的数据或结论”，本次评价选取福清市人民政府发布的环境空气质量现状信息，符合《环境影响评价技术导致大气环境》（HJ2.2-2018）的要求，环境现状监测数据有效、可行。</w:t>
            </w:r>
          </w:p>
          <w:p w14:paraId="63341E12">
            <w:pPr>
              <w:pStyle w:val="4"/>
              <w:bidi w:val="0"/>
              <w:rPr>
                <w:rFonts w:hint="eastAsia"/>
                <w:lang w:val="en-US" w:eastAsia="zh-CN"/>
              </w:rPr>
            </w:pPr>
            <w:r>
              <w:rPr>
                <w:rFonts w:hint="eastAsia"/>
                <w:lang w:val="en-US" w:eastAsia="zh-CN"/>
              </w:rPr>
              <w:t>3.1.3声环境功能区划及质量现状</w:t>
            </w:r>
          </w:p>
          <w:p w14:paraId="0155938C">
            <w:pPr>
              <w:pStyle w:val="8"/>
              <w:numPr>
                <w:ilvl w:val="0"/>
                <w:numId w:val="0"/>
              </w:numPr>
              <w:bidi w:val="0"/>
              <w:ind w:right="0" w:rightChars="0" w:firstLine="480" w:firstLineChars="200"/>
              <w:rPr>
                <w:rFonts w:hint="eastAsia"/>
                <w:lang w:val="en-US" w:eastAsia="zh-CN"/>
              </w:rPr>
            </w:pPr>
            <w:r>
              <w:rPr>
                <w:rFonts w:hint="eastAsia"/>
                <w:lang w:val="en-US" w:eastAsia="zh-CN"/>
              </w:rPr>
              <w:t>（一）声环境功能区划</w:t>
            </w:r>
          </w:p>
          <w:p w14:paraId="03EF4E9C">
            <w:pPr>
              <w:pStyle w:val="8"/>
              <w:bidi w:val="0"/>
              <w:rPr>
                <w:rFonts w:hint="eastAsia"/>
                <w:highlight w:val="none"/>
                <w:lang w:val="en-US" w:eastAsia="zh-CN"/>
              </w:rPr>
            </w:pPr>
            <w:r>
              <w:rPr>
                <w:rFonts w:hint="eastAsia"/>
                <w:highlight w:val="none"/>
                <w:lang w:val="en-US" w:eastAsia="zh-CN"/>
              </w:rPr>
              <w:t>本项</w:t>
            </w:r>
            <w:r>
              <w:rPr>
                <w:rFonts w:hint="eastAsia" w:ascii="Times New Roman" w:hAnsi="Times New Roman" w:eastAsia="宋体" w:cs="Times New Roman"/>
                <w:highlight w:val="none"/>
                <w:lang w:val="en-US" w:eastAsia="zh-CN"/>
              </w:rPr>
              <w:t>目位于福建省福州市福清市城头镇海城路21号，项目所在区域为3类声环境功能区，声环境质量执行《声环境质量标准》（GB3096-2008）中3类标准。标</w:t>
            </w:r>
            <w:r>
              <w:rPr>
                <w:rFonts w:hint="eastAsia"/>
                <w:highlight w:val="none"/>
                <w:lang w:val="en-US" w:eastAsia="zh-CN"/>
              </w:rPr>
              <w:t>准值详见表3.1-6。</w:t>
            </w:r>
          </w:p>
          <w:p w14:paraId="4819FE21">
            <w:pPr>
              <w:pStyle w:val="21"/>
              <w:bidi w:val="0"/>
              <w:rPr>
                <w:rFonts w:hint="default"/>
                <w:highlight w:val="none"/>
                <w:lang w:val="zh-CN"/>
              </w:rPr>
            </w:pPr>
            <w:r>
              <w:rPr>
                <w:rFonts w:hint="default"/>
                <w:highlight w:val="none"/>
                <w:lang w:val="zh-CN"/>
              </w:rPr>
              <w:t>表</w:t>
            </w:r>
            <w:r>
              <w:rPr>
                <w:rFonts w:hint="eastAsia"/>
                <w:highlight w:val="none"/>
                <w:lang w:val="en-US" w:eastAsia="zh-CN"/>
              </w:rPr>
              <w:t>3</w:t>
            </w:r>
            <w:r>
              <w:rPr>
                <w:rFonts w:hint="default"/>
                <w:highlight w:val="none"/>
                <w:lang w:val="zh-CN"/>
              </w:rPr>
              <w:t>.</w:t>
            </w:r>
            <w:r>
              <w:rPr>
                <w:rFonts w:hint="eastAsia"/>
                <w:highlight w:val="none"/>
                <w:lang w:val="en-US" w:eastAsia="zh-CN"/>
              </w:rPr>
              <w:t>1</w:t>
            </w:r>
            <w:r>
              <w:rPr>
                <w:rFonts w:hint="default"/>
                <w:highlight w:val="none"/>
                <w:lang w:val="zh-CN"/>
              </w:rPr>
              <w:t>-</w:t>
            </w:r>
            <w:r>
              <w:rPr>
                <w:rFonts w:hint="eastAsia"/>
                <w:highlight w:val="none"/>
                <w:lang w:val="en-US" w:eastAsia="zh-CN"/>
              </w:rPr>
              <w:t>6</w:t>
            </w:r>
            <w:r>
              <w:rPr>
                <w:rFonts w:hint="default"/>
                <w:highlight w:val="none"/>
                <w:lang w:val="zh-CN"/>
              </w:rPr>
              <w:t>《声环境质量标准》</w:t>
            </w:r>
            <w:r>
              <w:rPr>
                <w:rFonts w:hint="eastAsia"/>
                <w:highlight w:val="none"/>
                <w:lang w:val="zh-CN"/>
              </w:rPr>
              <w:t>（</w:t>
            </w:r>
            <w:r>
              <w:rPr>
                <w:rFonts w:hint="eastAsia"/>
                <w:highlight w:val="none"/>
                <w:lang w:val="en-US" w:eastAsia="zh-CN"/>
              </w:rPr>
              <w:t>GB3096-2008</w:t>
            </w:r>
            <w:r>
              <w:rPr>
                <w:rFonts w:hint="eastAsia"/>
                <w:highlight w:val="none"/>
                <w:lang w:val="zh-CN"/>
              </w:rPr>
              <w:t>）（摘录）</w:t>
            </w:r>
          </w:p>
          <w:tbl>
            <w:tblPr>
              <w:tblStyle w:val="12"/>
              <w:tblW w:w="798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853"/>
              <w:gridCol w:w="1395"/>
              <w:gridCol w:w="1425"/>
              <w:gridCol w:w="1312"/>
            </w:tblGrid>
            <w:tr w14:paraId="59A82D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3" w:type="dxa"/>
                  <w:tcBorders>
                    <w:tl2br w:val="nil"/>
                    <w:tr2bl w:val="nil"/>
                  </w:tcBorders>
                  <w:noWrap w:val="0"/>
                  <w:vAlign w:val="center"/>
                </w:tcPr>
                <w:p w14:paraId="4504BD87">
                  <w:pPr>
                    <w:pStyle w:val="22"/>
                    <w:bidi w:val="0"/>
                    <w:rPr>
                      <w:rFonts w:hint="default"/>
                      <w:highlight w:val="none"/>
                      <w:lang w:eastAsia="zh-CN"/>
                    </w:rPr>
                  </w:pPr>
                  <w:r>
                    <w:rPr>
                      <w:rFonts w:hint="eastAsia"/>
                      <w:highlight w:val="none"/>
                      <w:lang w:eastAsia="zh-CN"/>
                    </w:rPr>
                    <w:t>标准</w:t>
                  </w:r>
                </w:p>
              </w:tc>
              <w:tc>
                <w:tcPr>
                  <w:tcW w:w="1395" w:type="dxa"/>
                  <w:tcBorders>
                    <w:tl2br w:val="nil"/>
                    <w:tr2bl w:val="nil"/>
                  </w:tcBorders>
                  <w:noWrap w:val="0"/>
                  <w:vAlign w:val="center"/>
                </w:tcPr>
                <w:p w14:paraId="78E9BDD6">
                  <w:pPr>
                    <w:pStyle w:val="22"/>
                    <w:bidi w:val="0"/>
                    <w:rPr>
                      <w:rFonts w:hint="default"/>
                      <w:highlight w:val="none"/>
                      <w:lang w:eastAsia="zh-CN"/>
                    </w:rPr>
                  </w:pPr>
                  <w:r>
                    <w:rPr>
                      <w:rFonts w:hint="default"/>
                      <w:highlight w:val="none"/>
                      <w:lang w:eastAsia="zh-CN"/>
                    </w:rPr>
                    <w:t>类别</w:t>
                  </w:r>
                </w:p>
              </w:tc>
              <w:tc>
                <w:tcPr>
                  <w:tcW w:w="1425" w:type="dxa"/>
                  <w:tcBorders>
                    <w:tl2br w:val="nil"/>
                    <w:tr2bl w:val="nil"/>
                  </w:tcBorders>
                  <w:noWrap w:val="0"/>
                  <w:vAlign w:val="center"/>
                </w:tcPr>
                <w:p w14:paraId="0A201E51">
                  <w:pPr>
                    <w:pStyle w:val="22"/>
                    <w:bidi w:val="0"/>
                    <w:rPr>
                      <w:rFonts w:hint="default"/>
                      <w:highlight w:val="none"/>
                    </w:rPr>
                  </w:pPr>
                  <w:r>
                    <w:rPr>
                      <w:rFonts w:hint="default"/>
                      <w:highlight w:val="none"/>
                    </w:rPr>
                    <w:t>昼间（dB）</w:t>
                  </w:r>
                </w:p>
              </w:tc>
              <w:tc>
                <w:tcPr>
                  <w:tcW w:w="1312" w:type="dxa"/>
                  <w:tcBorders>
                    <w:tl2br w:val="nil"/>
                    <w:tr2bl w:val="nil"/>
                  </w:tcBorders>
                  <w:noWrap w:val="0"/>
                  <w:vAlign w:val="center"/>
                </w:tcPr>
                <w:p w14:paraId="3CF71798">
                  <w:pPr>
                    <w:pStyle w:val="22"/>
                    <w:bidi w:val="0"/>
                    <w:rPr>
                      <w:rFonts w:hint="default"/>
                      <w:highlight w:val="none"/>
                    </w:rPr>
                  </w:pPr>
                  <w:r>
                    <w:rPr>
                      <w:rFonts w:hint="default"/>
                      <w:highlight w:val="none"/>
                    </w:rPr>
                    <w:t>夜间（dB）</w:t>
                  </w:r>
                </w:p>
              </w:tc>
            </w:tr>
            <w:tr w14:paraId="7D9AEF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53" w:type="dxa"/>
                  <w:tcBorders>
                    <w:tl2br w:val="nil"/>
                    <w:tr2bl w:val="nil"/>
                  </w:tcBorders>
                  <w:noWrap w:val="0"/>
                  <w:vAlign w:val="center"/>
                </w:tcPr>
                <w:p w14:paraId="71E7AC22">
                  <w:pPr>
                    <w:pStyle w:val="22"/>
                    <w:bidi w:val="0"/>
                    <w:rPr>
                      <w:rFonts w:hint="eastAsia"/>
                      <w:highlight w:val="none"/>
                      <w:lang w:eastAsia="zh-CN"/>
                    </w:rPr>
                  </w:pPr>
                  <w:r>
                    <w:rPr>
                      <w:rFonts w:hint="default"/>
                      <w:highlight w:val="none"/>
                    </w:rPr>
                    <w:t>《声环境质量标准》（GB3096-2008）</w:t>
                  </w:r>
                </w:p>
              </w:tc>
              <w:tc>
                <w:tcPr>
                  <w:tcW w:w="1395" w:type="dxa"/>
                  <w:tcBorders>
                    <w:tl2br w:val="nil"/>
                    <w:tr2bl w:val="nil"/>
                  </w:tcBorders>
                  <w:noWrap w:val="0"/>
                  <w:vAlign w:val="center"/>
                </w:tcPr>
                <w:p w14:paraId="4E346C1C">
                  <w:pPr>
                    <w:pStyle w:val="22"/>
                    <w:bidi w:val="0"/>
                    <w:rPr>
                      <w:rFonts w:hint="default" w:ascii="Times New Roman" w:hAnsi="Times New Roman" w:eastAsia="宋体"/>
                      <w:kern w:val="2"/>
                      <w:sz w:val="21"/>
                      <w:szCs w:val="24"/>
                      <w:highlight w:val="none"/>
                      <w:lang w:val="en-US" w:eastAsia="zh-CN" w:bidi="ar-SA"/>
                    </w:rPr>
                  </w:pPr>
                  <w:r>
                    <w:rPr>
                      <w:rFonts w:hint="eastAsia"/>
                      <w:highlight w:val="none"/>
                      <w:lang w:val="en-US" w:eastAsia="zh-CN"/>
                    </w:rPr>
                    <w:t>3类</w:t>
                  </w:r>
                </w:p>
              </w:tc>
              <w:tc>
                <w:tcPr>
                  <w:tcW w:w="1425" w:type="dxa"/>
                  <w:tcBorders>
                    <w:tl2br w:val="nil"/>
                    <w:tr2bl w:val="nil"/>
                  </w:tcBorders>
                  <w:noWrap w:val="0"/>
                  <w:vAlign w:val="center"/>
                </w:tcPr>
                <w:p w14:paraId="51C9C933">
                  <w:pPr>
                    <w:pStyle w:val="22"/>
                    <w:bidi w:val="0"/>
                    <w:rPr>
                      <w:rFonts w:hint="default" w:ascii="Times New Roman" w:hAnsi="Times New Roman" w:eastAsia="宋体"/>
                      <w:kern w:val="2"/>
                      <w:sz w:val="21"/>
                      <w:szCs w:val="24"/>
                      <w:highlight w:val="none"/>
                      <w:lang w:val="en-US" w:eastAsia="zh-CN" w:bidi="ar-SA"/>
                    </w:rPr>
                  </w:pPr>
                  <w:r>
                    <w:rPr>
                      <w:rFonts w:hint="default"/>
                      <w:highlight w:val="none"/>
                      <w:lang w:val="en-US" w:eastAsia="zh-CN"/>
                    </w:rPr>
                    <w:t>6</w:t>
                  </w:r>
                  <w:r>
                    <w:rPr>
                      <w:rFonts w:hint="eastAsia"/>
                      <w:highlight w:val="none"/>
                      <w:lang w:val="en-US" w:eastAsia="zh-CN"/>
                    </w:rPr>
                    <w:t>5</w:t>
                  </w:r>
                </w:p>
              </w:tc>
              <w:tc>
                <w:tcPr>
                  <w:tcW w:w="1312" w:type="dxa"/>
                  <w:tcBorders>
                    <w:tl2br w:val="nil"/>
                    <w:tr2bl w:val="nil"/>
                  </w:tcBorders>
                  <w:noWrap w:val="0"/>
                  <w:vAlign w:val="center"/>
                </w:tcPr>
                <w:p w14:paraId="21CECE18">
                  <w:pPr>
                    <w:pStyle w:val="22"/>
                    <w:bidi w:val="0"/>
                    <w:rPr>
                      <w:rFonts w:hint="default" w:ascii="Times New Roman" w:hAnsi="Times New Roman" w:eastAsia="宋体"/>
                      <w:kern w:val="2"/>
                      <w:sz w:val="21"/>
                      <w:szCs w:val="24"/>
                      <w:highlight w:val="none"/>
                      <w:lang w:val="en-US" w:eastAsia="zh-CN" w:bidi="ar-SA"/>
                    </w:rPr>
                  </w:pPr>
                  <w:r>
                    <w:rPr>
                      <w:rFonts w:hint="default"/>
                      <w:highlight w:val="none"/>
                    </w:rPr>
                    <w:t>5</w:t>
                  </w:r>
                  <w:r>
                    <w:rPr>
                      <w:rFonts w:hint="eastAsia"/>
                      <w:highlight w:val="none"/>
                      <w:lang w:val="en-US" w:eastAsia="zh-CN"/>
                    </w:rPr>
                    <w:t>5</w:t>
                  </w:r>
                </w:p>
              </w:tc>
            </w:tr>
          </w:tbl>
          <w:p w14:paraId="7D9D8022">
            <w:pPr>
              <w:pStyle w:val="8"/>
              <w:bidi w:val="0"/>
              <w:rPr>
                <w:rFonts w:hint="eastAsia"/>
                <w:highlight w:val="none"/>
                <w:lang w:eastAsia="zh-CN"/>
              </w:rPr>
            </w:pPr>
            <w:r>
              <w:rPr>
                <w:rFonts w:hint="eastAsia"/>
                <w:highlight w:val="none"/>
                <w:lang w:eastAsia="zh-CN"/>
              </w:rPr>
              <w:t>（二）声环境质量现状</w:t>
            </w:r>
          </w:p>
          <w:p w14:paraId="5D22F451">
            <w:pPr>
              <w:pStyle w:val="8"/>
              <w:bidi w:val="0"/>
              <w:rPr>
                <w:rFonts w:hint="eastAsia"/>
                <w:highlight w:val="none"/>
                <w:lang w:val="en-US" w:eastAsia="zh-CN"/>
              </w:rPr>
            </w:pPr>
            <w:r>
              <w:rPr>
                <w:rFonts w:hint="eastAsia"/>
                <w:highlight w:val="none"/>
                <w:lang w:val="en-US" w:eastAsia="zh-CN"/>
              </w:rPr>
              <w:t>根据《建设项目环境影响报告表编制技术指南（污染影响类）（试行）》（环办环评[2020]33号）规定：“厂界外周边50米范围内存在声环境保护目标的建设项目，应监测声环境质量现状，监测点位为声环境保护目标处。厂界外周边50米范围内无声环境保护目标的建设项目，不在要求提供声环境质量现状监测数据。”</w:t>
            </w:r>
          </w:p>
          <w:p w14:paraId="111AA9C5">
            <w:pPr>
              <w:pStyle w:val="8"/>
              <w:bidi w:val="0"/>
              <w:rPr>
                <w:rFonts w:hint="default"/>
                <w:color w:val="FF0000"/>
                <w:highlight w:val="none"/>
              </w:rPr>
            </w:pPr>
            <w:r>
              <w:rPr>
                <w:rFonts w:hint="eastAsia"/>
                <w:highlight w:val="none"/>
                <w:lang w:val="en-US" w:eastAsia="zh-CN"/>
              </w:rPr>
              <w:t>根据现场踏勘可知，项目周边50米范围内无声环境保护目标，可不进行声环境质量现状的监测</w:t>
            </w:r>
            <w:r>
              <w:rPr>
                <w:rFonts w:hint="default"/>
                <w:highlight w:val="none"/>
                <w:lang w:val="en-US" w:eastAsia="zh-CN"/>
              </w:rPr>
              <w:t>。</w:t>
            </w:r>
          </w:p>
          <w:p w14:paraId="03580491">
            <w:pPr>
              <w:pStyle w:val="4"/>
              <w:bidi w:val="0"/>
              <w:rPr>
                <w:rFonts w:hint="eastAsia"/>
                <w:lang w:val="en-US" w:eastAsia="zh-CN"/>
              </w:rPr>
            </w:pPr>
            <w:r>
              <w:rPr>
                <w:rFonts w:hint="eastAsia"/>
                <w:lang w:val="en-US" w:eastAsia="zh-CN"/>
              </w:rPr>
              <w:t>3.1.4土壤、地下水环境</w:t>
            </w:r>
          </w:p>
          <w:p w14:paraId="725461EB">
            <w:pPr>
              <w:pStyle w:val="8"/>
              <w:bidi w:val="0"/>
              <w:rPr>
                <w:rFonts w:hint="eastAsia"/>
                <w:lang w:val="en-US" w:eastAsia="zh-CN"/>
              </w:rPr>
            </w:pPr>
            <w:r>
              <w:rPr>
                <w:rFonts w:hint="eastAsia"/>
                <w:lang w:val="en-US" w:eastAsia="zh-CN"/>
              </w:rPr>
              <w:t>根据《建设项目环境影响报告表编制技术指南（污染影响类）（试行）》（环办环评[2020]33号）规定，“原则上不开展环境质量现状调查。建设项目存在土壤、地下水环境污染途径的，应结合污染源、保护目标分布情况开展现状调查以留作背景值。”</w:t>
            </w:r>
          </w:p>
          <w:p w14:paraId="7914973D">
            <w:pPr>
              <w:pStyle w:val="8"/>
              <w:bidi w:val="0"/>
              <w:rPr>
                <w:rFonts w:hint="default"/>
                <w:lang w:val="en-US" w:eastAsia="zh-CN"/>
              </w:rPr>
            </w:pPr>
            <w:r>
              <w:rPr>
                <w:rFonts w:hint="eastAsia"/>
                <w:lang w:val="en-US" w:eastAsia="zh-CN"/>
              </w:rPr>
              <w:t>本项目租赁天保瑞升（福建）食品工业有限公司位于福建省福州市福清市城头镇海城路21号（属于福州元洪投资区内）现有厂房作为生产车间，根据现场勘察,周边以工业企业为主，土地类型主要为工业用地；项目周边地下水、土壤环境相对不敏感，生产厂房已做地面硬化防渗漏措施，项目对地下水、土壤环境很小，基本不存在土壤、地下水环境污染途径，因此，本评价不对项目地下水、土壤环境质量进行补充监测。</w:t>
            </w:r>
          </w:p>
        </w:tc>
      </w:tr>
      <w:tr w14:paraId="3D66B5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3" w:hRule="atLeast"/>
          <w:jc w:val="center"/>
        </w:trPr>
        <w:tc>
          <w:tcPr>
            <w:tcW w:w="800" w:type="dxa"/>
            <w:noWrap w:val="0"/>
            <w:vAlign w:val="center"/>
          </w:tcPr>
          <w:p w14:paraId="4F02E772">
            <w:pPr>
              <w:adjustRightInd w:val="0"/>
              <w:snapToGrid w:val="0"/>
              <w:jc w:val="center"/>
              <w:rPr>
                <w:rFonts w:hint="eastAsia" w:ascii="宋体" w:hAnsi="宋体" w:cs="宋体"/>
                <w:kern w:val="0"/>
                <w:sz w:val="24"/>
                <w:szCs w:val="24"/>
              </w:rPr>
            </w:pPr>
            <w:r>
              <w:rPr>
                <w:rFonts w:hint="eastAsia" w:ascii="宋体" w:hAnsi="宋体" w:cs="宋体"/>
                <w:kern w:val="0"/>
                <w:sz w:val="24"/>
                <w:szCs w:val="24"/>
              </w:rPr>
              <w:t>环境</w:t>
            </w:r>
          </w:p>
          <w:p w14:paraId="5D48D8B2">
            <w:pPr>
              <w:adjustRightInd w:val="0"/>
              <w:snapToGrid w:val="0"/>
              <w:jc w:val="center"/>
              <w:rPr>
                <w:rFonts w:hint="eastAsia" w:ascii="宋体" w:hAnsi="宋体" w:cs="宋体"/>
                <w:kern w:val="0"/>
                <w:sz w:val="24"/>
                <w:szCs w:val="24"/>
              </w:rPr>
            </w:pPr>
            <w:r>
              <w:rPr>
                <w:rFonts w:hint="eastAsia" w:ascii="宋体" w:hAnsi="宋体" w:cs="宋体"/>
                <w:kern w:val="0"/>
                <w:sz w:val="24"/>
                <w:szCs w:val="24"/>
              </w:rPr>
              <w:t>保护</w:t>
            </w:r>
          </w:p>
          <w:p w14:paraId="0546962A">
            <w:pPr>
              <w:adjustRightInd w:val="0"/>
              <w:snapToGrid w:val="0"/>
              <w:jc w:val="center"/>
              <w:rPr>
                <w:rFonts w:hint="eastAsia" w:ascii="宋体" w:hAnsi="宋体" w:cs="宋体"/>
                <w:kern w:val="0"/>
                <w:sz w:val="24"/>
                <w:szCs w:val="24"/>
              </w:rPr>
            </w:pPr>
            <w:r>
              <w:rPr>
                <w:rFonts w:hint="eastAsia" w:ascii="宋体" w:hAnsi="宋体" w:cs="宋体"/>
                <w:kern w:val="0"/>
                <w:sz w:val="24"/>
                <w:szCs w:val="24"/>
              </w:rPr>
              <w:t>目标</w:t>
            </w:r>
          </w:p>
        </w:tc>
        <w:tc>
          <w:tcPr>
            <w:tcW w:w="8190" w:type="dxa"/>
            <w:noWrap w:val="0"/>
            <w:vAlign w:val="center"/>
          </w:tcPr>
          <w:p w14:paraId="67CF09B0">
            <w:pPr>
              <w:pStyle w:val="3"/>
              <w:bidi w:val="0"/>
              <w:rPr>
                <w:rFonts w:hint="eastAsia"/>
                <w:lang w:val="en-US" w:eastAsia="zh-CN"/>
              </w:rPr>
            </w:pPr>
            <w:r>
              <w:rPr>
                <w:rFonts w:hint="eastAsia"/>
                <w:lang w:val="en-US" w:eastAsia="zh-CN"/>
              </w:rPr>
              <w:t>3.2环境质量保护目标</w:t>
            </w:r>
          </w:p>
          <w:p w14:paraId="36728B9C">
            <w:pPr>
              <w:pStyle w:val="4"/>
              <w:bidi w:val="0"/>
              <w:rPr>
                <w:rFonts w:hint="default"/>
                <w:lang w:val="en-US" w:eastAsia="zh-CN"/>
              </w:rPr>
            </w:pPr>
            <w:r>
              <w:rPr>
                <w:rFonts w:hint="eastAsia"/>
                <w:lang w:val="en-US" w:eastAsia="zh-CN"/>
              </w:rPr>
              <w:t>3.2.1大气环境、地表水环境、声环境</w:t>
            </w:r>
          </w:p>
          <w:p w14:paraId="39243F29">
            <w:pPr>
              <w:pStyle w:val="8"/>
              <w:bidi w:val="0"/>
              <w:rPr>
                <w:rFonts w:hint="eastAsia"/>
                <w:color w:val="auto"/>
                <w:lang w:val="en-US" w:eastAsia="zh-CN"/>
              </w:rPr>
            </w:pPr>
            <w:r>
              <w:rPr>
                <w:rFonts w:hint="eastAsia"/>
                <w:color w:val="auto"/>
                <w:lang w:val="en-US" w:eastAsia="zh-CN"/>
              </w:rPr>
              <w:t>根据《建设项目环境影响报告表编制技术指南（污染影响类）（试行）》（环办环评[2020]33号）要求以及对项目周边环境的调查，本项目大气环境（厂界外500m范围内）、地表水环境、声环境（厂界外50m范围内）保护目标见表3.2-1</w:t>
            </w:r>
          </w:p>
          <w:p w14:paraId="4ACE36AB">
            <w:pPr>
              <w:pStyle w:val="21"/>
              <w:bidi w:val="0"/>
              <w:rPr>
                <w:rFonts w:hint="default"/>
                <w:lang w:val="en-US"/>
              </w:rPr>
            </w:pPr>
            <w:r>
              <w:rPr>
                <w:rFonts w:hint="eastAsia"/>
                <w:lang w:eastAsia="zh-CN"/>
              </w:rPr>
              <w:t>表</w:t>
            </w:r>
            <w:r>
              <w:rPr>
                <w:rFonts w:hint="default"/>
              </w:rPr>
              <w:t>3.</w:t>
            </w:r>
            <w:r>
              <w:rPr>
                <w:rFonts w:hint="eastAsia"/>
                <w:lang w:val="en-US" w:eastAsia="zh-CN"/>
              </w:rPr>
              <w:t>2</w:t>
            </w:r>
            <w:r>
              <w:rPr>
                <w:rFonts w:hint="default"/>
              </w:rPr>
              <w:t>-1</w:t>
            </w:r>
            <w:r>
              <w:rPr>
                <w:rFonts w:hint="eastAsia"/>
                <w:lang w:val="en-US" w:eastAsia="zh-CN"/>
              </w:rPr>
              <w:t>环境保护目标一览表</w:t>
            </w:r>
          </w:p>
          <w:tbl>
            <w:tblPr>
              <w:tblStyle w:val="13"/>
              <w:tblW w:w="806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61"/>
              <w:gridCol w:w="883"/>
              <w:gridCol w:w="883"/>
              <w:gridCol w:w="810"/>
              <w:gridCol w:w="1663"/>
              <w:gridCol w:w="1123"/>
              <w:gridCol w:w="1839"/>
            </w:tblGrid>
            <w:tr w14:paraId="6D95FC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3" w:type="dxa"/>
                  <w:vMerge w:val="restart"/>
                  <w:tcBorders>
                    <w:tl2br w:val="nil"/>
                    <w:tr2bl w:val="nil"/>
                  </w:tcBorders>
                  <w:noWrap w:val="0"/>
                  <w:vAlign w:val="center"/>
                </w:tcPr>
                <w:p w14:paraId="24E21D51">
                  <w:pPr>
                    <w:pStyle w:val="22"/>
                    <w:bidi w:val="0"/>
                    <w:rPr>
                      <w:rFonts w:hint="eastAsia"/>
                      <w:lang w:eastAsia="zh-CN"/>
                    </w:rPr>
                  </w:pPr>
                  <w:r>
                    <w:rPr>
                      <w:rFonts w:hint="eastAsia"/>
                      <w:lang w:eastAsia="zh-CN"/>
                    </w:rPr>
                    <w:t>类别</w:t>
                  </w:r>
                </w:p>
              </w:tc>
              <w:tc>
                <w:tcPr>
                  <w:tcW w:w="5373" w:type="dxa"/>
                  <w:gridSpan w:val="5"/>
                  <w:tcBorders>
                    <w:tl2br w:val="nil"/>
                    <w:tr2bl w:val="nil"/>
                  </w:tcBorders>
                  <w:noWrap w:val="0"/>
                  <w:vAlign w:val="center"/>
                </w:tcPr>
                <w:p w14:paraId="00062092">
                  <w:pPr>
                    <w:pStyle w:val="22"/>
                    <w:bidi w:val="0"/>
                    <w:rPr>
                      <w:rFonts w:hint="eastAsia"/>
                      <w:lang w:eastAsia="zh-CN"/>
                    </w:rPr>
                  </w:pPr>
                  <w:r>
                    <w:rPr>
                      <w:rFonts w:hint="eastAsia"/>
                      <w:lang w:eastAsia="zh-CN"/>
                    </w:rPr>
                    <w:t>敏感目标</w:t>
                  </w:r>
                </w:p>
              </w:tc>
              <w:tc>
                <w:tcPr>
                  <w:tcW w:w="1826" w:type="dxa"/>
                  <w:vMerge w:val="restart"/>
                  <w:tcBorders>
                    <w:tl2br w:val="nil"/>
                    <w:tr2bl w:val="nil"/>
                  </w:tcBorders>
                  <w:noWrap w:val="0"/>
                  <w:vAlign w:val="center"/>
                </w:tcPr>
                <w:p w14:paraId="7DF207C1">
                  <w:pPr>
                    <w:pStyle w:val="22"/>
                    <w:bidi w:val="0"/>
                    <w:rPr>
                      <w:rFonts w:hint="eastAsia"/>
                      <w:lang w:eastAsia="zh-CN"/>
                    </w:rPr>
                  </w:pPr>
                  <w:r>
                    <w:rPr>
                      <w:rFonts w:hint="eastAsia"/>
                      <w:lang w:eastAsia="zh-CN"/>
                    </w:rPr>
                    <w:t>保护目标</w:t>
                  </w:r>
                </w:p>
              </w:tc>
            </w:tr>
            <w:tr w14:paraId="3E2880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3" w:type="dxa"/>
                  <w:vMerge w:val="continue"/>
                  <w:tcBorders>
                    <w:tl2br w:val="nil"/>
                    <w:tr2bl w:val="nil"/>
                  </w:tcBorders>
                  <w:noWrap w:val="0"/>
                  <w:vAlign w:val="center"/>
                </w:tcPr>
                <w:p w14:paraId="34FE6D9D">
                  <w:pPr>
                    <w:pStyle w:val="22"/>
                    <w:bidi w:val="0"/>
                    <w:rPr>
                      <w:rFonts w:hint="eastAsia"/>
                      <w:lang w:eastAsia="zh-CN"/>
                    </w:rPr>
                  </w:pPr>
                </w:p>
              </w:tc>
              <w:tc>
                <w:tcPr>
                  <w:tcW w:w="885" w:type="dxa"/>
                  <w:tcBorders>
                    <w:tl2br w:val="nil"/>
                    <w:tr2bl w:val="nil"/>
                  </w:tcBorders>
                  <w:noWrap w:val="0"/>
                  <w:vAlign w:val="center"/>
                </w:tcPr>
                <w:p w14:paraId="1FBD01F8">
                  <w:pPr>
                    <w:pStyle w:val="22"/>
                    <w:bidi w:val="0"/>
                    <w:rPr>
                      <w:rFonts w:hint="eastAsia"/>
                      <w:lang w:eastAsia="zh-CN"/>
                    </w:rPr>
                  </w:pPr>
                  <w:r>
                    <w:rPr>
                      <w:rFonts w:hint="eastAsia"/>
                      <w:lang w:eastAsia="zh-CN"/>
                    </w:rPr>
                    <w:t>名称</w:t>
                  </w:r>
                </w:p>
              </w:tc>
              <w:tc>
                <w:tcPr>
                  <w:tcW w:w="885" w:type="dxa"/>
                  <w:tcBorders>
                    <w:tl2br w:val="nil"/>
                    <w:tr2bl w:val="nil"/>
                  </w:tcBorders>
                  <w:noWrap w:val="0"/>
                  <w:vAlign w:val="center"/>
                </w:tcPr>
                <w:p w14:paraId="5835C74E">
                  <w:pPr>
                    <w:pStyle w:val="22"/>
                    <w:bidi w:val="0"/>
                    <w:rPr>
                      <w:rFonts w:hint="eastAsia"/>
                      <w:lang w:eastAsia="zh-CN"/>
                    </w:rPr>
                  </w:pPr>
                  <w:r>
                    <w:rPr>
                      <w:rFonts w:hint="eastAsia"/>
                      <w:lang w:eastAsia="zh-CN"/>
                    </w:rPr>
                    <w:t>方位</w:t>
                  </w:r>
                </w:p>
              </w:tc>
              <w:tc>
                <w:tcPr>
                  <w:tcW w:w="810" w:type="dxa"/>
                  <w:tcBorders>
                    <w:tl2br w:val="nil"/>
                    <w:tr2bl w:val="nil"/>
                  </w:tcBorders>
                  <w:noWrap w:val="0"/>
                  <w:vAlign w:val="center"/>
                </w:tcPr>
                <w:p w14:paraId="51A80173">
                  <w:pPr>
                    <w:pStyle w:val="22"/>
                    <w:bidi w:val="0"/>
                    <w:rPr>
                      <w:rFonts w:hint="eastAsia"/>
                      <w:lang w:eastAsia="zh-CN"/>
                    </w:rPr>
                  </w:pPr>
                  <w:r>
                    <w:rPr>
                      <w:rFonts w:hint="eastAsia"/>
                      <w:lang w:eastAsia="zh-CN"/>
                    </w:rPr>
                    <w:t>最近距离</w:t>
                  </w:r>
                </w:p>
              </w:tc>
              <w:tc>
                <w:tcPr>
                  <w:tcW w:w="1668" w:type="dxa"/>
                  <w:tcBorders>
                    <w:tl2br w:val="nil"/>
                    <w:tr2bl w:val="nil"/>
                  </w:tcBorders>
                  <w:noWrap w:val="0"/>
                  <w:vAlign w:val="center"/>
                </w:tcPr>
                <w:p w14:paraId="0FFE8B5E">
                  <w:pPr>
                    <w:pStyle w:val="22"/>
                    <w:bidi w:val="0"/>
                    <w:rPr>
                      <w:rFonts w:hint="default"/>
                      <w:lang w:val="en-US" w:eastAsia="zh-CN"/>
                    </w:rPr>
                  </w:pPr>
                  <w:r>
                    <w:rPr>
                      <w:rFonts w:hint="eastAsia"/>
                      <w:lang w:val="en-US" w:eastAsia="zh-CN"/>
                    </w:rPr>
                    <w:t>坐标</w:t>
                  </w:r>
                </w:p>
              </w:tc>
              <w:tc>
                <w:tcPr>
                  <w:tcW w:w="1125" w:type="dxa"/>
                  <w:tcBorders>
                    <w:tl2br w:val="nil"/>
                    <w:tr2bl w:val="nil"/>
                  </w:tcBorders>
                  <w:noWrap w:val="0"/>
                  <w:vAlign w:val="center"/>
                </w:tcPr>
                <w:p w14:paraId="10F99D50">
                  <w:pPr>
                    <w:pStyle w:val="22"/>
                    <w:bidi w:val="0"/>
                    <w:rPr>
                      <w:rFonts w:hint="default"/>
                      <w:lang w:val="en-US" w:eastAsia="zh-CN"/>
                    </w:rPr>
                  </w:pPr>
                  <w:r>
                    <w:rPr>
                      <w:rFonts w:hint="eastAsia"/>
                      <w:lang w:val="en-US" w:eastAsia="zh-CN"/>
                    </w:rPr>
                    <w:t>规模</w:t>
                  </w:r>
                </w:p>
              </w:tc>
              <w:tc>
                <w:tcPr>
                  <w:tcW w:w="1826" w:type="dxa"/>
                  <w:vMerge w:val="continue"/>
                  <w:tcBorders>
                    <w:tl2br w:val="nil"/>
                    <w:tr2bl w:val="nil"/>
                  </w:tcBorders>
                  <w:noWrap w:val="0"/>
                  <w:vAlign w:val="center"/>
                </w:tcPr>
                <w:p w14:paraId="5D3A0EEA">
                  <w:pPr>
                    <w:pStyle w:val="22"/>
                    <w:bidi w:val="0"/>
                    <w:rPr>
                      <w:rFonts w:hint="eastAsia"/>
                      <w:lang w:eastAsia="zh-CN"/>
                    </w:rPr>
                  </w:pPr>
                </w:p>
              </w:tc>
            </w:tr>
            <w:tr w14:paraId="307372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3" w:type="dxa"/>
                  <w:tcBorders>
                    <w:tl2br w:val="nil"/>
                    <w:tr2bl w:val="nil"/>
                  </w:tcBorders>
                  <w:noWrap w:val="0"/>
                  <w:vAlign w:val="center"/>
                </w:tcPr>
                <w:p w14:paraId="3EFD1B4C">
                  <w:pPr>
                    <w:pStyle w:val="22"/>
                    <w:bidi w:val="0"/>
                    <w:rPr>
                      <w:rFonts w:hint="eastAsia"/>
                      <w:lang w:eastAsia="zh-CN"/>
                    </w:rPr>
                  </w:pPr>
                  <w:r>
                    <w:rPr>
                      <w:rFonts w:hint="eastAsia"/>
                      <w:lang w:eastAsia="zh-CN"/>
                    </w:rPr>
                    <w:t>水环境</w:t>
                  </w:r>
                </w:p>
              </w:tc>
              <w:tc>
                <w:tcPr>
                  <w:tcW w:w="885" w:type="dxa"/>
                  <w:tcBorders>
                    <w:tl2br w:val="nil"/>
                    <w:tr2bl w:val="nil"/>
                  </w:tcBorders>
                  <w:noWrap w:val="0"/>
                  <w:vAlign w:val="center"/>
                </w:tcPr>
                <w:p w14:paraId="6AACB61C">
                  <w:pPr>
                    <w:pStyle w:val="22"/>
                    <w:bidi w:val="0"/>
                    <w:rPr>
                      <w:rFonts w:hint="eastAsia"/>
                      <w:lang w:eastAsia="zh-CN"/>
                    </w:rPr>
                  </w:pPr>
                  <w:r>
                    <w:rPr>
                      <w:rFonts w:hint="eastAsia"/>
                      <w:lang w:val="en-US" w:eastAsia="zh-CN"/>
                    </w:rPr>
                    <w:t>福清湾</w:t>
                  </w:r>
                </w:p>
              </w:tc>
              <w:tc>
                <w:tcPr>
                  <w:tcW w:w="885" w:type="dxa"/>
                  <w:tcBorders>
                    <w:tl2br w:val="nil"/>
                    <w:tr2bl w:val="nil"/>
                  </w:tcBorders>
                  <w:noWrap w:val="0"/>
                  <w:vAlign w:val="center"/>
                </w:tcPr>
                <w:p w14:paraId="5C7C8F07">
                  <w:pPr>
                    <w:pStyle w:val="22"/>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南</w:t>
                  </w:r>
                  <w:r>
                    <w:rPr>
                      <w:rFonts w:hint="default" w:ascii="Times New Roman" w:hAnsi="Times New Roman" w:eastAsia="宋体" w:cs="Times New Roman"/>
                      <w:lang w:val="en-US" w:eastAsia="zh-CN"/>
                    </w:rPr>
                    <w:t>侧</w:t>
                  </w:r>
                </w:p>
              </w:tc>
              <w:tc>
                <w:tcPr>
                  <w:tcW w:w="810" w:type="dxa"/>
                  <w:tcBorders>
                    <w:tl2br w:val="nil"/>
                    <w:tr2bl w:val="nil"/>
                  </w:tcBorders>
                  <w:noWrap w:val="0"/>
                  <w:vAlign w:val="center"/>
                </w:tcPr>
                <w:p w14:paraId="1565D505">
                  <w:pPr>
                    <w:pStyle w:val="22"/>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2500</w:t>
                  </w:r>
                  <w:r>
                    <w:rPr>
                      <w:rFonts w:hint="default" w:ascii="Times New Roman" w:hAnsi="Times New Roman" w:eastAsia="宋体" w:cs="Times New Roman"/>
                      <w:lang w:val="en-US" w:eastAsia="zh-CN"/>
                    </w:rPr>
                    <w:t>m</w:t>
                  </w:r>
                </w:p>
              </w:tc>
              <w:tc>
                <w:tcPr>
                  <w:tcW w:w="1668" w:type="dxa"/>
                  <w:tcBorders>
                    <w:tl2br w:val="nil"/>
                    <w:tr2bl w:val="nil"/>
                  </w:tcBorders>
                  <w:noWrap w:val="0"/>
                  <w:vAlign w:val="center"/>
                </w:tcPr>
                <w:p w14:paraId="749B259C">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w:t>
                  </w:r>
                </w:p>
              </w:tc>
              <w:tc>
                <w:tcPr>
                  <w:tcW w:w="1125" w:type="dxa"/>
                  <w:tcBorders>
                    <w:tl2br w:val="nil"/>
                    <w:tr2bl w:val="nil"/>
                  </w:tcBorders>
                  <w:noWrap w:val="0"/>
                  <w:vAlign w:val="center"/>
                </w:tcPr>
                <w:p w14:paraId="342EC557">
                  <w:pPr>
                    <w:pStyle w:val="22"/>
                    <w:bidi w:val="0"/>
                    <w:rPr>
                      <w:rFonts w:hint="default"/>
                      <w:lang w:val="en-US" w:eastAsia="zh-CN"/>
                    </w:rPr>
                  </w:pPr>
                  <w:r>
                    <w:rPr>
                      <w:rFonts w:hint="eastAsia"/>
                      <w:lang w:val="en-US" w:eastAsia="zh-CN"/>
                    </w:rPr>
                    <w:t>/</w:t>
                  </w:r>
                </w:p>
              </w:tc>
              <w:tc>
                <w:tcPr>
                  <w:tcW w:w="1826" w:type="dxa"/>
                  <w:tcBorders>
                    <w:tl2br w:val="nil"/>
                    <w:tr2bl w:val="nil"/>
                  </w:tcBorders>
                  <w:noWrap w:val="0"/>
                  <w:vAlign w:val="center"/>
                </w:tcPr>
                <w:p w14:paraId="6AA0414C">
                  <w:pPr>
                    <w:pStyle w:val="22"/>
                    <w:bidi w:val="0"/>
                    <w:rPr>
                      <w:rFonts w:hint="default"/>
                      <w:lang w:val="en-US" w:eastAsia="zh-CN"/>
                    </w:rPr>
                  </w:pPr>
                  <w:r>
                    <w:rPr>
                      <w:rFonts w:hint="eastAsia"/>
                      <w:lang w:val="en-US" w:eastAsia="zh-CN"/>
                    </w:rPr>
                    <w:t>《地表水环境质量标准》（GB3838-2002）</w:t>
                  </w:r>
                  <w:r>
                    <w:rPr>
                      <w:rFonts w:hint="eastAsia" w:ascii="宋体" w:hAnsi="宋体" w:eastAsia="宋体" w:cs="宋体"/>
                      <w:lang w:val="en-US" w:eastAsia="zh-CN"/>
                    </w:rPr>
                    <w:t>Ⅲ</w:t>
                  </w:r>
                  <w:r>
                    <w:rPr>
                      <w:rFonts w:hint="eastAsia"/>
                      <w:lang w:val="en-US" w:eastAsia="zh-CN"/>
                    </w:rPr>
                    <w:t>类标准</w:t>
                  </w:r>
                </w:p>
              </w:tc>
            </w:tr>
            <w:tr w14:paraId="11B4FB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3" w:type="dxa"/>
                  <w:vMerge w:val="restart"/>
                  <w:tcBorders>
                    <w:tl2br w:val="nil"/>
                    <w:tr2bl w:val="nil"/>
                  </w:tcBorders>
                  <w:noWrap w:val="0"/>
                  <w:vAlign w:val="center"/>
                </w:tcPr>
                <w:p w14:paraId="7BD06105">
                  <w:pPr>
                    <w:pStyle w:val="22"/>
                    <w:bidi w:val="0"/>
                    <w:rPr>
                      <w:rFonts w:hint="eastAsia"/>
                      <w:lang w:val="zh-CN" w:eastAsia="zh-CN"/>
                    </w:rPr>
                  </w:pPr>
                  <w:r>
                    <w:rPr>
                      <w:rFonts w:hint="eastAsia"/>
                      <w:lang w:eastAsia="zh-CN"/>
                    </w:rPr>
                    <w:t>大气环境</w:t>
                  </w:r>
                </w:p>
              </w:tc>
              <w:tc>
                <w:tcPr>
                  <w:tcW w:w="885" w:type="dxa"/>
                  <w:tcBorders>
                    <w:tl2br w:val="nil"/>
                    <w:tr2bl w:val="nil"/>
                  </w:tcBorders>
                  <w:noWrap w:val="0"/>
                  <w:vAlign w:val="center"/>
                </w:tcPr>
                <w:p w14:paraId="779E2008">
                  <w:pPr>
                    <w:pStyle w:val="22"/>
                    <w:bidi w:val="0"/>
                    <w:rPr>
                      <w:rFonts w:hint="default"/>
                      <w:lang w:val="en-US" w:eastAsia="zh-CN"/>
                    </w:rPr>
                  </w:pPr>
                  <w:bookmarkStart w:id="5" w:name="OLE_LINK5"/>
                  <w:r>
                    <w:rPr>
                      <w:rFonts w:hint="eastAsia"/>
                      <w:lang w:val="en-US" w:eastAsia="zh-CN"/>
                    </w:rPr>
                    <w:t>东皋村</w:t>
                  </w:r>
                  <w:bookmarkEnd w:id="5"/>
                </w:p>
              </w:tc>
              <w:tc>
                <w:tcPr>
                  <w:tcW w:w="885" w:type="dxa"/>
                  <w:tcBorders>
                    <w:tl2br w:val="nil"/>
                    <w:tr2bl w:val="nil"/>
                  </w:tcBorders>
                  <w:noWrap w:val="0"/>
                  <w:vAlign w:val="center"/>
                </w:tcPr>
                <w:p w14:paraId="4648F090">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东侧</w:t>
                  </w:r>
                </w:p>
              </w:tc>
              <w:tc>
                <w:tcPr>
                  <w:tcW w:w="810" w:type="dxa"/>
                  <w:tcBorders>
                    <w:tl2br w:val="nil"/>
                    <w:tr2bl w:val="nil"/>
                  </w:tcBorders>
                  <w:noWrap w:val="0"/>
                  <w:vAlign w:val="center"/>
                </w:tcPr>
                <w:p w14:paraId="6A7A0CFB">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300</w:t>
                  </w:r>
                  <w:r>
                    <w:rPr>
                      <w:rFonts w:hint="default" w:ascii="Times New Roman" w:hAnsi="Times New Roman" w:eastAsia="宋体" w:cs="Times New Roman"/>
                      <w:lang w:val="en-US" w:eastAsia="zh-CN"/>
                    </w:rPr>
                    <w:t>m</w:t>
                  </w:r>
                </w:p>
              </w:tc>
              <w:tc>
                <w:tcPr>
                  <w:tcW w:w="1668" w:type="dxa"/>
                  <w:tcBorders>
                    <w:tl2br w:val="nil"/>
                    <w:tr2bl w:val="nil"/>
                  </w:tcBorders>
                  <w:noWrap w:val="0"/>
                  <w:vAlign w:val="center"/>
                </w:tcPr>
                <w:p w14:paraId="26014D4D">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w:t>
                  </w:r>
                </w:p>
              </w:tc>
              <w:tc>
                <w:tcPr>
                  <w:tcW w:w="1125" w:type="dxa"/>
                  <w:tcBorders>
                    <w:tl2br w:val="nil"/>
                    <w:tr2bl w:val="nil"/>
                  </w:tcBorders>
                  <w:noWrap w:val="0"/>
                  <w:vAlign w:val="center"/>
                </w:tcPr>
                <w:p w14:paraId="37F78E62">
                  <w:pPr>
                    <w:pStyle w:val="22"/>
                    <w:bidi w:val="0"/>
                    <w:rPr>
                      <w:rFonts w:hint="default"/>
                      <w:lang w:val="en-US" w:eastAsia="zh-CN"/>
                    </w:rPr>
                  </w:pPr>
                  <w:r>
                    <w:rPr>
                      <w:rFonts w:hint="eastAsia"/>
                      <w:lang w:val="en-US" w:eastAsia="zh-CN"/>
                    </w:rPr>
                    <w:t>1000人</w:t>
                  </w:r>
                </w:p>
              </w:tc>
              <w:tc>
                <w:tcPr>
                  <w:tcW w:w="1826" w:type="dxa"/>
                  <w:vMerge w:val="restart"/>
                  <w:tcBorders>
                    <w:tl2br w:val="nil"/>
                    <w:tr2bl w:val="nil"/>
                  </w:tcBorders>
                  <w:noWrap w:val="0"/>
                  <w:vAlign w:val="center"/>
                </w:tcPr>
                <w:p w14:paraId="2FEC71E1">
                  <w:pPr>
                    <w:pStyle w:val="22"/>
                    <w:bidi w:val="0"/>
                    <w:rPr>
                      <w:rFonts w:hint="eastAsia"/>
                      <w:lang w:val="en-US" w:eastAsia="zh-CN"/>
                    </w:rPr>
                  </w:pPr>
                  <w:r>
                    <w:rPr>
                      <w:rFonts w:hint="eastAsia"/>
                      <w:lang w:eastAsia="zh-CN"/>
                    </w:rPr>
                    <w:t>《环境空气质量标准》（GB3095-2012）二级标准</w:t>
                  </w:r>
                </w:p>
              </w:tc>
            </w:tr>
            <w:tr w14:paraId="0C406A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3" w:type="dxa"/>
                  <w:vMerge w:val="continue"/>
                  <w:tcBorders>
                    <w:tl2br w:val="nil"/>
                    <w:tr2bl w:val="nil"/>
                  </w:tcBorders>
                  <w:noWrap w:val="0"/>
                  <w:vAlign w:val="center"/>
                </w:tcPr>
                <w:p w14:paraId="76115927">
                  <w:pPr>
                    <w:pStyle w:val="22"/>
                    <w:bidi w:val="0"/>
                    <w:rPr>
                      <w:rFonts w:hint="eastAsia"/>
                      <w:lang w:eastAsia="zh-CN"/>
                    </w:rPr>
                  </w:pPr>
                </w:p>
              </w:tc>
              <w:tc>
                <w:tcPr>
                  <w:tcW w:w="885" w:type="dxa"/>
                  <w:tcBorders>
                    <w:tl2br w:val="nil"/>
                    <w:tr2bl w:val="nil"/>
                  </w:tcBorders>
                  <w:noWrap w:val="0"/>
                  <w:vAlign w:val="center"/>
                </w:tcPr>
                <w:p w14:paraId="5C459754">
                  <w:pPr>
                    <w:pStyle w:val="22"/>
                    <w:bidi w:val="0"/>
                    <w:rPr>
                      <w:rFonts w:hint="default"/>
                      <w:lang w:val="en-US" w:eastAsia="zh-CN"/>
                    </w:rPr>
                  </w:pPr>
                  <w:r>
                    <w:rPr>
                      <w:rFonts w:hint="eastAsia"/>
                      <w:lang w:val="en-US" w:eastAsia="zh-CN"/>
                    </w:rPr>
                    <w:t>洪元投资区管委会</w:t>
                  </w:r>
                </w:p>
              </w:tc>
              <w:tc>
                <w:tcPr>
                  <w:tcW w:w="885" w:type="dxa"/>
                  <w:tcBorders>
                    <w:tl2br w:val="nil"/>
                    <w:tr2bl w:val="nil"/>
                  </w:tcBorders>
                  <w:noWrap w:val="0"/>
                  <w:vAlign w:val="center"/>
                </w:tcPr>
                <w:p w14:paraId="560D33AA">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南侧</w:t>
                  </w:r>
                </w:p>
              </w:tc>
              <w:tc>
                <w:tcPr>
                  <w:tcW w:w="810" w:type="dxa"/>
                  <w:tcBorders>
                    <w:tl2br w:val="nil"/>
                    <w:tr2bl w:val="nil"/>
                  </w:tcBorders>
                  <w:noWrap w:val="0"/>
                  <w:vAlign w:val="center"/>
                </w:tcPr>
                <w:p w14:paraId="7C9405DF">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70</w:t>
                  </w:r>
                  <w:r>
                    <w:rPr>
                      <w:rFonts w:hint="default" w:ascii="Times New Roman" w:hAnsi="Times New Roman" w:eastAsia="宋体" w:cs="Times New Roman"/>
                      <w:lang w:val="en-US" w:eastAsia="zh-CN"/>
                    </w:rPr>
                    <w:t>m</w:t>
                  </w:r>
                </w:p>
              </w:tc>
              <w:tc>
                <w:tcPr>
                  <w:tcW w:w="1668" w:type="dxa"/>
                  <w:tcBorders>
                    <w:tl2br w:val="nil"/>
                    <w:tr2bl w:val="nil"/>
                  </w:tcBorders>
                  <w:noWrap w:val="0"/>
                  <w:vAlign w:val="center"/>
                </w:tcPr>
                <w:p w14:paraId="77E53C33">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w:t>
                  </w:r>
                </w:p>
              </w:tc>
              <w:tc>
                <w:tcPr>
                  <w:tcW w:w="1125" w:type="dxa"/>
                  <w:tcBorders>
                    <w:tl2br w:val="nil"/>
                    <w:tr2bl w:val="nil"/>
                  </w:tcBorders>
                  <w:noWrap w:val="0"/>
                  <w:vAlign w:val="center"/>
                </w:tcPr>
                <w:p w14:paraId="417FA105">
                  <w:pPr>
                    <w:pStyle w:val="22"/>
                    <w:bidi w:val="0"/>
                    <w:rPr>
                      <w:rFonts w:hint="default"/>
                      <w:lang w:val="en-US" w:eastAsia="zh-CN"/>
                    </w:rPr>
                  </w:pPr>
                  <w:r>
                    <w:rPr>
                      <w:rFonts w:hint="eastAsia"/>
                      <w:lang w:val="en-US" w:eastAsia="zh-CN"/>
                    </w:rPr>
                    <w:t>50人</w:t>
                  </w:r>
                </w:p>
              </w:tc>
              <w:tc>
                <w:tcPr>
                  <w:tcW w:w="1826" w:type="dxa"/>
                  <w:vMerge w:val="continue"/>
                  <w:tcBorders>
                    <w:tl2br w:val="nil"/>
                    <w:tr2bl w:val="nil"/>
                  </w:tcBorders>
                  <w:noWrap w:val="0"/>
                  <w:vAlign w:val="center"/>
                </w:tcPr>
                <w:p w14:paraId="68B723DA">
                  <w:pPr>
                    <w:pStyle w:val="22"/>
                    <w:bidi w:val="0"/>
                    <w:rPr>
                      <w:rFonts w:hint="eastAsia"/>
                      <w:lang w:eastAsia="zh-CN"/>
                    </w:rPr>
                  </w:pPr>
                </w:p>
              </w:tc>
            </w:tr>
            <w:tr w14:paraId="7401C3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3" w:type="dxa"/>
                  <w:tcBorders>
                    <w:tl2br w:val="nil"/>
                    <w:tr2bl w:val="nil"/>
                  </w:tcBorders>
                  <w:noWrap w:val="0"/>
                  <w:vAlign w:val="center"/>
                </w:tcPr>
                <w:p w14:paraId="4EF3D742">
                  <w:pPr>
                    <w:pStyle w:val="22"/>
                    <w:bidi w:val="0"/>
                    <w:rPr>
                      <w:rFonts w:hint="default"/>
                      <w:lang w:val="en-US" w:eastAsia="zh-CN"/>
                    </w:rPr>
                  </w:pPr>
                  <w:r>
                    <w:rPr>
                      <w:rFonts w:hint="eastAsia"/>
                      <w:lang w:val="en-US" w:eastAsia="zh-CN"/>
                    </w:rPr>
                    <w:t>地下水</w:t>
                  </w:r>
                </w:p>
              </w:tc>
              <w:tc>
                <w:tcPr>
                  <w:tcW w:w="7199" w:type="dxa"/>
                  <w:gridSpan w:val="6"/>
                  <w:tcBorders>
                    <w:tl2br w:val="nil"/>
                    <w:tr2bl w:val="nil"/>
                  </w:tcBorders>
                  <w:noWrap w:val="0"/>
                  <w:vAlign w:val="center"/>
                </w:tcPr>
                <w:p w14:paraId="6FA9946A">
                  <w:pPr>
                    <w:pStyle w:val="22"/>
                    <w:bidi w:val="0"/>
                    <w:rPr>
                      <w:rFonts w:hint="default"/>
                      <w:lang w:val="en-US" w:eastAsia="zh-CN"/>
                    </w:rPr>
                  </w:pPr>
                  <w:r>
                    <w:rPr>
                      <w:rFonts w:hint="eastAsia"/>
                      <w:lang w:val="en-US" w:eastAsia="zh-CN"/>
                    </w:rPr>
                    <w:t>项目厂界外500米范围内的地下水集中式饮用水水源和热水、矿泉水、温泉等特殊地下水资源</w:t>
                  </w:r>
                </w:p>
              </w:tc>
            </w:tr>
          </w:tbl>
          <w:p w14:paraId="164E936B">
            <w:pPr>
              <w:pStyle w:val="4"/>
              <w:bidi w:val="0"/>
              <w:rPr>
                <w:rFonts w:hint="default" w:ascii="Times New Roman" w:hAnsi="Times New Roman" w:eastAsia="宋体" w:cs="Times New Roman"/>
                <w:b/>
                <w:lang w:val="en-US" w:eastAsia="zh-CN"/>
              </w:rPr>
            </w:pPr>
            <w:r>
              <w:rPr>
                <w:rFonts w:hint="eastAsia" w:ascii="Times New Roman" w:hAnsi="Times New Roman" w:eastAsia="宋体" w:cs="Times New Roman"/>
                <w:b/>
                <w:lang w:val="en-US" w:eastAsia="zh-CN"/>
              </w:rPr>
              <w:t>3.2.2生态环境保护目标</w:t>
            </w:r>
          </w:p>
          <w:p w14:paraId="1C4331D6">
            <w:pPr>
              <w:pStyle w:val="8"/>
              <w:bidi w:val="0"/>
              <w:rPr>
                <w:rFonts w:hint="default" w:eastAsia="宋体"/>
                <w:lang w:val="en-US" w:eastAsia="zh-CN"/>
              </w:rPr>
            </w:pPr>
            <w:r>
              <w:rPr>
                <w:color w:val="auto"/>
                <w:sz w:val="24"/>
                <w:szCs w:val="20"/>
                <w:highlight w:val="none"/>
              </w:rPr>
              <w:t>根据《建设项目环境影响报告表编制技术指南(污染影响类)(试行)》(环办环评〔2020〕</w:t>
            </w:r>
            <w:r>
              <w:rPr>
                <w:rFonts w:ascii="Times New Roman" w:hAnsi="Times New Roman" w:eastAsia="宋体" w:cs="Times New Roman"/>
                <w:color w:val="auto"/>
                <w:sz w:val="24"/>
                <w:szCs w:val="20"/>
                <w:highlight w:val="none"/>
              </w:rPr>
              <w:t>33号)</w:t>
            </w:r>
            <w:r>
              <w:rPr>
                <w:rFonts w:hint="eastAsia" w:ascii="Times New Roman" w:hAnsi="Times New Roman" w:eastAsia="宋体" w:cs="Times New Roman"/>
                <w:color w:val="auto"/>
                <w:sz w:val="24"/>
                <w:szCs w:val="20"/>
                <w:highlight w:val="none"/>
                <w:lang w:eastAsia="zh-CN"/>
              </w:rPr>
              <w:t>“</w:t>
            </w:r>
            <w:r>
              <w:rPr>
                <w:rFonts w:ascii="Times New Roman" w:hAnsi="Times New Roman" w:eastAsia="宋体" w:cs="Times New Roman"/>
                <w:color w:val="auto"/>
                <w:sz w:val="24"/>
                <w:szCs w:val="20"/>
                <w:highlight w:val="none"/>
              </w:rPr>
              <w:t>产业园区外建设项目新增用地的，应明确新增用地范围内生态环境保护目标</w:t>
            </w:r>
            <w:r>
              <w:rPr>
                <w:rFonts w:hint="eastAsia" w:ascii="Times New Roman" w:hAnsi="Times New Roman" w:eastAsia="宋体" w:cs="Times New Roman"/>
                <w:color w:val="auto"/>
                <w:sz w:val="24"/>
                <w:szCs w:val="20"/>
                <w:highlight w:val="none"/>
                <w:lang w:eastAsia="zh-CN"/>
              </w:rPr>
              <w:t>”</w:t>
            </w:r>
            <w:r>
              <w:rPr>
                <w:rFonts w:ascii="Times New Roman" w:hAnsi="Times New Roman" w:eastAsia="宋体" w:cs="Times New Roman"/>
                <w:color w:val="auto"/>
                <w:sz w:val="24"/>
                <w:szCs w:val="20"/>
                <w:highlight w:val="none"/>
              </w:rPr>
              <w:t>。本项目</w:t>
            </w:r>
            <w:r>
              <w:rPr>
                <w:rFonts w:hint="eastAsia" w:ascii="Times New Roman" w:hAnsi="Times New Roman" w:eastAsia="宋体" w:cs="Times New Roman"/>
                <w:color w:val="auto"/>
                <w:sz w:val="24"/>
                <w:szCs w:val="20"/>
                <w:highlight w:val="none"/>
                <w:lang w:val="en-US" w:eastAsia="zh-CN"/>
              </w:rPr>
              <w:t>租赁</w:t>
            </w:r>
            <w:r>
              <w:rPr>
                <w:rFonts w:hint="default" w:ascii="Times New Roman" w:hAnsi="Times New Roman" w:eastAsia="宋体" w:cs="Times New Roman"/>
                <w:color w:val="auto"/>
                <w:sz w:val="24"/>
                <w:szCs w:val="20"/>
                <w:highlight w:val="none"/>
                <w:lang w:val="en-US" w:eastAsia="zh-CN"/>
              </w:rPr>
              <w:t>天保瑞升（福建）食品工业有限公司</w:t>
            </w:r>
            <w:r>
              <w:rPr>
                <w:rFonts w:hint="eastAsia" w:ascii="Times New Roman" w:hAnsi="Times New Roman" w:eastAsia="宋体" w:cs="Times New Roman"/>
                <w:color w:val="auto"/>
                <w:sz w:val="24"/>
                <w:szCs w:val="20"/>
                <w:highlight w:val="none"/>
              </w:rPr>
              <w:t>现有厂房</w:t>
            </w:r>
            <w:r>
              <w:rPr>
                <w:rFonts w:ascii="Times New Roman" w:hAnsi="Times New Roman" w:eastAsia="宋体" w:cs="Times New Roman"/>
                <w:color w:val="auto"/>
                <w:sz w:val="24"/>
                <w:szCs w:val="20"/>
                <w:highlight w:val="none"/>
              </w:rPr>
              <w:t>进行生产，无新增用地，因此无需进行新增用地范围内生态环境保护目标调查</w:t>
            </w:r>
            <w:r>
              <w:rPr>
                <w:rFonts w:hint="eastAsia" w:ascii="Times New Roman" w:hAnsi="Times New Roman" w:eastAsia="宋体" w:cs="Times New Roman"/>
                <w:color w:val="auto"/>
                <w:sz w:val="24"/>
                <w:szCs w:val="20"/>
                <w:highlight w:val="none"/>
                <w:lang w:val="en-US" w:eastAsia="zh-CN"/>
              </w:rPr>
              <w:t>。</w:t>
            </w:r>
          </w:p>
        </w:tc>
      </w:tr>
      <w:tr w14:paraId="5B0F0D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800" w:type="dxa"/>
            <w:noWrap w:val="0"/>
            <w:tcMar>
              <w:left w:w="28" w:type="dxa"/>
              <w:right w:w="28" w:type="dxa"/>
            </w:tcMar>
            <w:vAlign w:val="center"/>
          </w:tcPr>
          <w:p w14:paraId="145C5A17">
            <w:pPr>
              <w:adjustRightInd w:val="0"/>
              <w:snapToGrid w:val="0"/>
              <w:jc w:val="center"/>
              <w:rPr>
                <w:rFonts w:hint="eastAsia" w:ascii="宋体" w:hAnsi="宋体" w:cs="宋体"/>
                <w:kern w:val="0"/>
                <w:sz w:val="24"/>
                <w:szCs w:val="24"/>
              </w:rPr>
            </w:pPr>
            <w:r>
              <w:rPr>
                <w:rFonts w:hint="eastAsia" w:ascii="宋体" w:hAnsi="宋体" w:cs="宋体"/>
                <w:kern w:val="0"/>
                <w:sz w:val="24"/>
                <w:szCs w:val="24"/>
              </w:rPr>
              <w:t>污染</w:t>
            </w:r>
          </w:p>
          <w:p w14:paraId="5B41D38B">
            <w:pPr>
              <w:adjustRightInd w:val="0"/>
              <w:snapToGrid w:val="0"/>
              <w:jc w:val="center"/>
              <w:rPr>
                <w:rFonts w:hint="eastAsia" w:ascii="宋体" w:hAnsi="宋体" w:cs="宋体"/>
                <w:kern w:val="0"/>
                <w:sz w:val="24"/>
                <w:szCs w:val="24"/>
              </w:rPr>
            </w:pPr>
            <w:r>
              <w:rPr>
                <w:rFonts w:hint="eastAsia" w:ascii="宋体" w:hAnsi="宋体" w:cs="宋体"/>
                <w:kern w:val="0"/>
                <w:sz w:val="24"/>
                <w:szCs w:val="24"/>
              </w:rPr>
              <w:t>物排</w:t>
            </w:r>
          </w:p>
          <w:p w14:paraId="60A07699">
            <w:pPr>
              <w:adjustRightInd w:val="0"/>
              <w:snapToGrid w:val="0"/>
              <w:jc w:val="center"/>
              <w:rPr>
                <w:rFonts w:hint="eastAsia" w:ascii="宋体" w:hAnsi="宋体" w:cs="宋体"/>
                <w:kern w:val="0"/>
                <w:sz w:val="24"/>
                <w:szCs w:val="24"/>
              </w:rPr>
            </w:pPr>
            <w:r>
              <w:rPr>
                <w:rFonts w:hint="eastAsia" w:ascii="宋体" w:hAnsi="宋体" w:cs="宋体"/>
                <w:kern w:val="0"/>
                <w:sz w:val="24"/>
                <w:szCs w:val="24"/>
              </w:rPr>
              <w:t>放控</w:t>
            </w:r>
          </w:p>
          <w:p w14:paraId="4C7FEE7A">
            <w:pPr>
              <w:adjustRightInd w:val="0"/>
              <w:snapToGrid w:val="0"/>
              <w:jc w:val="center"/>
              <w:rPr>
                <w:rFonts w:hint="eastAsia" w:ascii="宋体" w:hAnsi="宋体" w:cs="宋体"/>
                <w:kern w:val="0"/>
                <w:sz w:val="24"/>
                <w:szCs w:val="24"/>
              </w:rPr>
            </w:pPr>
            <w:r>
              <w:rPr>
                <w:rFonts w:hint="eastAsia" w:ascii="宋体" w:hAnsi="宋体" w:cs="宋体"/>
                <w:kern w:val="0"/>
                <w:sz w:val="24"/>
                <w:szCs w:val="24"/>
              </w:rPr>
              <w:t>制标</w:t>
            </w:r>
          </w:p>
          <w:p w14:paraId="21DFE1EA">
            <w:pPr>
              <w:adjustRightInd w:val="0"/>
              <w:snapToGrid w:val="0"/>
              <w:jc w:val="center"/>
              <w:rPr>
                <w:rFonts w:ascii="宋体" w:hAnsi="宋体" w:cs="宋体"/>
                <w:kern w:val="0"/>
                <w:sz w:val="24"/>
                <w:szCs w:val="24"/>
              </w:rPr>
            </w:pPr>
            <w:r>
              <w:rPr>
                <w:rFonts w:hint="eastAsia" w:ascii="宋体" w:hAnsi="宋体" w:cs="宋体"/>
                <w:kern w:val="0"/>
                <w:sz w:val="24"/>
                <w:szCs w:val="24"/>
              </w:rPr>
              <w:t>准</w:t>
            </w:r>
          </w:p>
        </w:tc>
        <w:tc>
          <w:tcPr>
            <w:tcW w:w="8190" w:type="dxa"/>
            <w:noWrap w:val="0"/>
            <w:vAlign w:val="center"/>
          </w:tcPr>
          <w:p w14:paraId="1FFD8414">
            <w:pPr>
              <w:pStyle w:val="3"/>
              <w:bidi w:val="0"/>
              <w:rPr>
                <w:rFonts w:hint="eastAsia"/>
                <w:lang w:val="en-US" w:eastAsia="zh-CN"/>
              </w:rPr>
            </w:pPr>
            <w:r>
              <w:rPr>
                <w:rFonts w:hint="eastAsia"/>
                <w:lang w:val="en-US" w:eastAsia="zh-CN"/>
              </w:rPr>
              <w:t>3.3污染物排放标准</w:t>
            </w:r>
          </w:p>
          <w:p w14:paraId="1A91D493">
            <w:pPr>
              <w:pStyle w:val="3"/>
              <w:bidi w:val="0"/>
              <w:rPr>
                <w:rFonts w:hint="eastAsia"/>
                <w:lang w:val="en-US" w:eastAsia="zh-CN"/>
              </w:rPr>
            </w:pPr>
            <w:r>
              <w:rPr>
                <w:rFonts w:hint="eastAsia"/>
                <w:lang w:val="en-US" w:eastAsia="zh-CN"/>
              </w:rPr>
              <w:t>3.3.1施工期</w:t>
            </w:r>
          </w:p>
          <w:p w14:paraId="37086238">
            <w:pPr>
              <w:pStyle w:val="8"/>
              <w:bidi w:val="0"/>
              <w:rPr>
                <w:rFonts w:hint="eastAsia"/>
                <w:lang w:val="en-US" w:eastAsia="zh-CN"/>
              </w:rPr>
            </w:pPr>
            <w:r>
              <w:rPr>
                <w:rFonts w:hint="eastAsia"/>
                <w:lang w:val="en-US" w:eastAsia="zh-CN"/>
              </w:rPr>
              <w:t>本项目施工期应执行的排放标准列于表3.3-1中。</w:t>
            </w:r>
          </w:p>
          <w:p w14:paraId="3373961F">
            <w:pPr>
              <w:pStyle w:val="21"/>
              <w:bidi w:val="0"/>
              <w:rPr>
                <w:rFonts w:hint="eastAsia"/>
                <w:lang w:val="en-US" w:eastAsia="zh-CN"/>
              </w:rPr>
            </w:pPr>
            <w:r>
              <w:rPr>
                <w:rFonts w:hint="default" w:ascii="Times New Roman" w:hAnsi="Times New Roman" w:cs="Times New Roman"/>
                <w:b/>
                <w:color w:val="auto"/>
                <w:szCs w:val="24"/>
                <w:lang w:val="zh-CN"/>
              </w:rPr>
              <w:t>表</w:t>
            </w:r>
            <w:r>
              <w:rPr>
                <w:rFonts w:hint="eastAsia" w:ascii="Times New Roman" w:hAnsi="Times New Roman" w:cs="Times New Roman"/>
                <w:b/>
                <w:color w:val="auto"/>
                <w:szCs w:val="24"/>
                <w:lang w:val="en-US" w:eastAsia="zh-CN"/>
              </w:rPr>
              <w:t>3.3-1</w:t>
            </w:r>
            <w:r>
              <w:rPr>
                <w:rFonts w:hint="eastAsia" w:cs="Times New Roman"/>
                <w:b/>
                <w:color w:val="auto"/>
                <w:szCs w:val="24"/>
                <w:lang w:val="zh-CN"/>
              </w:rPr>
              <w:t>项目施工期应执行的环保标准一览表</w:t>
            </w:r>
          </w:p>
          <w:tbl>
            <w:tblPr>
              <w:tblStyle w:val="12"/>
              <w:tblW w:w="809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0"/>
              <w:gridCol w:w="6779"/>
            </w:tblGrid>
            <w:tr w14:paraId="3B07A4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20" w:type="dxa"/>
                  <w:tcBorders>
                    <w:tl2br w:val="nil"/>
                    <w:tr2bl w:val="nil"/>
                  </w:tcBorders>
                  <w:noWrap w:val="0"/>
                  <w:vAlign w:val="center"/>
                </w:tcPr>
                <w:p w14:paraId="328F57ED">
                  <w:pPr>
                    <w:pStyle w:val="22"/>
                    <w:bidi w:val="0"/>
                    <w:rPr>
                      <w:rFonts w:hint="eastAsia"/>
                      <w:lang w:eastAsia="zh-CN"/>
                    </w:rPr>
                  </w:pPr>
                  <w:r>
                    <w:rPr>
                      <w:rFonts w:hint="eastAsia"/>
                      <w:lang w:eastAsia="zh-CN"/>
                    </w:rPr>
                    <w:t>污染物类别</w:t>
                  </w:r>
                </w:p>
              </w:tc>
              <w:tc>
                <w:tcPr>
                  <w:tcW w:w="6779" w:type="dxa"/>
                  <w:tcBorders>
                    <w:tl2br w:val="nil"/>
                    <w:tr2bl w:val="nil"/>
                  </w:tcBorders>
                  <w:noWrap w:val="0"/>
                  <w:vAlign w:val="center"/>
                </w:tcPr>
                <w:p w14:paraId="06ED298D">
                  <w:pPr>
                    <w:pStyle w:val="22"/>
                    <w:bidi w:val="0"/>
                    <w:rPr>
                      <w:rFonts w:hint="eastAsia"/>
                      <w:lang w:eastAsia="zh-CN"/>
                    </w:rPr>
                  </w:pPr>
                  <w:r>
                    <w:rPr>
                      <w:rFonts w:hint="eastAsia"/>
                      <w:lang w:eastAsia="zh-CN"/>
                    </w:rPr>
                    <w:t>执行的排放标准</w:t>
                  </w:r>
                </w:p>
              </w:tc>
            </w:tr>
            <w:tr w14:paraId="517162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20" w:type="dxa"/>
                  <w:tcBorders>
                    <w:tl2br w:val="nil"/>
                    <w:tr2bl w:val="nil"/>
                  </w:tcBorders>
                  <w:noWrap w:val="0"/>
                  <w:vAlign w:val="center"/>
                </w:tcPr>
                <w:p w14:paraId="5B7FFD79">
                  <w:pPr>
                    <w:pStyle w:val="22"/>
                    <w:bidi w:val="0"/>
                    <w:rPr>
                      <w:rFonts w:hint="default"/>
                      <w:lang w:val="en-US" w:eastAsia="zh-CN"/>
                    </w:rPr>
                  </w:pPr>
                  <w:r>
                    <w:rPr>
                      <w:rFonts w:hint="eastAsia"/>
                      <w:lang w:val="en-US" w:eastAsia="zh-CN"/>
                    </w:rPr>
                    <w:t>废水</w:t>
                  </w:r>
                </w:p>
              </w:tc>
              <w:tc>
                <w:tcPr>
                  <w:tcW w:w="6779" w:type="dxa"/>
                  <w:tcBorders>
                    <w:tl2br w:val="nil"/>
                    <w:tr2bl w:val="nil"/>
                  </w:tcBorders>
                  <w:noWrap w:val="0"/>
                  <w:vAlign w:val="center"/>
                </w:tcPr>
                <w:p w14:paraId="32382B08">
                  <w:pPr>
                    <w:pStyle w:val="22"/>
                    <w:bidi w:val="0"/>
                    <w:rPr>
                      <w:rFonts w:hint="eastAsia"/>
                      <w:lang w:val="en-US" w:eastAsia="zh-CN"/>
                    </w:rPr>
                  </w:pPr>
                  <w:r>
                    <w:rPr>
                      <w:rFonts w:hint="default"/>
                    </w:rPr>
                    <w:t>施工人员生活污水依托项目周边现有生活污水处理设施处理及排放统</w:t>
                  </w:r>
                  <w:r>
                    <w:rPr>
                      <w:rFonts w:hint="eastAsia"/>
                      <w:lang w:eastAsia="zh-CN"/>
                    </w:rPr>
                    <w:t>。</w:t>
                  </w:r>
                </w:p>
              </w:tc>
            </w:tr>
            <w:tr w14:paraId="440520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20" w:type="dxa"/>
                  <w:tcBorders>
                    <w:tl2br w:val="nil"/>
                    <w:tr2bl w:val="nil"/>
                  </w:tcBorders>
                  <w:noWrap w:val="0"/>
                  <w:vAlign w:val="center"/>
                </w:tcPr>
                <w:p w14:paraId="2BB704E5">
                  <w:pPr>
                    <w:pStyle w:val="22"/>
                    <w:bidi w:val="0"/>
                    <w:rPr>
                      <w:rFonts w:hint="default"/>
                      <w:lang w:val="en-US" w:eastAsia="zh-CN"/>
                    </w:rPr>
                  </w:pPr>
                  <w:r>
                    <w:rPr>
                      <w:rFonts w:hint="eastAsia"/>
                      <w:lang w:val="en-US" w:eastAsia="zh-CN"/>
                    </w:rPr>
                    <w:t>废气</w:t>
                  </w:r>
                </w:p>
              </w:tc>
              <w:tc>
                <w:tcPr>
                  <w:tcW w:w="6779" w:type="dxa"/>
                  <w:tcBorders>
                    <w:tl2br w:val="nil"/>
                    <w:tr2bl w:val="nil"/>
                  </w:tcBorders>
                  <w:noWrap w:val="0"/>
                  <w:vAlign w:val="center"/>
                </w:tcPr>
                <w:p w14:paraId="6E328234">
                  <w:pPr>
                    <w:pStyle w:val="22"/>
                    <w:bidi w:val="0"/>
                    <w:rPr>
                      <w:rFonts w:hint="default"/>
                      <w:lang w:val="en-US" w:eastAsia="zh-CN"/>
                    </w:rPr>
                  </w:pPr>
                  <w:r>
                    <w:rPr>
                      <w:rFonts w:hint="default"/>
                      <w:lang w:val="en-US" w:eastAsia="zh-CN"/>
                    </w:rPr>
                    <w:t>施工期大气污染物排放执行GB16297-1996《大气污染物综合排放标准》</w:t>
                  </w:r>
                  <w:r>
                    <w:rPr>
                      <w:rFonts w:hint="eastAsia"/>
                      <w:lang w:val="en-US" w:eastAsia="zh-CN"/>
                    </w:rPr>
                    <w:t>表</w:t>
                  </w:r>
                  <w:r>
                    <w:rPr>
                      <w:rFonts w:hint="default"/>
                      <w:lang w:val="en-US" w:eastAsia="zh-CN"/>
                    </w:rPr>
                    <w:t>2中的无组织排放监控浓度限值</w:t>
                  </w:r>
                  <w:r>
                    <w:rPr>
                      <w:rFonts w:hint="eastAsia"/>
                      <w:lang w:val="en-US" w:eastAsia="zh-CN"/>
                    </w:rPr>
                    <w:t>，</w:t>
                  </w:r>
                  <w:r>
                    <w:rPr>
                      <w:rFonts w:hint="default"/>
                      <w:lang w:val="en-US" w:eastAsia="zh-CN"/>
                    </w:rPr>
                    <w:t>即厂界外颗粒物最高点≤1.0mg/Nm</w:t>
                  </w:r>
                  <w:r>
                    <w:rPr>
                      <w:rFonts w:hint="eastAsia"/>
                      <w:vertAlign w:val="superscript"/>
                      <w:lang w:val="en-US" w:eastAsia="zh-CN"/>
                    </w:rPr>
                    <w:t>3</w:t>
                  </w:r>
                  <w:r>
                    <w:rPr>
                      <w:rFonts w:hint="default"/>
                      <w:lang w:val="en-US" w:eastAsia="zh-CN"/>
                    </w:rPr>
                    <w:t>。</w:t>
                  </w:r>
                </w:p>
              </w:tc>
            </w:tr>
            <w:tr w14:paraId="4AF25E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20" w:type="dxa"/>
                  <w:tcBorders>
                    <w:tl2br w:val="nil"/>
                    <w:tr2bl w:val="nil"/>
                  </w:tcBorders>
                  <w:noWrap w:val="0"/>
                  <w:vAlign w:val="center"/>
                </w:tcPr>
                <w:p w14:paraId="1C6E36A7">
                  <w:pPr>
                    <w:pStyle w:val="22"/>
                    <w:bidi w:val="0"/>
                    <w:rPr>
                      <w:rFonts w:hint="default"/>
                      <w:lang w:val="en-US" w:eastAsia="zh-CN"/>
                    </w:rPr>
                  </w:pPr>
                  <w:r>
                    <w:rPr>
                      <w:rFonts w:hint="eastAsia"/>
                      <w:lang w:val="en-US" w:eastAsia="zh-CN"/>
                    </w:rPr>
                    <w:t>噪声</w:t>
                  </w:r>
                </w:p>
              </w:tc>
              <w:tc>
                <w:tcPr>
                  <w:tcW w:w="6779" w:type="dxa"/>
                  <w:tcBorders>
                    <w:tl2br w:val="nil"/>
                    <w:tr2bl w:val="nil"/>
                  </w:tcBorders>
                  <w:noWrap w:val="0"/>
                  <w:vAlign w:val="center"/>
                </w:tcPr>
                <w:p w14:paraId="4AE9991B">
                  <w:pPr>
                    <w:pStyle w:val="22"/>
                    <w:bidi w:val="0"/>
                    <w:rPr>
                      <w:rFonts w:hint="default"/>
                      <w:lang w:val="en-US" w:eastAsia="zh-CN"/>
                    </w:rPr>
                  </w:pPr>
                  <w:r>
                    <w:rPr>
                      <w:rFonts w:hint="default"/>
                      <w:lang w:val="en-US" w:eastAsia="zh-CN"/>
                    </w:rPr>
                    <w:t>GB12523-2011《建筑施工场界环境噪声排放标准》中建筑施工场界环境噪声排放限值，即昼间≤70dB(A)、夜间≤55dB(A)。</w:t>
                  </w:r>
                </w:p>
              </w:tc>
            </w:tr>
            <w:tr w14:paraId="31F064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20" w:type="dxa"/>
                  <w:tcBorders>
                    <w:tl2br w:val="nil"/>
                    <w:tr2bl w:val="nil"/>
                  </w:tcBorders>
                  <w:noWrap w:val="0"/>
                  <w:vAlign w:val="center"/>
                </w:tcPr>
                <w:p w14:paraId="0F134911">
                  <w:pPr>
                    <w:pStyle w:val="22"/>
                    <w:bidi w:val="0"/>
                    <w:rPr>
                      <w:rFonts w:hint="default"/>
                      <w:lang w:val="en-US" w:eastAsia="zh-CN"/>
                    </w:rPr>
                  </w:pPr>
                  <w:r>
                    <w:rPr>
                      <w:rFonts w:hint="eastAsia"/>
                      <w:lang w:val="en-US" w:eastAsia="zh-CN"/>
                    </w:rPr>
                    <w:t>固体废物</w:t>
                  </w:r>
                </w:p>
              </w:tc>
              <w:tc>
                <w:tcPr>
                  <w:tcW w:w="6779" w:type="dxa"/>
                  <w:tcBorders>
                    <w:tl2br w:val="nil"/>
                    <w:tr2bl w:val="nil"/>
                  </w:tcBorders>
                  <w:noWrap w:val="0"/>
                  <w:vAlign w:val="center"/>
                </w:tcPr>
                <w:p w14:paraId="381A09CC">
                  <w:pPr>
                    <w:pStyle w:val="22"/>
                    <w:bidi w:val="0"/>
                    <w:rPr>
                      <w:rFonts w:hint="default"/>
                      <w:lang w:val="en-US" w:eastAsia="zh-CN"/>
                    </w:rPr>
                  </w:pPr>
                  <w:r>
                    <w:rPr>
                      <w:rFonts w:hint="default"/>
                      <w:lang w:val="en-US" w:eastAsia="zh-CN"/>
                    </w:rPr>
                    <w:t>一般固体废物参照执行GB18599-2020《一般工业固体废物贮存和填埋污染控制标准》；生活垃圾经收集后由环卫部门统一处理。</w:t>
                  </w:r>
                </w:p>
              </w:tc>
            </w:tr>
          </w:tbl>
          <w:p w14:paraId="06C51D7D">
            <w:pPr>
              <w:pStyle w:val="4"/>
              <w:bidi w:val="0"/>
              <w:rPr>
                <w:rFonts w:hint="eastAsia"/>
                <w:lang w:val="en-US" w:eastAsia="zh-CN"/>
              </w:rPr>
            </w:pPr>
            <w:r>
              <w:rPr>
                <w:rFonts w:hint="eastAsia"/>
                <w:lang w:val="en-US" w:eastAsia="zh-CN"/>
              </w:rPr>
              <w:t>3.3.2运营期</w:t>
            </w:r>
          </w:p>
          <w:p w14:paraId="22994B78">
            <w:pPr>
              <w:pStyle w:val="8"/>
              <w:bidi w:val="0"/>
              <w:rPr>
                <w:rFonts w:hint="eastAsia"/>
                <w:lang w:val="en-US" w:eastAsia="zh-CN"/>
              </w:rPr>
            </w:pPr>
            <w:r>
              <w:rPr>
                <w:rFonts w:hint="eastAsia"/>
                <w:highlight w:val="none"/>
                <w:lang w:val="en-US" w:eastAsia="zh-CN"/>
              </w:rPr>
              <w:t>（一）废水</w:t>
            </w:r>
          </w:p>
          <w:p w14:paraId="0716640C">
            <w:pPr>
              <w:pStyle w:val="8"/>
              <w:bidi w:val="0"/>
              <w:rPr>
                <w:rFonts w:hint="eastAsia"/>
                <w:lang w:val="en-US" w:eastAsia="zh-CN"/>
              </w:rPr>
            </w:pPr>
            <w:r>
              <w:rPr>
                <w:rFonts w:hint="eastAsia"/>
                <w:lang w:val="en-US" w:eastAsia="zh-CN"/>
              </w:rPr>
              <w:t>项目运营期外排的废水主要为生活污水，生活污水经化粪池处理后通过市政管网排入元洪投资区污水处理厂统一处理。生活污水污染物排放均执行《污水综合排放标准》（GB8978-1996）表4中三级排放标准（其中氨氮参照执行《污水排入城镇下水道水质标准》（GB/T31962-2015）表1中B级标准），标准值详见表3.3-2。</w:t>
            </w:r>
          </w:p>
          <w:p w14:paraId="3A28E584">
            <w:pPr>
              <w:pStyle w:val="21"/>
              <w:bidi w:val="0"/>
              <w:rPr>
                <w:rFonts w:hint="default"/>
                <w:lang w:val="en-US" w:eastAsia="zh-CN"/>
              </w:rPr>
            </w:pPr>
            <w:r>
              <w:rPr>
                <w:rFonts w:hint="eastAsia"/>
                <w:lang w:val="en-US" w:eastAsia="zh-CN"/>
              </w:rPr>
              <w:t>表3.3-2污水排放执行标准单位：mg/L</w:t>
            </w:r>
          </w:p>
          <w:tbl>
            <w:tblPr>
              <w:tblStyle w:val="12"/>
              <w:tblW w:w="78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68"/>
              <w:gridCol w:w="1405"/>
              <w:gridCol w:w="1011"/>
              <w:gridCol w:w="1128"/>
              <w:gridCol w:w="1128"/>
              <w:gridCol w:w="1128"/>
              <w:gridCol w:w="1130"/>
            </w:tblGrid>
            <w:tr w14:paraId="60B336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68" w:type="dxa"/>
                  <w:tcBorders>
                    <w:tl2br w:val="nil"/>
                    <w:tr2bl w:val="nil"/>
                  </w:tcBorders>
                  <w:noWrap w:val="0"/>
                  <w:vAlign w:val="center"/>
                </w:tcPr>
                <w:p w14:paraId="6261ECC2">
                  <w:pPr>
                    <w:pStyle w:val="22"/>
                    <w:bidi w:val="0"/>
                    <w:rPr>
                      <w:rFonts w:hint="default"/>
                      <w:lang w:val="en-US" w:eastAsia="zh-CN"/>
                    </w:rPr>
                  </w:pPr>
                  <w:r>
                    <w:rPr>
                      <w:rFonts w:hint="eastAsia"/>
                      <w:lang w:val="en-US" w:eastAsia="zh-CN"/>
                    </w:rPr>
                    <w:t>项目</w:t>
                  </w:r>
                </w:p>
              </w:tc>
              <w:tc>
                <w:tcPr>
                  <w:tcW w:w="1405" w:type="dxa"/>
                  <w:tcBorders>
                    <w:tl2br w:val="nil"/>
                    <w:tr2bl w:val="nil"/>
                  </w:tcBorders>
                  <w:noWrap w:val="0"/>
                  <w:vAlign w:val="center"/>
                </w:tcPr>
                <w:p w14:paraId="5797B4F8">
                  <w:pPr>
                    <w:pStyle w:val="22"/>
                    <w:bidi w:val="0"/>
                    <w:rPr>
                      <w:rFonts w:hint="default"/>
                      <w:lang w:val="en-US" w:eastAsia="zh-CN"/>
                    </w:rPr>
                  </w:pPr>
                  <w:r>
                    <w:rPr>
                      <w:rFonts w:hint="default"/>
                      <w:lang w:val="en-US" w:eastAsia="zh-CN"/>
                    </w:rPr>
                    <w:t>pH（无量纲）</w:t>
                  </w:r>
                </w:p>
              </w:tc>
              <w:tc>
                <w:tcPr>
                  <w:tcW w:w="1011" w:type="dxa"/>
                  <w:tcBorders>
                    <w:tl2br w:val="nil"/>
                    <w:tr2bl w:val="nil"/>
                  </w:tcBorders>
                  <w:noWrap w:val="0"/>
                  <w:vAlign w:val="center"/>
                </w:tcPr>
                <w:p w14:paraId="1150547F">
                  <w:pPr>
                    <w:pStyle w:val="22"/>
                    <w:bidi w:val="0"/>
                    <w:rPr>
                      <w:rFonts w:hint="default"/>
                      <w:lang w:val="en-US" w:eastAsia="zh-CN"/>
                    </w:rPr>
                  </w:pPr>
                  <w:r>
                    <w:rPr>
                      <w:rFonts w:hint="eastAsia"/>
                      <w:lang w:val="en-US" w:eastAsia="zh-CN"/>
                    </w:rPr>
                    <w:t>COD</w:t>
                  </w:r>
                  <w:r>
                    <w:rPr>
                      <w:rFonts w:hint="eastAsia"/>
                      <w:vertAlign w:val="subscript"/>
                      <w:lang w:val="en-US" w:eastAsia="zh-CN"/>
                    </w:rPr>
                    <w:t>Cr</w:t>
                  </w:r>
                </w:p>
              </w:tc>
              <w:tc>
                <w:tcPr>
                  <w:tcW w:w="1128" w:type="dxa"/>
                  <w:tcBorders>
                    <w:tl2br w:val="nil"/>
                    <w:tr2bl w:val="nil"/>
                  </w:tcBorders>
                  <w:noWrap w:val="0"/>
                  <w:vAlign w:val="center"/>
                </w:tcPr>
                <w:p w14:paraId="34978AEB">
                  <w:pPr>
                    <w:pStyle w:val="22"/>
                    <w:bidi w:val="0"/>
                    <w:rPr>
                      <w:rFonts w:hint="default"/>
                      <w:lang w:val="en-US" w:eastAsia="zh-CN"/>
                    </w:rPr>
                  </w:pPr>
                  <w:r>
                    <w:rPr>
                      <w:rFonts w:hint="eastAsia"/>
                      <w:lang w:val="en-US" w:eastAsia="zh-CN"/>
                    </w:rPr>
                    <w:t>BOD</w:t>
                  </w:r>
                  <w:r>
                    <w:rPr>
                      <w:rFonts w:hint="eastAsia"/>
                      <w:vertAlign w:val="subscript"/>
                      <w:lang w:val="en-US" w:eastAsia="zh-CN"/>
                    </w:rPr>
                    <w:t>5</w:t>
                  </w:r>
                </w:p>
              </w:tc>
              <w:tc>
                <w:tcPr>
                  <w:tcW w:w="1128" w:type="dxa"/>
                  <w:tcBorders>
                    <w:tl2br w:val="nil"/>
                    <w:tr2bl w:val="nil"/>
                  </w:tcBorders>
                  <w:noWrap w:val="0"/>
                  <w:vAlign w:val="center"/>
                </w:tcPr>
                <w:p w14:paraId="7DDA5E2C">
                  <w:pPr>
                    <w:pStyle w:val="22"/>
                    <w:bidi w:val="0"/>
                    <w:rPr>
                      <w:rFonts w:hint="default"/>
                      <w:lang w:val="en-US" w:eastAsia="zh-CN"/>
                    </w:rPr>
                  </w:pPr>
                  <w:r>
                    <w:rPr>
                      <w:rFonts w:hint="eastAsia"/>
                      <w:lang w:val="en-US" w:eastAsia="zh-CN"/>
                    </w:rPr>
                    <w:t>SS</w:t>
                  </w:r>
                </w:p>
              </w:tc>
              <w:tc>
                <w:tcPr>
                  <w:tcW w:w="1128" w:type="dxa"/>
                  <w:tcBorders>
                    <w:tl2br w:val="nil"/>
                    <w:tr2bl w:val="nil"/>
                  </w:tcBorders>
                  <w:noWrap w:val="0"/>
                  <w:vAlign w:val="center"/>
                </w:tcPr>
                <w:p w14:paraId="113E3360">
                  <w:pPr>
                    <w:pStyle w:val="22"/>
                    <w:bidi w:val="0"/>
                    <w:rPr>
                      <w:rFonts w:hint="default"/>
                      <w:lang w:val="en-US" w:eastAsia="zh-CN"/>
                    </w:rPr>
                  </w:pPr>
                  <w:r>
                    <w:rPr>
                      <w:rFonts w:hint="eastAsia"/>
                      <w:lang w:val="en-US" w:eastAsia="zh-CN"/>
                    </w:rPr>
                    <w:t>NH</w:t>
                  </w:r>
                  <w:r>
                    <w:rPr>
                      <w:rFonts w:hint="eastAsia"/>
                      <w:vertAlign w:val="subscript"/>
                      <w:lang w:val="en-US" w:eastAsia="zh-CN"/>
                    </w:rPr>
                    <w:t>3</w:t>
                  </w:r>
                  <w:r>
                    <w:rPr>
                      <w:rFonts w:hint="eastAsia"/>
                      <w:lang w:val="en-US" w:eastAsia="zh-CN"/>
                    </w:rPr>
                    <w:t>-N</w:t>
                  </w:r>
                </w:p>
              </w:tc>
              <w:tc>
                <w:tcPr>
                  <w:tcW w:w="1130" w:type="dxa"/>
                  <w:tcBorders>
                    <w:tl2br w:val="nil"/>
                    <w:tr2bl w:val="nil"/>
                  </w:tcBorders>
                  <w:noWrap w:val="0"/>
                  <w:vAlign w:val="center"/>
                </w:tcPr>
                <w:p w14:paraId="01FFE49C">
                  <w:pPr>
                    <w:pStyle w:val="22"/>
                    <w:bidi w:val="0"/>
                    <w:rPr>
                      <w:rFonts w:hint="eastAsia"/>
                      <w:lang w:val="en-US" w:eastAsia="zh-CN"/>
                    </w:rPr>
                  </w:pPr>
                  <w:r>
                    <w:rPr>
                      <w:rFonts w:hint="eastAsia"/>
                      <w:lang w:val="en-US" w:eastAsia="zh-CN"/>
                    </w:rPr>
                    <w:t>动植物油</w:t>
                  </w:r>
                </w:p>
              </w:tc>
            </w:tr>
            <w:tr w14:paraId="78A535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968" w:type="dxa"/>
                  <w:tcBorders>
                    <w:tl2br w:val="nil"/>
                    <w:tr2bl w:val="nil"/>
                  </w:tcBorders>
                  <w:noWrap w:val="0"/>
                  <w:vAlign w:val="center"/>
                </w:tcPr>
                <w:p w14:paraId="626A20BD">
                  <w:pPr>
                    <w:pStyle w:val="22"/>
                    <w:bidi w:val="0"/>
                    <w:rPr>
                      <w:rFonts w:hint="default"/>
                      <w:lang w:val="en-US" w:eastAsia="zh-CN"/>
                    </w:rPr>
                  </w:pPr>
                  <w:r>
                    <w:rPr>
                      <w:rFonts w:hint="eastAsia"/>
                      <w:lang w:val="en-US" w:eastAsia="zh-CN"/>
                    </w:rPr>
                    <w:t>标准值</w:t>
                  </w:r>
                </w:p>
              </w:tc>
              <w:tc>
                <w:tcPr>
                  <w:tcW w:w="1405" w:type="dxa"/>
                  <w:tcBorders>
                    <w:tl2br w:val="nil"/>
                    <w:tr2bl w:val="nil"/>
                  </w:tcBorders>
                  <w:noWrap w:val="0"/>
                  <w:vAlign w:val="center"/>
                </w:tcPr>
                <w:p w14:paraId="0C442297">
                  <w:pPr>
                    <w:pStyle w:val="22"/>
                    <w:bidi w:val="0"/>
                    <w:rPr>
                      <w:rFonts w:hint="default"/>
                      <w:lang w:val="en-US" w:eastAsia="zh-CN"/>
                    </w:rPr>
                  </w:pPr>
                  <w:r>
                    <w:rPr>
                      <w:rFonts w:hint="default"/>
                      <w:lang w:val="en-US" w:eastAsia="zh-CN"/>
                    </w:rPr>
                    <w:t>6~9</w:t>
                  </w:r>
                </w:p>
              </w:tc>
              <w:tc>
                <w:tcPr>
                  <w:tcW w:w="1011" w:type="dxa"/>
                  <w:tcBorders>
                    <w:tl2br w:val="nil"/>
                    <w:tr2bl w:val="nil"/>
                  </w:tcBorders>
                  <w:noWrap w:val="0"/>
                  <w:vAlign w:val="center"/>
                </w:tcPr>
                <w:p w14:paraId="1C1D0571">
                  <w:pPr>
                    <w:pStyle w:val="22"/>
                    <w:bidi w:val="0"/>
                    <w:rPr>
                      <w:rFonts w:hint="default" w:ascii="Times New Roman" w:hAnsi="Times New Roman" w:cs="Times New Roman"/>
                      <w:lang w:val="en-US" w:eastAsia="zh-CN"/>
                    </w:rPr>
                  </w:pPr>
                  <w:r>
                    <w:rPr>
                      <w:rFonts w:hint="default" w:ascii="Times New Roman" w:hAnsi="Times New Roman" w:cs="Times New Roman"/>
                      <w:lang w:val="en-US" w:eastAsia="zh-CN"/>
                    </w:rPr>
                    <w:t>≤500</w:t>
                  </w:r>
                </w:p>
              </w:tc>
              <w:tc>
                <w:tcPr>
                  <w:tcW w:w="1128" w:type="dxa"/>
                  <w:tcBorders>
                    <w:tl2br w:val="nil"/>
                    <w:tr2bl w:val="nil"/>
                  </w:tcBorders>
                  <w:noWrap w:val="0"/>
                  <w:vAlign w:val="center"/>
                </w:tcPr>
                <w:p w14:paraId="750CC879">
                  <w:pPr>
                    <w:pStyle w:val="22"/>
                    <w:bidi w:val="0"/>
                    <w:rPr>
                      <w:rFonts w:hint="default" w:ascii="Times New Roman" w:hAnsi="Times New Roman" w:cs="Times New Roman"/>
                      <w:lang w:val="en-US" w:eastAsia="zh-CN"/>
                    </w:rPr>
                  </w:pPr>
                  <w:r>
                    <w:rPr>
                      <w:rFonts w:hint="default" w:ascii="Times New Roman" w:hAnsi="Times New Roman" w:cs="Times New Roman"/>
                      <w:lang w:val="en-US" w:eastAsia="zh-CN"/>
                    </w:rPr>
                    <w:t>≤300</w:t>
                  </w:r>
                </w:p>
              </w:tc>
              <w:tc>
                <w:tcPr>
                  <w:tcW w:w="1128" w:type="dxa"/>
                  <w:tcBorders>
                    <w:tl2br w:val="nil"/>
                    <w:tr2bl w:val="nil"/>
                  </w:tcBorders>
                  <w:noWrap w:val="0"/>
                  <w:vAlign w:val="center"/>
                </w:tcPr>
                <w:p w14:paraId="259F1EAD">
                  <w:pPr>
                    <w:pStyle w:val="22"/>
                    <w:bidi w:val="0"/>
                    <w:rPr>
                      <w:rFonts w:hint="default" w:ascii="Times New Roman" w:hAnsi="Times New Roman" w:cs="Times New Roman"/>
                      <w:lang w:val="en-US" w:eastAsia="zh-CN"/>
                    </w:rPr>
                  </w:pPr>
                  <w:r>
                    <w:rPr>
                      <w:rFonts w:hint="default" w:ascii="Times New Roman" w:hAnsi="Times New Roman" w:cs="Times New Roman"/>
                      <w:lang w:val="en-US" w:eastAsia="zh-CN"/>
                    </w:rPr>
                    <w:t>≤400</w:t>
                  </w:r>
                </w:p>
              </w:tc>
              <w:tc>
                <w:tcPr>
                  <w:tcW w:w="1128" w:type="dxa"/>
                  <w:tcBorders>
                    <w:tl2br w:val="nil"/>
                    <w:tr2bl w:val="nil"/>
                  </w:tcBorders>
                  <w:noWrap w:val="0"/>
                  <w:vAlign w:val="center"/>
                </w:tcPr>
                <w:p w14:paraId="57133A76">
                  <w:pPr>
                    <w:pStyle w:val="22"/>
                    <w:bidi w:val="0"/>
                    <w:rPr>
                      <w:rFonts w:hint="default" w:ascii="Times New Roman" w:hAnsi="Times New Roman" w:cs="Times New Roman"/>
                      <w:lang w:val="en-US" w:eastAsia="zh-CN"/>
                    </w:rPr>
                  </w:pPr>
                  <w:r>
                    <w:rPr>
                      <w:rFonts w:hint="default" w:ascii="Times New Roman" w:hAnsi="Times New Roman" w:cs="Times New Roman"/>
                      <w:lang w:val="en-US" w:eastAsia="zh-CN"/>
                    </w:rPr>
                    <w:t>≤45</w:t>
                  </w:r>
                </w:p>
              </w:tc>
              <w:tc>
                <w:tcPr>
                  <w:tcW w:w="1130" w:type="dxa"/>
                  <w:tcBorders>
                    <w:tl2br w:val="nil"/>
                    <w:tr2bl w:val="nil"/>
                  </w:tcBorders>
                  <w:noWrap w:val="0"/>
                  <w:vAlign w:val="center"/>
                </w:tcPr>
                <w:p w14:paraId="368D8B17">
                  <w:pPr>
                    <w:pStyle w:val="22"/>
                    <w:bidi w:val="0"/>
                    <w:rPr>
                      <w:rFonts w:hint="default" w:ascii="Times New Roman" w:hAnsi="Times New Roman" w:cs="Times New Roman"/>
                      <w:lang w:val="en-US" w:eastAsia="zh-CN"/>
                    </w:rPr>
                  </w:pPr>
                  <w:r>
                    <w:rPr>
                      <w:rFonts w:hint="default" w:ascii="Times New Roman" w:hAnsi="Times New Roman" w:cs="Times New Roman"/>
                      <w:lang w:val="en-US" w:eastAsia="zh-CN"/>
                    </w:rPr>
                    <w:t>≤100</w:t>
                  </w:r>
                </w:p>
              </w:tc>
            </w:tr>
          </w:tbl>
          <w:p w14:paraId="0F490959">
            <w:pPr>
              <w:pStyle w:val="8"/>
              <w:bidi w:val="0"/>
              <w:ind w:left="0" w:leftChars="0" w:firstLine="480" w:firstLineChars="200"/>
              <w:rPr>
                <w:rFonts w:hint="eastAsia"/>
                <w:lang w:val="en-US" w:eastAsia="zh-CN"/>
              </w:rPr>
            </w:pPr>
            <w:r>
              <w:rPr>
                <w:rFonts w:hint="eastAsia"/>
                <w:lang w:val="en-US" w:eastAsia="zh-CN"/>
              </w:rPr>
              <w:t>元洪投资区污水处理厂尾水排放标</w:t>
            </w:r>
            <w:r>
              <w:rPr>
                <w:rFonts w:hint="eastAsia"/>
                <w:highlight w:val="none"/>
                <w:lang w:val="en-US" w:eastAsia="zh-CN"/>
              </w:rPr>
              <w:t>准执行《城镇污水处理厂污染物排放标准》（GB18918-2002）中表1中一级A标准，</w:t>
            </w:r>
            <w:r>
              <w:rPr>
                <w:rFonts w:hint="eastAsia"/>
                <w:lang w:val="en-US" w:eastAsia="zh-CN"/>
              </w:rPr>
              <w:t>详见表3.3-3。</w:t>
            </w:r>
          </w:p>
          <w:p w14:paraId="583F76D9">
            <w:pPr>
              <w:pStyle w:val="21"/>
              <w:bidi w:val="0"/>
              <w:rPr>
                <w:rFonts w:hint="eastAsia"/>
                <w:lang w:val="en-US" w:eastAsia="zh-CN"/>
              </w:rPr>
            </w:pPr>
            <w:r>
              <w:rPr>
                <w:rFonts w:hint="eastAsia"/>
                <w:lang w:val="en-US" w:eastAsia="zh-CN"/>
              </w:rPr>
              <w:t>表3.3-3污水处理厂尾水排放标准单位：mg/L</w:t>
            </w:r>
          </w:p>
          <w:tbl>
            <w:tblPr>
              <w:tblStyle w:val="12"/>
              <w:tblW w:w="795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8"/>
              <w:gridCol w:w="4077"/>
              <w:gridCol w:w="2846"/>
            </w:tblGrid>
            <w:tr w14:paraId="564412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tcBorders>
                    <w:tl2br w:val="nil"/>
                    <w:tr2bl w:val="nil"/>
                  </w:tcBorders>
                  <w:noWrap w:val="0"/>
                  <w:vAlign w:val="center"/>
                </w:tcPr>
                <w:p w14:paraId="4879708A">
                  <w:pPr>
                    <w:pStyle w:val="22"/>
                    <w:bidi w:val="0"/>
                    <w:rPr>
                      <w:rFonts w:hint="default"/>
                      <w:lang w:val="en-US" w:eastAsia="zh-CN"/>
                    </w:rPr>
                  </w:pPr>
                  <w:r>
                    <w:rPr>
                      <w:rFonts w:hint="default"/>
                      <w:lang w:val="en-US" w:eastAsia="zh-CN"/>
                    </w:rPr>
                    <w:t>序号</w:t>
                  </w:r>
                </w:p>
              </w:tc>
              <w:tc>
                <w:tcPr>
                  <w:tcW w:w="4077" w:type="dxa"/>
                  <w:tcBorders>
                    <w:tl2br w:val="nil"/>
                    <w:tr2bl w:val="nil"/>
                  </w:tcBorders>
                  <w:noWrap w:val="0"/>
                  <w:vAlign w:val="center"/>
                </w:tcPr>
                <w:p w14:paraId="2052F9D6">
                  <w:pPr>
                    <w:pStyle w:val="22"/>
                    <w:bidi w:val="0"/>
                    <w:rPr>
                      <w:rFonts w:hint="default"/>
                      <w:lang w:val="en-US" w:eastAsia="zh-CN"/>
                    </w:rPr>
                  </w:pPr>
                  <w:r>
                    <w:rPr>
                      <w:rFonts w:hint="eastAsia"/>
                      <w:lang w:val="en-US" w:eastAsia="zh-CN"/>
                    </w:rPr>
                    <w:t>基本控制</w:t>
                  </w:r>
                  <w:r>
                    <w:rPr>
                      <w:rFonts w:hint="default"/>
                      <w:lang w:val="en-US" w:eastAsia="zh-CN"/>
                    </w:rPr>
                    <w:t>项目</w:t>
                  </w:r>
                </w:p>
              </w:tc>
              <w:tc>
                <w:tcPr>
                  <w:tcW w:w="2846" w:type="dxa"/>
                  <w:tcBorders>
                    <w:tl2br w:val="nil"/>
                    <w:tr2bl w:val="nil"/>
                  </w:tcBorders>
                  <w:noWrap w:val="0"/>
                  <w:vAlign w:val="center"/>
                </w:tcPr>
                <w:p w14:paraId="061D3801">
                  <w:pPr>
                    <w:pStyle w:val="22"/>
                    <w:bidi w:val="0"/>
                    <w:rPr>
                      <w:rFonts w:hint="default"/>
                      <w:lang w:val="en-US" w:eastAsia="zh-CN"/>
                    </w:rPr>
                  </w:pPr>
                  <w:r>
                    <w:rPr>
                      <w:rFonts w:hint="eastAsia"/>
                      <w:lang w:val="en-US" w:eastAsia="zh-CN"/>
                    </w:rPr>
                    <w:t>一级B标准</w:t>
                  </w:r>
                </w:p>
              </w:tc>
            </w:tr>
            <w:tr w14:paraId="2FE2D6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tcBorders>
                    <w:tl2br w:val="nil"/>
                    <w:tr2bl w:val="nil"/>
                  </w:tcBorders>
                  <w:noWrap w:val="0"/>
                  <w:vAlign w:val="center"/>
                </w:tcPr>
                <w:p w14:paraId="64CE5A9A">
                  <w:pPr>
                    <w:pStyle w:val="22"/>
                    <w:bidi w:val="0"/>
                    <w:rPr>
                      <w:rFonts w:hint="default"/>
                      <w:lang w:val="en-US" w:eastAsia="zh-CN"/>
                    </w:rPr>
                  </w:pPr>
                  <w:r>
                    <w:rPr>
                      <w:rFonts w:hint="default"/>
                      <w:lang w:val="en-US" w:eastAsia="zh-CN"/>
                    </w:rPr>
                    <w:t>1</w:t>
                  </w:r>
                </w:p>
              </w:tc>
              <w:tc>
                <w:tcPr>
                  <w:tcW w:w="4077" w:type="dxa"/>
                  <w:tcBorders>
                    <w:tl2br w:val="nil"/>
                    <w:tr2bl w:val="nil"/>
                  </w:tcBorders>
                  <w:noWrap w:val="0"/>
                  <w:vAlign w:val="center"/>
                </w:tcPr>
                <w:p w14:paraId="3235D00A">
                  <w:pPr>
                    <w:pStyle w:val="22"/>
                    <w:bidi w:val="0"/>
                    <w:rPr>
                      <w:rFonts w:hint="default"/>
                      <w:lang w:val="en-US" w:eastAsia="zh-CN"/>
                    </w:rPr>
                  </w:pPr>
                  <w:r>
                    <w:rPr>
                      <w:rFonts w:hint="default"/>
                      <w:lang w:val="en-US" w:eastAsia="zh-CN"/>
                    </w:rPr>
                    <w:t>化学需氧量（COD）</w:t>
                  </w:r>
                </w:p>
              </w:tc>
              <w:tc>
                <w:tcPr>
                  <w:tcW w:w="2846" w:type="dxa"/>
                  <w:tcBorders>
                    <w:tl2br w:val="nil"/>
                    <w:tr2bl w:val="nil"/>
                  </w:tcBorders>
                  <w:noWrap w:val="0"/>
                  <w:vAlign w:val="center"/>
                </w:tcPr>
                <w:p w14:paraId="2D1E5996">
                  <w:pPr>
                    <w:pStyle w:val="22"/>
                    <w:bidi w:val="0"/>
                    <w:rPr>
                      <w:rFonts w:hint="default"/>
                      <w:lang w:val="en-US" w:eastAsia="zh-CN"/>
                    </w:rPr>
                  </w:pPr>
                  <w:r>
                    <w:rPr>
                      <w:rFonts w:hint="eastAsia"/>
                      <w:lang w:val="en-US" w:eastAsia="zh-CN"/>
                    </w:rPr>
                    <w:t>60</w:t>
                  </w:r>
                </w:p>
              </w:tc>
            </w:tr>
            <w:tr w14:paraId="0432B3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tcBorders>
                    <w:tl2br w:val="nil"/>
                    <w:tr2bl w:val="nil"/>
                  </w:tcBorders>
                  <w:noWrap w:val="0"/>
                  <w:vAlign w:val="center"/>
                </w:tcPr>
                <w:p w14:paraId="765FF31C">
                  <w:pPr>
                    <w:pStyle w:val="22"/>
                    <w:bidi w:val="0"/>
                    <w:rPr>
                      <w:rFonts w:hint="default"/>
                      <w:lang w:val="en-US" w:eastAsia="zh-CN"/>
                    </w:rPr>
                  </w:pPr>
                  <w:r>
                    <w:rPr>
                      <w:rFonts w:hint="default"/>
                      <w:lang w:val="en-US" w:eastAsia="zh-CN"/>
                    </w:rPr>
                    <w:t>2</w:t>
                  </w:r>
                </w:p>
              </w:tc>
              <w:tc>
                <w:tcPr>
                  <w:tcW w:w="4077" w:type="dxa"/>
                  <w:tcBorders>
                    <w:tl2br w:val="nil"/>
                    <w:tr2bl w:val="nil"/>
                  </w:tcBorders>
                  <w:noWrap w:val="0"/>
                  <w:vAlign w:val="center"/>
                </w:tcPr>
                <w:p w14:paraId="2D63F6A2">
                  <w:pPr>
                    <w:pStyle w:val="22"/>
                    <w:bidi w:val="0"/>
                    <w:rPr>
                      <w:rFonts w:hint="default"/>
                      <w:lang w:val="en-US" w:eastAsia="zh-CN"/>
                    </w:rPr>
                  </w:pPr>
                  <w:r>
                    <w:rPr>
                      <w:rFonts w:hint="default"/>
                      <w:lang w:val="en-US" w:eastAsia="zh-CN"/>
                    </w:rPr>
                    <w:t>生化需氧量(BOD</w:t>
                  </w:r>
                  <w:r>
                    <w:rPr>
                      <w:rFonts w:hint="default"/>
                      <w:vertAlign w:val="subscript"/>
                      <w:lang w:val="en-US" w:eastAsia="zh-CN"/>
                    </w:rPr>
                    <w:t>5</w:t>
                  </w:r>
                  <w:r>
                    <w:rPr>
                      <w:rFonts w:hint="default"/>
                      <w:lang w:val="en-US" w:eastAsia="zh-CN"/>
                    </w:rPr>
                    <w:t>)</w:t>
                  </w:r>
                </w:p>
              </w:tc>
              <w:tc>
                <w:tcPr>
                  <w:tcW w:w="2846" w:type="dxa"/>
                  <w:tcBorders>
                    <w:tl2br w:val="nil"/>
                    <w:tr2bl w:val="nil"/>
                  </w:tcBorders>
                  <w:noWrap w:val="0"/>
                  <w:vAlign w:val="center"/>
                </w:tcPr>
                <w:p w14:paraId="71250A55">
                  <w:pPr>
                    <w:pStyle w:val="22"/>
                    <w:bidi w:val="0"/>
                    <w:rPr>
                      <w:rFonts w:hint="default"/>
                      <w:lang w:val="en-US" w:eastAsia="zh-CN"/>
                    </w:rPr>
                  </w:pPr>
                  <w:r>
                    <w:rPr>
                      <w:rFonts w:hint="eastAsia"/>
                      <w:lang w:val="en-US" w:eastAsia="zh-CN"/>
                    </w:rPr>
                    <w:t>20</w:t>
                  </w:r>
                </w:p>
              </w:tc>
            </w:tr>
            <w:tr w14:paraId="4A031E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tcBorders>
                    <w:tl2br w:val="nil"/>
                    <w:tr2bl w:val="nil"/>
                  </w:tcBorders>
                  <w:noWrap w:val="0"/>
                  <w:vAlign w:val="center"/>
                </w:tcPr>
                <w:p w14:paraId="742D2017">
                  <w:pPr>
                    <w:pStyle w:val="22"/>
                    <w:bidi w:val="0"/>
                    <w:rPr>
                      <w:rFonts w:hint="default"/>
                      <w:lang w:val="en-US" w:eastAsia="zh-CN"/>
                    </w:rPr>
                  </w:pPr>
                  <w:r>
                    <w:rPr>
                      <w:rFonts w:hint="eastAsia"/>
                      <w:lang w:val="en-US" w:eastAsia="zh-CN"/>
                    </w:rPr>
                    <w:t>3</w:t>
                  </w:r>
                </w:p>
              </w:tc>
              <w:tc>
                <w:tcPr>
                  <w:tcW w:w="4077" w:type="dxa"/>
                  <w:tcBorders>
                    <w:tl2br w:val="nil"/>
                    <w:tr2bl w:val="nil"/>
                  </w:tcBorders>
                  <w:noWrap w:val="0"/>
                  <w:vAlign w:val="center"/>
                </w:tcPr>
                <w:p w14:paraId="127C7605">
                  <w:pPr>
                    <w:pStyle w:val="22"/>
                    <w:bidi w:val="0"/>
                    <w:rPr>
                      <w:rFonts w:hint="default"/>
                      <w:lang w:val="en-US" w:eastAsia="zh-CN"/>
                    </w:rPr>
                  </w:pPr>
                  <w:r>
                    <w:rPr>
                      <w:rFonts w:hint="default"/>
                      <w:lang w:val="en-US" w:eastAsia="zh-CN"/>
                    </w:rPr>
                    <w:t>悬浮物(SS)</w:t>
                  </w:r>
                </w:p>
              </w:tc>
              <w:tc>
                <w:tcPr>
                  <w:tcW w:w="2846" w:type="dxa"/>
                  <w:tcBorders>
                    <w:tl2br w:val="nil"/>
                    <w:tr2bl w:val="nil"/>
                  </w:tcBorders>
                  <w:noWrap w:val="0"/>
                  <w:vAlign w:val="center"/>
                </w:tcPr>
                <w:p w14:paraId="48F7C9CB">
                  <w:pPr>
                    <w:pStyle w:val="22"/>
                    <w:bidi w:val="0"/>
                    <w:rPr>
                      <w:rFonts w:hint="default"/>
                      <w:lang w:val="en-US" w:eastAsia="zh-CN"/>
                    </w:rPr>
                  </w:pPr>
                  <w:r>
                    <w:rPr>
                      <w:rFonts w:hint="eastAsia"/>
                      <w:lang w:val="en-US" w:eastAsia="zh-CN"/>
                    </w:rPr>
                    <w:t>20</w:t>
                  </w:r>
                </w:p>
              </w:tc>
            </w:tr>
            <w:tr w14:paraId="071170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tcBorders>
                    <w:tl2br w:val="nil"/>
                    <w:tr2bl w:val="nil"/>
                  </w:tcBorders>
                  <w:noWrap w:val="0"/>
                  <w:vAlign w:val="center"/>
                </w:tcPr>
                <w:p w14:paraId="7B00E9FF">
                  <w:pPr>
                    <w:pStyle w:val="22"/>
                    <w:bidi w:val="0"/>
                    <w:rPr>
                      <w:rFonts w:hint="default"/>
                      <w:lang w:val="en-US" w:eastAsia="zh-CN"/>
                    </w:rPr>
                  </w:pPr>
                  <w:r>
                    <w:rPr>
                      <w:rFonts w:hint="eastAsia"/>
                      <w:lang w:val="en-US" w:eastAsia="zh-CN"/>
                    </w:rPr>
                    <w:t>4</w:t>
                  </w:r>
                </w:p>
              </w:tc>
              <w:tc>
                <w:tcPr>
                  <w:tcW w:w="4077" w:type="dxa"/>
                  <w:tcBorders>
                    <w:tl2br w:val="nil"/>
                    <w:tr2bl w:val="nil"/>
                  </w:tcBorders>
                  <w:noWrap w:val="0"/>
                  <w:vAlign w:val="center"/>
                </w:tcPr>
                <w:p w14:paraId="1A737C46">
                  <w:pPr>
                    <w:pStyle w:val="22"/>
                    <w:bidi w:val="0"/>
                    <w:rPr>
                      <w:rFonts w:hint="default"/>
                      <w:lang w:val="en-US" w:eastAsia="zh-CN"/>
                    </w:rPr>
                  </w:pPr>
                  <w:r>
                    <w:rPr>
                      <w:rFonts w:hint="eastAsia"/>
                      <w:lang w:val="en-US" w:eastAsia="zh-CN"/>
                    </w:rPr>
                    <w:t>动植物油</w:t>
                  </w:r>
                </w:p>
              </w:tc>
              <w:tc>
                <w:tcPr>
                  <w:tcW w:w="2846" w:type="dxa"/>
                  <w:tcBorders>
                    <w:tl2br w:val="nil"/>
                    <w:tr2bl w:val="nil"/>
                  </w:tcBorders>
                  <w:noWrap w:val="0"/>
                  <w:vAlign w:val="center"/>
                </w:tcPr>
                <w:p w14:paraId="3AE93ED8">
                  <w:pPr>
                    <w:pStyle w:val="22"/>
                    <w:bidi w:val="0"/>
                    <w:rPr>
                      <w:rFonts w:hint="default"/>
                      <w:lang w:val="en-US" w:eastAsia="zh-CN"/>
                    </w:rPr>
                  </w:pPr>
                  <w:r>
                    <w:rPr>
                      <w:rFonts w:hint="eastAsia"/>
                      <w:lang w:val="en-US" w:eastAsia="zh-CN"/>
                    </w:rPr>
                    <w:t>3</w:t>
                  </w:r>
                </w:p>
              </w:tc>
            </w:tr>
            <w:tr w14:paraId="4C4A4C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tcBorders>
                    <w:tl2br w:val="nil"/>
                    <w:tr2bl w:val="nil"/>
                  </w:tcBorders>
                  <w:noWrap w:val="0"/>
                  <w:vAlign w:val="center"/>
                </w:tcPr>
                <w:p w14:paraId="78FB1301">
                  <w:pPr>
                    <w:pStyle w:val="22"/>
                    <w:bidi w:val="0"/>
                    <w:rPr>
                      <w:rFonts w:hint="default"/>
                      <w:lang w:val="en-US" w:eastAsia="zh-CN"/>
                    </w:rPr>
                  </w:pPr>
                  <w:r>
                    <w:rPr>
                      <w:rFonts w:hint="eastAsia"/>
                      <w:lang w:val="en-US" w:eastAsia="zh-CN"/>
                    </w:rPr>
                    <w:t>5</w:t>
                  </w:r>
                </w:p>
              </w:tc>
              <w:tc>
                <w:tcPr>
                  <w:tcW w:w="4077" w:type="dxa"/>
                  <w:tcBorders>
                    <w:tl2br w:val="nil"/>
                    <w:tr2bl w:val="nil"/>
                  </w:tcBorders>
                  <w:noWrap w:val="0"/>
                  <w:vAlign w:val="center"/>
                </w:tcPr>
                <w:p w14:paraId="219B2392">
                  <w:pPr>
                    <w:pStyle w:val="22"/>
                    <w:bidi w:val="0"/>
                    <w:rPr>
                      <w:rFonts w:hint="eastAsia"/>
                      <w:lang w:val="en-US" w:eastAsia="zh-CN"/>
                    </w:rPr>
                  </w:pPr>
                  <w:r>
                    <w:rPr>
                      <w:rFonts w:hint="eastAsia"/>
                      <w:lang w:val="en-US" w:eastAsia="zh-CN"/>
                    </w:rPr>
                    <w:t>石油类</w:t>
                  </w:r>
                </w:p>
              </w:tc>
              <w:tc>
                <w:tcPr>
                  <w:tcW w:w="2846" w:type="dxa"/>
                  <w:tcBorders>
                    <w:tl2br w:val="nil"/>
                    <w:tr2bl w:val="nil"/>
                  </w:tcBorders>
                  <w:noWrap w:val="0"/>
                  <w:vAlign w:val="center"/>
                </w:tcPr>
                <w:p w14:paraId="49BD6899">
                  <w:pPr>
                    <w:pStyle w:val="22"/>
                    <w:bidi w:val="0"/>
                    <w:rPr>
                      <w:rFonts w:hint="default"/>
                      <w:lang w:val="en-US" w:eastAsia="zh-CN"/>
                    </w:rPr>
                  </w:pPr>
                  <w:r>
                    <w:rPr>
                      <w:rFonts w:hint="eastAsia"/>
                      <w:lang w:val="en-US" w:eastAsia="zh-CN"/>
                    </w:rPr>
                    <w:t>3</w:t>
                  </w:r>
                </w:p>
              </w:tc>
            </w:tr>
            <w:tr w14:paraId="123F29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tcBorders>
                    <w:tl2br w:val="nil"/>
                    <w:tr2bl w:val="nil"/>
                  </w:tcBorders>
                  <w:noWrap w:val="0"/>
                  <w:vAlign w:val="center"/>
                </w:tcPr>
                <w:p w14:paraId="3A74C300">
                  <w:pPr>
                    <w:pStyle w:val="22"/>
                    <w:bidi w:val="0"/>
                    <w:rPr>
                      <w:rFonts w:hint="default"/>
                      <w:lang w:val="en-US" w:eastAsia="zh-CN"/>
                    </w:rPr>
                  </w:pPr>
                  <w:r>
                    <w:rPr>
                      <w:rFonts w:hint="eastAsia"/>
                      <w:lang w:val="en-US" w:eastAsia="zh-CN"/>
                    </w:rPr>
                    <w:t>6</w:t>
                  </w:r>
                </w:p>
              </w:tc>
              <w:tc>
                <w:tcPr>
                  <w:tcW w:w="4077" w:type="dxa"/>
                  <w:tcBorders>
                    <w:tl2br w:val="nil"/>
                    <w:tr2bl w:val="nil"/>
                  </w:tcBorders>
                  <w:noWrap w:val="0"/>
                  <w:vAlign w:val="center"/>
                </w:tcPr>
                <w:p w14:paraId="03D9B8A0">
                  <w:pPr>
                    <w:pStyle w:val="22"/>
                    <w:bidi w:val="0"/>
                    <w:rPr>
                      <w:rFonts w:hint="eastAsia"/>
                      <w:lang w:val="en-US" w:eastAsia="zh-CN"/>
                    </w:rPr>
                  </w:pPr>
                  <w:r>
                    <w:rPr>
                      <w:rFonts w:hint="eastAsia"/>
                      <w:lang w:val="en-US" w:eastAsia="zh-CN"/>
                    </w:rPr>
                    <w:t>阴离子表面活性剂</w:t>
                  </w:r>
                </w:p>
              </w:tc>
              <w:tc>
                <w:tcPr>
                  <w:tcW w:w="2846" w:type="dxa"/>
                  <w:tcBorders>
                    <w:tl2br w:val="nil"/>
                    <w:tr2bl w:val="nil"/>
                  </w:tcBorders>
                  <w:noWrap w:val="0"/>
                  <w:vAlign w:val="center"/>
                </w:tcPr>
                <w:p w14:paraId="1C28A770">
                  <w:pPr>
                    <w:pStyle w:val="22"/>
                    <w:bidi w:val="0"/>
                    <w:rPr>
                      <w:rFonts w:hint="default"/>
                      <w:lang w:val="en-US" w:eastAsia="zh-CN"/>
                    </w:rPr>
                  </w:pPr>
                  <w:r>
                    <w:rPr>
                      <w:rFonts w:hint="eastAsia"/>
                      <w:lang w:val="en-US" w:eastAsia="zh-CN"/>
                    </w:rPr>
                    <w:t>1</w:t>
                  </w:r>
                </w:p>
              </w:tc>
            </w:tr>
            <w:tr w14:paraId="19B155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tcBorders>
                    <w:tl2br w:val="nil"/>
                    <w:tr2bl w:val="nil"/>
                  </w:tcBorders>
                  <w:noWrap w:val="0"/>
                  <w:vAlign w:val="center"/>
                </w:tcPr>
                <w:p w14:paraId="6247F9E9">
                  <w:pPr>
                    <w:pStyle w:val="22"/>
                    <w:bidi w:val="0"/>
                    <w:rPr>
                      <w:rFonts w:hint="default"/>
                      <w:lang w:val="en-US" w:eastAsia="zh-CN"/>
                    </w:rPr>
                  </w:pPr>
                  <w:r>
                    <w:rPr>
                      <w:rFonts w:hint="eastAsia"/>
                      <w:lang w:val="en-US" w:eastAsia="zh-CN"/>
                    </w:rPr>
                    <w:t>7</w:t>
                  </w:r>
                </w:p>
              </w:tc>
              <w:tc>
                <w:tcPr>
                  <w:tcW w:w="4077" w:type="dxa"/>
                  <w:tcBorders>
                    <w:tl2br w:val="nil"/>
                    <w:tr2bl w:val="nil"/>
                  </w:tcBorders>
                  <w:noWrap w:val="0"/>
                  <w:vAlign w:val="center"/>
                </w:tcPr>
                <w:p w14:paraId="6591C4FF">
                  <w:pPr>
                    <w:pStyle w:val="22"/>
                    <w:bidi w:val="0"/>
                    <w:rPr>
                      <w:rFonts w:hint="eastAsia"/>
                      <w:lang w:val="en-US" w:eastAsia="zh-CN"/>
                    </w:rPr>
                  </w:pPr>
                  <w:r>
                    <w:rPr>
                      <w:rFonts w:hint="eastAsia"/>
                      <w:lang w:val="en-US" w:eastAsia="zh-CN"/>
                    </w:rPr>
                    <w:t>总氮（以N计）</w:t>
                  </w:r>
                </w:p>
              </w:tc>
              <w:tc>
                <w:tcPr>
                  <w:tcW w:w="2846" w:type="dxa"/>
                  <w:tcBorders>
                    <w:tl2br w:val="nil"/>
                    <w:tr2bl w:val="nil"/>
                  </w:tcBorders>
                  <w:noWrap w:val="0"/>
                  <w:vAlign w:val="center"/>
                </w:tcPr>
                <w:p w14:paraId="4203D135">
                  <w:pPr>
                    <w:pStyle w:val="22"/>
                    <w:bidi w:val="0"/>
                    <w:rPr>
                      <w:rFonts w:hint="default"/>
                      <w:lang w:val="en-US" w:eastAsia="zh-CN"/>
                    </w:rPr>
                  </w:pPr>
                  <w:r>
                    <w:rPr>
                      <w:rFonts w:hint="eastAsia"/>
                      <w:lang w:val="en-US" w:eastAsia="zh-CN"/>
                    </w:rPr>
                    <w:t>20</w:t>
                  </w:r>
                </w:p>
              </w:tc>
            </w:tr>
            <w:tr w14:paraId="548946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tcBorders>
                    <w:tl2br w:val="nil"/>
                    <w:tr2bl w:val="nil"/>
                  </w:tcBorders>
                  <w:noWrap w:val="0"/>
                  <w:vAlign w:val="center"/>
                </w:tcPr>
                <w:p w14:paraId="3A921894">
                  <w:pPr>
                    <w:pStyle w:val="22"/>
                    <w:bidi w:val="0"/>
                    <w:rPr>
                      <w:rFonts w:hint="default"/>
                      <w:lang w:val="en-US" w:eastAsia="zh-CN"/>
                    </w:rPr>
                  </w:pPr>
                  <w:r>
                    <w:rPr>
                      <w:rFonts w:hint="eastAsia"/>
                      <w:lang w:val="en-US" w:eastAsia="zh-CN"/>
                    </w:rPr>
                    <w:t>8</w:t>
                  </w:r>
                </w:p>
              </w:tc>
              <w:tc>
                <w:tcPr>
                  <w:tcW w:w="4077" w:type="dxa"/>
                  <w:tcBorders>
                    <w:tl2br w:val="nil"/>
                    <w:tr2bl w:val="nil"/>
                  </w:tcBorders>
                  <w:noWrap w:val="0"/>
                  <w:vAlign w:val="center"/>
                </w:tcPr>
                <w:p w14:paraId="559C2D54">
                  <w:pPr>
                    <w:pStyle w:val="22"/>
                    <w:bidi w:val="0"/>
                    <w:rPr>
                      <w:rFonts w:hint="default"/>
                      <w:lang w:val="en-US" w:eastAsia="zh-CN"/>
                    </w:rPr>
                  </w:pPr>
                  <w:r>
                    <w:rPr>
                      <w:rFonts w:hint="default"/>
                      <w:lang w:val="en-US" w:eastAsia="zh-CN"/>
                    </w:rPr>
                    <w:t>氨氮</w:t>
                  </w:r>
                  <w:r>
                    <w:rPr>
                      <w:rFonts w:hint="eastAsia"/>
                      <w:lang w:val="en-US" w:eastAsia="zh-CN"/>
                    </w:rPr>
                    <w:t>（以N计）</w:t>
                  </w:r>
                </w:p>
              </w:tc>
              <w:tc>
                <w:tcPr>
                  <w:tcW w:w="2846" w:type="dxa"/>
                  <w:tcBorders>
                    <w:tl2br w:val="nil"/>
                    <w:tr2bl w:val="nil"/>
                  </w:tcBorders>
                  <w:noWrap w:val="0"/>
                  <w:vAlign w:val="center"/>
                </w:tcPr>
                <w:p w14:paraId="5D424F91">
                  <w:pPr>
                    <w:pStyle w:val="22"/>
                    <w:bidi w:val="0"/>
                    <w:rPr>
                      <w:rFonts w:hint="default"/>
                      <w:lang w:val="en-US" w:eastAsia="zh-CN"/>
                    </w:rPr>
                  </w:pPr>
                  <w:r>
                    <w:rPr>
                      <w:rFonts w:hint="eastAsia"/>
                      <w:lang w:val="en-US" w:eastAsia="zh-CN"/>
                    </w:rPr>
                    <w:t>8（15）</w:t>
                  </w:r>
                </w:p>
              </w:tc>
            </w:tr>
            <w:tr w14:paraId="527B30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tcBorders>
                    <w:tl2br w:val="nil"/>
                    <w:tr2bl w:val="nil"/>
                  </w:tcBorders>
                  <w:noWrap w:val="0"/>
                  <w:vAlign w:val="center"/>
                </w:tcPr>
                <w:p w14:paraId="46FF6636">
                  <w:pPr>
                    <w:pStyle w:val="22"/>
                    <w:bidi w:val="0"/>
                    <w:rPr>
                      <w:rFonts w:hint="default"/>
                      <w:lang w:val="en-US" w:eastAsia="zh-CN"/>
                    </w:rPr>
                  </w:pPr>
                  <w:r>
                    <w:rPr>
                      <w:rFonts w:hint="eastAsia"/>
                      <w:lang w:val="en-US" w:eastAsia="zh-CN"/>
                    </w:rPr>
                    <w:t>9</w:t>
                  </w:r>
                </w:p>
              </w:tc>
              <w:tc>
                <w:tcPr>
                  <w:tcW w:w="4077" w:type="dxa"/>
                  <w:tcBorders>
                    <w:tl2br w:val="nil"/>
                    <w:tr2bl w:val="nil"/>
                  </w:tcBorders>
                  <w:noWrap w:val="0"/>
                  <w:vAlign w:val="center"/>
                </w:tcPr>
                <w:p w14:paraId="542093C5">
                  <w:pPr>
                    <w:pStyle w:val="22"/>
                    <w:bidi w:val="0"/>
                    <w:rPr>
                      <w:rFonts w:hint="default"/>
                      <w:lang w:val="en-US" w:eastAsia="zh-CN"/>
                    </w:rPr>
                  </w:pPr>
                  <w:r>
                    <w:rPr>
                      <w:rFonts w:hint="eastAsia"/>
                      <w:lang w:val="en-US" w:eastAsia="zh-CN"/>
                    </w:rPr>
                    <w:t>总磷（以P计）</w:t>
                  </w:r>
                </w:p>
              </w:tc>
              <w:tc>
                <w:tcPr>
                  <w:tcW w:w="2846" w:type="dxa"/>
                  <w:tcBorders>
                    <w:tl2br w:val="nil"/>
                    <w:tr2bl w:val="nil"/>
                  </w:tcBorders>
                  <w:noWrap w:val="0"/>
                  <w:vAlign w:val="center"/>
                </w:tcPr>
                <w:p w14:paraId="2853D457">
                  <w:pPr>
                    <w:pStyle w:val="22"/>
                    <w:bidi w:val="0"/>
                    <w:rPr>
                      <w:rFonts w:hint="default"/>
                      <w:lang w:val="en-US" w:eastAsia="zh-CN"/>
                    </w:rPr>
                  </w:pPr>
                  <w:r>
                    <w:rPr>
                      <w:rFonts w:hint="eastAsia"/>
                      <w:lang w:val="en-US" w:eastAsia="zh-CN"/>
                    </w:rPr>
                    <w:t>1</w:t>
                  </w:r>
                </w:p>
              </w:tc>
            </w:tr>
            <w:tr w14:paraId="64CAA7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tcBorders>
                    <w:tl2br w:val="nil"/>
                    <w:tr2bl w:val="nil"/>
                  </w:tcBorders>
                  <w:noWrap w:val="0"/>
                  <w:vAlign w:val="center"/>
                </w:tcPr>
                <w:p w14:paraId="7D2F2D2C">
                  <w:pPr>
                    <w:pStyle w:val="22"/>
                    <w:bidi w:val="0"/>
                    <w:rPr>
                      <w:rFonts w:hint="default"/>
                      <w:lang w:val="en-US" w:eastAsia="zh-CN"/>
                    </w:rPr>
                  </w:pPr>
                  <w:r>
                    <w:rPr>
                      <w:rFonts w:hint="eastAsia"/>
                      <w:lang w:val="en-US" w:eastAsia="zh-CN"/>
                    </w:rPr>
                    <w:t>10</w:t>
                  </w:r>
                </w:p>
              </w:tc>
              <w:tc>
                <w:tcPr>
                  <w:tcW w:w="4077" w:type="dxa"/>
                  <w:tcBorders>
                    <w:tl2br w:val="nil"/>
                    <w:tr2bl w:val="nil"/>
                  </w:tcBorders>
                  <w:noWrap w:val="0"/>
                  <w:vAlign w:val="center"/>
                </w:tcPr>
                <w:p w14:paraId="4394174E">
                  <w:pPr>
                    <w:pStyle w:val="22"/>
                    <w:bidi w:val="0"/>
                    <w:rPr>
                      <w:rFonts w:hint="default"/>
                      <w:lang w:val="en-US" w:eastAsia="zh-CN"/>
                    </w:rPr>
                  </w:pPr>
                  <w:r>
                    <w:rPr>
                      <w:rFonts w:hint="eastAsia"/>
                      <w:lang w:val="en-US" w:eastAsia="zh-CN"/>
                    </w:rPr>
                    <w:t>色度（稀释倍数）</w:t>
                  </w:r>
                </w:p>
              </w:tc>
              <w:tc>
                <w:tcPr>
                  <w:tcW w:w="2846" w:type="dxa"/>
                  <w:tcBorders>
                    <w:tl2br w:val="nil"/>
                    <w:tr2bl w:val="nil"/>
                  </w:tcBorders>
                  <w:noWrap w:val="0"/>
                  <w:vAlign w:val="center"/>
                </w:tcPr>
                <w:p w14:paraId="5A7148FC">
                  <w:pPr>
                    <w:pStyle w:val="22"/>
                    <w:bidi w:val="0"/>
                    <w:rPr>
                      <w:rFonts w:hint="default"/>
                      <w:lang w:val="en-US" w:eastAsia="zh-CN"/>
                    </w:rPr>
                  </w:pPr>
                  <w:r>
                    <w:rPr>
                      <w:rFonts w:hint="eastAsia"/>
                      <w:lang w:val="en-US" w:eastAsia="zh-CN"/>
                    </w:rPr>
                    <w:t>30</w:t>
                  </w:r>
                </w:p>
              </w:tc>
            </w:tr>
            <w:tr w14:paraId="598D48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tcBorders>
                    <w:tl2br w:val="nil"/>
                    <w:tr2bl w:val="nil"/>
                  </w:tcBorders>
                  <w:noWrap w:val="0"/>
                  <w:vAlign w:val="center"/>
                </w:tcPr>
                <w:p w14:paraId="7E9F9838">
                  <w:pPr>
                    <w:pStyle w:val="22"/>
                    <w:bidi w:val="0"/>
                    <w:rPr>
                      <w:rFonts w:hint="default"/>
                      <w:lang w:val="en-US" w:eastAsia="zh-CN"/>
                    </w:rPr>
                  </w:pPr>
                  <w:r>
                    <w:rPr>
                      <w:rFonts w:hint="eastAsia"/>
                      <w:lang w:val="en-US" w:eastAsia="zh-CN"/>
                    </w:rPr>
                    <w:t>11</w:t>
                  </w:r>
                </w:p>
              </w:tc>
              <w:tc>
                <w:tcPr>
                  <w:tcW w:w="4077" w:type="dxa"/>
                  <w:tcBorders>
                    <w:tl2br w:val="nil"/>
                    <w:tr2bl w:val="nil"/>
                  </w:tcBorders>
                  <w:noWrap w:val="0"/>
                  <w:vAlign w:val="center"/>
                </w:tcPr>
                <w:p w14:paraId="70A397FE">
                  <w:pPr>
                    <w:pStyle w:val="22"/>
                    <w:bidi w:val="0"/>
                    <w:rPr>
                      <w:rFonts w:hint="default"/>
                      <w:lang w:val="en-US" w:eastAsia="zh-CN"/>
                    </w:rPr>
                  </w:pPr>
                  <w:r>
                    <w:rPr>
                      <w:rFonts w:hint="eastAsia"/>
                      <w:lang w:val="en-US" w:eastAsia="zh-CN"/>
                    </w:rPr>
                    <w:t>pH</w:t>
                  </w:r>
                </w:p>
              </w:tc>
              <w:tc>
                <w:tcPr>
                  <w:tcW w:w="2846" w:type="dxa"/>
                  <w:tcBorders>
                    <w:tl2br w:val="nil"/>
                    <w:tr2bl w:val="nil"/>
                  </w:tcBorders>
                  <w:noWrap w:val="0"/>
                  <w:vAlign w:val="center"/>
                </w:tcPr>
                <w:p w14:paraId="4631A782">
                  <w:pPr>
                    <w:pStyle w:val="22"/>
                    <w:bidi w:val="0"/>
                    <w:rPr>
                      <w:rFonts w:hint="default"/>
                      <w:lang w:val="en-US" w:eastAsia="zh-CN"/>
                    </w:rPr>
                  </w:pPr>
                  <w:r>
                    <w:rPr>
                      <w:rFonts w:hint="eastAsia"/>
                      <w:lang w:val="en-US" w:eastAsia="zh-CN"/>
                    </w:rPr>
                    <w:t>6~9</w:t>
                  </w:r>
                </w:p>
              </w:tc>
            </w:tr>
            <w:tr w14:paraId="14178E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tcBorders>
                    <w:tl2br w:val="nil"/>
                    <w:tr2bl w:val="nil"/>
                  </w:tcBorders>
                  <w:noWrap w:val="0"/>
                  <w:vAlign w:val="center"/>
                </w:tcPr>
                <w:p w14:paraId="4CAB24F0">
                  <w:pPr>
                    <w:pStyle w:val="22"/>
                    <w:bidi w:val="0"/>
                    <w:rPr>
                      <w:rFonts w:hint="default"/>
                      <w:lang w:val="en-US" w:eastAsia="zh-CN"/>
                    </w:rPr>
                  </w:pPr>
                  <w:r>
                    <w:rPr>
                      <w:rFonts w:hint="default"/>
                      <w:lang w:val="en-US" w:eastAsia="zh-CN"/>
                    </w:rPr>
                    <w:t>1</w:t>
                  </w:r>
                  <w:r>
                    <w:rPr>
                      <w:rFonts w:hint="eastAsia"/>
                      <w:lang w:val="en-US" w:eastAsia="zh-CN"/>
                    </w:rPr>
                    <w:t>2</w:t>
                  </w:r>
                </w:p>
              </w:tc>
              <w:tc>
                <w:tcPr>
                  <w:tcW w:w="4077" w:type="dxa"/>
                  <w:tcBorders>
                    <w:tl2br w:val="nil"/>
                    <w:tr2bl w:val="nil"/>
                  </w:tcBorders>
                  <w:noWrap w:val="0"/>
                  <w:vAlign w:val="center"/>
                </w:tcPr>
                <w:p w14:paraId="451BA3E3">
                  <w:pPr>
                    <w:pStyle w:val="22"/>
                    <w:bidi w:val="0"/>
                    <w:rPr>
                      <w:rFonts w:hint="default"/>
                      <w:lang w:val="en-US" w:eastAsia="zh-CN"/>
                    </w:rPr>
                  </w:pPr>
                  <w:r>
                    <w:rPr>
                      <w:rFonts w:hint="eastAsia"/>
                      <w:lang w:val="en-US" w:eastAsia="zh-CN"/>
                    </w:rPr>
                    <w:t>粪大肠菌群数/（个/L）</w:t>
                  </w:r>
                </w:p>
              </w:tc>
              <w:tc>
                <w:tcPr>
                  <w:tcW w:w="2846" w:type="dxa"/>
                  <w:tcBorders>
                    <w:tl2br w:val="nil"/>
                    <w:tr2bl w:val="nil"/>
                  </w:tcBorders>
                  <w:noWrap w:val="0"/>
                  <w:vAlign w:val="center"/>
                </w:tcPr>
                <w:p w14:paraId="25335173">
                  <w:pPr>
                    <w:pStyle w:val="22"/>
                    <w:bidi w:val="0"/>
                    <w:rPr>
                      <w:rFonts w:hint="default"/>
                      <w:lang w:val="en-US" w:eastAsia="zh-CN"/>
                    </w:rPr>
                  </w:pPr>
                  <w:r>
                    <w:rPr>
                      <w:rFonts w:hint="eastAsia"/>
                      <w:lang w:val="en-US" w:eastAsia="zh-CN"/>
                    </w:rPr>
                    <w:t>10</w:t>
                  </w:r>
                  <w:r>
                    <w:rPr>
                      <w:rFonts w:hint="eastAsia"/>
                      <w:vertAlign w:val="superscript"/>
                      <w:lang w:val="en-US" w:eastAsia="zh-CN"/>
                    </w:rPr>
                    <w:t>4</w:t>
                  </w:r>
                </w:p>
              </w:tc>
            </w:tr>
            <w:tr w14:paraId="5D1856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51" w:type="dxa"/>
                  <w:gridSpan w:val="3"/>
                  <w:tcBorders>
                    <w:tl2br w:val="nil"/>
                    <w:tr2bl w:val="nil"/>
                  </w:tcBorders>
                  <w:noWrap w:val="0"/>
                  <w:vAlign w:val="center"/>
                </w:tcPr>
                <w:p w14:paraId="549E65FD">
                  <w:pPr>
                    <w:pStyle w:val="22"/>
                    <w:bidi w:val="0"/>
                    <w:rPr>
                      <w:rFonts w:hint="default"/>
                      <w:lang w:val="en-US" w:eastAsia="zh-CN"/>
                    </w:rPr>
                  </w:pPr>
                  <w:r>
                    <w:rPr>
                      <w:rFonts w:hint="eastAsia"/>
                      <w:lang w:val="en-US" w:eastAsia="zh-CN"/>
                    </w:rPr>
                    <w:t>注：括号外数值为水温</w:t>
                  </w:r>
                  <w:r>
                    <w:rPr>
                      <w:rFonts w:hint="default" w:ascii="Times New Roman" w:hAnsi="Times New Roman" w:cs="Times New Roman"/>
                      <w:lang w:val="en-US" w:eastAsia="zh-CN"/>
                    </w:rPr>
                    <w:t>＞</w:t>
                  </w:r>
                  <w:r>
                    <w:rPr>
                      <w:rFonts w:hint="eastAsia"/>
                      <w:lang w:val="en-US" w:eastAsia="zh-CN"/>
                    </w:rPr>
                    <w:t>12℃时的控制指标，括号内数值为水温</w:t>
                  </w:r>
                  <w:r>
                    <w:rPr>
                      <w:rFonts w:hint="default" w:ascii="Times New Roman" w:hAnsi="Times New Roman" w:cs="Times New Roman"/>
                      <w:lang w:val="en-US" w:eastAsia="zh-CN"/>
                    </w:rPr>
                    <w:t>≤</w:t>
                  </w:r>
                  <w:r>
                    <w:rPr>
                      <w:rFonts w:hint="eastAsia"/>
                      <w:lang w:val="en-US" w:eastAsia="zh-CN"/>
                    </w:rPr>
                    <w:t>12℃时的控制指标。</w:t>
                  </w:r>
                </w:p>
              </w:tc>
            </w:tr>
          </w:tbl>
          <w:p w14:paraId="5F1C4138">
            <w:pPr>
              <w:pStyle w:val="8"/>
              <w:bidi w:val="0"/>
              <w:ind w:left="0" w:leftChars="0" w:firstLine="480" w:firstLineChars="200"/>
              <w:rPr>
                <w:rFonts w:hint="eastAsia"/>
                <w:highlight w:val="yellow"/>
                <w:lang w:val="en-US" w:eastAsia="zh-CN"/>
              </w:rPr>
            </w:pPr>
            <w:r>
              <w:rPr>
                <w:rFonts w:hint="eastAsia"/>
                <w:highlight w:val="none"/>
                <w:lang w:val="en-US" w:eastAsia="zh-CN"/>
              </w:rPr>
              <w:t>（二）废气</w:t>
            </w:r>
          </w:p>
          <w:p w14:paraId="7011038F">
            <w:pPr>
              <w:pStyle w:val="8"/>
              <w:bidi w:val="0"/>
              <w:rPr>
                <w:rFonts w:hint="default"/>
                <w:lang w:val="en-US" w:eastAsia="zh-CN"/>
              </w:rPr>
            </w:pPr>
            <w:r>
              <w:rPr>
                <w:rFonts w:hint="eastAsia"/>
                <w:lang w:val="en-US" w:eastAsia="zh-CN"/>
              </w:rPr>
              <w:t>有组织：本项目运营期烘焙产生的非甲烷总烃、颗粒物和烘焙燃烧产生的颗粒物有组织排放执行《大气污染物综合排放标准》（GB16297-1996）表1标准，烘焙产生的臭气浓度有组织排放执行《恶臭污染物排放标准》（GB14554-93）表2标准，烘焙燃烧产生的二氧化硫、氮氧化物和烟气黑度有组织排放执行《锅炉大气污染物排放标准》（GB13271-2014）表2排放限值标准。</w:t>
            </w:r>
          </w:p>
          <w:p w14:paraId="50562825">
            <w:pPr>
              <w:pStyle w:val="8"/>
              <w:bidi w:val="0"/>
              <w:rPr>
                <w:rFonts w:hint="eastAsia"/>
                <w:lang w:val="en-US" w:eastAsia="zh-CN"/>
              </w:rPr>
            </w:pPr>
            <w:r>
              <w:rPr>
                <w:rFonts w:hint="eastAsia"/>
                <w:lang w:val="en-US" w:eastAsia="zh-CN"/>
              </w:rPr>
              <w:t>无组织：烘焙产生的非甲烷总烃、颗粒物和研磨产生的颗粒物无组织排放执行《大气污染物综合排放标准》（GB16297-1996）表2中无组织排放标准，烘焙产生的臭气浓度无组织排放执行《恶臭污染物排放标准》（GB14554-93）表1标准。</w:t>
            </w:r>
          </w:p>
          <w:p w14:paraId="2B424945">
            <w:pPr>
              <w:pStyle w:val="8"/>
              <w:bidi w:val="0"/>
              <w:rPr>
                <w:rFonts w:hint="eastAsia"/>
                <w:lang w:val="en-US" w:eastAsia="zh-CN"/>
              </w:rPr>
            </w:pPr>
            <w:r>
              <w:rPr>
                <w:rFonts w:hint="eastAsia"/>
                <w:lang w:val="en-US" w:eastAsia="zh-CN"/>
              </w:rPr>
              <w:t>根据建设单位提供资料，项目食堂有2个灶头，食堂的烟油排放参照执行《饮食业油烟排放标准（试行）》（GB18483-2001）的小型标准。</w:t>
            </w:r>
          </w:p>
          <w:p w14:paraId="0400CC66">
            <w:pPr>
              <w:pStyle w:val="8"/>
              <w:bidi w:val="0"/>
              <w:rPr>
                <w:rFonts w:hint="default"/>
                <w:lang w:val="zh-CN"/>
              </w:rPr>
            </w:pPr>
            <w:r>
              <w:rPr>
                <w:rFonts w:hint="default"/>
                <w:lang w:val="en-US" w:eastAsia="zh-CN"/>
              </w:rPr>
              <w:t>具体标准详见表</w:t>
            </w:r>
            <w:r>
              <w:rPr>
                <w:rFonts w:hint="eastAsia"/>
                <w:lang w:val="en-US" w:eastAsia="zh-CN"/>
              </w:rPr>
              <w:t>3.3-4、3.3-5、3.3-6</w:t>
            </w:r>
            <w:r>
              <w:rPr>
                <w:rFonts w:hint="default"/>
                <w:lang w:val="en-US" w:eastAsia="zh-CN"/>
              </w:rPr>
              <w:t>。</w:t>
            </w:r>
          </w:p>
          <w:p w14:paraId="00DAE3E5">
            <w:pPr>
              <w:pStyle w:val="21"/>
              <w:bidi w:val="0"/>
              <w:rPr>
                <w:rFonts w:hint="default"/>
                <w:highlight w:val="yellow"/>
                <w:lang w:val="zh-CN"/>
              </w:rPr>
            </w:pPr>
            <w:r>
              <w:rPr>
                <w:rFonts w:hint="default"/>
                <w:lang w:val="zh-CN"/>
              </w:rPr>
              <w:t>表</w:t>
            </w:r>
            <w:r>
              <w:rPr>
                <w:rFonts w:hint="eastAsia"/>
                <w:lang w:val="en-US" w:eastAsia="zh-CN"/>
              </w:rPr>
              <w:t>3.3-4</w:t>
            </w:r>
            <w:r>
              <w:rPr>
                <w:rFonts w:hint="eastAsia"/>
                <w:highlight w:val="none"/>
                <w:lang w:val="en-US" w:eastAsia="zh-CN"/>
              </w:rPr>
              <w:t>大气污染物有组织排放限值标准</w:t>
            </w:r>
          </w:p>
          <w:tbl>
            <w:tblPr>
              <w:tblStyle w:val="13"/>
              <w:tblW w:w="792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55"/>
              <w:gridCol w:w="1613"/>
              <w:gridCol w:w="1414"/>
              <w:gridCol w:w="3441"/>
            </w:tblGrid>
            <w:tr w14:paraId="6C0D42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5" w:type="dxa"/>
                  <w:tcBorders>
                    <w:tl2br w:val="nil"/>
                    <w:tr2bl w:val="nil"/>
                  </w:tcBorders>
                  <w:noWrap w:val="0"/>
                  <w:vAlign w:val="center"/>
                </w:tcPr>
                <w:p w14:paraId="723F9490">
                  <w:pPr>
                    <w:pStyle w:val="22"/>
                    <w:bidi w:val="0"/>
                    <w:rPr>
                      <w:rFonts w:hint="default"/>
                      <w:lang w:val="en-US" w:eastAsia="zh-CN"/>
                    </w:rPr>
                  </w:pPr>
                  <w:r>
                    <w:rPr>
                      <w:rFonts w:hint="eastAsia"/>
                      <w:lang w:val="en-US" w:eastAsia="zh-CN"/>
                    </w:rPr>
                    <w:t>污染物</w:t>
                  </w:r>
                </w:p>
              </w:tc>
              <w:tc>
                <w:tcPr>
                  <w:tcW w:w="1613" w:type="dxa"/>
                  <w:tcBorders>
                    <w:tl2br w:val="nil"/>
                    <w:tr2bl w:val="nil"/>
                  </w:tcBorders>
                  <w:noWrap w:val="0"/>
                  <w:vAlign w:val="center"/>
                </w:tcPr>
                <w:p w14:paraId="2F53C2DA">
                  <w:pPr>
                    <w:pStyle w:val="22"/>
                    <w:bidi w:val="0"/>
                    <w:rPr>
                      <w:rFonts w:hint="default"/>
                      <w:vertAlign w:val="superscript"/>
                      <w:lang w:val="en-US" w:eastAsia="zh-CN"/>
                    </w:rPr>
                  </w:pPr>
                  <w:r>
                    <w:rPr>
                      <w:rFonts w:hint="eastAsia"/>
                      <w:lang w:val="en-US" w:eastAsia="zh-CN"/>
                    </w:rPr>
                    <w:t>最高允许排放浓度mg/m</w:t>
                  </w:r>
                  <w:r>
                    <w:rPr>
                      <w:rFonts w:hint="eastAsia"/>
                      <w:vertAlign w:val="superscript"/>
                      <w:lang w:val="en-US" w:eastAsia="zh-CN"/>
                    </w:rPr>
                    <w:t>3</w:t>
                  </w:r>
                </w:p>
              </w:tc>
              <w:tc>
                <w:tcPr>
                  <w:tcW w:w="1414" w:type="dxa"/>
                  <w:tcBorders>
                    <w:tl2br w:val="nil"/>
                    <w:tr2bl w:val="nil"/>
                  </w:tcBorders>
                  <w:noWrap w:val="0"/>
                  <w:vAlign w:val="center"/>
                </w:tcPr>
                <w:p w14:paraId="5C0A4F87">
                  <w:pPr>
                    <w:pStyle w:val="22"/>
                    <w:bidi w:val="0"/>
                    <w:rPr>
                      <w:rFonts w:hint="default"/>
                      <w:lang w:val="en-US" w:eastAsia="zh-CN"/>
                    </w:rPr>
                  </w:pPr>
                  <w:r>
                    <w:rPr>
                      <w:rFonts w:hint="eastAsia"/>
                      <w:lang w:val="en-US" w:eastAsia="zh-CN"/>
                    </w:rPr>
                    <w:t>最高允许排放速率kg/h</w:t>
                  </w:r>
                </w:p>
              </w:tc>
              <w:tc>
                <w:tcPr>
                  <w:tcW w:w="3441" w:type="dxa"/>
                  <w:tcBorders>
                    <w:tl2br w:val="nil"/>
                    <w:tr2bl w:val="nil"/>
                  </w:tcBorders>
                  <w:noWrap w:val="0"/>
                  <w:vAlign w:val="center"/>
                </w:tcPr>
                <w:p w14:paraId="31643D10">
                  <w:pPr>
                    <w:pStyle w:val="22"/>
                    <w:bidi w:val="0"/>
                    <w:rPr>
                      <w:rFonts w:hint="default"/>
                      <w:lang w:val="en-US" w:eastAsia="zh-CN"/>
                    </w:rPr>
                  </w:pPr>
                  <w:r>
                    <w:rPr>
                      <w:rFonts w:hint="eastAsia"/>
                      <w:lang w:val="en-US" w:eastAsia="zh-CN"/>
                    </w:rPr>
                    <w:t>执行标准</w:t>
                  </w:r>
                </w:p>
              </w:tc>
            </w:tr>
            <w:tr w14:paraId="151F64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5" w:type="dxa"/>
                  <w:tcBorders>
                    <w:tl2br w:val="nil"/>
                    <w:tr2bl w:val="nil"/>
                  </w:tcBorders>
                  <w:noWrap w:val="0"/>
                  <w:vAlign w:val="center"/>
                </w:tcPr>
                <w:p w14:paraId="035489AA">
                  <w:pPr>
                    <w:pStyle w:val="22"/>
                    <w:bidi w:val="0"/>
                    <w:rPr>
                      <w:rFonts w:hint="default"/>
                      <w:lang w:val="en-US" w:eastAsia="zh-CN"/>
                    </w:rPr>
                  </w:pPr>
                  <w:r>
                    <w:rPr>
                      <w:rFonts w:hint="eastAsia"/>
                      <w:lang w:val="en-US" w:eastAsia="zh-CN"/>
                    </w:rPr>
                    <w:t>非甲烷总烃</w:t>
                  </w:r>
                </w:p>
              </w:tc>
              <w:tc>
                <w:tcPr>
                  <w:tcW w:w="1613" w:type="dxa"/>
                  <w:tcBorders>
                    <w:tl2br w:val="nil"/>
                    <w:tr2bl w:val="nil"/>
                  </w:tcBorders>
                  <w:noWrap w:val="0"/>
                  <w:vAlign w:val="center"/>
                </w:tcPr>
                <w:p w14:paraId="333953FE">
                  <w:pPr>
                    <w:pStyle w:val="22"/>
                    <w:bidi w:val="0"/>
                    <w:rPr>
                      <w:rFonts w:hint="default"/>
                      <w:lang w:val="en-US" w:eastAsia="zh-CN"/>
                    </w:rPr>
                  </w:pPr>
                  <w:r>
                    <w:rPr>
                      <w:rFonts w:hint="eastAsia"/>
                      <w:lang w:val="en-US" w:eastAsia="zh-CN"/>
                    </w:rPr>
                    <w:t>150</w:t>
                  </w:r>
                </w:p>
              </w:tc>
              <w:tc>
                <w:tcPr>
                  <w:tcW w:w="1414" w:type="dxa"/>
                  <w:tcBorders>
                    <w:tl2br w:val="nil"/>
                    <w:tr2bl w:val="nil"/>
                  </w:tcBorders>
                  <w:noWrap w:val="0"/>
                  <w:vAlign w:val="center"/>
                </w:tcPr>
                <w:p w14:paraId="5D3B99E3">
                  <w:pPr>
                    <w:pStyle w:val="22"/>
                    <w:bidi w:val="0"/>
                    <w:rPr>
                      <w:rFonts w:hint="default"/>
                      <w:lang w:val="en-US" w:eastAsia="zh-CN"/>
                    </w:rPr>
                  </w:pPr>
                  <w:r>
                    <w:rPr>
                      <w:rFonts w:hint="eastAsia"/>
                      <w:lang w:val="en-US" w:eastAsia="zh-CN"/>
                    </w:rPr>
                    <w:t>20</w:t>
                  </w:r>
                </w:p>
              </w:tc>
              <w:tc>
                <w:tcPr>
                  <w:tcW w:w="3441" w:type="dxa"/>
                  <w:vMerge w:val="restart"/>
                  <w:tcBorders>
                    <w:tl2br w:val="nil"/>
                    <w:tr2bl w:val="nil"/>
                  </w:tcBorders>
                  <w:noWrap w:val="0"/>
                  <w:vAlign w:val="center"/>
                </w:tcPr>
                <w:p w14:paraId="1EAF74D3">
                  <w:pPr>
                    <w:pStyle w:val="22"/>
                    <w:bidi w:val="0"/>
                    <w:rPr>
                      <w:rFonts w:hint="eastAsia"/>
                      <w:lang w:val="en-US" w:eastAsia="zh-CN"/>
                    </w:rPr>
                  </w:pPr>
                  <w:r>
                    <w:rPr>
                      <w:rFonts w:hint="eastAsia"/>
                      <w:lang w:val="en-US" w:eastAsia="zh-CN"/>
                    </w:rPr>
                    <w:t>《大气污染物综合排放标准》（GB16297-1996）表1标准</w:t>
                  </w:r>
                </w:p>
              </w:tc>
            </w:tr>
            <w:tr w14:paraId="1557BD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5" w:type="dxa"/>
                  <w:tcBorders>
                    <w:tl2br w:val="nil"/>
                    <w:tr2bl w:val="nil"/>
                  </w:tcBorders>
                  <w:noWrap w:val="0"/>
                  <w:vAlign w:val="center"/>
                </w:tcPr>
                <w:p w14:paraId="16C96B6C">
                  <w:pPr>
                    <w:pStyle w:val="22"/>
                    <w:bidi w:val="0"/>
                    <w:rPr>
                      <w:rFonts w:hint="default"/>
                      <w:lang w:val="en-US" w:eastAsia="zh-CN"/>
                    </w:rPr>
                  </w:pPr>
                  <w:r>
                    <w:rPr>
                      <w:rFonts w:hint="eastAsia"/>
                      <w:lang w:val="en-US" w:eastAsia="zh-CN"/>
                    </w:rPr>
                    <w:t>颗粒物</w:t>
                  </w:r>
                </w:p>
              </w:tc>
              <w:tc>
                <w:tcPr>
                  <w:tcW w:w="1613" w:type="dxa"/>
                  <w:tcBorders>
                    <w:tl2br w:val="nil"/>
                    <w:tr2bl w:val="nil"/>
                  </w:tcBorders>
                  <w:noWrap w:val="0"/>
                  <w:vAlign w:val="center"/>
                </w:tcPr>
                <w:p w14:paraId="297345A0">
                  <w:pPr>
                    <w:pStyle w:val="22"/>
                    <w:bidi w:val="0"/>
                    <w:rPr>
                      <w:rFonts w:hint="default"/>
                      <w:lang w:val="en-US" w:eastAsia="zh-CN"/>
                    </w:rPr>
                  </w:pPr>
                  <w:r>
                    <w:rPr>
                      <w:rFonts w:hint="eastAsia"/>
                      <w:lang w:val="en-US" w:eastAsia="zh-CN"/>
                    </w:rPr>
                    <w:t>150</w:t>
                  </w:r>
                </w:p>
              </w:tc>
              <w:tc>
                <w:tcPr>
                  <w:tcW w:w="1414" w:type="dxa"/>
                  <w:tcBorders>
                    <w:tl2br w:val="nil"/>
                    <w:tr2bl w:val="nil"/>
                  </w:tcBorders>
                  <w:noWrap w:val="0"/>
                  <w:vAlign w:val="center"/>
                </w:tcPr>
                <w:p w14:paraId="5C89FCC3">
                  <w:pPr>
                    <w:pStyle w:val="22"/>
                    <w:bidi w:val="0"/>
                    <w:rPr>
                      <w:rFonts w:hint="default"/>
                      <w:lang w:val="en-US" w:eastAsia="zh-CN"/>
                    </w:rPr>
                  </w:pPr>
                  <w:r>
                    <w:rPr>
                      <w:rFonts w:hint="eastAsia"/>
                      <w:lang w:val="en-US" w:eastAsia="zh-CN"/>
                    </w:rPr>
                    <w:t>6.9</w:t>
                  </w:r>
                </w:p>
              </w:tc>
              <w:tc>
                <w:tcPr>
                  <w:tcW w:w="3441" w:type="dxa"/>
                  <w:vMerge w:val="continue"/>
                  <w:tcBorders>
                    <w:tl2br w:val="nil"/>
                    <w:tr2bl w:val="nil"/>
                  </w:tcBorders>
                  <w:noWrap w:val="0"/>
                  <w:vAlign w:val="center"/>
                </w:tcPr>
                <w:p w14:paraId="31BE4656">
                  <w:pPr>
                    <w:pStyle w:val="22"/>
                    <w:bidi w:val="0"/>
                    <w:rPr>
                      <w:rFonts w:hint="eastAsia"/>
                      <w:lang w:val="en-US" w:eastAsia="zh-CN"/>
                    </w:rPr>
                  </w:pPr>
                </w:p>
              </w:tc>
            </w:tr>
            <w:tr w14:paraId="26CF53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5" w:type="dxa"/>
                  <w:tcBorders>
                    <w:tl2br w:val="nil"/>
                    <w:tr2bl w:val="nil"/>
                  </w:tcBorders>
                  <w:noWrap w:val="0"/>
                  <w:vAlign w:val="center"/>
                </w:tcPr>
                <w:p w14:paraId="673E414F">
                  <w:pPr>
                    <w:pStyle w:val="22"/>
                    <w:bidi w:val="0"/>
                    <w:rPr>
                      <w:rFonts w:hint="default"/>
                      <w:lang w:val="en-US" w:eastAsia="zh-CN"/>
                    </w:rPr>
                  </w:pPr>
                  <w:r>
                    <w:rPr>
                      <w:rFonts w:hint="eastAsia"/>
                      <w:lang w:val="en-US" w:eastAsia="zh-CN"/>
                    </w:rPr>
                    <w:t>臭气浓度</w:t>
                  </w:r>
                </w:p>
              </w:tc>
              <w:tc>
                <w:tcPr>
                  <w:tcW w:w="1613" w:type="dxa"/>
                  <w:tcBorders>
                    <w:tl2br w:val="nil"/>
                    <w:tr2bl w:val="nil"/>
                  </w:tcBorders>
                  <w:noWrap w:val="0"/>
                  <w:vAlign w:val="center"/>
                </w:tcPr>
                <w:p w14:paraId="79A6E9C7">
                  <w:pPr>
                    <w:pStyle w:val="22"/>
                    <w:bidi w:val="0"/>
                    <w:rPr>
                      <w:rFonts w:hint="default"/>
                      <w:lang w:val="en-US" w:eastAsia="zh-CN"/>
                    </w:rPr>
                  </w:pPr>
                  <w:r>
                    <w:rPr>
                      <w:rFonts w:hint="eastAsia"/>
                      <w:lang w:val="en-US" w:eastAsia="zh-CN"/>
                    </w:rPr>
                    <w:t>2000（无量纲）</w:t>
                  </w:r>
                </w:p>
              </w:tc>
              <w:tc>
                <w:tcPr>
                  <w:tcW w:w="1414" w:type="dxa"/>
                  <w:tcBorders>
                    <w:tl2br w:val="nil"/>
                    <w:tr2bl w:val="nil"/>
                  </w:tcBorders>
                  <w:noWrap w:val="0"/>
                  <w:vAlign w:val="center"/>
                </w:tcPr>
                <w:p w14:paraId="1FB964C6">
                  <w:pPr>
                    <w:pStyle w:val="22"/>
                    <w:bidi w:val="0"/>
                    <w:rPr>
                      <w:rFonts w:hint="default"/>
                      <w:lang w:val="en-US" w:eastAsia="zh-CN"/>
                    </w:rPr>
                  </w:pPr>
                  <w:r>
                    <w:rPr>
                      <w:rFonts w:hint="eastAsia"/>
                      <w:lang w:val="en-US" w:eastAsia="zh-CN"/>
                    </w:rPr>
                    <w:t>/</w:t>
                  </w:r>
                </w:p>
              </w:tc>
              <w:tc>
                <w:tcPr>
                  <w:tcW w:w="3441" w:type="dxa"/>
                  <w:tcBorders>
                    <w:tl2br w:val="nil"/>
                    <w:tr2bl w:val="nil"/>
                  </w:tcBorders>
                  <w:noWrap w:val="0"/>
                  <w:vAlign w:val="center"/>
                </w:tcPr>
                <w:p w14:paraId="4BF8D789">
                  <w:pPr>
                    <w:pStyle w:val="22"/>
                    <w:bidi w:val="0"/>
                    <w:rPr>
                      <w:rFonts w:hint="eastAsia"/>
                      <w:lang w:val="en-US" w:eastAsia="zh-CN"/>
                    </w:rPr>
                  </w:pPr>
                  <w:r>
                    <w:rPr>
                      <w:rFonts w:hint="eastAsia"/>
                      <w:lang w:val="en-US" w:eastAsia="zh-CN"/>
                    </w:rPr>
                    <w:t>《恶臭污染物排放标准》（GB14554-93）表2标准</w:t>
                  </w:r>
                </w:p>
              </w:tc>
            </w:tr>
            <w:tr w14:paraId="170968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5" w:type="dxa"/>
                  <w:tcBorders>
                    <w:tl2br w:val="nil"/>
                    <w:tr2bl w:val="nil"/>
                  </w:tcBorders>
                  <w:noWrap w:val="0"/>
                  <w:vAlign w:val="center"/>
                </w:tcPr>
                <w:p w14:paraId="38B09354">
                  <w:pPr>
                    <w:pStyle w:val="22"/>
                    <w:bidi w:val="0"/>
                    <w:rPr>
                      <w:rFonts w:hint="default"/>
                      <w:lang w:val="en-US" w:eastAsia="zh-CN"/>
                    </w:rPr>
                  </w:pPr>
                  <w:r>
                    <w:rPr>
                      <w:rFonts w:hint="eastAsia"/>
                      <w:lang w:val="en-US" w:eastAsia="zh-CN"/>
                    </w:rPr>
                    <w:t>二氧化硫</w:t>
                  </w:r>
                </w:p>
              </w:tc>
              <w:tc>
                <w:tcPr>
                  <w:tcW w:w="1613" w:type="dxa"/>
                  <w:tcBorders>
                    <w:tl2br w:val="nil"/>
                    <w:tr2bl w:val="nil"/>
                  </w:tcBorders>
                  <w:noWrap w:val="0"/>
                  <w:vAlign w:val="center"/>
                </w:tcPr>
                <w:p w14:paraId="196570EA">
                  <w:pPr>
                    <w:pStyle w:val="22"/>
                    <w:bidi w:val="0"/>
                    <w:rPr>
                      <w:rFonts w:hint="default"/>
                      <w:lang w:val="en-US" w:eastAsia="zh-CN"/>
                    </w:rPr>
                  </w:pPr>
                  <w:r>
                    <w:rPr>
                      <w:rFonts w:hint="eastAsia"/>
                      <w:lang w:val="en-US" w:eastAsia="zh-CN"/>
                    </w:rPr>
                    <w:t>50</w:t>
                  </w:r>
                </w:p>
              </w:tc>
              <w:tc>
                <w:tcPr>
                  <w:tcW w:w="1414" w:type="dxa"/>
                  <w:tcBorders>
                    <w:tl2br w:val="nil"/>
                    <w:tr2bl w:val="nil"/>
                  </w:tcBorders>
                  <w:noWrap w:val="0"/>
                  <w:vAlign w:val="center"/>
                </w:tcPr>
                <w:p w14:paraId="35C917AB">
                  <w:pPr>
                    <w:pStyle w:val="22"/>
                    <w:bidi w:val="0"/>
                    <w:rPr>
                      <w:rFonts w:hint="default"/>
                      <w:lang w:val="en-US" w:eastAsia="zh-CN"/>
                    </w:rPr>
                  </w:pPr>
                  <w:r>
                    <w:rPr>
                      <w:rFonts w:hint="eastAsia"/>
                      <w:lang w:val="en-US" w:eastAsia="zh-CN"/>
                    </w:rPr>
                    <w:t>/</w:t>
                  </w:r>
                </w:p>
              </w:tc>
              <w:tc>
                <w:tcPr>
                  <w:tcW w:w="3441" w:type="dxa"/>
                  <w:vMerge w:val="restart"/>
                  <w:tcBorders>
                    <w:tl2br w:val="nil"/>
                    <w:tr2bl w:val="nil"/>
                  </w:tcBorders>
                  <w:noWrap w:val="0"/>
                  <w:vAlign w:val="center"/>
                </w:tcPr>
                <w:p w14:paraId="67A5F9F5">
                  <w:pPr>
                    <w:pStyle w:val="22"/>
                    <w:bidi w:val="0"/>
                    <w:rPr>
                      <w:rFonts w:hint="default"/>
                      <w:lang w:val="en-US" w:eastAsia="zh-CN"/>
                    </w:rPr>
                  </w:pPr>
                  <w:r>
                    <w:rPr>
                      <w:rFonts w:hint="eastAsia"/>
                      <w:lang w:val="en-US" w:eastAsia="zh-CN"/>
                    </w:rPr>
                    <w:t>《锅炉大气污染物排放标准》（GB13271-2014）表2标准</w:t>
                  </w:r>
                </w:p>
              </w:tc>
            </w:tr>
            <w:tr w14:paraId="7443DA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5" w:type="dxa"/>
                  <w:tcBorders>
                    <w:tl2br w:val="nil"/>
                    <w:tr2bl w:val="nil"/>
                  </w:tcBorders>
                  <w:noWrap w:val="0"/>
                  <w:vAlign w:val="center"/>
                </w:tcPr>
                <w:p w14:paraId="4DE478BE">
                  <w:pPr>
                    <w:pStyle w:val="22"/>
                    <w:bidi w:val="0"/>
                    <w:rPr>
                      <w:rFonts w:hint="default"/>
                      <w:lang w:val="en-US" w:eastAsia="zh-CN"/>
                    </w:rPr>
                  </w:pPr>
                  <w:r>
                    <w:rPr>
                      <w:rFonts w:hint="eastAsia"/>
                      <w:lang w:val="en-US" w:eastAsia="zh-CN"/>
                    </w:rPr>
                    <w:t>氮氧化物</w:t>
                  </w:r>
                </w:p>
              </w:tc>
              <w:tc>
                <w:tcPr>
                  <w:tcW w:w="1613" w:type="dxa"/>
                  <w:tcBorders>
                    <w:tl2br w:val="nil"/>
                    <w:tr2bl w:val="nil"/>
                  </w:tcBorders>
                  <w:noWrap w:val="0"/>
                  <w:vAlign w:val="center"/>
                </w:tcPr>
                <w:p w14:paraId="06935DE1">
                  <w:pPr>
                    <w:pStyle w:val="22"/>
                    <w:bidi w:val="0"/>
                    <w:rPr>
                      <w:rFonts w:hint="default"/>
                      <w:lang w:val="en-US" w:eastAsia="zh-CN"/>
                    </w:rPr>
                  </w:pPr>
                  <w:r>
                    <w:rPr>
                      <w:rFonts w:hint="eastAsia"/>
                      <w:lang w:val="en-US" w:eastAsia="zh-CN"/>
                    </w:rPr>
                    <w:t>200</w:t>
                  </w:r>
                </w:p>
              </w:tc>
              <w:tc>
                <w:tcPr>
                  <w:tcW w:w="1414" w:type="dxa"/>
                  <w:tcBorders>
                    <w:tl2br w:val="nil"/>
                    <w:tr2bl w:val="nil"/>
                  </w:tcBorders>
                  <w:noWrap w:val="0"/>
                  <w:vAlign w:val="center"/>
                </w:tcPr>
                <w:p w14:paraId="1AE312D8">
                  <w:pPr>
                    <w:pStyle w:val="22"/>
                    <w:bidi w:val="0"/>
                    <w:rPr>
                      <w:rFonts w:hint="default"/>
                      <w:lang w:val="en-US" w:eastAsia="zh-CN"/>
                    </w:rPr>
                  </w:pPr>
                  <w:r>
                    <w:rPr>
                      <w:rFonts w:hint="eastAsia"/>
                      <w:lang w:val="en-US" w:eastAsia="zh-CN"/>
                    </w:rPr>
                    <w:t>/</w:t>
                  </w:r>
                </w:p>
              </w:tc>
              <w:tc>
                <w:tcPr>
                  <w:tcW w:w="3441" w:type="dxa"/>
                  <w:vMerge w:val="continue"/>
                  <w:tcBorders>
                    <w:tl2br w:val="nil"/>
                    <w:tr2bl w:val="nil"/>
                  </w:tcBorders>
                  <w:noWrap w:val="0"/>
                  <w:vAlign w:val="center"/>
                </w:tcPr>
                <w:p w14:paraId="7985CC02">
                  <w:pPr>
                    <w:pStyle w:val="22"/>
                    <w:bidi w:val="0"/>
                    <w:rPr>
                      <w:rFonts w:hint="eastAsia"/>
                      <w:lang w:val="en-US" w:eastAsia="zh-CN"/>
                    </w:rPr>
                  </w:pPr>
                </w:p>
              </w:tc>
            </w:tr>
          </w:tbl>
          <w:p w14:paraId="0B8C2478">
            <w:pPr>
              <w:pStyle w:val="21"/>
              <w:bidi w:val="0"/>
              <w:rPr>
                <w:rFonts w:hint="default"/>
                <w:highlight w:val="yellow"/>
                <w:lang w:val="zh-CN"/>
              </w:rPr>
            </w:pPr>
            <w:r>
              <w:rPr>
                <w:rFonts w:hint="default"/>
                <w:lang w:val="zh-CN"/>
              </w:rPr>
              <w:t>表</w:t>
            </w:r>
            <w:r>
              <w:rPr>
                <w:rFonts w:hint="eastAsia"/>
                <w:lang w:val="en-US" w:eastAsia="zh-CN"/>
              </w:rPr>
              <w:t>3.3-5</w:t>
            </w:r>
            <w:r>
              <w:rPr>
                <w:rFonts w:hint="eastAsia"/>
                <w:highlight w:val="none"/>
                <w:lang w:val="en-US" w:eastAsia="zh-CN"/>
              </w:rPr>
              <w:t>大气污染物无组织排放限值标准</w:t>
            </w:r>
          </w:p>
          <w:tbl>
            <w:tblPr>
              <w:tblStyle w:val="13"/>
              <w:tblW w:w="792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55"/>
              <w:gridCol w:w="1613"/>
              <w:gridCol w:w="1414"/>
              <w:gridCol w:w="3441"/>
            </w:tblGrid>
            <w:tr w14:paraId="74E9E4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5" w:type="dxa"/>
                  <w:tcBorders>
                    <w:tl2br w:val="nil"/>
                    <w:tr2bl w:val="nil"/>
                  </w:tcBorders>
                  <w:noWrap w:val="0"/>
                  <w:vAlign w:val="center"/>
                </w:tcPr>
                <w:p w14:paraId="2F79BF83">
                  <w:pPr>
                    <w:pStyle w:val="22"/>
                    <w:bidi w:val="0"/>
                    <w:rPr>
                      <w:rFonts w:hint="default"/>
                      <w:lang w:val="en-US" w:eastAsia="zh-CN"/>
                    </w:rPr>
                  </w:pPr>
                  <w:r>
                    <w:rPr>
                      <w:rFonts w:hint="eastAsia"/>
                      <w:lang w:val="en-US" w:eastAsia="zh-CN"/>
                    </w:rPr>
                    <w:t>污染物</w:t>
                  </w:r>
                </w:p>
              </w:tc>
              <w:tc>
                <w:tcPr>
                  <w:tcW w:w="1613" w:type="dxa"/>
                  <w:tcBorders>
                    <w:tl2br w:val="nil"/>
                    <w:tr2bl w:val="nil"/>
                  </w:tcBorders>
                  <w:noWrap w:val="0"/>
                  <w:vAlign w:val="center"/>
                </w:tcPr>
                <w:p w14:paraId="1D15A1DA">
                  <w:pPr>
                    <w:pStyle w:val="22"/>
                    <w:bidi w:val="0"/>
                    <w:rPr>
                      <w:rFonts w:hint="default"/>
                      <w:vertAlign w:val="superscript"/>
                      <w:lang w:val="en-US" w:eastAsia="zh-CN"/>
                    </w:rPr>
                  </w:pPr>
                  <w:r>
                    <w:rPr>
                      <w:rFonts w:hint="eastAsia"/>
                      <w:lang w:val="en-US" w:eastAsia="zh-CN"/>
                    </w:rPr>
                    <w:t>监控点</w:t>
                  </w:r>
                </w:p>
              </w:tc>
              <w:tc>
                <w:tcPr>
                  <w:tcW w:w="1414" w:type="dxa"/>
                  <w:tcBorders>
                    <w:tl2br w:val="nil"/>
                    <w:tr2bl w:val="nil"/>
                  </w:tcBorders>
                  <w:noWrap w:val="0"/>
                  <w:vAlign w:val="center"/>
                </w:tcPr>
                <w:p w14:paraId="43C431BB">
                  <w:pPr>
                    <w:pStyle w:val="22"/>
                    <w:bidi w:val="0"/>
                    <w:rPr>
                      <w:rFonts w:hint="default"/>
                      <w:vertAlign w:val="superscript"/>
                      <w:lang w:val="en-US" w:eastAsia="zh-CN"/>
                    </w:rPr>
                  </w:pPr>
                  <w:r>
                    <w:rPr>
                      <w:rFonts w:hint="eastAsia"/>
                      <w:lang w:val="en-US" w:eastAsia="zh-CN"/>
                    </w:rPr>
                    <w:t>浓度mg/m</w:t>
                  </w:r>
                  <w:r>
                    <w:rPr>
                      <w:rFonts w:hint="eastAsia"/>
                      <w:vertAlign w:val="superscript"/>
                      <w:lang w:val="en-US" w:eastAsia="zh-CN"/>
                    </w:rPr>
                    <w:t>3</w:t>
                  </w:r>
                </w:p>
              </w:tc>
              <w:tc>
                <w:tcPr>
                  <w:tcW w:w="3441" w:type="dxa"/>
                  <w:tcBorders>
                    <w:tl2br w:val="nil"/>
                    <w:tr2bl w:val="nil"/>
                  </w:tcBorders>
                  <w:noWrap w:val="0"/>
                  <w:vAlign w:val="center"/>
                </w:tcPr>
                <w:p w14:paraId="2F142392">
                  <w:pPr>
                    <w:pStyle w:val="22"/>
                    <w:bidi w:val="0"/>
                    <w:rPr>
                      <w:rFonts w:hint="default"/>
                      <w:lang w:val="en-US" w:eastAsia="zh-CN"/>
                    </w:rPr>
                  </w:pPr>
                  <w:r>
                    <w:rPr>
                      <w:rFonts w:hint="eastAsia"/>
                      <w:lang w:val="en-US" w:eastAsia="zh-CN"/>
                    </w:rPr>
                    <w:t>执行标准</w:t>
                  </w:r>
                </w:p>
              </w:tc>
            </w:tr>
            <w:tr w14:paraId="0FEEB1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5" w:type="dxa"/>
                  <w:tcBorders>
                    <w:tl2br w:val="nil"/>
                    <w:tr2bl w:val="nil"/>
                  </w:tcBorders>
                  <w:noWrap w:val="0"/>
                  <w:vAlign w:val="center"/>
                </w:tcPr>
                <w:p w14:paraId="49AA3A92">
                  <w:pPr>
                    <w:pStyle w:val="22"/>
                    <w:bidi w:val="0"/>
                    <w:rPr>
                      <w:rFonts w:hint="default"/>
                      <w:lang w:val="en-US" w:eastAsia="zh-CN"/>
                    </w:rPr>
                  </w:pPr>
                  <w:r>
                    <w:rPr>
                      <w:rFonts w:hint="eastAsia"/>
                      <w:lang w:val="en-US" w:eastAsia="zh-CN"/>
                    </w:rPr>
                    <w:t>颗粒物</w:t>
                  </w:r>
                </w:p>
              </w:tc>
              <w:tc>
                <w:tcPr>
                  <w:tcW w:w="1613" w:type="dxa"/>
                  <w:tcBorders>
                    <w:tl2br w:val="nil"/>
                    <w:tr2bl w:val="nil"/>
                  </w:tcBorders>
                  <w:noWrap w:val="0"/>
                  <w:vAlign w:val="center"/>
                </w:tcPr>
                <w:p w14:paraId="1E62004C">
                  <w:pPr>
                    <w:pStyle w:val="22"/>
                    <w:bidi w:val="0"/>
                    <w:rPr>
                      <w:rFonts w:hint="default"/>
                      <w:lang w:val="en-US" w:eastAsia="zh-CN"/>
                    </w:rPr>
                  </w:pPr>
                  <w:r>
                    <w:rPr>
                      <w:rFonts w:hint="eastAsia"/>
                      <w:lang w:val="en-US" w:eastAsia="zh-CN"/>
                    </w:rPr>
                    <w:t>周界外浓度最高点</w:t>
                  </w:r>
                </w:p>
              </w:tc>
              <w:tc>
                <w:tcPr>
                  <w:tcW w:w="1414" w:type="dxa"/>
                  <w:tcBorders>
                    <w:tl2br w:val="nil"/>
                    <w:tr2bl w:val="nil"/>
                  </w:tcBorders>
                  <w:noWrap w:val="0"/>
                  <w:vAlign w:val="center"/>
                </w:tcPr>
                <w:p w14:paraId="5743002E">
                  <w:pPr>
                    <w:pStyle w:val="22"/>
                    <w:bidi w:val="0"/>
                    <w:rPr>
                      <w:rFonts w:hint="default"/>
                      <w:lang w:val="en-US" w:eastAsia="zh-CN"/>
                    </w:rPr>
                  </w:pPr>
                  <w:r>
                    <w:rPr>
                      <w:rFonts w:hint="eastAsia"/>
                      <w:lang w:val="en-US" w:eastAsia="zh-CN"/>
                    </w:rPr>
                    <w:t>1.0</w:t>
                  </w:r>
                </w:p>
              </w:tc>
              <w:tc>
                <w:tcPr>
                  <w:tcW w:w="3441" w:type="dxa"/>
                  <w:vMerge w:val="restart"/>
                  <w:tcBorders>
                    <w:tl2br w:val="nil"/>
                    <w:tr2bl w:val="nil"/>
                  </w:tcBorders>
                  <w:noWrap w:val="0"/>
                  <w:vAlign w:val="center"/>
                </w:tcPr>
                <w:p w14:paraId="7322DEB0">
                  <w:pPr>
                    <w:pStyle w:val="22"/>
                    <w:bidi w:val="0"/>
                    <w:rPr>
                      <w:rFonts w:hint="eastAsia"/>
                      <w:lang w:val="en-US" w:eastAsia="zh-CN"/>
                    </w:rPr>
                  </w:pPr>
                  <w:r>
                    <w:rPr>
                      <w:rFonts w:hint="eastAsia"/>
                      <w:lang w:val="en-US" w:eastAsia="zh-CN"/>
                    </w:rPr>
                    <w:t>《大气污染物综合排放标准》（GB16297-1996）表2中无组织排放标准</w:t>
                  </w:r>
                </w:p>
              </w:tc>
            </w:tr>
            <w:tr w14:paraId="5E45F4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5" w:type="dxa"/>
                  <w:tcBorders>
                    <w:tl2br w:val="nil"/>
                    <w:tr2bl w:val="nil"/>
                  </w:tcBorders>
                  <w:noWrap w:val="0"/>
                  <w:vAlign w:val="center"/>
                </w:tcPr>
                <w:p w14:paraId="39271C2B">
                  <w:pPr>
                    <w:pStyle w:val="22"/>
                    <w:bidi w:val="0"/>
                    <w:rPr>
                      <w:rFonts w:hint="default"/>
                      <w:lang w:val="en-US" w:eastAsia="zh-CN"/>
                    </w:rPr>
                  </w:pPr>
                  <w:r>
                    <w:rPr>
                      <w:rFonts w:hint="eastAsia"/>
                      <w:lang w:val="en-US" w:eastAsia="zh-CN"/>
                    </w:rPr>
                    <w:t xml:space="preserve">非甲烷总烃 </w:t>
                  </w:r>
                </w:p>
              </w:tc>
              <w:tc>
                <w:tcPr>
                  <w:tcW w:w="1613" w:type="dxa"/>
                  <w:tcBorders>
                    <w:tl2br w:val="nil"/>
                    <w:tr2bl w:val="nil"/>
                  </w:tcBorders>
                  <w:noWrap w:val="0"/>
                  <w:vAlign w:val="center"/>
                </w:tcPr>
                <w:p w14:paraId="2F59A418">
                  <w:pPr>
                    <w:pStyle w:val="22"/>
                    <w:bidi w:val="0"/>
                    <w:rPr>
                      <w:rFonts w:hint="default"/>
                      <w:lang w:val="en-US" w:eastAsia="zh-CN"/>
                    </w:rPr>
                  </w:pPr>
                  <w:r>
                    <w:rPr>
                      <w:rFonts w:hint="eastAsia"/>
                      <w:lang w:val="en-US" w:eastAsia="zh-CN"/>
                    </w:rPr>
                    <w:t>周界外浓度最高点</w:t>
                  </w:r>
                </w:p>
              </w:tc>
              <w:tc>
                <w:tcPr>
                  <w:tcW w:w="1414" w:type="dxa"/>
                  <w:tcBorders>
                    <w:tl2br w:val="nil"/>
                    <w:tr2bl w:val="nil"/>
                  </w:tcBorders>
                  <w:noWrap w:val="0"/>
                  <w:vAlign w:val="center"/>
                </w:tcPr>
                <w:p w14:paraId="7859B02F">
                  <w:pPr>
                    <w:pStyle w:val="22"/>
                    <w:bidi w:val="0"/>
                    <w:rPr>
                      <w:rFonts w:hint="default"/>
                      <w:lang w:val="en-US" w:eastAsia="zh-CN"/>
                    </w:rPr>
                  </w:pPr>
                  <w:r>
                    <w:rPr>
                      <w:rFonts w:hint="eastAsia"/>
                      <w:lang w:val="en-US" w:eastAsia="zh-CN"/>
                    </w:rPr>
                    <w:t>4.0</w:t>
                  </w:r>
                </w:p>
              </w:tc>
              <w:tc>
                <w:tcPr>
                  <w:tcW w:w="3441" w:type="dxa"/>
                  <w:vMerge w:val="continue"/>
                  <w:tcBorders>
                    <w:tl2br w:val="nil"/>
                    <w:tr2bl w:val="nil"/>
                  </w:tcBorders>
                  <w:noWrap w:val="0"/>
                  <w:vAlign w:val="center"/>
                </w:tcPr>
                <w:p w14:paraId="1A14EB7D">
                  <w:pPr>
                    <w:pStyle w:val="22"/>
                    <w:bidi w:val="0"/>
                    <w:rPr>
                      <w:rFonts w:hint="eastAsia"/>
                      <w:lang w:val="en-US" w:eastAsia="zh-CN"/>
                    </w:rPr>
                  </w:pPr>
                </w:p>
              </w:tc>
            </w:tr>
            <w:tr w14:paraId="50F26F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5" w:type="dxa"/>
                  <w:tcBorders>
                    <w:tl2br w:val="nil"/>
                    <w:tr2bl w:val="nil"/>
                  </w:tcBorders>
                  <w:noWrap w:val="0"/>
                  <w:vAlign w:val="center"/>
                </w:tcPr>
                <w:p w14:paraId="5FDE4DF7">
                  <w:pPr>
                    <w:pStyle w:val="22"/>
                    <w:bidi w:val="0"/>
                    <w:rPr>
                      <w:rFonts w:hint="default"/>
                      <w:lang w:val="en-US" w:eastAsia="zh-CN"/>
                    </w:rPr>
                  </w:pPr>
                  <w:r>
                    <w:rPr>
                      <w:rFonts w:hint="eastAsia"/>
                      <w:lang w:val="en-US" w:eastAsia="zh-CN"/>
                    </w:rPr>
                    <w:t>臭气浓度</w:t>
                  </w:r>
                </w:p>
              </w:tc>
              <w:tc>
                <w:tcPr>
                  <w:tcW w:w="1613" w:type="dxa"/>
                  <w:tcBorders>
                    <w:tl2br w:val="nil"/>
                    <w:tr2bl w:val="nil"/>
                  </w:tcBorders>
                  <w:noWrap w:val="0"/>
                  <w:vAlign w:val="center"/>
                </w:tcPr>
                <w:p w14:paraId="2970AAA6">
                  <w:pPr>
                    <w:pStyle w:val="22"/>
                    <w:bidi w:val="0"/>
                    <w:rPr>
                      <w:rFonts w:hint="default"/>
                      <w:lang w:val="en-US" w:eastAsia="zh-CN"/>
                    </w:rPr>
                  </w:pPr>
                  <w:r>
                    <w:rPr>
                      <w:rFonts w:hint="eastAsia"/>
                      <w:lang w:val="en-US" w:eastAsia="zh-CN"/>
                    </w:rPr>
                    <w:t>/</w:t>
                  </w:r>
                </w:p>
              </w:tc>
              <w:tc>
                <w:tcPr>
                  <w:tcW w:w="1414" w:type="dxa"/>
                  <w:tcBorders>
                    <w:tl2br w:val="nil"/>
                    <w:tr2bl w:val="nil"/>
                  </w:tcBorders>
                  <w:noWrap w:val="0"/>
                  <w:vAlign w:val="center"/>
                </w:tcPr>
                <w:p w14:paraId="7913A6D5">
                  <w:pPr>
                    <w:pStyle w:val="22"/>
                    <w:bidi w:val="0"/>
                    <w:rPr>
                      <w:rFonts w:hint="default"/>
                      <w:lang w:val="en-US" w:eastAsia="zh-CN"/>
                    </w:rPr>
                  </w:pPr>
                  <w:r>
                    <w:rPr>
                      <w:rFonts w:hint="eastAsia"/>
                      <w:lang w:val="en-US" w:eastAsia="zh-CN"/>
                    </w:rPr>
                    <w:t>20（无量纲）</w:t>
                  </w:r>
                </w:p>
              </w:tc>
              <w:tc>
                <w:tcPr>
                  <w:tcW w:w="3441" w:type="dxa"/>
                  <w:tcBorders>
                    <w:tl2br w:val="nil"/>
                    <w:tr2bl w:val="nil"/>
                  </w:tcBorders>
                  <w:noWrap w:val="0"/>
                  <w:vAlign w:val="center"/>
                </w:tcPr>
                <w:p w14:paraId="47853120">
                  <w:pPr>
                    <w:pStyle w:val="22"/>
                    <w:bidi w:val="0"/>
                    <w:rPr>
                      <w:rFonts w:hint="eastAsia"/>
                      <w:lang w:val="en-US" w:eastAsia="zh-CN"/>
                    </w:rPr>
                  </w:pPr>
                  <w:r>
                    <w:rPr>
                      <w:rFonts w:hint="eastAsia"/>
                      <w:lang w:val="en-US" w:eastAsia="zh-CN"/>
                    </w:rPr>
                    <w:t>《恶臭污染物排放标准》（GB14554-93）表1标准</w:t>
                  </w:r>
                </w:p>
              </w:tc>
            </w:tr>
          </w:tbl>
          <w:p w14:paraId="63F4517E">
            <w:pPr>
              <w:pStyle w:val="21"/>
              <w:shd w:val="clear" w:color="auto" w:fill="auto"/>
              <w:bidi w:val="0"/>
              <w:rPr>
                <w:rFonts w:hint="default"/>
                <w:color w:val="auto"/>
                <w:lang w:val="en-US" w:eastAsia="zh-CN"/>
              </w:rPr>
            </w:pPr>
            <w:r>
              <w:rPr>
                <w:rFonts w:hint="eastAsia"/>
                <w:color w:val="auto"/>
                <w:lang w:val="en-US" w:eastAsia="zh-CN"/>
              </w:rPr>
              <w:t>表3.3-6《饮食业油烟排放标准（试行）》（摘录）</w:t>
            </w:r>
          </w:p>
          <w:tbl>
            <w:tblPr>
              <w:tblStyle w:val="13"/>
              <w:tblW w:w="797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254"/>
              <w:gridCol w:w="1664"/>
              <w:gridCol w:w="1609"/>
              <w:gridCol w:w="1447"/>
            </w:tblGrid>
            <w:tr w14:paraId="499625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4" w:type="dxa"/>
                  <w:tcBorders>
                    <w:tl2br w:val="nil"/>
                    <w:tr2bl w:val="nil"/>
                  </w:tcBorders>
                  <w:noWrap w:val="0"/>
                  <w:vAlign w:val="center"/>
                </w:tcPr>
                <w:p w14:paraId="6F489AE9">
                  <w:pPr>
                    <w:pStyle w:val="22"/>
                    <w:shd w:val="clear" w:color="auto" w:fill="auto"/>
                    <w:bidi w:val="0"/>
                    <w:jc w:val="center"/>
                    <w:rPr>
                      <w:rFonts w:hint="eastAsia"/>
                      <w:color w:val="auto"/>
                      <w:lang w:val="en-US" w:eastAsia="zh-CN"/>
                    </w:rPr>
                  </w:pPr>
                  <w:r>
                    <w:rPr>
                      <w:rFonts w:hint="eastAsia"/>
                      <w:color w:val="auto"/>
                      <w:lang w:val="en-US" w:eastAsia="zh-CN"/>
                    </w:rPr>
                    <w:t>规模</w:t>
                  </w:r>
                </w:p>
              </w:tc>
              <w:tc>
                <w:tcPr>
                  <w:tcW w:w="1664" w:type="dxa"/>
                  <w:tcBorders>
                    <w:tl2br w:val="nil"/>
                    <w:tr2bl w:val="nil"/>
                  </w:tcBorders>
                  <w:noWrap w:val="0"/>
                  <w:vAlign w:val="center"/>
                </w:tcPr>
                <w:p w14:paraId="4B4DF586">
                  <w:pPr>
                    <w:pStyle w:val="22"/>
                    <w:shd w:val="clear" w:color="auto" w:fill="auto"/>
                    <w:bidi w:val="0"/>
                    <w:jc w:val="center"/>
                    <w:rPr>
                      <w:rFonts w:hint="eastAsia"/>
                      <w:color w:val="auto"/>
                      <w:lang w:val="en-US" w:eastAsia="zh-CN"/>
                    </w:rPr>
                  </w:pPr>
                  <w:r>
                    <w:rPr>
                      <w:rFonts w:hint="eastAsia"/>
                      <w:color w:val="auto"/>
                      <w:lang w:val="en-US" w:eastAsia="zh-CN"/>
                    </w:rPr>
                    <w:t>小型</w:t>
                  </w:r>
                </w:p>
              </w:tc>
              <w:tc>
                <w:tcPr>
                  <w:tcW w:w="1609" w:type="dxa"/>
                  <w:tcBorders>
                    <w:tl2br w:val="nil"/>
                    <w:tr2bl w:val="nil"/>
                  </w:tcBorders>
                  <w:noWrap w:val="0"/>
                  <w:vAlign w:val="center"/>
                </w:tcPr>
                <w:p w14:paraId="64FBDD28">
                  <w:pPr>
                    <w:pStyle w:val="22"/>
                    <w:shd w:val="clear" w:color="auto" w:fill="auto"/>
                    <w:bidi w:val="0"/>
                    <w:jc w:val="center"/>
                    <w:rPr>
                      <w:rFonts w:hint="eastAsia"/>
                      <w:color w:val="auto"/>
                      <w:lang w:val="en-US" w:eastAsia="zh-CN"/>
                    </w:rPr>
                  </w:pPr>
                  <w:r>
                    <w:rPr>
                      <w:rFonts w:hint="eastAsia"/>
                      <w:color w:val="auto"/>
                      <w:lang w:val="en-US" w:eastAsia="zh-CN"/>
                    </w:rPr>
                    <w:t>中型</w:t>
                  </w:r>
                </w:p>
              </w:tc>
              <w:tc>
                <w:tcPr>
                  <w:tcW w:w="1447" w:type="dxa"/>
                  <w:tcBorders>
                    <w:tl2br w:val="nil"/>
                    <w:tr2bl w:val="nil"/>
                  </w:tcBorders>
                  <w:noWrap w:val="0"/>
                  <w:vAlign w:val="center"/>
                </w:tcPr>
                <w:p w14:paraId="5374F2F9">
                  <w:pPr>
                    <w:pStyle w:val="22"/>
                    <w:shd w:val="clear" w:color="auto" w:fill="auto"/>
                    <w:bidi w:val="0"/>
                    <w:jc w:val="center"/>
                    <w:rPr>
                      <w:rFonts w:hint="eastAsia"/>
                      <w:color w:val="auto"/>
                      <w:lang w:val="en-US" w:eastAsia="zh-CN"/>
                    </w:rPr>
                  </w:pPr>
                  <w:r>
                    <w:rPr>
                      <w:rFonts w:hint="eastAsia"/>
                      <w:color w:val="auto"/>
                      <w:lang w:val="en-US" w:eastAsia="zh-CN"/>
                    </w:rPr>
                    <w:t>大型</w:t>
                  </w:r>
                </w:p>
              </w:tc>
            </w:tr>
            <w:tr w14:paraId="584C50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4" w:type="dxa"/>
                  <w:tcBorders>
                    <w:tl2br w:val="nil"/>
                    <w:tr2bl w:val="nil"/>
                  </w:tcBorders>
                  <w:noWrap w:val="0"/>
                  <w:vAlign w:val="center"/>
                </w:tcPr>
                <w:p w14:paraId="08F221C2">
                  <w:pPr>
                    <w:pStyle w:val="22"/>
                    <w:shd w:val="clear" w:color="auto" w:fill="auto"/>
                    <w:bidi w:val="0"/>
                    <w:jc w:val="center"/>
                    <w:rPr>
                      <w:rFonts w:hint="eastAsia"/>
                      <w:color w:val="auto"/>
                      <w:lang w:val="en-US" w:eastAsia="zh-CN"/>
                    </w:rPr>
                  </w:pPr>
                  <w:r>
                    <w:rPr>
                      <w:rFonts w:hint="eastAsia"/>
                      <w:color w:val="auto"/>
                      <w:lang w:val="en-US" w:eastAsia="zh-CN"/>
                    </w:rPr>
                    <w:t>基准灶头数</w:t>
                  </w:r>
                </w:p>
              </w:tc>
              <w:tc>
                <w:tcPr>
                  <w:tcW w:w="1664" w:type="dxa"/>
                  <w:tcBorders>
                    <w:tl2br w:val="nil"/>
                    <w:tr2bl w:val="nil"/>
                  </w:tcBorders>
                  <w:noWrap w:val="0"/>
                  <w:vAlign w:val="center"/>
                </w:tcPr>
                <w:p w14:paraId="272D9DC2">
                  <w:pPr>
                    <w:pStyle w:val="22"/>
                    <w:shd w:val="clear" w:color="auto" w:fill="auto"/>
                    <w:bidi w:val="0"/>
                    <w:jc w:val="center"/>
                    <w:rPr>
                      <w:rFonts w:hint="eastAsia"/>
                      <w:color w:val="auto"/>
                      <w:lang w:val="en-US" w:eastAsia="zh-CN"/>
                    </w:rPr>
                  </w:pPr>
                  <w:r>
                    <w:rPr>
                      <w:rFonts w:hint="default" w:ascii="Times New Roman" w:hAnsi="Times New Roman" w:cs="Times New Roman"/>
                      <w:color w:val="auto"/>
                      <w:lang w:val="en-US" w:eastAsia="zh-CN"/>
                    </w:rPr>
                    <w:t>≥1，</w:t>
                  </w:r>
                  <w:r>
                    <w:rPr>
                      <w:rFonts w:hint="eastAsia" w:cs="Times New Roman"/>
                      <w:color w:val="auto"/>
                      <w:lang w:val="en-US" w:eastAsia="zh-CN"/>
                    </w:rPr>
                    <w:t>&lt;</w:t>
                  </w:r>
                  <w:r>
                    <w:rPr>
                      <w:rFonts w:hint="default" w:ascii="Times New Roman" w:hAnsi="Times New Roman" w:cs="Times New Roman"/>
                      <w:color w:val="auto"/>
                      <w:lang w:val="en-US" w:eastAsia="zh-CN"/>
                    </w:rPr>
                    <w:t>3</w:t>
                  </w:r>
                </w:p>
              </w:tc>
              <w:tc>
                <w:tcPr>
                  <w:tcW w:w="1609" w:type="dxa"/>
                  <w:tcBorders>
                    <w:tl2br w:val="nil"/>
                    <w:tr2bl w:val="nil"/>
                  </w:tcBorders>
                  <w:noWrap w:val="0"/>
                  <w:vAlign w:val="center"/>
                </w:tcPr>
                <w:p w14:paraId="46CFD3D9">
                  <w:pPr>
                    <w:pStyle w:val="22"/>
                    <w:shd w:val="clear" w:color="auto" w:fill="auto"/>
                    <w:bidi w:val="0"/>
                    <w:jc w:val="center"/>
                    <w:rPr>
                      <w:rFonts w:hint="eastAsia"/>
                      <w:color w:val="auto"/>
                      <w:lang w:val="en-US" w:eastAsia="zh-CN"/>
                    </w:rPr>
                  </w:pPr>
                  <w:r>
                    <w:rPr>
                      <w:rFonts w:hint="default" w:ascii="Times New Roman" w:hAnsi="Times New Roman" w:cs="Times New Roman"/>
                      <w:color w:val="auto"/>
                      <w:lang w:val="en-US" w:eastAsia="zh-CN"/>
                    </w:rPr>
                    <w:t>≥</w:t>
                  </w:r>
                  <w:r>
                    <w:rPr>
                      <w:rFonts w:hint="eastAsia"/>
                      <w:color w:val="auto"/>
                      <w:lang w:val="en-US" w:eastAsia="zh-CN"/>
                    </w:rPr>
                    <w:t>3，&lt;6</w:t>
                  </w:r>
                </w:p>
              </w:tc>
              <w:tc>
                <w:tcPr>
                  <w:tcW w:w="1447" w:type="dxa"/>
                  <w:tcBorders>
                    <w:tl2br w:val="nil"/>
                    <w:tr2bl w:val="nil"/>
                  </w:tcBorders>
                  <w:noWrap w:val="0"/>
                  <w:vAlign w:val="center"/>
                </w:tcPr>
                <w:p w14:paraId="099599EC">
                  <w:pPr>
                    <w:pStyle w:val="22"/>
                    <w:shd w:val="clear" w:color="auto" w:fill="auto"/>
                    <w:bidi w:val="0"/>
                    <w:jc w:val="center"/>
                    <w:rPr>
                      <w:rFonts w:hint="eastAsia"/>
                      <w:color w:val="auto"/>
                      <w:lang w:val="en-US" w:eastAsia="zh-CN"/>
                    </w:rPr>
                  </w:pPr>
                  <w:r>
                    <w:rPr>
                      <w:rFonts w:hint="default" w:ascii="Times New Roman" w:hAnsi="Times New Roman" w:cs="Times New Roman"/>
                      <w:color w:val="auto"/>
                      <w:lang w:val="en-US" w:eastAsia="zh-CN"/>
                    </w:rPr>
                    <w:t>≥</w:t>
                  </w:r>
                  <w:r>
                    <w:rPr>
                      <w:rFonts w:hint="eastAsia"/>
                      <w:color w:val="auto"/>
                      <w:lang w:val="en-US" w:eastAsia="zh-CN"/>
                    </w:rPr>
                    <w:t>6</w:t>
                  </w:r>
                </w:p>
              </w:tc>
            </w:tr>
            <w:tr w14:paraId="1BD748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4" w:type="dxa"/>
                  <w:tcBorders>
                    <w:tl2br w:val="nil"/>
                    <w:tr2bl w:val="nil"/>
                  </w:tcBorders>
                  <w:noWrap w:val="0"/>
                  <w:vAlign w:val="center"/>
                </w:tcPr>
                <w:p w14:paraId="6AEB19F7">
                  <w:pPr>
                    <w:pStyle w:val="22"/>
                    <w:shd w:val="clear" w:color="auto" w:fill="auto"/>
                    <w:bidi w:val="0"/>
                    <w:jc w:val="center"/>
                    <w:rPr>
                      <w:rFonts w:hint="eastAsia"/>
                      <w:color w:val="auto"/>
                      <w:lang w:val="en-US" w:eastAsia="zh-CN"/>
                    </w:rPr>
                  </w:pPr>
                  <w:r>
                    <w:rPr>
                      <w:rFonts w:hint="eastAsia"/>
                      <w:color w:val="auto"/>
                      <w:lang w:val="en-US" w:eastAsia="zh-CN"/>
                    </w:rPr>
                    <w:t>对应灶头总功率(10</w:t>
                  </w:r>
                  <w:r>
                    <w:rPr>
                      <w:rFonts w:hint="eastAsia"/>
                      <w:color w:val="auto"/>
                      <w:vertAlign w:val="superscript"/>
                      <w:lang w:val="en-US" w:eastAsia="zh-CN"/>
                    </w:rPr>
                    <w:t>8</w:t>
                  </w:r>
                  <w:r>
                    <w:rPr>
                      <w:rFonts w:hint="eastAsia"/>
                      <w:color w:val="auto"/>
                      <w:lang w:val="en-US" w:eastAsia="zh-CN"/>
                    </w:rPr>
                    <w:t>J/h)</w:t>
                  </w:r>
                </w:p>
              </w:tc>
              <w:tc>
                <w:tcPr>
                  <w:tcW w:w="1664" w:type="dxa"/>
                  <w:tcBorders>
                    <w:tl2br w:val="nil"/>
                    <w:tr2bl w:val="nil"/>
                  </w:tcBorders>
                  <w:noWrap w:val="0"/>
                  <w:vAlign w:val="center"/>
                </w:tcPr>
                <w:p w14:paraId="2C360A49">
                  <w:pPr>
                    <w:pStyle w:val="22"/>
                    <w:shd w:val="clear" w:color="auto" w:fill="auto"/>
                    <w:bidi w:val="0"/>
                    <w:jc w:val="center"/>
                    <w:rPr>
                      <w:rFonts w:hint="eastAsia"/>
                      <w:color w:val="auto"/>
                      <w:lang w:val="en-US" w:eastAsia="zh-CN"/>
                    </w:rPr>
                  </w:pPr>
                  <w:r>
                    <w:rPr>
                      <w:rFonts w:hint="eastAsia"/>
                      <w:color w:val="auto"/>
                      <w:lang w:val="en-US" w:eastAsia="zh-CN"/>
                    </w:rPr>
                    <w:t>1.67，&lt;5.00</w:t>
                  </w:r>
                </w:p>
              </w:tc>
              <w:tc>
                <w:tcPr>
                  <w:tcW w:w="1609" w:type="dxa"/>
                  <w:tcBorders>
                    <w:tl2br w:val="nil"/>
                    <w:tr2bl w:val="nil"/>
                  </w:tcBorders>
                  <w:noWrap w:val="0"/>
                  <w:vAlign w:val="center"/>
                </w:tcPr>
                <w:p w14:paraId="3116DE53">
                  <w:pPr>
                    <w:pStyle w:val="22"/>
                    <w:shd w:val="clear" w:color="auto" w:fill="auto"/>
                    <w:bidi w:val="0"/>
                    <w:jc w:val="center"/>
                    <w:rPr>
                      <w:rFonts w:hint="eastAsia"/>
                      <w:color w:val="auto"/>
                      <w:lang w:val="en-US" w:eastAsia="zh-CN"/>
                    </w:rPr>
                  </w:pPr>
                  <w:r>
                    <w:rPr>
                      <w:rFonts w:hint="default" w:ascii="Times New Roman" w:hAnsi="Times New Roman" w:cs="Times New Roman"/>
                      <w:color w:val="auto"/>
                      <w:lang w:val="en-US" w:eastAsia="zh-CN"/>
                    </w:rPr>
                    <w:t>≥</w:t>
                  </w:r>
                  <w:r>
                    <w:rPr>
                      <w:rFonts w:hint="eastAsia"/>
                      <w:color w:val="auto"/>
                      <w:lang w:val="en-US" w:eastAsia="zh-CN"/>
                    </w:rPr>
                    <w:t>5.00，&lt;10</w:t>
                  </w:r>
                </w:p>
              </w:tc>
              <w:tc>
                <w:tcPr>
                  <w:tcW w:w="1447" w:type="dxa"/>
                  <w:tcBorders>
                    <w:tl2br w:val="nil"/>
                    <w:tr2bl w:val="nil"/>
                  </w:tcBorders>
                  <w:noWrap w:val="0"/>
                  <w:vAlign w:val="center"/>
                </w:tcPr>
                <w:p w14:paraId="60A79481">
                  <w:pPr>
                    <w:pStyle w:val="22"/>
                    <w:shd w:val="clear" w:color="auto" w:fill="auto"/>
                    <w:bidi w:val="0"/>
                    <w:jc w:val="center"/>
                    <w:rPr>
                      <w:rFonts w:hint="eastAsia"/>
                      <w:color w:val="auto"/>
                      <w:lang w:val="en-US" w:eastAsia="zh-CN"/>
                    </w:rPr>
                  </w:pPr>
                  <w:r>
                    <w:rPr>
                      <w:rFonts w:hint="default" w:ascii="Times New Roman" w:hAnsi="Times New Roman" w:cs="Times New Roman"/>
                      <w:color w:val="auto"/>
                      <w:lang w:val="en-US" w:eastAsia="zh-CN"/>
                    </w:rPr>
                    <w:t>≥</w:t>
                  </w:r>
                  <w:r>
                    <w:rPr>
                      <w:rFonts w:hint="eastAsia"/>
                      <w:color w:val="auto"/>
                      <w:lang w:val="en-US" w:eastAsia="zh-CN"/>
                    </w:rPr>
                    <w:t>10</w:t>
                  </w:r>
                </w:p>
              </w:tc>
            </w:tr>
            <w:tr w14:paraId="1A54ED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4" w:type="dxa"/>
                  <w:tcBorders>
                    <w:tl2br w:val="nil"/>
                    <w:tr2bl w:val="nil"/>
                  </w:tcBorders>
                  <w:noWrap w:val="0"/>
                  <w:vAlign w:val="center"/>
                </w:tcPr>
                <w:p w14:paraId="72B9E448">
                  <w:pPr>
                    <w:pStyle w:val="22"/>
                    <w:shd w:val="clear" w:color="auto" w:fill="auto"/>
                    <w:bidi w:val="0"/>
                    <w:jc w:val="center"/>
                    <w:rPr>
                      <w:rFonts w:hint="eastAsia"/>
                      <w:color w:val="auto"/>
                      <w:lang w:val="en-US" w:eastAsia="zh-CN"/>
                    </w:rPr>
                  </w:pPr>
                  <w:r>
                    <w:rPr>
                      <w:rFonts w:hint="eastAsia"/>
                      <w:color w:val="auto"/>
                      <w:lang w:val="en-US" w:eastAsia="zh-CN"/>
                    </w:rPr>
                    <w:t>对应排气罩灶面总投影面积(m</w:t>
                  </w:r>
                  <w:r>
                    <w:rPr>
                      <w:rFonts w:hint="eastAsia"/>
                      <w:color w:val="auto"/>
                      <w:vertAlign w:val="superscript"/>
                      <w:lang w:val="en-US" w:eastAsia="zh-CN"/>
                    </w:rPr>
                    <w:t>2</w:t>
                  </w:r>
                  <w:r>
                    <w:rPr>
                      <w:rFonts w:hint="eastAsia"/>
                      <w:color w:val="auto"/>
                      <w:lang w:val="en-US" w:eastAsia="zh-CN"/>
                    </w:rPr>
                    <w:t>)</w:t>
                  </w:r>
                </w:p>
              </w:tc>
              <w:tc>
                <w:tcPr>
                  <w:tcW w:w="1664" w:type="dxa"/>
                  <w:tcBorders>
                    <w:tl2br w:val="nil"/>
                    <w:tr2bl w:val="nil"/>
                  </w:tcBorders>
                  <w:noWrap w:val="0"/>
                  <w:vAlign w:val="center"/>
                </w:tcPr>
                <w:p w14:paraId="7F8841AA">
                  <w:pPr>
                    <w:pStyle w:val="22"/>
                    <w:shd w:val="clear" w:color="auto" w:fill="auto"/>
                    <w:bidi w:val="0"/>
                    <w:jc w:val="center"/>
                    <w:rPr>
                      <w:rFonts w:hint="eastAsia"/>
                      <w:color w:val="auto"/>
                      <w:lang w:val="en-US" w:eastAsia="zh-CN"/>
                    </w:rPr>
                  </w:pPr>
                  <w:r>
                    <w:rPr>
                      <w:rFonts w:hint="default" w:ascii="Times New Roman" w:hAnsi="Times New Roman" w:cs="Times New Roman"/>
                      <w:color w:val="auto"/>
                      <w:lang w:val="en-US" w:eastAsia="zh-CN"/>
                    </w:rPr>
                    <w:t>≥</w:t>
                  </w:r>
                  <w:r>
                    <w:rPr>
                      <w:rFonts w:hint="eastAsia"/>
                      <w:color w:val="auto"/>
                      <w:lang w:val="en-US" w:eastAsia="zh-CN"/>
                    </w:rPr>
                    <w:t>1.1，&lt;3.3</w:t>
                  </w:r>
                </w:p>
              </w:tc>
              <w:tc>
                <w:tcPr>
                  <w:tcW w:w="1609" w:type="dxa"/>
                  <w:tcBorders>
                    <w:tl2br w:val="nil"/>
                    <w:tr2bl w:val="nil"/>
                  </w:tcBorders>
                  <w:noWrap w:val="0"/>
                  <w:vAlign w:val="center"/>
                </w:tcPr>
                <w:p w14:paraId="3C93A4B5">
                  <w:pPr>
                    <w:pStyle w:val="22"/>
                    <w:shd w:val="clear" w:color="auto" w:fill="auto"/>
                    <w:bidi w:val="0"/>
                    <w:jc w:val="center"/>
                    <w:rPr>
                      <w:rFonts w:hint="eastAsia"/>
                      <w:color w:val="auto"/>
                      <w:lang w:val="en-US" w:eastAsia="zh-CN"/>
                    </w:rPr>
                  </w:pPr>
                  <w:r>
                    <w:rPr>
                      <w:rFonts w:hint="default" w:ascii="Times New Roman" w:hAnsi="Times New Roman" w:cs="Times New Roman"/>
                      <w:color w:val="auto"/>
                      <w:lang w:val="en-US" w:eastAsia="zh-CN"/>
                    </w:rPr>
                    <w:t>≥</w:t>
                  </w:r>
                  <w:r>
                    <w:rPr>
                      <w:rFonts w:hint="eastAsia"/>
                      <w:color w:val="auto"/>
                      <w:lang w:val="en-US" w:eastAsia="zh-CN"/>
                    </w:rPr>
                    <w:t>3.3，&lt;6.6</w:t>
                  </w:r>
                </w:p>
              </w:tc>
              <w:tc>
                <w:tcPr>
                  <w:tcW w:w="1447" w:type="dxa"/>
                  <w:tcBorders>
                    <w:tl2br w:val="nil"/>
                    <w:tr2bl w:val="nil"/>
                  </w:tcBorders>
                  <w:noWrap w:val="0"/>
                  <w:vAlign w:val="center"/>
                </w:tcPr>
                <w:p w14:paraId="5A3323AE">
                  <w:pPr>
                    <w:pStyle w:val="22"/>
                    <w:shd w:val="clear" w:color="auto" w:fill="auto"/>
                    <w:bidi w:val="0"/>
                    <w:jc w:val="center"/>
                    <w:rPr>
                      <w:rFonts w:hint="eastAsia"/>
                      <w:color w:val="auto"/>
                      <w:lang w:val="en-US" w:eastAsia="zh-CN"/>
                    </w:rPr>
                  </w:pPr>
                  <w:r>
                    <w:rPr>
                      <w:rFonts w:hint="default" w:ascii="Times New Roman" w:hAnsi="Times New Roman" w:cs="Times New Roman"/>
                      <w:color w:val="auto"/>
                      <w:lang w:val="en-US" w:eastAsia="zh-CN"/>
                    </w:rPr>
                    <w:t>≥</w:t>
                  </w:r>
                  <w:r>
                    <w:rPr>
                      <w:rFonts w:hint="eastAsia"/>
                      <w:color w:val="auto"/>
                      <w:lang w:val="en-US" w:eastAsia="zh-CN"/>
                    </w:rPr>
                    <w:t>6.6</w:t>
                  </w:r>
                </w:p>
              </w:tc>
            </w:tr>
            <w:tr w14:paraId="3601CF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4" w:type="dxa"/>
                  <w:tcBorders>
                    <w:tl2br w:val="nil"/>
                    <w:tr2bl w:val="nil"/>
                  </w:tcBorders>
                  <w:noWrap w:val="0"/>
                  <w:vAlign w:val="center"/>
                </w:tcPr>
                <w:p w14:paraId="5D2BC62A">
                  <w:pPr>
                    <w:pStyle w:val="22"/>
                    <w:shd w:val="clear" w:color="auto" w:fill="auto"/>
                    <w:bidi w:val="0"/>
                    <w:jc w:val="center"/>
                    <w:rPr>
                      <w:rFonts w:hint="eastAsia"/>
                      <w:color w:val="auto"/>
                      <w:lang w:val="en-US" w:eastAsia="zh-CN"/>
                    </w:rPr>
                  </w:pPr>
                  <w:r>
                    <w:rPr>
                      <w:rFonts w:hint="eastAsia"/>
                      <w:color w:val="auto"/>
                      <w:lang w:val="en-US" w:eastAsia="zh-CN"/>
                    </w:rPr>
                    <w:t>最高允许排放浓度(mg/m</w:t>
                  </w:r>
                  <w:r>
                    <w:rPr>
                      <w:rFonts w:hint="eastAsia"/>
                      <w:color w:val="auto"/>
                      <w:vertAlign w:val="superscript"/>
                      <w:lang w:val="en-US" w:eastAsia="zh-CN"/>
                    </w:rPr>
                    <w:t>3</w:t>
                  </w:r>
                  <w:r>
                    <w:rPr>
                      <w:rFonts w:hint="eastAsia"/>
                      <w:color w:val="auto"/>
                      <w:lang w:val="en-US" w:eastAsia="zh-CN"/>
                    </w:rPr>
                    <w:t>)</w:t>
                  </w:r>
                </w:p>
              </w:tc>
              <w:tc>
                <w:tcPr>
                  <w:tcW w:w="4720" w:type="dxa"/>
                  <w:gridSpan w:val="3"/>
                  <w:tcBorders>
                    <w:tl2br w:val="nil"/>
                    <w:tr2bl w:val="nil"/>
                  </w:tcBorders>
                  <w:noWrap w:val="0"/>
                  <w:vAlign w:val="center"/>
                </w:tcPr>
                <w:p w14:paraId="732E6C22">
                  <w:pPr>
                    <w:pStyle w:val="22"/>
                    <w:shd w:val="clear" w:color="auto" w:fill="auto"/>
                    <w:bidi w:val="0"/>
                    <w:jc w:val="center"/>
                    <w:rPr>
                      <w:rFonts w:hint="default"/>
                      <w:color w:val="auto"/>
                      <w:lang w:val="en-US" w:eastAsia="zh-CN"/>
                    </w:rPr>
                  </w:pPr>
                  <w:r>
                    <w:rPr>
                      <w:rFonts w:hint="eastAsia"/>
                      <w:color w:val="auto"/>
                      <w:lang w:val="en-US" w:eastAsia="zh-CN"/>
                    </w:rPr>
                    <w:t>2.0</w:t>
                  </w:r>
                </w:p>
              </w:tc>
            </w:tr>
            <w:tr w14:paraId="35E57B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54" w:type="dxa"/>
                  <w:tcBorders>
                    <w:tl2br w:val="nil"/>
                    <w:tr2bl w:val="nil"/>
                  </w:tcBorders>
                  <w:noWrap w:val="0"/>
                  <w:vAlign w:val="center"/>
                </w:tcPr>
                <w:p w14:paraId="728DB0FF">
                  <w:pPr>
                    <w:pStyle w:val="22"/>
                    <w:shd w:val="clear" w:color="auto" w:fill="auto"/>
                    <w:bidi w:val="0"/>
                    <w:jc w:val="center"/>
                    <w:rPr>
                      <w:rFonts w:hint="eastAsia"/>
                      <w:color w:val="auto"/>
                      <w:lang w:val="en-US" w:eastAsia="zh-CN"/>
                    </w:rPr>
                  </w:pPr>
                  <w:r>
                    <w:rPr>
                      <w:rFonts w:hint="eastAsia"/>
                      <w:color w:val="auto"/>
                      <w:lang w:val="en-US" w:eastAsia="zh-CN"/>
                    </w:rPr>
                    <w:t>净化设施最低去除效率(%)</w:t>
                  </w:r>
                </w:p>
              </w:tc>
              <w:tc>
                <w:tcPr>
                  <w:tcW w:w="1664" w:type="dxa"/>
                  <w:tcBorders>
                    <w:tl2br w:val="nil"/>
                    <w:tr2bl w:val="nil"/>
                  </w:tcBorders>
                  <w:noWrap w:val="0"/>
                  <w:vAlign w:val="center"/>
                </w:tcPr>
                <w:p w14:paraId="0B367F06">
                  <w:pPr>
                    <w:pStyle w:val="22"/>
                    <w:shd w:val="clear" w:color="auto" w:fill="auto"/>
                    <w:bidi w:val="0"/>
                    <w:jc w:val="center"/>
                    <w:rPr>
                      <w:rFonts w:hint="default"/>
                      <w:color w:val="auto"/>
                      <w:lang w:val="en-US" w:eastAsia="zh-CN"/>
                    </w:rPr>
                  </w:pPr>
                  <w:r>
                    <w:rPr>
                      <w:rFonts w:hint="eastAsia"/>
                      <w:color w:val="auto"/>
                      <w:lang w:val="en-US" w:eastAsia="zh-CN"/>
                    </w:rPr>
                    <w:t>60</w:t>
                  </w:r>
                </w:p>
              </w:tc>
              <w:tc>
                <w:tcPr>
                  <w:tcW w:w="1609" w:type="dxa"/>
                  <w:tcBorders>
                    <w:tl2br w:val="nil"/>
                    <w:tr2bl w:val="nil"/>
                  </w:tcBorders>
                  <w:noWrap w:val="0"/>
                  <w:vAlign w:val="center"/>
                </w:tcPr>
                <w:p w14:paraId="3C6D37BC">
                  <w:pPr>
                    <w:pStyle w:val="22"/>
                    <w:shd w:val="clear" w:color="auto" w:fill="auto"/>
                    <w:bidi w:val="0"/>
                    <w:jc w:val="center"/>
                    <w:rPr>
                      <w:rFonts w:hint="default"/>
                      <w:color w:val="auto"/>
                      <w:lang w:val="en-US" w:eastAsia="zh-CN"/>
                    </w:rPr>
                  </w:pPr>
                  <w:r>
                    <w:rPr>
                      <w:rFonts w:hint="eastAsia"/>
                      <w:color w:val="auto"/>
                      <w:lang w:val="en-US" w:eastAsia="zh-CN"/>
                    </w:rPr>
                    <w:t>75</w:t>
                  </w:r>
                </w:p>
              </w:tc>
              <w:tc>
                <w:tcPr>
                  <w:tcW w:w="1447" w:type="dxa"/>
                  <w:tcBorders>
                    <w:tl2br w:val="nil"/>
                    <w:tr2bl w:val="nil"/>
                  </w:tcBorders>
                  <w:noWrap w:val="0"/>
                  <w:vAlign w:val="center"/>
                </w:tcPr>
                <w:p w14:paraId="6245F3C7">
                  <w:pPr>
                    <w:pStyle w:val="22"/>
                    <w:shd w:val="clear" w:color="auto" w:fill="auto"/>
                    <w:bidi w:val="0"/>
                    <w:jc w:val="center"/>
                    <w:rPr>
                      <w:rFonts w:hint="default"/>
                      <w:color w:val="auto"/>
                      <w:lang w:val="en-US" w:eastAsia="zh-CN"/>
                    </w:rPr>
                  </w:pPr>
                  <w:r>
                    <w:rPr>
                      <w:rFonts w:hint="eastAsia"/>
                      <w:color w:val="auto"/>
                      <w:lang w:val="en-US" w:eastAsia="zh-CN"/>
                    </w:rPr>
                    <w:t>85</w:t>
                  </w:r>
                </w:p>
              </w:tc>
            </w:tr>
          </w:tbl>
          <w:p w14:paraId="2FD2EBA1">
            <w:pPr>
              <w:pStyle w:val="8"/>
              <w:bidi w:val="0"/>
              <w:rPr>
                <w:rFonts w:hint="eastAsia"/>
                <w:lang w:val="en-US" w:eastAsia="zh-CN"/>
              </w:rPr>
            </w:pPr>
            <w:r>
              <w:rPr>
                <w:rFonts w:hint="eastAsia"/>
                <w:highlight w:val="none"/>
                <w:lang w:val="en-US" w:eastAsia="zh-CN"/>
              </w:rPr>
              <w:t>（三）噪声</w:t>
            </w:r>
          </w:p>
          <w:p w14:paraId="2A23655B">
            <w:pPr>
              <w:pStyle w:val="8"/>
              <w:bidi w:val="0"/>
              <w:rPr>
                <w:rFonts w:hint="default"/>
                <w:lang w:val="zh-CN"/>
              </w:rPr>
            </w:pPr>
            <w:r>
              <w:rPr>
                <w:rFonts w:hint="default"/>
              </w:rPr>
              <w:t>项目噪声排放执行《工业企业厂界环境噪声排放标准》</w:t>
            </w:r>
            <w:r>
              <w:rPr>
                <w:rFonts w:hint="eastAsia"/>
                <w:lang w:val="en-US" w:eastAsia="zh-CN"/>
              </w:rPr>
              <w:t>(</w:t>
            </w:r>
            <w:r>
              <w:rPr>
                <w:rFonts w:hint="default"/>
              </w:rPr>
              <w:t>GB12348</w:t>
            </w:r>
            <w:r>
              <w:rPr>
                <w:rFonts w:hint="eastAsia"/>
                <w:lang w:val="en-US" w:eastAsia="zh-CN"/>
              </w:rPr>
              <w:t>-</w:t>
            </w:r>
            <w:r>
              <w:rPr>
                <w:rFonts w:hint="default"/>
              </w:rPr>
              <w:t>2008</w:t>
            </w:r>
            <w:r>
              <w:rPr>
                <w:rFonts w:hint="eastAsia"/>
                <w:lang w:val="en-US" w:eastAsia="zh-CN"/>
              </w:rPr>
              <w:t>)</w:t>
            </w:r>
            <w:r>
              <w:rPr>
                <w:rFonts w:hint="default"/>
              </w:rPr>
              <w:t>中</w:t>
            </w:r>
            <w:r>
              <w:rPr>
                <w:rFonts w:hint="eastAsia"/>
                <w:lang w:val="en-US" w:eastAsia="zh-CN"/>
              </w:rPr>
              <w:t>3类标准</w:t>
            </w:r>
            <w:r>
              <w:rPr>
                <w:rFonts w:hint="eastAsia"/>
                <w:lang w:eastAsia="zh-CN"/>
              </w:rPr>
              <w:t>，</w:t>
            </w:r>
            <w:r>
              <w:rPr>
                <w:rFonts w:hint="default"/>
                <w:lang w:eastAsia="zh-CN"/>
              </w:rPr>
              <w:t>详</w:t>
            </w:r>
            <w:r>
              <w:rPr>
                <w:rFonts w:hint="default"/>
              </w:rPr>
              <w:t>见表</w:t>
            </w:r>
            <w:r>
              <w:rPr>
                <w:rFonts w:hint="eastAsia"/>
                <w:lang w:val="en-US" w:eastAsia="zh-CN"/>
              </w:rPr>
              <w:t>3.3-7</w:t>
            </w:r>
            <w:r>
              <w:rPr>
                <w:rFonts w:hint="default"/>
              </w:rPr>
              <w:t>。</w:t>
            </w:r>
          </w:p>
          <w:p w14:paraId="6B2C20E4">
            <w:pPr>
              <w:pStyle w:val="21"/>
              <w:bidi w:val="0"/>
              <w:rPr>
                <w:rFonts w:hint="default" w:ascii="Times New Roman" w:hAnsi="Times New Roman" w:cs="Times New Roman"/>
                <w:b/>
                <w:szCs w:val="24"/>
                <w:lang w:val="zh-CN"/>
              </w:rPr>
            </w:pPr>
            <w:r>
              <w:rPr>
                <w:rFonts w:hint="default"/>
                <w:lang w:val="zh-CN"/>
              </w:rPr>
              <w:t>表</w:t>
            </w:r>
            <w:r>
              <w:rPr>
                <w:rFonts w:hint="eastAsia"/>
                <w:lang w:val="en-US" w:eastAsia="zh-CN"/>
              </w:rPr>
              <w:t>3.3-7</w:t>
            </w:r>
            <w:r>
              <w:rPr>
                <w:rFonts w:hint="default"/>
                <w:lang w:val="zh-CN"/>
              </w:rPr>
              <w:t>项目运营期噪声排放标准一览表</w:t>
            </w:r>
          </w:p>
          <w:tbl>
            <w:tblPr>
              <w:tblStyle w:val="12"/>
              <w:tblW w:w="79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533"/>
              <w:gridCol w:w="1175"/>
              <w:gridCol w:w="1606"/>
              <w:gridCol w:w="1606"/>
            </w:tblGrid>
            <w:tr w14:paraId="16CBD3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33" w:type="dxa"/>
                  <w:vMerge w:val="restart"/>
                  <w:tcBorders>
                    <w:tl2br w:val="nil"/>
                    <w:tr2bl w:val="nil"/>
                  </w:tcBorders>
                  <w:noWrap w:val="0"/>
                  <w:vAlign w:val="center"/>
                </w:tcPr>
                <w:p w14:paraId="0A3FD637">
                  <w:pPr>
                    <w:pStyle w:val="22"/>
                    <w:bidi w:val="0"/>
                    <w:rPr>
                      <w:rFonts w:hint="default"/>
                    </w:rPr>
                  </w:pPr>
                  <w:r>
                    <w:rPr>
                      <w:rFonts w:hint="default"/>
                    </w:rPr>
                    <w:t>标准来源</w:t>
                  </w:r>
                </w:p>
              </w:tc>
              <w:tc>
                <w:tcPr>
                  <w:tcW w:w="1175" w:type="dxa"/>
                  <w:vMerge w:val="restart"/>
                  <w:tcBorders>
                    <w:tl2br w:val="nil"/>
                    <w:tr2bl w:val="nil"/>
                  </w:tcBorders>
                  <w:noWrap w:val="0"/>
                  <w:vAlign w:val="center"/>
                </w:tcPr>
                <w:p w14:paraId="41F67120">
                  <w:pPr>
                    <w:pStyle w:val="22"/>
                    <w:bidi w:val="0"/>
                    <w:rPr>
                      <w:rFonts w:hint="default"/>
                    </w:rPr>
                  </w:pPr>
                  <w:r>
                    <w:rPr>
                      <w:rFonts w:hint="eastAsia"/>
                      <w:lang w:eastAsia="zh-CN"/>
                    </w:rPr>
                    <w:t>类</w:t>
                  </w:r>
                  <w:r>
                    <w:rPr>
                      <w:rFonts w:hint="default"/>
                    </w:rPr>
                    <w:t>别</w:t>
                  </w:r>
                </w:p>
              </w:tc>
              <w:tc>
                <w:tcPr>
                  <w:tcW w:w="3212" w:type="dxa"/>
                  <w:gridSpan w:val="2"/>
                  <w:tcBorders>
                    <w:tl2br w:val="nil"/>
                    <w:tr2bl w:val="nil"/>
                  </w:tcBorders>
                  <w:noWrap w:val="0"/>
                  <w:vAlign w:val="center"/>
                </w:tcPr>
                <w:p w14:paraId="756DC9F5">
                  <w:pPr>
                    <w:pStyle w:val="22"/>
                    <w:bidi w:val="0"/>
                    <w:rPr>
                      <w:rFonts w:hint="default"/>
                      <w:lang w:val="en-US"/>
                    </w:rPr>
                  </w:pPr>
                  <w:r>
                    <w:rPr>
                      <w:rFonts w:hint="default"/>
                    </w:rPr>
                    <w:t>标准限值dB</w:t>
                  </w:r>
                  <w:r>
                    <w:rPr>
                      <w:rFonts w:hint="eastAsia"/>
                      <w:lang w:val="en-US" w:eastAsia="zh-CN"/>
                    </w:rPr>
                    <w:t>(</w:t>
                  </w:r>
                  <w:r>
                    <w:rPr>
                      <w:rFonts w:hint="default"/>
                    </w:rPr>
                    <w:t>A</w:t>
                  </w:r>
                  <w:r>
                    <w:rPr>
                      <w:rFonts w:hint="eastAsia"/>
                      <w:lang w:val="en-US" w:eastAsia="zh-CN"/>
                    </w:rPr>
                    <w:t>)</w:t>
                  </w:r>
                </w:p>
              </w:tc>
            </w:tr>
            <w:tr w14:paraId="22BF55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33" w:type="dxa"/>
                  <w:vMerge w:val="continue"/>
                  <w:tcBorders>
                    <w:tl2br w:val="nil"/>
                    <w:tr2bl w:val="nil"/>
                  </w:tcBorders>
                  <w:noWrap w:val="0"/>
                  <w:vAlign w:val="center"/>
                </w:tcPr>
                <w:p w14:paraId="4D4DAE13">
                  <w:pPr>
                    <w:pStyle w:val="22"/>
                    <w:bidi w:val="0"/>
                    <w:rPr>
                      <w:rFonts w:hint="default"/>
                    </w:rPr>
                  </w:pPr>
                </w:p>
              </w:tc>
              <w:tc>
                <w:tcPr>
                  <w:tcW w:w="1175" w:type="dxa"/>
                  <w:vMerge w:val="continue"/>
                  <w:tcBorders>
                    <w:tl2br w:val="nil"/>
                    <w:tr2bl w:val="nil"/>
                  </w:tcBorders>
                  <w:noWrap w:val="0"/>
                  <w:vAlign w:val="center"/>
                </w:tcPr>
                <w:p w14:paraId="5D45B9C8">
                  <w:pPr>
                    <w:pStyle w:val="22"/>
                    <w:bidi w:val="0"/>
                    <w:rPr>
                      <w:rFonts w:hint="default"/>
                    </w:rPr>
                  </w:pPr>
                </w:p>
              </w:tc>
              <w:tc>
                <w:tcPr>
                  <w:tcW w:w="1606" w:type="dxa"/>
                  <w:tcBorders>
                    <w:tl2br w:val="nil"/>
                    <w:tr2bl w:val="nil"/>
                  </w:tcBorders>
                  <w:noWrap w:val="0"/>
                  <w:vAlign w:val="center"/>
                </w:tcPr>
                <w:p w14:paraId="13EE2EB4">
                  <w:pPr>
                    <w:pStyle w:val="22"/>
                    <w:bidi w:val="0"/>
                    <w:rPr>
                      <w:rFonts w:hint="default"/>
                    </w:rPr>
                  </w:pPr>
                  <w:r>
                    <w:rPr>
                      <w:rFonts w:hint="default"/>
                    </w:rPr>
                    <w:t>昼间</w:t>
                  </w:r>
                </w:p>
              </w:tc>
              <w:tc>
                <w:tcPr>
                  <w:tcW w:w="1606" w:type="dxa"/>
                  <w:tcBorders>
                    <w:tl2br w:val="nil"/>
                    <w:tr2bl w:val="nil"/>
                  </w:tcBorders>
                  <w:noWrap w:val="0"/>
                  <w:vAlign w:val="center"/>
                </w:tcPr>
                <w:p w14:paraId="092C54CB">
                  <w:pPr>
                    <w:pStyle w:val="22"/>
                    <w:bidi w:val="0"/>
                    <w:rPr>
                      <w:rFonts w:hint="default"/>
                    </w:rPr>
                  </w:pPr>
                  <w:r>
                    <w:rPr>
                      <w:rFonts w:hint="default"/>
                    </w:rPr>
                    <w:t>夜间</w:t>
                  </w:r>
                </w:p>
              </w:tc>
            </w:tr>
            <w:tr w14:paraId="454A50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533" w:type="dxa"/>
                  <w:tcBorders>
                    <w:tl2br w:val="nil"/>
                    <w:tr2bl w:val="nil"/>
                  </w:tcBorders>
                  <w:noWrap w:val="0"/>
                  <w:vAlign w:val="center"/>
                </w:tcPr>
                <w:p w14:paraId="4CA98CC3">
                  <w:pPr>
                    <w:pStyle w:val="22"/>
                    <w:bidi w:val="0"/>
                    <w:rPr>
                      <w:rFonts w:hint="default"/>
                    </w:rPr>
                  </w:pPr>
                  <w:r>
                    <w:rPr>
                      <w:rFonts w:hint="default"/>
                    </w:rPr>
                    <w:t>《工业企业厂界环境噪声排放标准》(GB12348-2008)</w:t>
                  </w:r>
                </w:p>
              </w:tc>
              <w:tc>
                <w:tcPr>
                  <w:tcW w:w="1175" w:type="dxa"/>
                  <w:tcBorders>
                    <w:tl2br w:val="nil"/>
                    <w:tr2bl w:val="nil"/>
                  </w:tcBorders>
                  <w:noWrap w:val="0"/>
                  <w:vAlign w:val="center"/>
                </w:tcPr>
                <w:p w14:paraId="4790B4B5">
                  <w:pPr>
                    <w:pStyle w:val="22"/>
                    <w:bidi w:val="0"/>
                    <w:rPr>
                      <w:rFonts w:hint="default"/>
                      <w:lang w:val="en-US" w:eastAsia="zh-CN"/>
                    </w:rPr>
                  </w:pPr>
                  <w:r>
                    <w:rPr>
                      <w:rFonts w:hint="eastAsia"/>
                      <w:lang w:val="en-US" w:eastAsia="zh-CN"/>
                    </w:rPr>
                    <w:t>3类</w:t>
                  </w:r>
                </w:p>
              </w:tc>
              <w:tc>
                <w:tcPr>
                  <w:tcW w:w="1606" w:type="dxa"/>
                  <w:tcBorders>
                    <w:tl2br w:val="nil"/>
                    <w:tr2bl w:val="nil"/>
                  </w:tcBorders>
                  <w:noWrap w:val="0"/>
                  <w:vAlign w:val="center"/>
                </w:tcPr>
                <w:p w14:paraId="0AA24FCC">
                  <w:pPr>
                    <w:pStyle w:val="22"/>
                    <w:bidi w:val="0"/>
                    <w:rPr>
                      <w:rFonts w:hint="default"/>
                      <w:lang w:val="en-US" w:eastAsia="zh-CN"/>
                    </w:rPr>
                  </w:pPr>
                  <w:r>
                    <w:rPr>
                      <w:rFonts w:hint="eastAsia"/>
                      <w:lang w:val="en-US" w:eastAsia="zh-CN"/>
                    </w:rPr>
                    <w:t>65</w:t>
                  </w:r>
                </w:p>
              </w:tc>
              <w:tc>
                <w:tcPr>
                  <w:tcW w:w="1606" w:type="dxa"/>
                  <w:tcBorders>
                    <w:tl2br w:val="nil"/>
                    <w:tr2bl w:val="nil"/>
                  </w:tcBorders>
                  <w:noWrap w:val="0"/>
                  <w:vAlign w:val="center"/>
                </w:tcPr>
                <w:p w14:paraId="4D476446">
                  <w:pPr>
                    <w:pStyle w:val="22"/>
                    <w:bidi w:val="0"/>
                    <w:rPr>
                      <w:rFonts w:hint="default"/>
                      <w:lang w:val="en-US" w:eastAsia="zh-CN"/>
                    </w:rPr>
                  </w:pPr>
                  <w:r>
                    <w:rPr>
                      <w:rFonts w:hint="eastAsia"/>
                      <w:lang w:val="en-US" w:eastAsia="zh-CN"/>
                    </w:rPr>
                    <w:t>55</w:t>
                  </w:r>
                </w:p>
              </w:tc>
            </w:tr>
          </w:tbl>
          <w:p w14:paraId="45602C01">
            <w:pPr>
              <w:pStyle w:val="8"/>
              <w:bidi w:val="0"/>
              <w:rPr>
                <w:rFonts w:hint="eastAsia"/>
                <w:lang w:val="en-US" w:eastAsia="zh-CN"/>
              </w:rPr>
            </w:pPr>
            <w:r>
              <w:rPr>
                <w:rFonts w:hint="eastAsia"/>
                <w:lang w:val="en-US" w:eastAsia="zh-CN"/>
              </w:rPr>
              <w:t>（四）固体废物</w:t>
            </w:r>
          </w:p>
          <w:p w14:paraId="174377BD">
            <w:pPr>
              <w:pStyle w:val="8"/>
              <w:bidi w:val="0"/>
              <w:rPr>
                <w:rFonts w:hint="default"/>
              </w:rPr>
            </w:pPr>
            <w:r>
              <w:rPr>
                <w:rFonts w:hint="default"/>
              </w:rPr>
              <w:t>运营期项目内产生的生活垃圾，其贮存处理应按照《城市环境卫生设施规划规范》</w:t>
            </w:r>
            <w:r>
              <w:rPr>
                <w:rFonts w:hint="eastAsia"/>
                <w:lang w:val="en-US" w:eastAsia="zh-CN"/>
              </w:rPr>
              <w:t>(</w:t>
            </w:r>
            <w:r>
              <w:rPr>
                <w:rFonts w:hint="default"/>
              </w:rPr>
              <w:t>GB50337</w:t>
            </w:r>
            <w:r>
              <w:rPr>
                <w:rFonts w:hint="eastAsia"/>
                <w:lang w:val="en-US" w:eastAsia="zh-CN"/>
              </w:rPr>
              <w:t>-</w:t>
            </w:r>
            <w:r>
              <w:rPr>
                <w:rFonts w:hint="default"/>
              </w:rPr>
              <w:t>2003</w:t>
            </w:r>
            <w:r>
              <w:rPr>
                <w:rFonts w:hint="eastAsia"/>
                <w:lang w:val="en-US" w:eastAsia="zh-CN"/>
              </w:rPr>
              <w:t>)</w:t>
            </w:r>
            <w:r>
              <w:rPr>
                <w:rFonts w:hint="default"/>
              </w:rPr>
              <w:t>中的要求进行综合利用和处置。</w:t>
            </w:r>
          </w:p>
          <w:p w14:paraId="42E52432">
            <w:pPr>
              <w:pStyle w:val="8"/>
              <w:bidi w:val="0"/>
              <w:rPr>
                <w:rFonts w:hint="default"/>
                <w:lang w:val="en-US" w:eastAsia="zh-CN"/>
              </w:rPr>
            </w:pPr>
            <w:r>
              <w:rPr>
                <w:rFonts w:hint="default"/>
              </w:rPr>
              <w:t>危险固体废弃物临时暂存执行《危险废物贮存污染控制标准》（GB18597-2001）及修改单；一般</w:t>
            </w:r>
            <w:r>
              <w:rPr>
                <w:rFonts w:hint="eastAsia"/>
                <w:lang w:eastAsia="zh-CN"/>
              </w:rPr>
              <w:t>固体废物</w:t>
            </w:r>
            <w:r>
              <w:rPr>
                <w:rFonts w:hint="default"/>
              </w:rPr>
              <w:t>，其贮存应按照《一般工业固体废物贮存和填埋污染控制标准》</w:t>
            </w:r>
            <w:r>
              <w:rPr>
                <w:rFonts w:hint="eastAsia"/>
                <w:lang w:val="en-US" w:eastAsia="zh-CN"/>
              </w:rPr>
              <w:t>(</w:t>
            </w:r>
            <w:r>
              <w:rPr>
                <w:rFonts w:hint="default"/>
              </w:rPr>
              <w:t>GB18599-20</w:t>
            </w:r>
            <w:r>
              <w:rPr>
                <w:rFonts w:hint="eastAsia"/>
                <w:lang w:val="en-US" w:eastAsia="zh-CN"/>
              </w:rPr>
              <w:t>20)</w:t>
            </w:r>
            <w:r>
              <w:rPr>
                <w:rFonts w:hint="default"/>
              </w:rPr>
              <w:t>中的固废临时贮存场所的要求进行处置。</w:t>
            </w:r>
          </w:p>
        </w:tc>
      </w:tr>
      <w:tr w14:paraId="321446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34" w:hRule="atLeast"/>
          <w:jc w:val="center"/>
        </w:trPr>
        <w:tc>
          <w:tcPr>
            <w:tcW w:w="800" w:type="dxa"/>
            <w:noWrap w:val="0"/>
            <w:vAlign w:val="center"/>
          </w:tcPr>
          <w:p w14:paraId="0850B8EB">
            <w:pPr>
              <w:adjustRightInd w:val="0"/>
              <w:snapToGrid w:val="0"/>
              <w:jc w:val="center"/>
              <w:rPr>
                <w:rFonts w:hint="eastAsia" w:ascii="宋体" w:hAnsi="宋体" w:cs="宋体"/>
                <w:kern w:val="0"/>
                <w:sz w:val="24"/>
                <w:szCs w:val="24"/>
              </w:rPr>
            </w:pPr>
            <w:r>
              <w:rPr>
                <w:rFonts w:hint="eastAsia" w:ascii="宋体" w:hAnsi="宋体" w:cs="宋体"/>
                <w:kern w:val="0"/>
                <w:sz w:val="24"/>
                <w:szCs w:val="24"/>
              </w:rPr>
              <w:t>总量</w:t>
            </w:r>
          </w:p>
          <w:p w14:paraId="72A37A7D">
            <w:pPr>
              <w:adjustRightInd w:val="0"/>
              <w:snapToGrid w:val="0"/>
              <w:jc w:val="center"/>
              <w:rPr>
                <w:rFonts w:hint="eastAsia" w:ascii="宋体" w:hAnsi="宋体" w:cs="宋体"/>
                <w:kern w:val="0"/>
                <w:sz w:val="24"/>
                <w:szCs w:val="24"/>
              </w:rPr>
            </w:pPr>
            <w:r>
              <w:rPr>
                <w:rFonts w:hint="eastAsia" w:ascii="宋体" w:hAnsi="宋体" w:cs="宋体"/>
                <w:kern w:val="0"/>
                <w:sz w:val="24"/>
                <w:szCs w:val="24"/>
              </w:rPr>
              <w:t>控制</w:t>
            </w:r>
          </w:p>
          <w:p w14:paraId="4C4B9D7A">
            <w:pPr>
              <w:adjustRightInd w:val="0"/>
              <w:snapToGrid w:val="0"/>
              <w:jc w:val="center"/>
              <w:rPr>
                <w:rFonts w:ascii="宋体" w:hAnsi="宋体" w:cs="宋体"/>
                <w:kern w:val="0"/>
                <w:sz w:val="24"/>
                <w:szCs w:val="24"/>
              </w:rPr>
            </w:pPr>
            <w:r>
              <w:rPr>
                <w:rFonts w:hint="eastAsia" w:ascii="宋体" w:hAnsi="宋体" w:cs="宋体"/>
                <w:kern w:val="0"/>
                <w:sz w:val="24"/>
                <w:szCs w:val="24"/>
              </w:rPr>
              <w:t>指标</w:t>
            </w:r>
          </w:p>
        </w:tc>
        <w:tc>
          <w:tcPr>
            <w:tcW w:w="8190" w:type="dxa"/>
            <w:noWrap w:val="0"/>
            <w:vAlign w:val="center"/>
          </w:tcPr>
          <w:p w14:paraId="4445AF63">
            <w:pPr>
              <w:pStyle w:val="3"/>
              <w:bidi w:val="0"/>
              <w:rPr>
                <w:rFonts w:hint="eastAsia"/>
                <w:lang w:val="en-US" w:eastAsia="zh-CN"/>
              </w:rPr>
            </w:pPr>
            <w:r>
              <w:rPr>
                <w:rFonts w:hint="eastAsia"/>
                <w:lang w:val="en-US" w:eastAsia="zh-CN"/>
              </w:rPr>
              <w:t>3.4总量控制</w:t>
            </w:r>
          </w:p>
          <w:p w14:paraId="044DAEC5">
            <w:pPr>
              <w:pStyle w:val="8"/>
              <w:numPr>
                <w:ilvl w:val="0"/>
                <w:numId w:val="13"/>
              </w:numPr>
              <w:bidi w:val="0"/>
              <w:rPr>
                <w:rFonts w:hint="eastAsia"/>
                <w:lang w:val="en-US" w:eastAsia="zh-CN"/>
              </w:rPr>
            </w:pPr>
            <w:r>
              <w:rPr>
                <w:rFonts w:hint="eastAsia"/>
                <w:lang w:val="en-US" w:eastAsia="zh-CN"/>
              </w:rPr>
              <w:t>总量控制因子</w:t>
            </w:r>
          </w:p>
          <w:p w14:paraId="14D8C55C">
            <w:pPr>
              <w:pStyle w:val="8"/>
              <w:bidi w:val="0"/>
              <w:rPr>
                <w:rFonts w:hint="default"/>
                <w:highlight w:val="none"/>
                <w:lang w:val="en-US" w:eastAsia="zh-CN"/>
              </w:rPr>
            </w:pPr>
            <w:r>
              <w:rPr>
                <w:rFonts w:hint="default"/>
                <w:highlight w:val="none"/>
                <w:lang w:val="en-US" w:eastAsia="zh-CN"/>
              </w:rPr>
              <w:t>根据《福建省</w:t>
            </w:r>
            <w:r>
              <w:rPr>
                <w:rFonts w:hint="eastAsia"/>
                <w:highlight w:val="none"/>
                <w:lang w:val="en-US" w:eastAsia="zh-CN"/>
              </w:rPr>
              <w:t>人民政府</w:t>
            </w:r>
            <w:r>
              <w:rPr>
                <w:rFonts w:hint="default"/>
                <w:highlight w:val="none"/>
                <w:lang w:val="en-US" w:eastAsia="zh-CN"/>
              </w:rPr>
              <w:t>关于全面实施排污权有偿使用和交易工作的意见》</w:t>
            </w:r>
            <w:r>
              <w:rPr>
                <w:rFonts w:hint="eastAsia"/>
                <w:highlight w:val="none"/>
                <w:lang w:val="en-US" w:eastAsia="zh-CN"/>
              </w:rPr>
              <w:t>（</w:t>
            </w:r>
            <w:r>
              <w:rPr>
                <w:rFonts w:hint="default"/>
                <w:highlight w:val="none"/>
                <w:lang w:val="en-US" w:eastAsia="zh-CN"/>
              </w:rPr>
              <w:t>闽政〔2016〕54号</w:t>
            </w:r>
            <w:r>
              <w:rPr>
                <w:rFonts w:hint="eastAsia"/>
                <w:highlight w:val="none"/>
                <w:lang w:val="en-US" w:eastAsia="zh-CN"/>
              </w:rPr>
              <w:t>）和</w:t>
            </w:r>
            <w:r>
              <w:rPr>
                <w:rFonts w:hint="default"/>
                <w:highlight w:val="none"/>
                <w:lang w:val="en-US" w:eastAsia="zh-CN"/>
              </w:rPr>
              <w:t>《福建省建设项目主要污染物排放总量指标管理办法》</w:t>
            </w:r>
            <w:r>
              <w:rPr>
                <w:rFonts w:hint="eastAsia"/>
                <w:highlight w:val="none"/>
                <w:lang w:val="en-US" w:eastAsia="zh-CN"/>
              </w:rPr>
              <w:t>（</w:t>
            </w:r>
            <w:r>
              <w:rPr>
                <w:rFonts w:hint="default"/>
                <w:highlight w:val="none"/>
                <w:lang w:val="en-US" w:eastAsia="zh-CN"/>
              </w:rPr>
              <w:t>闽环发〔2014〕13号</w:t>
            </w:r>
            <w:r>
              <w:rPr>
                <w:rFonts w:hint="eastAsia"/>
                <w:highlight w:val="none"/>
                <w:lang w:val="en-US" w:eastAsia="zh-CN"/>
              </w:rPr>
              <w:t>）的有关要求</w:t>
            </w:r>
            <w:r>
              <w:rPr>
                <w:rFonts w:hint="default"/>
                <w:highlight w:val="none"/>
                <w:lang w:val="en-US" w:eastAsia="zh-CN"/>
              </w:rPr>
              <w:t>，现阶段福建省主要污染物总量控制指标为：</w:t>
            </w:r>
          </w:p>
          <w:p w14:paraId="5B5D3A90">
            <w:pPr>
              <w:pStyle w:val="8"/>
              <w:numPr>
                <w:ilvl w:val="0"/>
                <w:numId w:val="14"/>
              </w:numPr>
              <w:bidi w:val="0"/>
              <w:rPr>
                <w:rFonts w:hint="default"/>
                <w:lang w:val="en-US" w:eastAsia="zh-CN"/>
              </w:rPr>
            </w:pPr>
            <w:r>
              <w:rPr>
                <w:rFonts w:hint="default"/>
                <w:lang w:val="en-US" w:eastAsia="zh-CN"/>
              </w:rPr>
              <w:t>废水：化学需氧量</w:t>
            </w:r>
            <w:r>
              <w:rPr>
                <w:rFonts w:hint="eastAsia"/>
                <w:lang w:val="en-US" w:eastAsia="zh-CN"/>
              </w:rPr>
              <w:t>（</w:t>
            </w:r>
            <w:r>
              <w:rPr>
                <w:rFonts w:hint="default"/>
                <w:lang w:val="en-US" w:eastAsia="zh-CN"/>
              </w:rPr>
              <w:t>COD</w:t>
            </w:r>
            <w:r>
              <w:rPr>
                <w:rFonts w:hint="eastAsia"/>
                <w:lang w:val="en-US" w:eastAsia="zh-CN"/>
              </w:rPr>
              <w:t>）</w:t>
            </w:r>
            <w:r>
              <w:rPr>
                <w:rFonts w:hint="default"/>
                <w:lang w:val="en-US" w:eastAsia="zh-CN"/>
              </w:rPr>
              <w:t>、氨氮</w:t>
            </w:r>
            <w:r>
              <w:rPr>
                <w:rFonts w:hint="eastAsia"/>
                <w:lang w:val="en-US" w:eastAsia="zh-CN"/>
              </w:rPr>
              <w:t>（</w:t>
            </w:r>
            <w:r>
              <w:rPr>
                <w:rFonts w:hint="default"/>
                <w:lang w:val="en-US" w:eastAsia="zh-CN"/>
              </w:rPr>
              <w:t>NH</w:t>
            </w:r>
            <w:r>
              <w:rPr>
                <w:rFonts w:hint="default"/>
                <w:vertAlign w:val="subscript"/>
                <w:lang w:val="en-US" w:eastAsia="zh-CN"/>
              </w:rPr>
              <w:t>3</w:t>
            </w:r>
            <w:r>
              <w:rPr>
                <w:rFonts w:hint="default"/>
                <w:lang w:val="en-US" w:eastAsia="zh-CN"/>
              </w:rPr>
              <w:t>-N</w:t>
            </w:r>
            <w:r>
              <w:rPr>
                <w:rFonts w:hint="eastAsia"/>
                <w:lang w:val="en-US" w:eastAsia="zh-CN"/>
              </w:rPr>
              <w:t>）</w:t>
            </w:r>
            <w:r>
              <w:rPr>
                <w:rFonts w:hint="default"/>
                <w:lang w:val="en-US" w:eastAsia="zh-CN"/>
              </w:rPr>
              <w:t>；</w:t>
            </w:r>
          </w:p>
          <w:p w14:paraId="36C47FDA">
            <w:pPr>
              <w:pStyle w:val="8"/>
              <w:numPr>
                <w:ilvl w:val="0"/>
                <w:numId w:val="14"/>
              </w:numPr>
              <w:bidi w:val="0"/>
              <w:rPr>
                <w:rFonts w:hint="eastAsia"/>
                <w:lang w:val="en-US" w:eastAsia="zh-CN"/>
              </w:rPr>
            </w:pPr>
            <w:r>
              <w:rPr>
                <w:rFonts w:hint="default"/>
                <w:lang w:val="en-US" w:eastAsia="zh-CN"/>
              </w:rPr>
              <w:t>废气：二氧化硫</w:t>
            </w:r>
            <w:r>
              <w:rPr>
                <w:rFonts w:hint="eastAsia"/>
                <w:lang w:val="en-US" w:eastAsia="zh-CN"/>
              </w:rPr>
              <w:t>（</w:t>
            </w:r>
            <w:r>
              <w:rPr>
                <w:rFonts w:hint="default"/>
                <w:lang w:val="en-US" w:eastAsia="zh-CN"/>
              </w:rPr>
              <w:t>SO</w:t>
            </w:r>
            <w:r>
              <w:rPr>
                <w:rFonts w:hint="default"/>
                <w:vertAlign w:val="subscript"/>
                <w:lang w:val="en-US" w:eastAsia="zh-CN"/>
              </w:rPr>
              <w:t>2</w:t>
            </w:r>
            <w:r>
              <w:rPr>
                <w:rFonts w:hint="eastAsia"/>
                <w:lang w:val="en-US" w:eastAsia="zh-CN"/>
              </w:rPr>
              <w:t>）</w:t>
            </w:r>
            <w:r>
              <w:rPr>
                <w:rFonts w:hint="default"/>
                <w:lang w:val="en-US" w:eastAsia="zh-CN"/>
              </w:rPr>
              <w:t>、氮氧化物</w:t>
            </w:r>
            <w:r>
              <w:rPr>
                <w:rFonts w:hint="eastAsia"/>
                <w:lang w:val="en-US" w:eastAsia="zh-CN"/>
              </w:rPr>
              <w:t>（</w:t>
            </w:r>
            <w:r>
              <w:rPr>
                <w:rFonts w:hint="default"/>
                <w:lang w:val="en-US" w:eastAsia="zh-CN"/>
              </w:rPr>
              <w:t>NOx</w:t>
            </w:r>
            <w:r>
              <w:rPr>
                <w:rFonts w:hint="eastAsia"/>
                <w:lang w:val="en-US" w:eastAsia="zh-CN"/>
              </w:rPr>
              <w:t>）</w:t>
            </w:r>
          </w:p>
          <w:p w14:paraId="6797B671">
            <w:pPr>
              <w:pStyle w:val="8"/>
              <w:numPr>
                <w:ilvl w:val="0"/>
                <w:numId w:val="14"/>
              </w:numPr>
              <w:bidi w:val="0"/>
              <w:rPr>
                <w:rFonts w:hint="eastAsia"/>
                <w:lang w:val="en-US" w:eastAsia="zh-CN"/>
              </w:rPr>
            </w:pPr>
            <w:r>
              <w:rPr>
                <w:rFonts w:hint="eastAsia"/>
                <w:lang w:val="en-US" w:eastAsia="zh-CN"/>
              </w:rPr>
              <w:t>建议性控制指标：VOC</w:t>
            </w:r>
            <w:r>
              <w:rPr>
                <w:rFonts w:hint="eastAsia"/>
                <w:vertAlign w:val="subscript"/>
                <w:lang w:val="en-US" w:eastAsia="zh-CN"/>
              </w:rPr>
              <w:t>S</w:t>
            </w:r>
          </w:p>
          <w:p w14:paraId="511A6069">
            <w:pPr>
              <w:pStyle w:val="8"/>
              <w:numPr>
                <w:ilvl w:val="0"/>
                <w:numId w:val="13"/>
              </w:numPr>
              <w:bidi w:val="0"/>
              <w:rPr>
                <w:rFonts w:hint="default"/>
                <w:lang w:val="en-US" w:eastAsia="zh-CN"/>
              </w:rPr>
            </w:pPr>
            <w:r>
              <w:rPr>
                <w:rFonts w:hint="eastAsia"/>
                <w:lang w:val="en-US" w:eastAsia="zh-CN"/>
              </w:rPr>
              <w:t>本项目总量控制指标</w:t>
            </w:r>
          </w:p>
          <w:p w14:paraId="36AD3C82">
            <w:pPr>
              <w:pStyle w:val="8"/>
              <w:bidi w:val="0"/>
              <w:rPr>
                <w:rFonts w:hint="eastAsia" w:cs="Times New Roman"/>
                <w:highlight w:val="none"/>
                <w:lang w:val="en-US" w:eastAsia="zh-CN"/>
              </w:rPr>
            </w:pPr>
            <w:r>
              <w:rPr>
                <w:rFonts w:hint="eastAsia" w:cs="Times New Roman"/>
                <w:highlight w:val="none"/>
                <w:lang w:val="en-US" w:eastAsia="zh-CN"/>
              </w:rPr>
              <w:t>本项目外排废水为生活污水，生活污水经过厂区现有化粪池处理后排入市政污水管网纳入元洪投资区污水处理厂处理。根据《福建省主要污染物排污权指标核定管理办法》(闽环发(2014)12号)，生活废水纳入集中污水处理处理后排放，不另行申请总量调剂。</w:t>
            </w:r>
          </w:p>
          <w:p w14:paraId="39B6E5A7">
            <w:pPr>
              <w:pStyle w:val="8"/>
              <w:bidi w:val="0"/>
              <w:rPr>
                <w:rFonts w:hint="default" w:cs="Times New Roman"/>
                <w:highlight w:val="none"/>
                <w:vertAlign w:val="baseline"/>
                <w:lang w:val="en-US" w:eastAsia="zh-CN"/>
              </w:rPr>
            </w:pPr>
            <w:r>
              <w:rPr>
                <w:rFonts w:hint="eastAsia" w:cs="Times New Roman"/>
                <w:highlight w:val="none"/>
                <w:lang w:val="en-US" w:eastAsia="zh-CN"/>
              </w:rPr>
              <w:t>本项目废气污染物中总量控制的项目有：挥发性有机物VOCs、S0</w:t>
            </w:r>
            <w:r>
              <w:rPr>
                <w:rFonts w:hint="eastAsia" w:cs="Times New Roman"/>
                <w:highlight w:val="none"/>
                <w:vertAlign w:val="subscript"/>
                <w:lang w:val="en-US" w:eastAsia="zh-CN"/>
              </w:rPr>
              <w:t>2</w:t>
            </w:r>
            <w:r>
              <w:rPr>
                <w:rFonts w:hint="eastAsia" w:cs="Times New Roman"/>
                <w:highlight w:val="none"/>
                <w:vertAlign w:val="baseline"/>
                <w:lang w:val="en-US" w:eastAsia="zh-CN"/>
              </w:rPr>
              <w:t>、NO</w:t>
            </w:r>
            <w:r>
              <w:rPr>
                <w:rFonts w:hint="eastAsia" w:cs="Times New Roman"/>
                <w:highlight w:val="none"/>
                <w:vertAlign w:val="subscript"/>
                <w:lang w:val="en-US" w:eastAsia="zh-CN"/>
              </w:rPr>
              <w:t>X</w:t>
            </w:r>
            <w:r>
              <w:rPr>
                <w:rFonts w:hint="eastAsia" w:cs="Times New Roman"/>
                <w:highlight w:val="none"/>
                <w:vertAlign w:val="baseline"/>
                <w:lang w:val="en-US" w:eastAsia="zh-CN"/>
              </w:rPr>
              <w:t>。根据《福州市环境保护局关于印发福州市大气污染联防控联治工作方案的通知》榕环保综[2018]386 号:VOCs排放实行区域内倍量替代，新、改扩建涉 VOC排放项目，应从源头加强控制，使用低(无)OCs含量的原辅材料，加强废气收集、安装高效治理设施。根据报告分析可知，本项目VOCs(以非甲烷总烃计)的排放总量为：0.1695t/a，由建设单位向当地生态环境主管部门申请区域削减替代；S0</w:t>
            </w:r>
            <w:r>
              <w:rPr>
                <w:rFonts w:hint="eastAsia" w:cs="Times New Roman"/>
                <w:highlight w:val="none"/>
                <w:vertAlign w:val="subscript"/>
                <w:lang w:val="en-US" w:eastAsia="zh-CN"/>
              </w:rPr>
              <w:t>2</w:t>
            </w:r>
            <w:r>
              <w:rPr>
                <w:rFonts w:hint="eastAsia" w:cs="Times New Roman"/>
                <w:highlight w:val="none"/>
                <w:vertAlign w:val="baseline"/>
                <w:lang w:val="en-US" w:eastAsia="zh-CN"/>
              </w:rPr>
              <w:t>排放量为：0.08t/a、NOx排放量为：0.748t/a，由建设单位向排污权交易机构申购所需总量指标。</w:t>
            </w:r>
          </w:p>
          <w:p w14:paraId="576F8B14">
            <w:pPr>
              <w:pStyle w:val="8"/>
              <w:bidi w:val="0"/>
              <w:rPr>
                <w:rFonts w:hint="default"/>
                <w:lang w:val="en-US" w:eastAsia="zh-CN"/>
              </w:rPr>
            </w:pPr>
          </w:p>
          <w:p w14:paraId="1F8063AD">
            <w:pPr>
              <w:pStyle w:val="8"/>
              <w:bidi w:val="0"/>
              <w:rPr>
                <w:rFonts w:hint="default"/>
                <w:lang w:val="en-US" w:eastAsia="zh-CN"/>
              </w:rPr>
            </w:pPr>
          </w:p>
          <w:p w14:paraId="7E6A9FAA">
            <w:pPr>
              <w:pStyle w:val="8"/>
              <w:bidi w:val="0"/>
              <w:rPr>
                <w:rFonts w:hint="default"/>
                <w:lang w:val="en-US" w:eastAsia="zh-CN"/>
              </w:rPr>
            </w:pPr>
          </w:p>
          <w:p w14:paraId="577B789B">
            <w:pPr>
              <w:pStyle w:val="8"/>
              <w:bidi w:val="0"/>
              <w:rPr>
                <w:rFonts w:hint="default"/>
                <w:lang w:val="en-US" w:eastAsia="zh-CN"/>
              </w:rPr>
            </w:pPr>
          </w:p>
          <w:p w14:paraId="6E8E8F70">
            <w:pPr>
              <w:pStyle w:val="8"/>
              <w:bidi w:val="0"/>
              <w:rPr>
                <w:rFonts w:hint="default"/>
                <w:lang w:val="en-US" w:eastAsia="zh-CN"/>
              </w:rPr>
            </w:pPr>
          </w:p>
          <w:p w14:paraId="468CCFDF">
            <w:pPr>
              <w:pStyle w:val="8"/>
              <w:bidi w:val="0"/>
              <w:rPr>
                <w:rFonts w:hint="default"/>
                <w:lang w:val="en-US" w:eastAsia="zh-CN"/>
              </w:rPr>
            </w:pPr>
          </w:p>
          <w:p w14:paraId="37AB41A5">
            <w:pPr>
              <w:pStyle w:val="8"/>
              <w:bidi w:val="0"/>
              <w:rPr>
                <w:rFonts w:hint="default"/>
                <w:lang w:val="en-US" w:eastAsia="zh-CN"/>
              </w:rPr>
            </w:pPr>
          </w:p>
          <w:p w14:paraId="054C3A12">
            <w:pPr>
              <w:pStyle w:val="8"/>
              <w:bidi w:val="0"/>
              <w:rPr>
                <w:rFonts w:hint="default"/>
                <w:lang w:val="en-US" w:eastAsia="zh-CN"/>
              </w:rPr>
            </w:pPr>
          </w:p>
        </w:tc>
      </w:tr>
    </w:tbl>
    <w:p w14:paraId="5DB1ABB6">
      <w:pPr>
        <w:pStyle w:val="18"/>
        <w:bidi w:val="0"/>
        <w:rPr>
          <w:rFonts w:ascii="黑体" w:hAnsi="黑体" w:eastAsia="黑体"/>
          <w:snapToGrid w:val="0"/>
          <w:sz w:val="30"/>
          <w:szCs w:val="30"/>
        </w:rPr>
      </w:pPr>
      <w:r>
        <w:rPr>
          <w:rStyle w:val="26"/>
          <w:rFonts w:hint="eastAsia"/>
        </w:rPr>
        <w:br w:type="page"/>
      </w:r>
      <w:r>
        <w:rPr>
          <w:rStyle w:val="26"/>
          <w:rFonts w:hint="eastAsia"/>
        </w:rPr>
        <w:t>四、主要环境影响和保护措施</w:t>
      </w:r>
    </w:p>
    <w:tbl>
      <w:tblPr>
        <w:tblStyle w:val="12"/>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759E75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8" w:hRule="atLeast"/>
          <w:jc w:val="center"/>
        </w:trPr>
        <w:tc>
          <w:tcPr>
            <w:tcW w:w="746" w:type="dxa"/>
            <w:noWrap w:val="0"/>
            <w:tcMar>
              <w:left w:w="28" w:type="dxa"/>
              <w:right w:w="28" w:type="dxa"/>
            </w:tcMar>
            <w:vAlign w:val="center"/>
          </w:tcPr>
          <w:p w14:paraId="35A03DD0">
            <w:pPr>
              <w:adjustRightInd w:val="0"/>
              <w:snapToGrid w:val="0"/>
              <w:spacing w:before="0" w:beforeAutospacing="0" w:after="0" w:afterAutospacing="0"/>
              <w:jc w:val="center"/>
              <w:rPr>
                <w:rFonts w:hint="eastAsia" w:cs="宋体"/>
                <w:kern w:val="2"/>
                <w:sz w:val="24"/>
                <w:szCs w:val="24"/>
              </w:rPr>
            </w:pPr>
            <w:r>
              <w:rPr>
                <w:rFonts w:hint="eastAsia" w:cs="宋体"/>
                <w:kern w:val="2"/>
                <w:sz w:val="24"/>
                <w:szCs w:val="24"/>
              </w:rPr>
              <w:t>施工</w:t>
            </w:r>
          </w:p>
          <w:p w14:paraId="4E6FAAE3">
            <w:pPr>
              <w:adjustRightInd w:val="0"/>
              <w:snapToGrid w:val="0"/>
              <w:spacing w:before="0" w:beforeAutospacing="0" w:after="0" w:afterAutospacing="0"/>
              <w:jc w:val="center"/>
              <w:rPr>
                <w:rFonts w:hint="eastAsia" w:cs="宋体"/>
                <w:kern w:val="2"/>
                <w:sz w:val="24"/>
                <w:szCs w:val="24"/>
              </w:rPr>
            </w:pPr>
            <w:r>
              <w:rPr>
                <w:rFonts w:hint="eastAsia" w:cs="宋体"/>
                <w:kern w:val="2"/>
                <w:sz w:val="24"/>
                <w:szCs w:val="24"/>
              </w:rPr>
              <w:t>期环</w:t>
            </w:r>
          </w:p>
          <w:p w14:paraId="42D92078">
            <w:pPr>
              <w:adjustRightInd w:val="0"/>
              <w:snapToGrid w:val="0"/>
              <w:spacing w:before="0" w:beforeAutospacing="0" w:after="0" w:afterAutospacing="0"/>
              <w:jc w:val="center"/>
              <w:rPr>
                <w:rFonts w:hint="eastAsia" w:cs="宋体"/>
                <w:kern w:val="2"/>
                <w:sz w:val="24"/>
                <w:szCs w:val="24"/>
              </w:rPr>
            </w:pPr>
            <w:r>
              <w:rPr>
                <w:rFonts w:hint="eastAsia" w:cs="宋体"/>
                <w:kern w:val="2"/>
                <w:sz w:val="24"/>
                <w:szCs w:val="24"/>
              </w:rPr>
              <w:t>境保</w:t>
            </w:r>
          </w:p>
          <w:p w14:paraId="3BF5942A">
            <w:pPr>
              <w:adjustRightInd w:val="0"/>
              <w:snapToGrid w:val="0"/>
              <w:spacing w:before="0" w:beforeAutospacing="0" w:after="0" w:afterAutospacing="0"/>
              <w:jc w:val="center"/>
              <w:rPr>
                <w:rFonts w:hint="eastAsia" w:cs="宋体"/>
                <w:kern w:val="2"/>
                <w:sz w:val="24"/>
                <w:szCs w:val="24"/>
              </w:rPr>
            </w:pPr>
            <w:r>
              <w:rPr>
                <w:rFonts w:hint="eastAsia" w:cs="宋体"/>
                <w:kern w:val="2"/>
                <w:sz w:val="24"/>
                <w:szCs w:val="24"/>
              </w:rPr>
              <w:t>护措</w:t>
            </w:r>
          </w:p>
          <w:p w14:paraId="74A514B0">
            <w:pPr>
              <w:adjustRightInd w:val="0"/>
              <w:snapToGrid w:val="0"/>
              <w:spacing w:before="0" w:beforeAutospacing="0" w:after="0" w:afterAutospacing="0"/>
              <w:jc w:val="center"/>
              <w:rPr>
                <w:rFonts w:hint="eastAsia" w:cs="宋体"/>
                <w:bCs/>
                <w:kern w:val="2"/>
                <w:sz w:val="24"/>
                <w:szCs w:val="24"/>
              </w:rPr>
            </w:pPr>
            <w:r>
              <w:rPr>
                <w:rFonts w:hint="eastAsia" w:cs="宋体"/>
                <w:kern w:val="2"/>
                <w:sz w:val="24"/>
                <w:szCs w:val="24"/>
              </w:rPr>
              <w:t>施</w:t>
            </w:r>
          </w:p>
        </w:tc>
        <w:tc>
          <w:tcPr>
            <w:tcW w:w="8162" w:type="dxa"/>
            <w:noWrap w:val="0"/>
            <w:vAlign w:val="center"/>
          </w:tcPr>
          <w:p w14:paraId="7FD8314B">
            <w:pPr>
              <w:pStyle w:val="8"/>
              <w:bidi w:val="0"/>
              <w:rPr>
                <w:rFonts w:hint="default"/>
                <w:lang w:val="en-US" w:eastAsia="zh-CN"/>
              </w:rPr>
            </w:pPr>
            <w:r>
              <w:rPr>
                <w:rFonts w:hint="eastAsia"/>
                <w:lang w:val="en-US" w:eastAsia="zh-CN"/>
              </w:rPr>
              <w:t>本项目位于福州元洪投资区（租赁天保瑞升（福建）食品工业有限公司），根据现场勘察，该厂房主体结构已建成，因此不存在厂房等主体工程施工期环境影响。项目施工期主要为设备安装、调试阶段产生的噪声环境问题，本项目设备安装、调试简单，且时间较短，因此，随着设备安装调试完毕后，项目施工期也将结束，施工期噪声环境也随着消失，不会对周边环境噪声影响。</w:t>
            </w:r>
          </w:p>
        </w:tc>
      </w:tr>
      <w:tr w14:paraId="1DAFFD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97" w:hRule="atLeast"/>
          <w:jc w:val="center"/>
        </w:trPr>
        <w:tc>
          <w:tcPr>
            <w:tcW w:w="746" w:type="dxa"/>
            <w:noWrap w:val="0"/>
            <w:tcMar>
              <w:left w:w="28" w:type="dxa"/>
              <w:right w:w="28" w:type="dxa"/>
            </w:tcMar>
            <w:vAlign w:val="center"/>
          </w:tcPr>
          <w:p w14:paraId="7873AC10">
            <w:pPr>
              <w:adjustRightInd w:val="0"/>
              <w:snapToGrid w:val="0"/>
              <w:jc w:val="center"/>
              <w:rPr>
                <w:rFonts w:hint="eastAsia" w:ascii="宋体" w:hAnsi="宋体" w:cs="宋体"/>
                <w:bCs/>
                <w:sz w:val="24"/>
                <w:szCs w:val="24"/>
              </w:rPr>
            </w:pPr>
            <w:r>
              <w:rPr>
                <w:rFonts w:hint="eastAsia" w:ascii="宋体" w:hAnsi="宋体" w:cs="宋体"/>
                <w:bCs/>
                <w:sz w:val="24"/>
                <w:szCs w:val="24"/>
              </w:rPr>
              <w:t>运营</w:t>
            </w:r>
          </w:p>
          <w:p w14:paraId="6FADEBCB">
            <w:pPr>
              <w:adjustRightInd w:val="0"/>
              <w:snapToGrid w:val="0"/>
              <w:jc w:val="center"/>
              <w:rPr>
                <w:rFonts w:hint="eastAsia" w:ascii="宋体" w:hAnsi="宋体" w:cs="宋体"/>
                <w:bCs/>
                <w:sz w:val="24"/>
                <w:szCs w:val="24"/>
              </w:rPr>
            </w:pPr>
            <w:r>
              <w:rPr>
                <w:rFonts w:hint="eastAsia" w:ascii="宋体" w:hAnsi="宋体" w:cs="宋体"/>
                <w:bCs/>
                <w:sz w:val="24"/>
                <w:szCs w:val="24"/>
              </w:rPr>
              <w:t>期环</w:t>
            </w:r>
          </w:p>
          <w:p w14:paraId="60A86852">
            <w:pPr>
              <w:adjustRightInd w:val="0"/>
              <w:snapToGrid w:val="0"/>
              <w:jc w:val="center"/>
              <w:rPr>
                <w:rFonts w:hint="eastAsia" w:ascii="宋体" w:hAnsi="宋体" w:cs="宋体"/>
                <w:bCs/>
                <w:sz w:val="24"/>
                <w:szCs w:val="24"/>
              </w:rPr>
            </w:pPr>
            <w:r>
              <w:rPr>
                <w:rFonts w:hint="eastAsia" w:ascii="宋体" w:hAnsi="宋体" w:cs="宋体"/>
                <w:bCs/>
                <w:sz w:val="24"/>
                <w:szCs w:val="24"/>
              </w:rPr>
              <w:t>境影</w:t>
            </w:r>
          </w:p>
          <w:p w14:paraId="428AA7A9">
            <w:pPr>
              <w:adjustRightInd w:val="0"/>
              <w:snapToGrid w:val="0"/>
              <w:jc w:val="center"/>
              <w:rPr>
                <w:rFonts w:hint="eastAsia" w:ascii="宋体" w:hAnsi="宋体" w:cs="宋体"/>
                <w:bCs/>
                <w:sz w:val="24"/>
                <w:szCs w:val="24"/>
              </w:rPr>
            </w:pPr>
            <w:r>
              <w:rPr>
                <w:rFonts w:hint="eastAsia" w:ascii="宋体" w:hAnsi="宋体" w:cs="宋体"/>
                <w:bCs/>
                <w:sz w:val="24"/>
                <w:szCs w:val="24"/>
              </w:rPr>
              <w:t>响和</w:t>
            </w:r>
          </w:p>
          <w:p w14:paraId="3678E8CA">
            <w:pPr>
              <w:adjustRightInd w:val="0"/>
              <w:snapToGrid w:val="0"/>
              <w:jc w:val="center"/>
              <w:rPr>
                <w:rFonts w:hint="eastAsia" w:ascii="宋体" w:hAnsi="宋体" w:cs="宋体"/>
                <w:bCs/>
                <w:sz w:val="24"/>
                <w:szCs w:val="24"/>
              </w:rPr>
            </w:pPr>
            <w:r>
              <w:rPr>
                <w:rFonts w:hint="eastAsia" w:ascii="宋体" w:hAnsi="宋体" w:cs="宋体"/>
                <w:bCs/>
                <w:sz w:val="24"/>
                <w:szCs w:val="24"/>
              </w:rPr>
              <w:t>保护</w:t>
            </w:r>
          </w:p>
          <w:p w14:paraId="588304DF">
            <w:pPr>
              <w:adjustRightInd w:val="0"/>
              <w:snapToGrid w:val="0"/>
              <w:spacing w:before="0" w:beforeAutospacing="0" w:after="0" w:afterAutospacing="0"/>
              <w:jc w:val="center"/>
              <w:rPr>
                <w:rFonts w:hint="eastAsia" w:cs="宋体"/>
                <w:kern w:val="2"/>
                <w:sz w:val="24"/>
                <w:szCs w:val="24"/>
              </w:rPr>
            </w:pPr>
            <w:r>
              <w:rPr>
                <w:rFonts w:hint="eastAsia" w:ascii="宋体" w:hAnsi="宋体" w:cs="宋体"/>
                <w:bCs/>
                <w:sz w:val="24"/>
                <w:szCs w:val="24"/>
              </w:rPr>
              <w:t>措施</w:t>
            </w:r>
          </w:p>
        </w:tc>
        <w:tc>
          <w:tcPr>
            <w:tcW w:w="8162" w:type="dxa"/>
            <w:noWrap w:val="0"/>
            <w:vAlign w:val="center"/>
          </w:tcPr>
          <w:p w14:paraId="6E86E428">
            <w:pPr>
              <w:pStyle w:val="3"/>
              <w:bidi w:val="0"/>
              <w:rPr>
                <w:rFonts w:hint="eastAsia"/>
                <w:lang w:val="en-US" w:eastAsia="zh-CN"/>
              </w:rPr>
            </w:pPr>
            <w:r>
              <w:rPr>
                <w:rFonts w:hint="eastAsia"/>
                <w:lang w:val="en-US" w:eastAsia="zh-CN"/>
              </w:rPr>
              <w:t>4.2运营期环境影响和保护措施</w:t>
            </w:r>
          </w:p>
          <w:p w14:paraId="1C058406">
            <w:pPr>
              <w:pStyle w:val="4"/>
              <w:bidi w:val="0"/>
              <w:rPr>
                <w:rFonts w:hint="eastAsia"/>
                <w:lang w:val="en-US" w:eastAsia="zh-CN"/>
              </w:rPr>
            </w:pPr>
            <w:r>
              <w:rPr>
                <w:rFonts w:hint="eastAsia"/>
                <w:lang w:val="en-US" w:eastAsia="zh-CN"/>
              </w:rPr>
              <w:t>4.2.1废水</w:t>
            </w:r>
          </w:p>
          <w:p w14:paraId="1F740DF5">
            <w:pPr>
              <w:pStyle w:val="8"/>
              <w:bidi w:val="0"/>
              <w:rPr>
                <w:rFonts w:hint="default"/>
              </w:rPr>
            </w:pPr>
            <w:r>
              <w:rPr>
                <w:rFonts w:hint="eastAsia"/>
                <w:lang w:val="en-US" w:eastAsia="zh-CN"/>
              </w:rPr>
              <w:t>（一）污染源分析</w:t>
            </w:r>
          </w:p>
          <w:p w14:paraId="100640D0">
            <w:pPr>
              <w:pStyle w:val="8"/>
              <w:bidi w:val="0"/>
              <w:rPr>
                <w:rFonts w:hint="eastAsia"/>
                <w:lang w:eastAsia="zh-CN"/>
              </w:rPr>
            </w:pPr>
            <w:r>
              <w:rPr>
                <w:rFonts w:hint="eastAsia"/>
                <w:lang w:eastAsia="zh-CN"/>
              </w:rPr>
              <w:t>本项目</w:t>
            </w:r>
            <w:r>
              <w:rPr>
                <w:rFonts w:hint="eastAsia"/>
                <w:lang w:val="en-US" w:eastAsia="zh-CN"/>
              </w:rPr>
              <w:t>运营期的废水主要为生活污水、食堂废水和生产废水</w:t>
            </w:r>
            <w:r>
              <w:rPr>
                <w:rFonts w:hint="eastAsia"/>
                <w:lang w:eastAsia="zh-CN"/>
              </w:rPr>
              <w:t>。</w:t>
            </w:r>
          </w:p>
          <w:p w14:paraId="23B8C18F">
            <w:pPr>
              <w:pStyle w:val="8"/>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default"/>
                <w:lang w:eastAsia="zh-CN"/>
              </w:rPr>
              <w:t>生活</w:t>
            </w:r>
            <w:r>
              <w:rPr>
                <w:rFonts w:hint="eastAsia"/>
                <w:lang w:eastAsia="zh-CN"/>
              </w:rPr>
              <w:t>污水</w:t>
            </w:r>
          </w:p>
          <w:p w14:paraId="4CA0B538">
            <w:pPr>
              <w:pStyle w:val="8"/>
              <w:bidi w:val="0"/>
              <w:rPr>
                <w:rFonts w:hint="eastAsia"/>
                <w:lang w:eastAsia="zh-CN"/>
              </w:rPr>
            </w:pPr>
            <w:r>
              <w:rPr>
                <w:rFonts w:hint="eastAsia"/>
                <w:lang w:val="en-US" w:eastAsia="zh-CN"/>
              </w:rPr>
              <w:t>根据章节“2.2.6”可知，本项目生活污水排放量约为2t/d（600t/a）。参考《给排水设计手册》(第五册城镇排水(第二版))典型生活污水水质，确定本项目生活污水污染物浓度为：COD</w:t>
            </w:r>
            <w:r>
              <w:rPr>
                <w:rFonts w:hint="eastAsia"/>
                <w:vertAlign w:val="subscript"/>
                <w:lang w:val="en-US" w:eastAsia="zh-CN"/>
              </w:rPr>
              <w:t>Cr</w:t>
            </w:r>
            <w:r>
              <w:rPr>
                <w:rFonts w:hint="eastAsia"/>
                <w:lang w:val="en-US" w:eastAsia="zh-CN"/>
              </w:rPr>
              <w:t>：400mg/L，BOD</w:t>
            </w:r>
            <w:r>
              <w:rPr>
                <w:rFonts w:hint="eastAsia"/>
                <w:vertAlign w:val="subscript"/>
                <w:lang w:val="en-US" w:eastAsia="zh-CN"/>
              </w:rPr>
              <w:t>5</w:t>
            </w:r>
            <w:r>
              <w:rPr>
                <w:rFonts w:hint="eastAsia"/>
                <w:lang w:val="en-US" w:eastAsia="zh-CN"/>
              </w:rPr>
              <w:t>：250mg/L，SS：280mg/L，NH</w:t>
            </w:r>
            <w:r>
              <w:rPr>
                <w:rFonts w:hint="eastAsia"/>
                <w:vertAlign w:val="subscript"/>
                <w:lang w:val="en-US" w:eastAsia="zh-CN"/>
              </w:rPr>
              <w:t>3</w:t>
            </w:r>
            <w:r>
              <w:rPr>
                <w:rFonts w:hint="eastAsia"/>
                <w:lang w:val="en-US" w:eastAsia="zh-CN"/>
              </w:rPr>
              <w:t>-N：35mg/L。</w:t>
            </w:r>
          </w:p>
          <w:p w14:paraId="4714B81E">
            <w:pPr>
              <w:pStyle w:val="8"/>
              <w:numPr>
                <w:ilvl w:val="0"/>
                <w:numId w:val="15"/>
              </w:numPr>
              <w:bidi w:val="0"/>
              <w:rPr>
                <w:rFonts w:hint="eastAsia"/>
                <w:lang w:val="en-US" w:eastAsia="zh-CN"/>
              </w:rPr>
            </w:pPr>
            <w:r>
              <w:rPr>
                <w:rFonts w:hint="eastAsia"/>
                <w:lang w:val="en-US" w:eastAsia="zh-CN"/>
              </w:rPr>
              <w:t>食堂废水</w:t>
            </w:r>
          </w:p>
          <w:p w14:paraId="266CF048">
            <w:pPr>
              <w:pStyle w:val="8"/>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根据章节“2.2.6”可知，本项目食堂废水排放量约为0.6t/d（180t/a）。参考《给排水设计手册》(第五册城镇排水(第二版))典型生活污水水质，确定本项目食堂废水污染物浓度为：CODCr：400mg/L，BOD5：250mg/L，SS：280mg/L，NH3-N：35mg/L，动植物油：50mg/L。</w:t>
            </w:r>
          </w:p>
          <w:p w14:paraId="2643FEFE">
            <w:pPr>
              <w:pStyle w:val="8"/>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lang w:val="en-US" w:eastAsia="zh-CN"/>
              </w:rPr>
              <w:t>生产</w:t>
            </w:r>
            <w:r>
              <w:rPr>
                <w:rFonts w:hint="eastAsia"/>
                <w:lang w:eastAsia="zh-CN"/>
              </w:rPr>
              <w:t>废水</w:t>
            </w:r>
          </w:p>
          <w:p w14:paraId="3F9F5810">
            <w:pPr>
              <w:pStyle w:val="8"/>
              <w:bidi w:val="0"/>
              <w:rPr>
                <w:rFonts w:hint="eastAsia"/>
                <w:highlight w:val="none"/>
                <w:lang w:eastAsia="zh-CN"/>
              </w:rPr>
            </w:pPr>
            <w:r>
              <w:rPr>
                <w:rFonts w:hint="eastAsia"/>
                <w:highlight w:val="none"/>
                <w:lang w:val="en-US" w:eastAsia="zh-CN"/>
              </w:rPr>
              <w:t>根据章节“2.2.6”可知，本项目生产废水主要是冷却用水，不外排</w:t>
            </w:r>
            <w:r>
              <w:rPr>
                <w:rFonts w:hint="eastAsia"/>
                <w:highlight w:val="none"/>
                <w:lang w:eastAsia="zh-CN"/>
              </w:rPr>
              <w:t>。</w:t>
            </w:r>
          </w:p>
          <w:p w14:paraId="5555BD43">
            <w:pPr>
              <w:pStyle w:val="8"/>
              <w:bidi w:val="0"/>
              <w:rPr>
                <w:rFonts w:hint="default"/>
                <w:lang w:eastAsia="zh-CN"/>
              </w:rPr>
            </w:pPr>
            <w:r>
              <w:rPr>
                <w:rFonts w:hint="default"/>
                <w:lang w:eastAsia="zh-CN"/>
              </w:rPr>
              <w:t>项目运营期</w:t>
            </w:r>
            <w:r>
              <w:rPr>
                <w:rFonts w:hint="eastAsia"/>
                <w:lang w:val="en-US" w:eastAsia="zh-CN"/>
              </w:rPr>
              <w:t>食堂废水经隔油池处理后与</w:t>
            </w:r>
            <w:r>
              <w:rPr>
                <w:rFonts w:hint="default"/>
                <w:lang w:eastAsia="zh-CN"/>
              </w:rPr>
              <w:t>生活污水</w:t>
            </w:r>
            <w:r>
              <w:rPr>
                <w:rFonts w:hint="eastAsia"/>
                <w:lang w:val="en-US" w:eastAsia="zh-CN"/>
              </w:rPr>
              <w:t>一并</w:t>
            </w:r>
            <w:r>
              <w:rPr>
                <w:rFonts w:hint="default"/>
                <w:lang w:eastAsia="zh-CN"/>
              </w:rPr>
              <w:t>排入化粪池</w:t>
            </w:r>
            <w:r>
              <w:rPr>
                <w:rFonts w:hint="eastAsia"/>
                <w:lang w:eastAsia="zh-CN"/>
              </w:rPr>
              <w:t>，经</w:t>
            </w:r>
            <w:r>
              <w:rPr>
                <w:rFonts w:hint="default"/>
                <w:lang w:eastAsia="zh-CN"/>
              </w:rPr>
              <w:t>处理达到《污水综合排放标准》（GB8978-1996）表4中三级标准（其中NH</w:t>
            </w:r>
            <w:r>
              <w:rPr>
                <w:rFonts w:hint="default"/>
                <w:vertAlign w:val="subscript"/>
                <w:lang w:eastAsia="zh-CN"/>
              </w:rPr>
              <w:t>3</w:t>
            </w:r>
            <w:r>
              <w:rPr>
                <w:rFonts w:hint="default"/>
                <w:lang w:eastAsia="zh-CN"/>
              </w:rPr>
              <w:t>-N参照执行《污水排入城镇下水道水质标准》（GB/T31962-2015）表1中B级标准）后，排入市政污水管网</w:t>
            </w:r>
            <w:r>
              <w:rPr>
                <w:rFonts w:hint="eastAsia"/>
                <w:lang w:eastAsia="zh-CN"/>
              </w:rPr>
              <w:t>，</w:t>
            </w:r>
            <w:r>
              <w:rPr>
                <w:rFonts w:hint="default"/>
                <w:lang w:eastAsia="zh-CN"/>
              </w:rPr>
              <w:t>最终纳入</w:t>
            </w:r>
            <w:r>
              <w:rPr>
                <w:rFonts w:hint="eastAsia"/>
                <w:highlight w:val="none"/>
                <w:lang w:val="en-US" w:eastAsia="zh-CN"/>
              </w:rPr>
              <w:t>洪元投资区污水</w:t>
            </w:r>
            <w:r>
              <w:rPr>
                <w:rFonts w:hint="eastAsia"/>
                <w:highlight w:val="none"/>
                <w:lang w:eastAsia="zh-CN"/>
              </w:rPr>
              <w:t>处理厂</w:t>
            </w:r>
            <w:r>
              <w:rPr>
                <w:rFonts w:hint="default"/>
                <w:lang w:eastAsia="zh-CN"/>
              </w:rPr>
              <w:t>集中处理达标后排放</w:t>
            </w:r>
            <w:r>
              <w:rPr>
                <w:rFonts w:hint="eastAsia"/>
                <w:lang w:eastAsia="zh-CN"/>
              </w:rPr>
              <w:t>。</w:t>
            </w:r>
          </w:p>
          <w:p w14:paraId="37A5CCD5">
            <w:pPr>
              <w:pStyle w:val="8"/>
              <w:bidi w:val="0"/>
              <w:rPr>
                <w:rFonts w:hint="default"/>
                <w:lang w:eastAsia="zh-CN"/>
              </w:rPr>
            </w:pPr>
            <w:r>
              <w:rPr>
                <w:rFonts w:hint="default"/>
                <w:lang w:eastAsia="zh-CN"/>
              </w:rPr>
              <w:t>项目运营期废水及其污染物产生及排放情况详见表</w:t>
            </w:r>
            <w:r>
              <w:rPr>
                <w:rFonts w:hint="eastAsia"/>
                <w:lang w:val="en-US" w:eastAsia="zh-CN"/>
              </w:rPr>
              <w:t>4.2-1、4.2-2</w:t>
            </w:r>
            <w:r>
              <w:rPr>
                <w:rFonts w:hint="default"/>
                <w:lang w:eastAsia="zh-CN"/>
              </w:rPr>
              <w:t>。</w:t>
            </w:r>
          </w:p>
          <w:p w14:paraId="5A64E860">
            <w:pPr>
              <w:pStyle w:val="21"/>
              <w:bidi w:val="0"/>
              <w:rPr>
                <w:rFonts w:hint="eastAsia"/>
                <w:highlight w:val="yellow"/>
                <w:lang w:val="en-US" w:eastAsia="zh-CN"/>
              </w:rPr>
            </w:pPr>
            <w:r>
              <w:rPr>
                <w:rFonts w:hint="eastAsia"/>
                <w:highlight w:val="none"/>
                <w:lang w:val="en-US" w:eastAsia="zh-CN"/>
              </w:rPr>
              <w:t>表4.2-1项目运营期废水及其污染物排放情况一览表</w:t>
            </w:r>
          </w:p>
          <w:tbl>
            <w:tblPr>
              <w:tblStyle w:val="13"/>
              <w:tblW w:w="8055" w:type="dxa"/>
              <w:tblInd w:w="-74"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7"/>
              <w:gridCol w:w="660"/>
              <w:gridCol w:w="1163"/>
              <w:gridCol w:w="731"/>
              <w:gridCol w:w="694"/>
              <w:gridCol w:w="645"/>
              <w:gridCol w:w="800"/>
              <w:gridCol w:w="680"/>
              <w:gridCol w:w="740"/>
              <w:gridCol w:w="1375"/>
            </w:tblGrid>
            <w:tr w14:paraId="350D87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vMerge w:val="restart"/>
                  <w:tcBorders>
                    <w:tl2br w:val="nil"/>
                    <w:tr2bl w:val="nil"/>
                  </w:tcBorders>
                  <w:noWrap w:val="0"/>
                  <w:vAlign w:val="center"/>
                </w:tcPr>
                <w:p w14:paraId="269DDC7E">
                  <w:pPr>
                    <w:pStyle w:val="22"/>
                    <w:bidi w:val="0"/>
                    <w:rPr>
                      <w:rFonts w:hint="eastAsia" w:eastAsia="宋体"/>
                      <w:lang w:eastAsia="zh-CN"/>
                    </w:rPr>
                  </w:pPr>
                  <w:r>
                    <w:rPr>
                      <w:rFonts w:hint="eastAsia"/>
                      <w:lang w:eastAsia="zh-CN"/>
                    </w:rPr>
                    <w:t>名称</w:t>
                  </w:r>
                </w:p>
              </w:tc>
              <w:tc>
                <w:tcPr>
                  <w:tcW w:w="660" w:type="dxa"/>
                  <w:vMerge w:val="restart"/>
                  <w:tcBorders>
                    <w:tl2br w:val="nil"/>
                    <w:tr2bl w:val="nil"/>
                  </w:tcBorders>
                  <w:noWrap w:val="0"/>
                  <w:vAlign w:val="center"/>
                </w:tcPr>
                <w:p w14:paraId="344DB607">
                  <w:pPr>
                    <w:pStyle w:val="22"/>
                    <w:bidi w:val="0"/>
                    <w:rPr>
                      <w:rFonts w:hint="default" w:eastAsia="宋体"/>
                      <w:lang w:val="en-US" w:eastAsia="zh-CN"/>
                    </w:rPr>
                  </w:pPr>
                  <w:r>
                    <w:rPr>
                      <w:rFonts w:hint="eastAsia"/>
                      <w:lang w:eastAsia="zh-CN"/>
                    </w:rPr>
                    <w:t>废水量</w:t>
                  </w:r>
                  <w:r>
                    <w:rPr>
                      <w:rFonts w:hint="eastAsia"/>
                      <w:lang w:val="en-US" w:eastAsia="zh-CN"/>
                    </w:rPr>
                    <w:t>(t/a)</w:t>
                  </w:r>
                </w:p>
              </w:tc>
              <w:tc>
                <w:tcPr>
                  <w:tcW w:w="1163" w:type="dxa"/>
                  <w:vMerge w:val="restart"/>
                  <w:tcBorders>
                    <w:tl2br w:val="nil"/>
                    <w:tr2bl w:val="nil"/>
                  </w:tcBorders>
                  <w:noWrap w:val="0"/>
                  <w:vAlign w:val="center"/>
                </w:tcPr>
                <w:p w14:paraId="05425488">
                  <w:pPr>
                    <w:pStyle w:val="22"/>
                    <w:bidi w:val="0"/>
                    <w:rPr>
                      <w:rFonts w:hint="eastAsia" w:eastAsia="宋体"/>
                      <w:lang w:eastAsia="zh-CN"/>
                    </w:rPr>
                  </w:pPr>
                  <w:r>
                    <w:rPr>
                      <w:rFonts w:hint="eastAsia"/>
                      <w:lang w:eastAsia="zh-CN"/>
                    </w:rPr>
                    <w:t>项目</w:t>
                  </w:r>
                </w:p>
              </w:tc>
              <w:tc>
                <w:tcPr>
                  <w:tcW w:w="1425" w:type="dxa"/>
                  <w:gridSpan w:val="2"/>
                  <w:tcBorders>
                    <w:tl2br w:val="nil"/>
                    <w:tr2bl w:val="nil"/>
                  </w:tcBorders>
                  <w:noWrap w:val="0"/>
                  <w:vAlign w:val="center"/>
                </w:tcPr>
                <w:p w14:paraId="73D2B59F">
                  <w:pPr>
                    <w:pStyle w:val="22"/>
                    <w:bidi w:val="0"/>
                    <w:rPr>
                      <w:rFonts w:hint="default"/>
                    </w:rPr>
                  </w:pPr>
                  <w:r>
                    <w:rPr>
                      <w:rFonts w:hint="eastAsia"/>
                      <w:lang w:eastAsia="zh-CN"/>
                    </w:rPr>
                    <w:t>产生量</w:t>
                  </w:r>
                </w:p>
              </w:tc>
              <w:tc>
                <w:tcPr>
                  <w:tcW w:w="645" w:type="dxa"/>
                  <w:vMerge w:val="restart"/>
                  <w:tcBorders>
                    <w:tl2br w:val="nil"/>
                    <w:tr2bl w:val="nil"/>
                  </w:tcBorders>
                  <w:noWrap w:val="0"/>
                  <w:vAlign w:val="center"/>
                </w:tcPr>
                <w:p w14:paraId="6BD57743">
                  <w:pPr>
                    <w:pStyle w:val="22"/>
                    <w:bidi w:val="0"/>
                    <w:rPr>
                      <w:rFonts w:hint="eastAsia" w:eastAsia="宋体"/>
                      <w:lang w:eastAsia="zh-CN"/>
                    </w:rPr>
                  </w:pPr>
                  <w:r>
                    <w:rPr>
                      <w:rFonts w:hint="eastAsia"/>
                      <w:lang w:eastAsia="zh-CN"/>
                    </w:rPr>
                    <w:t>处理措施</w:t>
                  </w:r>
                </w:p>
              </w:tc>
              <w:tc>
                <w:tcPr>
                  <w:tcW w:w="800" w:type="dxa"/>
                  <w:vMerge w:val="restart"/>
                  <w:tcBorders>
                    <w:tl2br w:val="nil"/>
                    <w:tr2bl w:val="nil"/>
                  </w:tcBorders>
                  <w:noWrap w:val="0"/>
                  <w:vAlign w:val="center"/>
                </w:tcPr>
                <w:p w14:paraId="1DF516E4">
                  <w:pPr>
                    <w:pStyle w:val="22"/>
                    <w:bidi w:val="0"/>
                    <w:rPr>
                      <w:rFonts w:hint="default"/>
                      <w:lang w:val="en-US" w:eastAsia="zh-CN"/>
                    </w:rPr>
                  </w:pPr>
                  <w:r>
                    <w:rPr>
                      <w:rFonts w:hint="eastAsia"/>
                      <w:highlight w:val="none"/>
                      <w:lang w:eastAsia="zh-CN"/>
                    </w:rPr>
                    <w:t>处理效率</w:t>
                  </w:r>
                  <w:r>
                    <w:rPr>
                      <w:rFonts w:hint="eastAsia"/>
                      <w:highlight w:val="none"/>
                      <w:lang w:val="en-US" w:eastAsia="zh-CN"/>
                    </w:rPr>
                    <w:t>%</w:t>
                  </w:r>
                </w:p>
              </w:tc>
              <w:tc>
                <w:tcPr>
                  <w:tcW w:w="1420" w:type="dxa"/>
                  <w:gridSpan w:val="2"/>
                  <w:tcBorders>
                    <w:tl2br w:val="nil"/>
                    <w:tr2bl w:val="nil"/>
                  </w:tcBorders>
                  <w:noWrap w:val="0"/>
                  <w:vAlign w:val="center"/>
                </w:tcPr>
                <w:p w14:paraId="0567037A">
                  <w:pPr>
                    <w:pStyle w:val="22"/>
                    <w:bidi w:val="0"/>
                    <w:rPr>
                      <w:rFonts w:hint="default"/>
                    </w:rPr>
                  </w:pPr>
                  <w:r>
                    <w:rPr>
                      <w:rFonts w:hint="eastAsia"/>
                      <w:lang w:eastAsia="zh-CN"/>
                    </w:rPr>
                    <w:t>处理后排放</w:t>
                  </w:r>
                </w:p>
              </w:tc>
              <w:tc>
                <w:tcPr>
                  <w:tcW w:w="1375" w:type="dxa"/>
                  <w:vMerge w:val="restart"/>
                  <w:tcBorders>
                    <w:tl2br w:val="nil"/>
                    <w:tr2bl w:val="nil"/>
                  </w:tcBorders>
                  <w:noWrap w:val="0"/>
                  <w:vAlign w:val="center"/>
                </w:tcPr>
                <w:p w14:paraId="037768DD">
                  <w:pPr>
                    <w:pStyle w:val="22"/>
                    <w:bidi w:val="0"/>
                    <w:rPr>
                      <w:rFonts w:hint="eastAsia" w:eastAsia="宋体"/>
                      <w:lang w:eastAsia="zh-CN"/>
                    </w:rPr>
                  </w:pPr>
                  <w:r>
                    <w:rPr>
                      <w:rFonts w:hint="eastAsia"/>
                      <w:lang w:eastAsia="zh-CN"/>
                    </w:rPr>
                    <w:t>排放去向</w:t>
                  </w:r>
                </w:p>
              </w:tc>
            </w:tr>
            <w:tr w14:paraId="6461D1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vMerge w:val="continue"/>
                  <w:tcBorders>
                    <w:tl2br w:val="nil"/>
                    <w:tr2bl w:val="nil"/>
                  </w:tcBorders>
                  <w:noWrap w:val="0"/>
                  <w:vAlign w:val="center"/>
                </w:tcPr>
                <w:p w14:paraId="425DB811">
                  <w:pPr>
                    <w:pStyle w:val="22"/>
                    <w:bidi w:val="0"/>
                    <w:rPr>
                      <w:rFonts w:hint="eastAsia"/>
                      <w:lang w:eastAsia="zh-CN"/>
                    </w:rPr>
                  </w:pPr>
                </w:p>
              </w:tc>
              <w:tc>
                <w:tcPr>
                  <w:tcW w:w="660" w:type="dxa"/>
                  <w:vMerge w:val="continue"/>
                  <w:tcBorders>
                    <w:tl2br w:val="nil"/>
                    <w:tr2bl w:val="nil"/>
                  </w:tcBorders>
                  <w:noWrap w:val="0"/>
                  <w:vAlign w:val="center"/>
                </w:tcPr>
                <w:p w14:paraId="5FBEE165">
                  <w:pPr>
                    <w:pStyle w:val="22"/>
                    <w:bidi w:val="0"/>
                    <w:rPr>
                      <w:rFonts w:hint="eastAsia"/>
                      <w:lang w:eastAsia="zh-CN"/>
                    </w:rPr>
                  </w:pPr>
                </w:p>
              </w:tc>
              <w:tc>
                <w:tcPr>
                  <w:tcW w:w="1163" w:type="dxa"/>
                  <w:vMerge w:val="continue"/>
                  <w:tcBorders>
                    <w:tl2br w:val="nil"/>
                    <w:tr2bl w:val="nil"/>
                  </w:tcBorders>
                  <w:noWrap w:val="0"/>
                  <w:vAlign w:val="center"/>
                </w:tcPr>
                <w:p w14:paraId="74E91E42">
                  <w:pPr>
                    <w:pStyle w:val="22"/>
                    <w:bidi w:val="0"/>
                    <w:rPr>
                      <w:rFonts w:hint="eastAsia"/>
                      <w:lang w:eastAsia="zh-CN"/>
                    </w:rPr>
                  </w:pPr>
                </w:p>
              </w:tc>
              <w:tc>
                <w:tcPr>
                  <w:tcW w:w="731" w:type="dxa"/>
                  <w:tcBorders>
                    <w:tl2br w:val="nil"/>
                    <w:tr2bl w:val="nil"/>
                  </w:tcBorders>
                  <w:noWrap w:val="0"/>
                  <w:vAlign w:val="center"/>
                </w:tcPr>
                <w:p w14:paraId="2351EF70">
                  <w:pPr>
                    <w:pStyle w:val="22"/>
                    <w:bidi w:val="0"/>
                    <w:rPr>
                      <w:rFonts w:hint="eastAsia"/>
                      <w:lang w:eastAsia="zh-CN"/>
                    </w:rPr>
                  </w:pPr>
                  <w:r>
                    <w:rPr>
                      <w:rFonts w:hint="eastAsia"/>
                      <w:lang w:val="en-US" w:eastAsia="zh-CN"/>
                    </w:rPr>
                    <w:t>mg/L</w:t>
                  </w:r>
                </w:p>
              </w:tc>
              <w:tc>
                <w:tcPr>
                  <w:tcW w:w="694" w:type="dxa"/>
                  <w:tcBorders>
                    <w:tl2br w:val="nil"/>
                    <w:tr2bl w:val="nil"/>
                  </w:tcBorders>
                  <w:noWrap w:val="0"/>
                  <w:vAlign w:val="center"/>
                </w:tcPr>
                <w:p w14:paraId="7B8211B5">
                  <w:pPr>
                    <w:pStyle w:val="22"/>
                    <w:bidi w:val="0"/>
                    <w:rPr>
                      <w:rFonts w:hint="default"/>
                      <w:lang w:val="en-US" w:eastAsia="zh-CN"/>
                    </w:rPr>
                  </w:pPr>
                  <w:r>
                    <w:rPr>
                      <w:rFonts w:hint="eastAsia"/>
                      <w:lang w:val="en-US" w:eastAsia="zh-CN"/>
                    </w:rPr>
                    <w:t>t/a</w:t>
                  </w:r>
                </w:p>
              </w:tc>
              <w:tc>
                <w:tcPr>
                  <w:tcW w:w="645" w:type="dxa"/>
                  <w:vMerge w:val="continue"/>
                  <w:tcBorders>
                    <w:tl2br w:val="nil"/>
                    <w:tr2bl w:val="nil"/>
                  </w:tcBorders>
                  <w:noWrap w:val="0"/>
                  <w:vAlign w:val="center"/>
                </w:tcPr>
                <w:p w14:paraId="1E9EA001">
                  <w:pPr>
                    <w:pStyle w:val="22"/>
                    <w:bidi w:val="0"/>
                    <w:rPr>
                      <w:rFonts w:hint="eastAsia"/>
                      <w:lang w:eastAsia="zh-CN"/>
                    </w:rPr>
                  </w:pPr>
                </w:p>
              </w:tc>
              <w:tc>
                <w:tcPr>
                  <w:tcW w:w="800" w:type="dxa"/>
                  <w:vMerge w:val="continue"/>
                  <w:tcBorders>
                    <w:tl2br w:val="nil"/>
                    <w:tr2bl w:val="nil"/>
                  </w:tcBorders>
                  <w:noWrap w:val="0"/>
                  <w:vAlign w:val="center"/>
                </w:tcPr>
                <w:p w14:paraId="31817324">
                  <w:pPr>
                    <w:pStyle w:val="22"/>
                    <w:bidi w:val="0"/>
                    <w:rPr>
                      <w:rFonts w:hint="eastAsia"/>
                      <w:lang w:val="en-US" w:eastAsia="zh-CN"/>
                    </w:rPr>
                  </w:pPr>
                </w:p>
              </w:tc>
              <w:tc>
                <w:tcPr>
                  <w:tcW w:w="680" w:type="dxa"/>
                  <w:tcBorders>
                    <w:tl2br w:val="nil"/>
                    <w:tr2bl w:val="nil"/>
                  </w:tcBorders>
                  <w:noWrap w:val="0"/>
                  <w:vAlign w:val="center"/>
                </w:tcPr>
                <w:p w14:paraId="34E0E803">
                  <w:pPr>
                    <w:pStyle w:val="22"/>
                    <w:bidi w:val="0"/>
                    <w:rPr>
                      <w:rFonts w:hint="eastAsia"/>
                      <w:lang w:eastAsia="zh-CN"/>
                    </w:rPr>
                  </w:pPr>
                  <w:r>
                    <w:rPr>
                      <w:rFonts w:hint="eastAsia"/>
                      <w:lang w:val="en-US" w:eastAsia="zh-CN"/>
                    </w:rPr>
                    <w:t>mg/L</w:t>
                  </w:r>
                </w:p>
              </w:tc>
              <w:tc>
                <w:tcPr>
                  <w:tcW w:w="740" w:type="dxa"/>
                  <w:tcBorders>
                    <w:tl2br w:val="nil"/>
                    <w:tr2bl w:val="nil"/>
                  </w:tcBorders>
                  <w:noWrap w:val="0"/>
                  <w:vAlign w:val="center"/>
                </w:tcPr>
                <w:p w14:paraId="54B4C4E5">
                  <w:pPr>
                    <w:pStyle w:val="22"/>
                    <w:bidi w:val="0"/>
                    <w:rPr>
                      <w:rFonts w:hint="eastAsia"/>
                      <w:lang w:eastAsia="zh-CN"/>
                    </w:rPr>
                  </w:pPr>
                  <w:r>
                    <w:rPr>
                      <w:rFonts w:hint="eastAsia"/>
                      <w:lang w:val="en-US" w:eastAsia="zh-CN"/>
                    </w:rPr>
                    <w:t>t/a</w:t>
                  </w:r>
                </w:p>
              </w:tc>
              <w:tc>
                <w:tcPr>
                  <w:tcW w:w="1375" w:type="dxa"/>
                  <w:vMerge w:val="continue"/>
                  <w:tcBorders>
                    <w:tl2br w:val="nil"/>
                    <w:tr2bl w:val="nil"/>
                  </w:tcBorders>
                  <w:noWrap w:val="0"/>
                  <w:vAlign w:val="center"/>
                </w:tcPr>
                <w:p w14:paraId="3C10AFB1">
                  <w:pPr>
                    <w:pStyle w:val="22"/>
                    <w:bidi w:val="0"/>
                    <w:rPr>
                      <w:rFonts w:hint="eastAsia"/>
                      <w:lang w:eastAsia="zh-CN"/>
                    </w:rPr>
                  </w:pPr>
                </w:p>
              </w:tc>
            </w:tr>
            <w:tr w14:paraId="653280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vMerge w:val="restart"/>
                  <w:tcBorders>
                    <w:tl2br w:val="nil"/>
                    <w:tr2bl w:val="nil"/>
                  </w:tcBorders>
                  <w:noWrap w:val="0"/>
                  <w:vAlign w:val="center"/>
                </w:tcPr>
                <w:p w14:paraId="536A34CA">
                  <w:pPr>
                    <w:pStyle w:val="22"/>
                    <w:bidi w:val="0"/>
                    <w:rPr>
                      <w:rFonts w:hint="default"/>
                      <w:lang w:val="en-US" w:eastAsia="zh-CN"/>
                    </w:rPr>
                  </w:pPr>
                  <w:r>
                    <w:rPr>
                      <w:rFonts w:hint="eastAsia"/>
                      <w:lang w:val="en-US" w:eastAsia="zh-CN"/>
                    </w:rPr>
                    <w:t>生活污水</w:t>
                  </w:r>
                </w:p>
              </w:tc>
              <w:tc>
                <w:tcPr>
                  <w:tcW w:w="660" w:type="dxa"/>
                  <w:vMerge w:val="restart"/>
                  <w:tcBorders>
                    <w:tl2br w:val="nil"/>
                    <w:tr2bl w:val="nil"/>
                  </w:tcBorders>
                  <w:noWrap w:val="0"/>
                  <w:vAlign w:val="center"/>
                </w:tcPr>
                <w:p w14:paraId="38BE8C96">
                  <w:pPr>
                    <w:pStyle w:val="22"/>
                    <w:bidi w:val="0"/>
                    <w:rPr>
                      <w:rFonts w:hint="default" w:eastAsia="宋体"/>
                      <w:lang w:val="en-US" w:eastAsia="zh-CN"/>
                    </w:rPr>
                  </w:pPr>
                  <w:r>
                    <w:rPr>
                      <w:rFonts w:hint="eastAsia"/>
                      <w:lang w:val="en-US" w:eastAsia="zh-CN"/>
                    </w:rPr>
                    <w:t>600</w:t>
                  </w:r>
                </w:p>
              </w:tc>
              <w:tc>
                <w:tcPr>
                  <w:tcW w:w="1163" w:type="dxa"/>
                  <w:tcBorders>
                    <w:tl2br w:val="nil"/>
                    <w:tr2bl w:val="nil"/>
                  </w:tcBorders>
                  <w:noWrap w:val="0"/>
                  <w:vAlign w:val="center"/>
                </w:tcPr>
                <w:p w14:paraId="12C8BEA0">
                  <w:pPr>
                    <w:pStyle w:val="22"/>
                    <w:bidi w:val="0"/>
                  </w:pPr>
                  <w:r>
                    <w:rPr>
                      <w:rFonts w:hint="eastAsia"/>
                      <w:lang w:val="en-US" w:eastAsia="zh-CN"/>
                    </w:rPr>
                    <w:t>COD</w:t>
                  </w:r>
                  <w:r>
                    <w:rPr>
                      <w:rFonts w:hint="eastAsia"/>
                      <w:vertAlign w:val="subscript"/>
                      <w:lang w:val="en-US" w:eastAsia="zh-CN"/>
                    </w:rPr>
                    <w:t>Cr</w:t>
                  </w:r>
                </w:p>
              </w:tc>
              <w:tc>
                <w:tcPr>
                  <w:tcW w:w="731" w:type="dxa"/>
                  <w:tcBorders>
                    <w:tl2br w:val="nil"/>
                    <w:tr2bl w:val="nil"/>
                  </w:tcBorders>
                  <w:noWrap w:val="0"/>
                  <w:vAlign w:val="center"/>
                </w:tcPr>
                <w:p w14:paraId="32A6FA84">
                  <w:pPr>
                    <w:pStyle w:val="22"/>
                    <w:bidi w:val="0"/>
                    <w:rPr>
                      <w:rFonts w:hint="default" w:eastAsia="宋体"/>
                      <w:lang w:val="en-US" w:eastAsia="zh-CN"/>
                    </w:rPr>
                  </w:pPr>
                  <w:r>
                    <w:rPr>
                      <w:rFonts w:hint="eastAsia"/>
                      <w:lang w:val="en-US" w:eastAsia="zh-CN"/>
                    </w:rPr>
                    <w:t>400</w:t>
                  </w:r>
                </w:p>
              </w:tc>
              <w:tc>
                <w:tcPr>
                  <w:tcW w:w="694" w:type="dxa"/>
                  <w:tcBorders>
                    <w:tl2br w:val="nil"/>
                    <w:tr2bl w:val="nil"/>
                  </w:tcBorders>
                  <w:noWrap w:val="0"/>
                  <w:vAlign w:val="center"/>
                </w:tcPr>
                <w:p w14:paraId="71AC1FA6">
                  <w:pPr>
                    <w:pStyle w:val="22"/>
                    <w:bidi w:val="0"/>
                    <w:rPr>
                      <w:rFonts w:hint="default" w:eastAsia="宋体"/>
                      <w:lang w:val="en-US" w:eastAsia="zh-CN"/>
                    </w:rPr>
                  </w:pPr>
                  <w:r>
                    <w:rPr>
                      <w:rFonts w:hint="eastAsia"/>
                      <w:lang w:val="en-US" w:eastAsia="zh-CN"/>
                    </w:rPr>
                    <w:t>0.24</w:t>
                  </w:r>
                </w:p>
              </w:tc>
              <w:tc>
                <w:tcPr>
                  <w:tcW w:w="645" w:type="dxa"/>
                  <w:vMerge w:val="restart"/>
                  <w:tcBorders>
                    <w:tl2br w:val="nil"/>
                    <w:tr2bl w:val="nil"/>
                  </w:tcBorders>
                  <w:noWrap w:val="0"/>
                  <w:vAlign w:val="center"/>
                </w:tcPr>
                <w:p w14:paraId="1689F02B">
                  <w:pPr>
                    <w:pStyle w:val="22"/>
                    <w:bidi w:val="0"/>
                  </w:pPr>
                  <w:r>
                    <w:rPr>
                      <w:rFonts w:hint="eastAsia"/>
                      <w:lang w:eastAsia="zh-CN"/>
                    </w:rPr>
                    <w:t>化粪池</w:t>
                  </w:r>
                </w:p>
              </w:tc>
              <w:tc>
                <w:tcPr>
                  <w:tcW w:w="800" w:type="dxa"/>
                  <w:tcBorders>
                    <w:tl2br w:val="nil"/>
                    <w:tr2bl w:val="nil"/>
                  </w:tcBorders>
                  <w:noWrap w:val="0"/>
                  <w:vAlign w:val="center"/>
                </w:tcPr>
                <w:p w14:paraId="65E74CE9">
                  <w:pPr>
                    <w:pStyle w:val="22"/>
                    <w:bidi w:val="0"/>
                    <w:rPr>
                      <w:rFonts w:hint="default"/>
                      <w:lang w:val="en-US" w:eastAsia="zh-CN"/>
                    </w:rPr>
                  </w:pPr>
                  <w:r>
                    <w:rPr>
                      <w:rFonts w:hint="eastAsia"/>
                      <w:lang w:val="en-US" w:eastAsia="zh-CN"/>
                    </w:rPr>
                    <w:t>20</w:t>
                  </w:r>
                </w:p>
              </w:tc>
              <w:tc>
                <w:tcPr>
                  <w:tcW w:w="680" w:type="dxa"/>
                  <w:tcBorders>
                    <w:tl2br w:val="nil"/>
                    <w:tr2bl w:val="nil"/>
                  </w:tcBorders>
                  <w:noWrap w:val="0"/>
                  <w:vAlign w:val="center"/>
                </w:tcPr>
                <w:p w14:paraId="697883D7">
                  <w:pPr>
                    <w:pStyle w:val="22"/>
                    <w:bidi w:val="0"/>
                    <w:rPr>
                      <w:rFonts w:hint="default" w:eastAsia="宋体"/>
                      <w:lang w:val="en-US" w:eastAsia="zh-CN"/>
                    </w:rPr>
                  </w:pPr>
                  <w:r>
                    <w:rPr>
                      <w:rFonts w:hint="eastAsia"/>
                      <w:lang w:val="en-US" w:eastAsia="zh-CN"/>
                    </w:rPr>
                    <w:t>320</w:t>
                  </w:r>
                </w:p>
              </w:tc>
              <w:tc>
                <w:tcPr>
                  <w:tcW w:w="740" w:type="dxa"/>
                  <w:tcBorders>
                    <w:tl2br w:val="nil"/>
                    <w:tr2bl w:val="nil"/>
                  </w:tcBorders>
                  <w:noWrap w:val="0"/>
                  <w:vAlign w:val="center"/>
                </w:tcPr>
                <w:p w14:paraId="5BE27257">
                  <w:pPr>
                    <w:pStyle w:val="22"/>
                    <w:bidi w:val="0"/>
                    <w:rPr>
                      <w:rFonts w:hint="default" w:eastAsia="宋体"/>
                      <w:lang w:val="en-US" w:eastAsia="zh-CN"/>
                    </w:rPr>
                  </w:pPr>
                  <w:r>
                    <w:rPr>
                      <w:rFonts w:hint="eastAsia"/>
                      <w:lang w:val="en-US" w:eastAsia="zh-CN"/>
                    </w:rPr>
                    <w:t>0.192</w:t>
                  </w:r>
                </w:p>
              </w:tc>
              <w:tc>
                <w:tcPr>
                  <w:tcW w:w="1375" w:type="dxa"/>
                  <w:vMerge w:val="restart"/>
                  <w:tcBorders>
                    <w:tl2br w:val="nil"/>
                    <w:tr2bl w:val="nil"/>
                  </w:tcBorders>
                  <w:noWrap w:val="0"/>
                  <w:vAlign w:val="center"/>
                </w:tcPr>
                <w:p w14:paraId="6B07454C">
                  <w:pPr>
                    <w:pStyle w:val="22"/>
                    <w:bidi w:val="0"/>
                  </w:pPr>
                  <w:r>
                    <w:rPr>
                      <w:rFonts w:hint="eastAsia"/>
                      <w:lang w:eastAsia="zh-CN"/>
                    </w:rPr>
                    <w:t>排入市政污水管网，最终纳入</w:t>
                  </w:r>
                  <w:r>
                    <w:rPr>
                      <w:rFonts w:hint="eastAsia"/>
                      <w:highlight w:val="none"/>
                      <w:lang w:eastAsia="zh-CN"/>
                    </w:rPr>
                    <w:t>洪元投资区污水处理厂</w:t>
                  </w:r>
                  <w:r>
                    <w:rPr>
                      <w:rFonts w:hint="eastAsia"/>
                      <w:lang w:eastAsia="zh-CN"/>
                    </w:rPr>
                    <w:t>集中处理达标后排放</w:t>
                  </w:r>
                </w:p>
              </w:tc>
            </w:tr>
            <w:tr w14:paraId="6823C1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vMerge w:val="continue"/>
                  <w:tcBorders>
                    <w:tl2br w:val="nil"/>
                    <w:tr2bl w:val="nil"/>
                  </w:tcBorders>
                  <w:noWrap w:val="0"/>
                  <w:vAlign w:val="center"/>
                </w:tcPr>
                <w:p w14:paraId="1E090D4A">
                  <w:pPr>
                    <w:pStyle w:val="22"/>
                    <w:bidi w:val="0"/>
                    <w:rPr>
                      <w:rFonts w:hint="eastAsia" w:eastAsia="宋体"/>
                      <w:lang w:eastAsia="zh-CN"/>
                    </w:rPr>
                  </w:pPr>
                </w:p>
              </w:tc>
              <w:tc>
                <w:tcPr>
                  <w:tcW w:w="660" w:type="dxa"/>
                  <w:vMerge w:val="continue"/>
                  <w:tcBorders>
                    <w:tl2br w:val="nil"/>
                    <w:tr2bl w:val="nil"/>
                  </w:tcBorders>
                  <w:noWrap w:val="0"/>
                  <w:vAlign w:val="center"/>
                </w:tcPr>
                <w:p w14:paraId="632AC663">
                  <w:pPr>
                    <w:pStyle w:val="22"/>
                    <w:bidi w:val="0"/>
                    <w:rPr>
                      <w:rFonts w:hint="default" w:eastAsia="宋体"/>
                      <w:lang w:val="en-US" w:eastAsia="zh-CN"/>
                    </w:rPr>
                  </w:pPr>
                </w:p>
              </w:tc>
              <w:tc>
                <w:tcPr>
                  <w:tcW w:w="1163" w:type="dxa"/>
                  <w:tcBorders>
                    <w:tl2br w:val="nil"/>
                    <w:tr2bl w:val="nil"/>
                  </w:tcBorders>
                  <w:noWrap w:val="0"/>
                  <w:vAlign w:val="center"/>
                </w:tcPr>
                <w:p w14:paraId="76632B1C">
                  <w:pPr>
                    <w:pStyle w:val="22"/>
                    <w:bidi w:val="0"/>
                  </w:pPr>
                  <w:r>
                    <w:rPr>
                      <w:rFonts w:hint="eastAsia"/>
                      <w:lang w:val="en-US" w:eastAsia="zh-CN"/>
                    </w:rPr>
                    <w:t>BOD</w:t>
                  </w:r>
                  <w:r>
                    <w:rPr>
                      <w:rFonts w:hint="eastAsia"/>
                      <w:vertAlign w:val="subscript"/>
                      <w:lang w:val="en-US" w:eastAsia="zh-CN"/>
                    </w:rPr>
                    <w:t>5</w:t>
                  </w:r>
                </w:p>
              </w:tc>
              <w:tc>
                <w:tcPr>
                  <w:tcW w:w="731" w:type="dxa"/>
                  <w:tcBorders>
                    <w:tl2br w:val="nil"/>
                    <w:tr2bl w:val="nil"/>
                  </w:tcBorders>
                  <w:noWrap w:val="0"/>
                  <w:vAlign w:val="center"/>
                </w:tcPr>
                <w:p w14:paraId="321E471D">
                  <w:pPr>
                    <w:pStyle w:val="22"/>
                    <w:bidi w:val="0"/>
                    <w:rPr>
                      <w:rFonts w:hint="default" w:eastAsia="宋体"/>
                      <w:lang w:val="en-US" w:eastAsia="zh-CN"/>
                    </w:rPr>
                  </w:pPr>
                  <w:r>
                    <w:rPr>
                      <w:rFonts w:hint="eastAsia"/>
                      <w:lang w:val="en-US" w:eastAsia="zh-CN"/>
                    </w:rPr>
                    <w:t>250</w:t>
                  </w:r>
                </w:p>
              </w:tc>
              <w:tc>
                <w:tcPr>
                  <w:tcW w:w="694" w:type="dxa"/>
                  <w:tcBorders>
                    <w:tl2br w:val="nil"/>
                    <w:tr2bl w:val="nil"/>
                  </w:tcBorders>
                  <w:noWrap w:val="0"/>
                  <w:vAlign w:val="center"/>
                </w:tcPr>
                <w:p w14:paraId="284D5BB8">
                  <w:pPr>
                    <w:pStyle w:val="22"/>
                    <w:bidi w:val="0"/>
                    <w:rPr>
                      <w:rFonts w:hint="default" w:eastAsia="宋体"/>
                      <w:lang w:val="en-US" w:eastAsia="zh-CN"/>
                    </w:rPr>
                  </w:pPr>
                  <w:r>
                    <w:rPr>
                      <w:rFonts w:hint="eastAsia"/>
                      <w:lang w:val="en-US" w:eastAsia="zh-CN"/>
                    </w:rPr>
                    <w:t>0.15</w:t>
                  </w:r>
                </w:p>
              </w:tc>
              <w:tc>
                <w:tcPr>
                  <w:tcW w:w="645" w:type="dxa"/>
                  <w:vMerge w:val="continue"/>
                  <w:tcBorders>
                    <w:tl2br w:val="nil"/>
                    <w:tr2bl w:val="nil"/>
                  </w:tcBorders>
                  <w:noWrap w:val="0"/>
                  <w:vAlign w:val="center"/>
                </w:tcPr>
                <w:p w14:paraId="618C0FB9">
                  <w:pPr>
                    <w:pStyle w:val="22"/>
                    <w:bidi w:val="0"/>
                  </w:pPr>
                </w:p>
              </w:tc>
              <w:tc>
                <w:tcPr>
                  <w:tcW w:w="800" w:type="dxa"/>
                  <w:tcBorders>
                    <w:tl2br w:val="nil"/>
                    <w:tr2bl w:val="nil"/>
                  </w:tcBorders>
                  <w:noWrap w:val="0"/>
                  <w:vAlign w:val="center"/>
                </w:tcPr>
                <w:p w14:paraId="4702BB69">
                  <w:pPr>
                    <w:pStyle w:val="22"/>
                    <w:bidi w:val="0"/>
                    <w:rPr>
                      <w:rFonts w:hint="default"/>
                      <w:lang w:val="en-US" w:eastAsia="zh-CN"/>
                    </w:rPr>
                  </w:pPr>
                  <w:r>
                    <w:rPr>
                      <w:rFonts w:hint="eastAsia"/>
                      <w:lang w:val="en-US" w:eastAsia="zh-CN"/>
                    </w:rPr>
                    <w:t>10</w:t>
                  </w:r>
                </w:p>
              </w:tc>
              <w:tc>
                <w:tcPr>
                  <w:tcW w:w="680" w:type="dxa"/>
                  <w:tcBorders>
                    <w:tl2br w:val="nil"/>
                    <w:tr2bl w:val="nil"/>
                  </w:tcBorders>
                  <w:noWrap w:val="0"/>
                  <w:vAlign w:val="center"/>
                </w:tcPr>
                <w:p w14:paraId="12CDDAF0">
                  <w:pPr>
                    <w:pStyle w:val="22"/>
                    <w:bidi w:val="0"/>
                    <w:rPr>
                      <w:rFonts w:hint="default" w:eastAsia="宋体"/>
                      <w:lang w:val="en-US" w:eastAsia="zh-CN"/>
                    </w:rPr>
                  </w:pPr>
                  <w:r>
                    <w:rPr>
                      <w:rFonts w:hint="eastAsia"/>
                      <w:lang w:val="en-US" w:eastAsia="zh-CN"/>
                    </w:rPr>
                    <w:t>225</w:t>
                  </w:r>
                </w:p>
              </w:tc>
              <w:tc>
                <w:tcPr>
                  <w:tcW w:w="740" w:type="dxa"/>
                  <w:tcBorders>
                    <w:tl2br w:val="nil"/>
                    <w:tr2bl w:val="nil"/>
                  </w:tcBorders>
                  <w:noWrap w:val="0"/>
                  <w:vAlign w:val="center"/>
                </w:tcPr>
                <w:p w14:paraId="6D6D9C20">
                  <w:pPr>
                    <w:pStyle w:val="22"/>
                    <w:bidi w:val="0"/>
                    <w:rPr>
                      <w:rFonts w:hint="default" w:eastAsia="宋体"/>
                      <w:lang w:val="en-US" w:eastAsia="zh-CN"/>
                    </w:rPr>
                  </w:pPr>
                  <w:r>
                    <w:rPr>
                      <w:rFonts w:hint="eastAsia"/>
                      <w:lang w:val="en-US" w:eastAsia="zh-CN"/>
                    </w:rPr>
                    <w:t>0.135</w:t>
                  </w:r>
                </w:p>
              </w:tc>
              <w:tc>
                <w:tcPr>
                  <w:tcW w:w="1375" w:type="dxa"/>
                  <w:vMerge w:val="continue"/>
                  <w:tcBorders>
                    <w:tl2br w:val="nil"/>
                    <w:tr2bl w:val="nil"/>
                  </w:tcBorders>
                  <w:noWrap w:val="0"/>
                  <w:vAlign w:val="center"/>
                </w:tcPr>
                <w:p w14:paraId="66BC0571">
                  <w:pPr>
                    <w:pStyle w:val="22"/>
                    <w:bidi w:val="0"/>
                  </w:pPr>
                </w:p>
              </w:tc>
            </w:tr>
            <w:tr w14:paraId="5A96AA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vMerge w:val="continue"/>
                  <w:tcBorders>
                    <w:tl2br w:val="nil"/>
                    <w:tr2bl w:val="nil"/>
                  </w:tcBorders>
                  <w:noWrap w:val="0"/>
                  <w:vAlign w:val="center"/>
                </w:tcPr>
                <w:p w14:paraId="6AC231A0">
                  <w:pPr>
                    <w:pStyle w:val="22"/>
                    <w:bidi w:val="0"/>
                    <w:rPr>
                      <w:rFonts w:hint="default"/>
                      <w:lang w:val="en-US" w:eastAsia="zh-CN"/>
                    </w:rPr>
                  </w:pPr>
                </w:p>
              </w:tc>
              <w:tc>
                <w:tcPr>
                  <w:tcW w:w="660" w:type="dxa"/>
                  <w:vMerge w:val="continue"/>
                  <w:tcBorders>
                    <w:tl2br w:val="nil"/>
                    <w:tr2bl w:val="nil"/>
                  </w:tcBorders>
                  <w:noWrap w:val="0"/>
                  <w:vAlign w:val="center"/>
                </w:tcPr>
                <w:p w14:paraId="050E1DEF">
                  <w:pPr>
                    <w:pStyle w:val="22"/>
                    <w:bidi w:val="0"/>
                    <w:rPr>
                      <w:rFonts w:hint="default"/>
                      <w:lang w:val="en-US" w:eastAsia="zh-CN"/>
                    </w:rPr>
                  </w:pPr>
                </w:p>
              </w:tc>
              <w:tc>
                <w:tcPr>
                  <w:tcW w:w="1163" w:type="dxa"/>
                  <w:tcBorders>
                    <w:tl2br w:val="nil"/>
                    <w:tr2bl w:val="nil"/>
                  </w:tcBorders>
                  <w:noWrap w:val="0"/>
                  <w:vAlign w:val="center"/>
                </w:tcPr>
                <w:p w14:paraId="275CD4AC">
                  <w:pPr>
                    <w:pStyle w:val="22"/>
                    <w:bidi w:val="0"/>
                    <w:rPr>
                      <w:rFonts w:hint="default"/>
                      <w:lang w:val="en-US" w:eastAsia="zh-CN"/>
                    </w:rPr>
                  </w:pPr>
                  <w:r>
                    <w:rPr>
                      <w:rFonts w:hint="eastAsia"/>
                      <w:lang w:val="en-US" w:eastAsia="zh-CN"/>
                    </w:rPr>
                    <w:t>SS</w:t>
                  </w:r>
                </w:p>
              </w:tc>
              <w:tc>
                <w:tcPr>
                  <w:tcW w:w="731" w:type="dxa"/>
                  <w:tcBorders>
                    <w:tl2br w:val="nil"/>
                    <w:tr2bl w:val="nil"/>
                  </w:tcBorders>
                  <w:noWrap w:val="0"/>
                  <w:vAlign w:val="center"/>
                </w:tcPr>
                <w:p w14:paraId="087AC9FB">
                  <w:pPr>
                    <w:pStyle w:val="22"/>
                    <w:bidi w:val="0"/>
                    <w:rPr>
                      <w:rFonts w:hint="default"/>
                      <w:lang w:val="en-US" w:eastAsia="zh-CN"/>
                    </w:rPr>
                  </w:pPr>
                  <w:r>
                    <w:rPr>
                      <w:rFonts w:hint="eastAsia"/>
                      <w:lang w:val="en-US" w:eastAsia="zh-CN"/>
                    </w:rPr>
                    <w:t>280</w:t>
                  </w:r>
                </w:p>
              </w:tc>
              <w:tc>
                <w:tcPr>
                  <w:tcW w:w="694" w:type="dxa"/>
                  <w:tcBorders>
                    <w:tl2br w:val="nil"/>
                    <w:tr2bl w:val="nil"/>
                  </w:tcBorders>
                  <w:noWrap w:val="0"/>
                  <w:vAlign w:val="center"/>
                </w:tcPr>
                <w:p w14:paraId="4BC495ED">
                  <w:pPr>
                    <w:pStyle w:val="22"/>
                    <w:bidi w:val="0"/>
                    <w:rPr>
                      <w:rFonts w:hint="default"/>
                      <w:lang w:val="en-US" w:eastAsia="zh-CN"/>
                    </w:rPr>
                  </w:pPr>
                  <w:r>
                    <w:rPr>
                      <w:rFonts w:hint="eastAsia"/>
                      <w:lang w:val="en-US" w:eastAsia="zh-CN"/>
                    </w:rPr>
                    <w:t>0.168</w:t>
                  </w:r>
                </w:p>
              </w:tc>
              <w:tc>
                <w:tcPr>
                  <w:tcW w:w="645" w:type="dxa"/>
                  <w:vMerge w:val="continue"/>
                  <w:tcBorders>
                    <w:tl2br w:val="nil"/>
                    <w:tr2bl w:val="nil"/>
                  </w:tcBorders>
                  <w:noWrap w:val="0"/>
                  <w:vAlign w:val="center"/>
                </w:tcPr>
                <w:p w14:paraId="23C067D7">
                  <w:pPr>
                    <w:pStyle w:val="22"/>
                    <w:bidi w:val="0"/>
                    <w:rPr>
                      <w:rFonts w:hint="eastAsia"/>
                      <w:lang w:val="en-US" w:eastAsia="zh-CN"/>
                    </w:rPr>
                  </w:pPr>
                </w:p>
              </w:tc>
              <w:tc>
                <w:tcPr>
                  <w:tcW w:w="800" w:type="dxa"/>
                  <w:tcBorders>
                    <w:tl2br w:val="nil"/>
                    <w:tr2bl w:val="nil"/>
                  </w:tcBorders>
                  <w:noWrap w:val="0"/>
                  <w:vAlign w:val="center"/>
                </w:tcPr>
                <w:p w14:paraId="5CDF65B4">
                  <w:pPr>
                    <w:pStyle w:val="22"/>
                    <w:bidi w:val="0"/>
                    <w:rPr>
                      <w:rFonts w:hint="default"/>
                      <w:lang w:val="en-US" w:eastAsia="zh-CN"/>
                    </w:rPr>
                  </w:pPr>
                  <w:r>
                    <w:rPr>
                      <w:rFonts w:hint="eastAsia"/>
                      <w:lang w:val="en-US" w:eastAsia="zh-CN"/>
                    </w:rPr>
                    <w:t>30</w:t>
                  </w:r>
                </w:p>
              </w:tc>
              <w:tc>
                <w:tcPr>
                  <w:tcW w:w="680" w:type="dxa"/>
                  <w:tcBorders>
                    <w:tl2br w:val="nil"/>
                    <w:tr2bl w:val="nil"/>
                  </w:tcBorders>
                  <w:noWrap w:val="0"/>
                  <w:vAlign w:val="center"/>
                </w:tcPr>
                <w:p w14:paraId="6BFA5A06">
                  <w:pPr>
                    <w:pStyle w:val="22"/>
                    <w:bidi w:val="0"/>
                    <w:rPr>
                      <w:rFonts w:hint="default"/>
                      <w:lang w:val="en-US" w:eastAsia="zh-CN"/>
                    </w:rPr>
                  </w:pPr>
                  <w:r>
                    <w:rPr>
                      <w:rFonts w:hint="eastAsia"/>
                      <w:lang w:val="en-US" w:eastAsia="zh-CN"/>
                    </w:rPr>
                    <w:t>196</w:t>
                  </w:r>
                </w:p>
              </w:tc>
              <w:tc>
                <w:tcPr>
                  <w:tcW w:w="740" w:type="dxa"/>
                  <w:tcBorders>
                    <w:tl2br w:val="nil"/>
                    <w:tr2bl w:val="nil"/>
                  </w:tcBorders>
                  <w:noWrap w:val="0"/>
                  <w:vAlign w:val="center"/>
                </w:tcPr>
                <w:p w14:paraId="12BBE66D">
                  <w:pPr>
                    <w:pStyle w:val="22"/>
                    <w:bidi w:val="0"/>
                    <w:rPr>
                      <w:rFonts w:hint="default"/>
                      <w:lang w:val="en-US" w:eastAsia="zh-CN"/>
                    </w:rPr>
                  </w:pPr>
                  <w:r>
                    <w:rPr>
                      <w:rFonts w:hint="eastAsia"/>
                      <w:lang w:val="en-US" w:eastAsia="zh-CN"/>
                    </w:rPr>
                    <w:t>0.118</w:t>
                  </w:r>
                </w:p>
              </w:tc>
              <w:tc>
                <w:tcPr>
                  <w:tcW w:w="1375" w:type="dxa"/>
                  <w:vMerge w:val="continue"/>
                  <w:tcBorders>
                    <w:tl2br w:val="nil"/>
                    <w:tr2bl w:val="nil"/>
                  </w:tcBorders>
                  <w:noWrap w:val="0"/>
                  <w:vAlign w:val="center"/>
                </w:tcPr>
                <w:p w14:paraId="0A8E2C30">
                  <w:pPr>
                    <w:pStyle w:val="22"/>
                    <w:bidi w:val="0"/>
                    <w:rPr>
                      <w:rFonts w:hint="eastAsia"/>
                      <w:lang w:val="en-US" w:eastAsia="zh-CN"/>
                    </w:rPr>
                  </w:pPr>
                </w:p>
              </w:tc>
            </w:tr>
            <w:tr w14:paraId="3551E8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dxa"/>
                  <w:vMerge w:val="continue"/>
                  <w:tcBorders>
                    <w:tl2br w:val="nil"/>
                    <w:tr2bl w:val="nil"/>
                  </w:tcBorders>
                  <w:noWrap w:val="0"/>
                  <w:vAlign w:val="center"/>
                </w:tcPr>
                <w:p w14:paraId="1224B6B7">
                  <w:pPr>
                    <w:pStyle w:val="22"/>
                    <w:bidi w:val="0"/>
                    <w:rPr>
                      <w:rFonts w:hint="eastAsia"/>
                      <w:lang w:val="en-US" w:eastAsia="zh-CN"/>
                    </w:rPr>
                  </w:pPr>
                </w:p>
              </w:tc>
              <w:tc>
                <w:tcPr>
                  <w:tcW w:w="660" w:type="dxa"/>
                  <w:vMerge w:val="continue"/>
                  <w:tcBorders>
                    <w:tl2br w:val="nil"/>
                    <w:tr2bl w:val="nil"/>
                  </w:tcBorders>
                  <w:noWrap w:val="0"/>
                  <w:vAlign w:val="center"/>
                </w:tcPr>
                <w:p w14:paraId="2C11F5E5">
                  <w:pPr>
                    <w:pStyle w:val="22"/>
                    <w:bidi w:val="0"/>
                    <w:rPr>
                      <w:rFonts w:hint="default"/>
                      <w:lang w:val="en-US" w:eastAsia="zh-CN"/>
                    </w:rPr>
                  </w:pPr>
                </w:p>
              </w:tc>
              <w:tc>
                <w:tcPr>
                  <w:tcW w:w="1163" w:type="dxa"/>
                  <w:tcBorders>
                    <w:tl2br w:val="nil"/>
                    <w:tr2bl w:val="nil"/>
                  </w:tcBorders>
                  <w:noWrap w:val="0"/>
                  <w:vAlign w:val="center"/>
                </w:tcPr>
                <w:p w14:paraId="35F515CF">
                  <w:pPr>
                    <w:pStyle w:val="22"/>
                    <w:bidi w:val="0"/>
                    <w:rPr>
                      <w:rFonts w:hint="eastAsia"/>
                      <w:lang w:val="en-US" w:eastAsia="zh-CN"/>
                    </w:rPr>
                  </w:pPr>
                  <w:r>
                    <w:rPr>
                      <w:rFonts w:hint="eastAsia"/>
                      <w:lang w:val="en-US" w:eastAsia="zh-CN"/>
                    </w:rPr>
                    <w:t>NH</w:t>
                  </w:r>
                  <w:r>
                    <w:rPr>
                      <w:rFonts w:hint="eastAsia"/>
                      <w:vertAlign w:val="subscript"/>
                      <w:lang w:val="en-US" w:eastAsia="zh-CN"/>
                    </w:rPr>
                    <w:t>3</w:t>
                  </w:r>
                  <w:r>
                    <w:rPr>
                      <w:rFonts w:hint="eastAsia"/>
                      <w:lang w:val="en-US" w:eastAsia="zh-CN"/>
                    </w:rPr>
                    <w:t>-N</w:t>
                  </w:r>
                </w:p>
              </w:tc>
              <w:tc>
                <w:tcPr>
                  <w:tcW w:w="731" w:type="dxa"/>
                  <w:tcBorders>
                    <w:tl2br w:val="nil"/>
                    <w:tr2bl w:val="nil"/>
                  </w:tcBorders>
                  <w:noWrap w:val="0"/>
                  <w:vAlign w:val="center"/>
                </w:tcPr>
                <w:p w14:paraId="0C507C9D">
                  <w:pPr>
                    <w:pStyle w:val="22"/>
                    <w:bidi w:val="0"/>
                    <w:rPr>
                      <w:rFonts w:hint="default"/>
                      <w:lang w:val="en-US" w:eastAsia="zh-CN"/>
                    </w:rPr>
                  </w:pPr>
                  <w:r>
                    <w:rPr>
                      <w:rFonts w:hint="eastAsia"/>
                      <w:lang w:val="en-US" w:eastAsia="zh-CN"/>
                    </w:rPr>
                    <w:t>35</w:t>
                  </w:r>
                </w:p>
              </w:tc>
              <w:tc>
                <w:tcPr>
                  <w:tcW w:w="694" w:type="dxa"/>
                  <w:tcBorders>
                    <w:tl2br w:val="nil"/>
                    <w:tr2bl w:val="nil"/>
                  </w:tcBorders>
                  <w:noWrap w:val="0"/>
                  <w:vAlign w:val="center"/>
                </w:tcPr>
                <w:p w14:paraId="6ADAF405">
                  <w:pPr>
                    <w:pStyle w:val="22"/>
                    <w:bidi w:val="0"/>
                    <w:rPr>
                      <w:rFonts w:hint="default"/>
                      <w:lang w:val="en-US" w:eastAsia="zh-CN"/>
                    </w:rPr>
                  </w:pPr>
                  <w:r>
                    <w:rPr>
                      <w:rFonts w:hint="eastAsia"/>
                      <w:lang w:val="en-US" w:eastAsia="zh-CN"/>
                    </w:rPr>
                    <w:t>0.021</w:t>
                  </w:r>
                </w:p>
              </w:tc>
              <w:tc>
                <w:tcPr>
                  <w:tcW w:w="645" w:type="dxa"/>
                  <w:vMerge w:val="continue"/>
                  <w:tcBorders>
                    <w:tl2br w:val="nil"/>
                    <w:tr2bl w:val="nil"/>
                  </w:tcBorders>
                  <w:noWrap w:val="0"/>
                  <w:vAlign w:val="center"/>
                </w:tcPr>
                <w:p w14:paraId="1B6B358E">
                  <w:pPr>
                    <w:pStyle w:val="22"/>
                    <w:bidi w:val="0"/>
                    <w:rPr>
                      <w:rFonts w:hint="eastAsia"/>
                      <w:lang w:val="en-US" w:eastAsia="zh-CN"/>
                    </w:rPr>
                  </w:pPr>
                </w:p>
              </w:tc>
              <w:tc>
                <w:tcPr>
                  <w:tcW w:w="800" w:type="dxa"/>
                  <w:tcBorders>
                    <w:tl2br w:val="nil"/>
                    <w:tr2bl w:val="nil"/>
                  </w:tcBorders>
                  <w:noWrap w:val="0"/>
                  <w:vAlign w:val="center"/>
                </w:tcPr>
                <w:p w14:paraId="3F36493D">
                  <w:pPr>
                    <w:pStyle w:val="22"/>
                    <w:bidi w:val="0"/>
                    <w:rPr>
                      <w:rFonts w:hint="default"/>
                      <w:lang w:val="en-US" w:eastAsia="zh-CN"/>
                    </w:rPr>
                  </w:pPr>
                  <w:r>
                    <w:rPr>
                      <w:rFonts w:hint="eastAsia"/>
                      <w:lang w:val="en-US" w:eastAsia="zh-CN"/>
                    </w:rPr>
                    <w:t>3</w:t>
                  </w:r>
                </w:p>
              </w:tc>
              <w:tc>
                <w:tcPr>
                  <w:tcW w:w="680" w:type="dxa"/>
                  <w:tcBorders>
                    <w:tl2br w:val="nil"/>
                    <w:tr2bl w:val="nil"/>
                  </w:tcBorders>
                  <w:noWrap w:val="0"/>
                  <w:vAlign w:val="center"/>
                </w:tcPr>
                <w:p w14:paraId="6CE8CDEB">
                  <w:pPr>
                    <w:pStyle w:val="22"/>
                    <w:bidi w:val="0"/>
                    <w:rPr>
                      <w:rFonts w:hint="default"/>
                      <w:lang w:val="en-US" w:eastAsia="zh-CN"/>
                    </w:rPr>
                  </w:pPr>
                  <w:r>
                    <w:rPr>
                      <w:rFonts w:hint="eastAsia"/>
                      <w:lang w:val="en-US" w:eastAsia="zh-CN"/>
                    </w:rPr>
                    <w:t>34</w:t>
                  </w:r>
                </w:p>
              </w:tc>
              <w:tc>
                <w:tcPr>
                  <w:tcW w:w="740" w:type="dxa"/>
                  <w:tcBorders>
                    <w:tl2br w:val="nil"/>
                    <w:tr2bl w:val="nil"/>
                  </w:tcBorders>
                  <w:noWrap w:val="0"/>
                  <w:vAlign w:val="center"/>
                </w:tcPr>
                <w:p w14:paraId="223E94F0">
                  <w:pPr>
                    <w:pStyle w:val="22"/>
                    <w:bidi w:val="0"/>
                    <w:rPr>
                      <w:rFonts w:hint="default"/>
                      <w:lang w:val="en-US" w:eastAsia="zh-CN"/>
                    </w:rPr>
                  </w:pPr>
                  <w:r>
                    <w:rPr>
                      <w:rFonts w:hint="eastAsia"/>
                      <w:lang w:val="en-US" w:eastAsia="zh-CN"/>
                    </w:rPr>
                    <w:t>0.020</w:t>
                  </w:r>
                </w:p>
              </w:tc>
              <w:tc>
                <w:tcPr>
                  <w:tcW w:w="1375" w:type="dxa"/>
                  <w:vMerge w:val="continue"/>
                  <w:tcBorders>
                    <w:tl2br w:val="nil"/>
                    <w:tr2bl w:val="nil"/>
                  </w:tcBorders>
                  <w:noWrap w:val="0"/>
                  <w:vAlign w:val="center"/>
                </w:tcPr>
                <w:p w14:paraId="199E79FC">
                  <w:pPr>
                    <w:pStyle w:val="22"/>
                    <w:bidi w:val="0"/>
                    <w:rPr>
                      <w:rFonts w:hint="eastAsia"/>
                      <w:lang w:val="en-US" w:eastAsia="zh-CN"/>
                    </w:rPr>
                  </w:pPr>
                </w:p>
              </w:tc>
            </w:tr>
            <w:tr w14:paraId="112DAB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 w:hRule="atLeast"/>
              </w:trPr>
              <w:tc>
                <w:tcPr>
                  <w:tcW w:w="567" w:type="dxa"/>
                  <w:vMerge w:val="restart"/>
                  <w:tcBorders>
                    <w:tl2br w:val="nil"/>
                    <w:tr2bl w:val="nil"/>
                  </w:tcBorders>
                  <w:noWrap w:val="0"/>
                  <w:vAlign w:val="center"/>
                </w:tcPr>
                <w:p w14:paraId="583DB572">
                  <w:pPr>
                    <w:pStyle w:val="22"/>
                    <w:bidi w:val="0"/>
                    <w:rPr>
                      <w:rFonts w:hint="default"/>
                      <w:lang w:val="en-US" w:eastAsia="zh-CN"/>
                    </w:rPr>
                  </w:pPr>
                  <w:r>
                    <w:rPr>
                      <w:rFonts w:hint="eastAsia"/>
                      <w:lang w:val="en-US" w:eastAsia="zh-CN"/>
                    </w:rPr>
                    <w:t>食堂废水</w:t>
                  </w:r>
                </w:p>
              </w:tc>
              <w:tc>
                <w:tcPr>
                  <w:tcW w:w="660" w:type="dxa"/>
                  <w:vMerge w:val="restart"/>
                  <w:tcBorders>
                    <w:tl2br w:val="nil"/>
                    <w:tr2bl w:val="nil"/>
                  </w:tcBorders>
                  <w:noWrap w:val="0"/>
                  <w:vAlign w:val="center"/>
                </w:tcPr>
                <w:p w14:paraId="47BA5904">
                  <w:pPr>
                    <w:pStyle w:val="22"/>
                    <w:bidi w:val="0"/>
                    <w:rPr>
                      <w:rFonts w:hint="default"/>
                      <w:lang w:val="en-US" w:eastAsia="zh-CN"/>
                    </w:rPr>
                  </w:pPr>
                  <w:r>
                    <w:rPr>
                      <w:rFonts w:hint="eastAsia"/>
                      <w:lang w:val="en-US" w:eastAsia="zh-CN"/>
                    </w:rPr>
                    <w:t>180</w:t>
                  </w:r>
                </w:p>
              </w:tc>
              <w:tc>
                <w:tcPr>
                  <w:tcW w:w="1163" w:type="dxa"/>
                  <w:tcBorders>
                    <w:tl2br w:val="nil"/>
                    <w:tr2bl w:val="nil"/>
                  </w:tcBorders>
                  <w:shd w:val="clear" w:color="auto" w:fill="auto"/>
                  <w:noWrap w:val="0"/>
                  <w:vAlign w:val="center"/>
                </w:tcPr>
                <w:p w14:paraId="6B8BA5BD">
                  <w:pPr>
                    <w:pStyle w:val="22"/>
                    <w:shd w:val="clear" w:color="auto" w:fill="auto"/>
                    <w:bidi w:val="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COD</w:t>
                  </w:r>
                  <w:r>
                    <w:rPr>
                      <w:rFonts w:hint="eastAsia"/>
                      <w:color w:val="auto"/>
                      <w:vertAlign w:val="subscript"/>
                      <w:lang w:val="en-US" w:eastAsia="zh-CN"/>
                    </w:rPr>
                    <w:t>Cr</w:t>
                  </w:r>
                </w:p>
              </w:tc>
              <w:tc>
                <w:tcPr>
                  <w:tcW w:w="731" w:type="dxa"/>
                  <w:tcBorders>
                    <w:tl2br w:val="nil"/>
                    <w:tr2bl w:val="nil"/>
                  </w:tcBorders>
                  <w:shd w:val="clear" w:color="auto" w:fill="auto"/>
                  <w:noWrap w:val="0"/>
                  <w:vAlign w:val="center"/>
                </w:tcPr>
                <w:p w14:paraId="3C45DF63">
                  <w:pPr>
                    <w:pStyle w:val="22"/>
                    <w:shd w:val="clear" w:color="auto" w:fill="auto"/>
                    <w:bidi w:val="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400</w:t>
                  </w:r>
                </w:p>
              </w:tc>
              <w:tc>
                <w:tcPr>
                  <w:tcW w:w="694" w:type="dxa"/>
                  <w:tcBorders>
                    <w:tl2br w:val="nil"/>
                    <w:tr2bl w:val="nil"/>
                  </w:tcBorders>
                  <w:noWrap w:val="0"/>
                  <w:vAlign w:val="center"/>
                </w:tcPr>
                <w:p w14:paraId="512FAA26">
                  <w:pPr>
                    <w:pStyle w:val="22"/>
                    <w:bidi w:val="0"/>
                    <w:rPr>
                      <w:rFonts w:hint="default"/>
                      <w:lang w:val="en-US" w:eastAsia="zh-CN"/>
                    </w:rPr>
                  </w:pPr>
                  <w:r>
                    <w:rPr>
                      <w:rFonts w:hint="eastAsia"/>
                      <w:lang w:val="en-US" w:eastAsia="zh-CN"/>
                    </w:rPr>
                    <w:t>0.072</w:t>
                  </w:r>
                </w:p>
              </w:tc>
              <w:tc>
                <w:tcPr>
                  <w:tcW w:w="645" w:type="dxa"/>
                  <w:vMerge w:val="restart"/>
                  <w:tcBorders>
                    <w:tl2br w:val="nil"/>
                    <w:tr2bl w:val="nil"/>
                  </w:tcBorders>
                  <w:noWrap w:val="0"/>
                  <w:vAlign w:val="center"/>
                </w:tcPr>
                <w:p w14:paraId="4706E4EB">
                  <w:pPr>
                    <w:pStyle w:val="22"/>
                    <w:bidi w:val="0"/>
                    <w:rPr>
                      <w:rFonts w:hint="default"/>
                      <w:lang w:val="en-US" w:eastAsia="zh-CN"/>
                    </w:rPr>
                  </w:pPr>
                  <w:r>
                    <w:rPr>
                      <w:rFonts w:hint="eastAsia"/>
                      <w:lang w:val="en-US" w:eastAsia="zh-CN"/>
                    </w:rPr>
                    <w:t>隔油池+化粪池</w:t>
                  </w:r>
                </w:p>
              </w:tc>
              <w:tc>
                <w:tcPr>
                  <w:tcW w:w="800" w:type="dxa"/>
                  <w:tcBorders>
                    <w:tl2br w:val="nil"/>
                    <w:tr2bl w:val="nil"/>
                  </w:tcBorders>
                  <w:shd w:val="clear" w:color="auto" w:fill="auto"/>
                  <w:noWrap w:val="0"/>
                  <w:vAlign w:val="center"/>
                </w:tcPr>
                <w:p w14:paraId="16C0F158">
                  <w:pPr>
                    <w:pStyle w:val="22"/>
                    <w:shd w:val="clear" w:color="auto" w:fill="auto"/>
                    <w:bidi w:val="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20</w:t>
                  </w:r>
                </w:p>
              </w:tc>
              <w:tc>
                <w:tcPr>
                  <w:tcW w:w="680" w:type="dxa"/>
                  <w:tcBorders>
                    <w:tl2br w:val="nil"/>
                    <w:tr2bl w:val="nil"/>
                  </w:tcBorders>
                  <w:noWrap w:val="0"/>
                  <w:vAlign w:val="center"/>
                </w:tcPr>
                <w:p w14:paraId="75495EFA">
                  <w:pPr>
                    <w:pStyle w:val="22"/>
                    <w:shd w:val="clear" w:color="auto" w:fill="auto"/>
                    <w:bidi w:val="0"/>
                    <w:rPr>
                      <w:rFonts w:hint="eastAsia"/>
                      <w:lang w:val="en-US" w:eastAsia="zh-CN"/>
                    </w:rPr>
                  </w:pPr>
                  <w:r>
                    <w:rPr>
                      <w:rFonts w:hint="eastAsia"/>
                      <w:color w:val="auto"/>
                      <w:lang w:val="en-US" w:eastAsia="zh-CN"/>
                    </w:rPr>
                    <w:t>320</w:t>
                  </w:r>
                </w:p>
              </w:tc>
              <w:tc>
                <w:tcPr>
                  <w:tcW w:w="740" w:type="dxa"/>
                  <w:tcBorders>
                    <w:tl2br w:val="nil"/>
                    <w:tr2bl w:val="nil"/>
                  </w:tcBorders>
                  <w:noWrap w:val="0"/>
                  <w:vAlign w:val="center"/>
                </w:tcPr>
                <w:p w14:paraId="1B48C441">
                  <w:pPr>
                    <w:pStyle w:val="22"/>
                    <w:bidi w:val="0"/>
                    <w:rPr>
                      <w:rFonts w:hint="default"/>
                      <w:lang w:val="en-US" w:eastAsia="zh-CN"/>
                    </w:rPr>
                  </w:pPr>
                  <w:r>
                    <w:rPr>
                      <w:rFonts w:hint="eastAsia"/>
                      <w:lang w:val="en-US" w:eastAsia="zh-CN"/>
                    </w:rPr>
                    <w:t>0.058</w:t>
                  </w:r>
                </w:p>
              </w:tc>
              <w:tc>
                <w:tcPr>
                  <w:tcW w:w="1375" w:type="dxa"/>
                  <w:vMerge w:val="continue"/>
                  <w:tcBorders>
                    <w:tl2br w:val="nil"/>
                    <w:tr2bl w:val="nil"/>
                  </w:tcBorders>
                  <w:noWrap w:val="0"/>
                  <w:vAlign w:val="center"/>
                </w:tcPr>
                <w:p w14:paraId="5EA346EE">
                  <w:pPr>
                    <w:pStyle w:val="22"/>
                    <w:bidi w:val="0"/>
                    <w:rPr>
                      <w:rFonts w:hint="eastAsia"/>
                      <w:lang w:val="en-US" w:eastAsia="zh-CN"/>
                    </w:rPr>
                  </w:pPr>
                </w:p>
              </w:tc>
            </w:tr>
            <w:tr w14:paraId="3A59F9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 w:hRule="atLeast"/>
              </w:trPr>
              <w:tc>
                <w:tcPr>
                  <w:tcW w:w="567" w:type="dxa"/>
                  <w:vMerge w:val="continue"/>
                  <w:tcBorders>
                    <w:tl2br w:val="nil"/>
                    <w:tr2bl w:val="nil"/>
                  </w:tcBorders>
                  <w:noWrap w:val="0"/>
                  <w:vAlign w:val="center"/>
                </w:tcPr>
                <w:p w14:paraId="2695F690">
                  <w:pPr>
                    <w:pStyle w:val="22"/>
                    <w:bidi w:val="0"/>
                  </w:pPr>
                </w:p>
              </w:tc>
              <w:tc>
                <w:tcPr>
                  <w:tcW w:w="660" w:type="dxa"/>
                  <w:vMerge w:val="continue"/>
                  <w:tcBorders>
                    <w:tl2br w:val="nil"/>
                    <w:tr2bl w:val="nil"/>
                  </w:tcBorders>
                  <w:noWrap w:val="0"/>
                  <w:vAlign w:val="center"/>
                </w:tcPr>
                <w:p w14:paraId="735D54EA">
                  <w:pPr>
                    <w:pStyle w:val="22"/>
                    <w:bidi w:val="0"/>
                  </w:pPr>
                </w:p>
              </w:tc>
              <w:tc>
                <w:tcPr>
                  <w:tcW w:w="1163" w:type="dxa"/>
                  <w:tcBorders>
                    <w:tl2br w:val="nil"/>
                    <w:tr2bl w:val="nil"/>
                  </w:tcBorders>
                  <w:shd w:val="clear" w:color="auto" w:fill="auto"/>
                  <w:noWrap w:val="0"/>
                  <w:vAlign w:val="center"/>
                </w:tcPr>
                <w:p w14:paraId="1B7C97EC">
                  <w:pPr>
                    <w:pStyle w:val="22"/>
                    <w:shd w:val="clear" w:color="auto" w:fill="auto"/>
                    <w:bidi w:val="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BOD</w:t>
                  </w:r>
                  <w:r>
                    <w:rPr>
                      <w:rFonts w:hint="eastAsia"/>
                      <w:color w:val="auto"/>
                      <w:vertAlign w:val="subscript"/>
                      <w:lang w:val="en-US" w:eastAsia="zh-CN"/>
                    </w:rPr>
                    <w:t>5</w:t>
                  </w:r>
                </w:p>
              </w:tc>
              <w:tc>
                <w:tcPr>
                  <w:tcW w:w="731" w:type="dxa"/>
                  <w:tcBorders>
                    <w:tl2br w:val="nil"/>
                    <w:tr2bl w:val="nil"/>
                  </w:tcBorders>
                  <w:shd w:val="clear" w:color="auto" w:fill="auto"/>
                  <w:noWrap w:val="0"/>
                  <w:vAlign w:val="center"/>
                </w:tcPr>
                <w:p w14:paraId="479F7710">
                  <w:pPr>
                    <w:pStyle w:val="22"/>
                    <w:shd w:val="clear" w:color="auto" w:fill="auto"/>
                    <w:bidi w:val="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250</w:t>
                  </w:r>
                </w:p>
              </w:tc>
              <w:tc>
                <w:tcPr>
                  <w:tcW w:w="694" w:type="dxa"/>
                  <w:tcBorders>
                    <w:tl2br w:val="nil"/>
                    <w:tr2bl w:val="nil"/>
                  </w:tcBorders>
                  <w:noWrap w:val="0"/>
                  <w:vAlign w:val="center"/>
                </w:tcPr>
                <w:p w14:paraId="6C362748">
                  <w:pPr>
                    <w:pStyle w:val="22"/>
                    <w:bidi w:val="0"/>
                    <w:rPr>
                      <w:rFonts w:hint="default"/>
                      <w:lang w:val="en-US" w:eastAsia="zh-CN"/>
                    </w:rPr>
                  </w:pPr>
                  <w:r>
                    <w:rPr>
                      <w:rFonts w:hint="eastAsia"/>
                      <w:lang w:val="en-US" w:eastAsia="zh-CN"/>
                    </w:rPr>
                    <w:t>0.045</w:t>
                  </w:r>
                </w:p>
              </w:tc>
              <w:tc>
                <w:tcPr>
                  <w:tcW w:w="645" w:type="dxa"/>
                  <w:vMerge w:val="continue"/>
                  <w:tcBorders>
                    <w:tl2br w:val="nil"/>
                    <w:tr2bl w:val="nil"/>
                  </w:tcBorders>
                  <w:noWrap w:val="0"/>
                  <w:vAlign w:val="center"/>
                </w:tcPr>
                <w:p w14:paraId="7CF8CD58">
                  <w:pPr>
                    <w:pStyle w:val="22"/>
                    <w:bidi w:val="0"/>
                    <w:rPr>
                      <w:rFonts w:hint="eastAsia"/>
                      <w:lang w:val="en-US" w:eastAsia="zh-CN"/>
                    </w:rPr>
                  </w:pPr>
                </w:p>
              </w:tc>
              <w:tc>
                <w:tcPr>
                  <w:tcW w:w="800" w:type="dxa"/>
                  <w:tcBorders>
                    <w:tl2br w:val="nil"/>
                    <w:tr2bl w:val="nil"/>
                  </w:tcBorders>
                  <w:shd w:val="clear" w:color="auto" w:fill="auto"/>
                  <w:noWrap w:val="0"/>
                  <w:vAlign w:val="center"/>
                </w:tcPr>
                <w:p w14:paraId="27CC3F8B">
                  <w:pPr>
                    <w:pStyle w:val="22"/>
                    <w:shd w:val="clear" w:color="auto" w:fill="auto"/>
                    <w:bidi w:val="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10</w:t>
                  </w:r>
                </w:p>
              </w:tc>
              <w:tc>
                <w:tcPr>
                  <w:tcW w:w="680" w:type="dxa"/>
                  <w:tcBorders>
                    <w:tl2br w:val="nil"/>
                    <w:tr2bl w:val="nil"/>
                  </w:tcBorders>
                  <w:noWrap w:val="0"/>
                  <w:vAlign w:val="center"/>
                </w:tcPr>
                <w:p w14:paraId="1FCD46CA">
                  <w:pPr>
                    <w:pStyle w:val="22"/>
                    <w:shd w:val="clear" w:color="auto" w:fill="auto"/>
                    <w:bidi w:val="0"/>
                    <w:rPr>
                      <w:rFonts w:hint="eastAsia"/>
                      <w:lang w:val="en-US" w:eastAsia="zh-CN"/>
                    </w:rPr>
                  </w:pPr>
                  <w:r>
                    <w:rPr>
                      <w:rFonts w:hint="eastAsia"/>
                      <w:color w:val="auto"/>
                      <w:lang w:val="en-US" w:eastAsia="zh-CN"/>
                    </w:rPr>
                    <w:t>225</w:t>
                  </w:r>
                </w:p>
              </w:tc>
              <w:tc>
                <w:tcPr>
                  <w:tcW w:w="740" w:type="dxa"/>
                  <w:tcBorders>
                    <w:tl2br w:val="nil"/>
                    <w:tr2bl w:val="nil"/>
                  </w:tcBorders>
                  <w:noWrap w:val="0"/>
                  <w:vAlign w:val="center"/>
                </w:tcPr>
                <w:p w14:paraId="5B35879A">
                  <w:pPr>
                    <w:pStyle w:val="22"/>
                    <w:bidi w:val="0"/>
                    <w:rPr>
                      <w:rFonts w:hint="default"/>
                      <w:lang w:val="en-US" w:eastAsia="zh-CN"/>
                    </w:rPr>
                  </w:pPr>
                  <w:r>
                    <w:rPr>
                      <w:rFonts w:hint="eastAsia"/>
                      <w:lang w:val="en-US" w:eastAsia="zh-CN"/>
                    </w:rPr>
                    <w:t>0.041</w:t>
                  </w:r>
                </w:p>
              </w:tc>
              <w:tc>
                <w:tcPr>
                  <w:tcW w:w="1375" w:type="dxa"/>
                  <w:vMerge w:val="continue"/>
                  <w:tcBorders>
                    <w:tl2br w:val="nil"/>
                    <w:tr2bl w:val="nil"/>
                  </w:tcBorders>
                  <w:noWrap w:val="0"/>
                  <w:vAlign w:val="center"/>
                </w:tcPr>
                <w:p w14:paraId="5B3CE00D">
                  <w:pPr>
                    <w:pStyle w:val="22"/>
                    <w:bidi w:val="0"/>
                    <w:rPr>
                      <w:rFonts w:hint="eastAsia"/>
                      <w:lang w:val="en-US" w:eastAsia="zh-CN"/>
                    </w:rPr>
                  </w:pPr>
                </w:p>
              </w:tc>
            </w:tr>
            <w:tr w14:paraId="32E406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 w:hRule="atLeast"/>
              </w:trPr>
              <w:tc>
                <w:tcPr>
                  <w:tcW w:w="567" w:type="dxa"/>
                  <w:vMerge w:val="continue"/>
                  <w:tcBorders>
                    <w:tl2br w:val="nil"/>
                    <w:tr2bl w:val="nil"/>
                  </w:tcBorders>
                  <w:noWrap w:val="0"/>
                  <w:vAlign w:val="center"/>
                </w:tcPr>
                <w:p w14:paraId="2A9E28F9">
                  <w:pPr>
                    <w:pStyle w:val="22"/>
                    <w:bidi w:val="0"/>
                    <w:rPr>
                      <w:rFonts w:hint="eastAsia"/>
                      <w:lang w:val="en-US" w:eastAsia="zh-CN"/>
                    </w:rPr>
                  </w:pPr>
                </w:p>
              </w:tc>
              <w:tc>
                <w:tcPr>
                  <w:tcW w:w="660" w:type="dxa"/>
                  <w:vMerge w:val="continue"/>
                  <w:tcBorders>
                    <w:tl2br w:val="nil"/>
                    <w:tr2bl w:val="nil"/>
                  </w:tcBorders>
                  <w:noWrap w:val="0"/>
                  <w:vAlign w:val="center"/>
                </w:tcPr>
                <w:p w14:paraId="014536D9">
                  <w:pPr>
                    <w:pStyle w:val="22"/>
                    <w:bidi w:val="0"/>
                    <w:rPr>
                      <w:rFonts w:hint="eastAsia"/>
                      <w:lang w:val="en-US" w:eastAsia="zh-CN"/>
                    </w:rPr>
                  </w:pPr>
                </w:p>
              </w:tc>
              <w:tc>
                <w:tcPr>
                  <w:tcW w:w="1163" w:type="dxa"/>
                  <w:tcBorders>
                    <w:tl2br w:val="nil"/>
                    <w:tr2bl w:val="nil"/>
                  </w:tcBorders>
                  <w:shd w:val="clear" w:color="auto" w:fill="auto"/>
                  <w:noWrap w:val="0"/>
                  <w:vAlign w:val="center"/>
                </w:tcPr>
                <w:p w14:paraId="17BCAC58">
                  <w:pPr>
                    <w:pStyle w:val="22"/>
                    <w:shd w:val="clear" w:color="auto" w:fill="auto"/>
                    <w:bidi w:val="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SS</w:t>
                  </w:r>
                </w:p>
              </w:tc>
              <w:tc>
                <w:tcPr>
                  <w:tcW w:w="731" w:type="dxa"/>
                  <w:tcBorders>
                    <w:tl2br w:val="nil"/>
                    <w:tr2bl w:val="nil"/>
                  </w:tcBorders>
                  <w:shd w:val="clear" w:color="auto" w:fill="auto"/>
                  <w:noWrap w:val="0"/>
                  <w:vAlign w:val="center"/>
                </w:tcPr>
                <w:p w14:paraId="6945722B">
                  <w:pPr>
                    <w:pStyle w:val="22"/>
                    <w:shd w:val="clear" w:color="auto" w:fill="auto"/>
                    <w:bidi w:val="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280</w:t>
                  </w:r>
                </w:p>
              </w:tc>
              <w:tc>
                <w:tcPr>
                  <w:tcW w:w="694" w:type="dxa"/>
                  <w:tcBorders>
                    <w:tl2br w:val="nil"/>
                    <w:tr2bl w:val="nil"/>
                  </w:tcBorders>
                  <w:noWrap w:val="0"/>
                  <w:vAlign w:val="center"/>
                </w:tcPr>
                <w:p w14:paraId="30349F50">
                  <w:pPr>
                    <w:pStyle w:val="22"/>
                    <w:bidi w:val="0"/>
                    <w:rPr>
                      <w:rFonts w:hint="default"/>
                      <w:lang w:val="en-US" w:eastAsia="zh-CN"/>
                    </w:rPr>
                  </w:pPr>
                  <w:r>
                    <w:rPr>
                      <w:rFonts w:hint="eastAsia"/>
                      <w:lang w:val="en-US" w:eastAsia="zh-CN"/>
                    </w:rPr>
                    <w:t>0.051</w:t>
                  </w:r>
                </w:p>
              </w:tc>
              <w:tc>
                <w:tcPr>
                  <w:tcW w:w="645" w:type="dxa"/>
                  <w:vMerge w:val="continue"/>
                  <w:tcBorders>
                    <w:tl2br w:val="nil"/>
                    <w:tr2bl w:val="nil"/>
                  </w:tcBorders>
                  <w:noWrap w:val="0"/>
                  <w:vAlign w:val="center"/>
                </w:tcPr>
                <w:p w14:paraId="130246EA">
                  <w:pPr>
                    <w:pStyle w:val="22"/>
                    <w:bidi w:val="0"/>
                    <w:rPr>
                      <w:rFonts w:hint="eastAsia"/>
                      <w:lang w:val="en-US" w:eastAsia="zh-CN"/>
                    </w:rPr>
                  </w:pPr>
                </w:p>
              </w:tc>
              <w:tc>
                <w:tcPr>
                  <w:tcW w:w="800" w:type="dxa"/>
                  <w:tcBorders>
                    <w:tl2br w:val="nil"/>
                    <w:tr2bl w:val="nil"/>
                  </w:tcBorders>
                  <w:shd w:val="clear" w:color="auto" w:fill="auto"/>
                  <w:noWrap w:val="0"/>
                  <w:vAlign w:val="center"/>
                </w:tcPr>
                <w:p w14:paraId="75BB740C">
                  <w:pPr>
                    <w:pStyle w:val="22"/>
                    <w:shd w:val="clear" w:color="auto" w:fill="auto"/>
                    <w:bidi w:val="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30</w:t>
                  </w:r>
                </w:p>
              </w:tc>
              <w:tc>
                <w:tcPr>
                  <w:tcW w:w="680" w:type="dxa"/>
                  <w:tcBorders>
                    <w:tl2br w:val="nil"/>
                    <w:tr2bl w:val="nil"/>
                  </w:tcBorders>
                  <w:noWrap w:val="0"/>
                  <w:vAlign w:val="center"/>
                </w:tcPr>
                <w:p w14:paraId="2387A8CB">
                  <w:pPr>
                    <w:pStyle w:val="22"/>
                    <w:shd w:val="clear" w:color="auto" w:fill="auto"/>
                    <w:bidi w:val="0"/>
                    <w:rPr>
                      <w:rFonts w:hint="eastAsia"/>
                      <w:lang w:val="en-US" w:eastAsia="zh-CN"/>
                    </w:rPr>
                  </w:pPr>
                  <w:r>
                    <w:rPr>
                      <w:rFonts w:hint="eastAsia"/>
                      <w:color w:val="auto"/>
                      <w:lang w:val="en-US" w:eastAsia="zh-CN"/>
                    </w:rPr>
                    <w:t>196</w:t>
                  </w:r>
                </w:p>
              </w:tc>
              <w:tc>
                <w:tcPr>
                  <w:tcW w:w="740" w:type="dxa"/>
                  <w:tcBorders>
                    <w:tl2br w:val="nil"/>
                    <w:tr2bl w:val="nil"/>
                  </w:tcBorders>
                  <w:noWrap w:val="0"/>
                  <w:vAlign w:val="center"/>
                </w:tcPr>
                <w:p w14:paraId="3569F1AB">
                  <w:pPr>
                    <w:pStyle w:val="22"/>
                    <w:bidi w:val="0"/>
                    <w:rPr>
                      <w:rFonts w:hint="default"/>
                      <w:lang w:val="en-US" w:eastAsia="zh-CN"/>
                    </w:rPr>
                  </w:pPr>
                  <w:r>
                    <w:rPr>
                      <w:rFonts w:hint="eastAsia"/>
                      <w:lang w:val="en-US" w:eastAsia="zh-CN"/>
                    </w:rPr>
                    <w:t>0.035</w:t>
                  </w:r>
                </w:p>
              </w:tc>
              <w:tc>
                <w:tcPr>
                  <w:tcW w:w="1375" w:type="dxa"/>
                  <w:vMerge w:val="continue"/>
                  <w:tcBorders>
                    <w:tl2br w:val="nil"/>
                    <w:tr2bl w:val="nil"/>
                  </w:tcBorders>
                  <w:noWrap w:val="0"/>
                  <w:vAlign w:val="center"/>
                </w:tcPr>
                <w:p w14:paraId="7311A1BB">
                  <w:pPr>
                    <w:pStyle w:val="22"/>
                    <w:bidi w:val="0"/>
                    <w:rPr>
                      <w:rFonts w:hint="eastAsia"/>
                      <w:lang w:val="en-US" w:eastAsia="zh-CN"/>
                    </w:rPr>
                  </w:pPr>
                </w:p>
              </w:tc>
            </w:tr>
            <w:tr w14:paraId="6289E8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 w:hRule="atLeast"/>
              </w:trPr>
              <w:tc>
                <w:tcPr>
                  <w:tcW w:w="567" w:type="dxa"/>
                  <w:vMerge w:val="continue"/>
                  <w:tcBorders>
                    <w:tl2br w:val="nil"/>
                    <w:tr2bl w:val="nil"/>
                  </w:tcBorders>
                  <w:noWrap w:val="0"/>
                  <w:vAlign w:val="center"/>
                </w:tcPr>
                <w:p w14:paraId="677D7EE3">
                  <w:pPr>
                    <w:pStyle w:val="22"/>
                    <w:bidi w:val="0"/>
                    <w:rPr>
                      <w:rFonts w:hint="eastAsia"/>
                      <w:lang w:val="en-US" w:eastAsia="zh-CN"/>
                    </w:rPr>
                  </w:pPr>
                </w:p>
              </w:tc>
              <w:tc>
                <w:tcPr>
                  <w:tcW w:w="660" w:type="dxa"/>
                  <w:vMerge w:val="continue"/>
                  <w:tcBorders>
                    <w:tl2br w:val="nil"/>
                    <w:tr2bl w:val="nil"/>
                  </w:tcBorders>
                  <w:noWrap w:val="0"/>
                  <w:vAlign w:val="center"/>
                </w:tcPr>
                <w:p w14:paraId="7B0096EB">
                  <w:pPr>
                    <w:pStyle w:val="22"/>
                    <w:bidi w:val="0"/>
                    <w:rPr>
                      <w:rFonts w:hint="eastAsia"/>
                      <w:lang w:val="en-US" w:eastAsia="zh-CN"/>
                    </w:rPr>
                  </w:pPr>
                </w:p>
              </w:tc>
              <w:tc>
                <w:tcPr>
                  <w:tcW w:w="1163" w:type="dxa"/>
                  <w:tcBorders>
                    <w:tl2br w:val="nil"/>
                    <w:tr2bl w:val="nil"/>
                  </w:tcBorders>
                  <w:shd w:val="clear" w:color="auto" w:fill="auto"/>
                  <w:noWrap w:val="0"/>
                  <w:vAlign w:val="center"/>
                </w:tcPr>
                <w:p w14:paraId="311D03F8">
                  <w:pPr>
                    <w:pStyle w:val="22"/>
                    <w:shd w:val="clear" w:color="auto" w:fill="auto"/>
                    <w:bidi w:val="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NH</w:t>
                  </w:r>
                  <w:r>
                    <w:rPr>
                      <w:rFonts w:hint="eastAsia"/>
                      <w:color w:val="auto"/>
                      <w:vertAlign w:val="subscript"/>
                      <w:lang w:val="en-US" w:eastAsia="zh-CN"/>
                    </w:rPr>
                    <w:t>3</w:t>
                  </w:r>
                  <w:r>
                    <w:rPr>
                      <w:rFonts w:hint="eastAsia"/>
                      <w:color w:val="auto"/>
                      <w:lang w:val="en-US" w:eastAsia="zh-CN"/>
                    </w:rPr>
                    <w:t>-N</w:t>
                  </w:r>
                </w:p>
              </w:tc>
              <w:tc>
                <w:tcPr>
                  <w:tcW w:w="731" w:type="dxa"/>
                  <w:tcBorders>
                    <w:tl2br w:val="nil"/>
                    <w:tr2bl w:val="nil"/>
                  </w:tcBorders>
                  <w:shd w:val="clear" w:color="auto" w:fill="auto"/>
                  <w:noWrap w:val="0"/>
                  <w:vAlign w:val="center"/>
                </w:tcPr>
                <w:p w14:paraId="46D30B9F">
                  <w:pPr>
                    <w:pStyle w:val="22"/>
                    <w:shd w:val="clear" w:color="auto" w:fill="auto"/>
                    <w:bidi w:val="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35</w:t>
                  </w:r>
                </w:p>
              </w:tc>
              <w:tc>
                <w:tcPr>
                  <w:tcW w:w="694" w:type="dxa"/>
                  <w:tcBorders>
                    <w:tl2br w:val="nil"/>
                    <w:tr2bl w:val="nil"/>
                  </w:tcBorders>
                  <w:noWrap w:val="0"/>
                  <w:vAlign w:val="center"/>
                </w:tcPr>
                <w:p w14:paraId="0111E2F7">
                  <w:pPr>
                    <w:pStyle w:val="22"/>
                    <w:bidi w:val="0"/>
                    <w:rPr>
                      <w:rFonts w:hint="default"/>
                      <w:lang w:val="en-US" w:eastAsia="zh-CN"/>
                    </w:rPr>
                  </w:pPr>
                  <w:r>
                    <w:rPr>
                      <w:rFonts w:hint="eastAsia"/>
                      <w:lang w:val="en-US" w:eastAsia="zh-CN"/>
                    </w:rPr>
                    <w:t>0.007</w:t>
                  </w:r>
                </w:p>
              </w:tc>
              <w:tc>
                <w:tcPr>
                  <w:tcW w:w="645" w:type="dxa"/>
                  <w:vMerge w:val="continue"/>
                  <w:tcBorders>
                    <w:tl2br w:val="nil"/>
                    <w:tr2bl w:val="nil"/>
                  </w:tcBorders>
                  <w:noWrap w:val="0"/>
                  <w:vAlign w:val="center"/>
                </w:tcPr>
                <w:p w14:paraId="4ECC15C4">
                  <w:pPr>
                    <w:pStyle w:val="22"/>
                    <w:bidi w:val="0"/>
                    <w:rPr>
                      <w:rFonts w:hint="eastAsia"/>
                      <w:lang w:val="en-US" w:eastAsia="zh-CN"/>
                    </w:rPr>
                  </w:pPr>
                </w:p>
              </w:tc>
              <w:tc>
                <w:tcPr>
                  <w:tcW w:w="800" w:type="dxa"/>
                  <w:tcBorders>
                    <w:tl2br w:val="nil"/>
                    <w:tr2bl w:val="nil"/>
                  </w:tcBorders>
                  <w:shd w:val="clear" w:color="auto" w:fill="auto"/>
                  <w:noWrap w:val="0"/>
                  <w:vAlign w:val="center"/>
                </w:tcPr>
                <w:p w14:paraId="37E3925C">
                  <w:pPr>
                    <w:pStyle w:val="22"/>
                    <w:shd w:val="clear" w:color="auto" w:fill="auto"/>
                    <w:bidi w:val="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3</w:t>
                  </w:r>
                </w:p>
              </w:tc>
              <w:tc>
                <w:tcPr>
                  <w:tcW w:w="680" w:type="dxa"/>
                  <w:tcBorders>
                    <w:tl2br w:val="nil"/>
                    <w:tr2bl w:val="nil"/>
                  </w:tcBorders>
                  <w:noWrap w:val="0"/>
                  <w:vAlign w:val="center"/>
                </w:tcPr>
                <w:p w14:paraId="068BE4A2">
                  <w:pPr>
                    <w:pStyle w:val="22"/>
                    <w:shd w:val="clear" w:color="auto" w:fill="auto"/>
                    <w:bidi w:val="0"/>
                    <w:rPr>
                      <w:rFonts w:hint="eastAsia"/>
                      <w:lang w:val="en-US" w:eastAsia="zh-CN"/>
                    </w:rPr>
                  </w:pPr>
                  <w:r>
                    <w:rPr>
                      <w:rFonts w:hint="eastAsia"/>
                      <w:color w:val="auto"/>
                      <w:lang w:val="en-US" w:eastAsia="zh-CN"/>
                    </w:rPr>
                    <w:t>34</w:t>
                  </w:r>
                </w:p>
              </w:tc>
              <w:tc>
                <w:tcPr>
                  <w:tcW w:w="740" w:type="dxa"/>
                  <w:tcBorders>
                    <w:tl2br w:val="nil"/>
                    <w:tr2bl w:val="nil"/>
                  </w:tcBorders>
                  <w:noWrap w:val="0"/>
                  <w:vAlign w:val="center"/>
                </w:tcPr>
                <w:p w14:paraId="0BD7F8C1">
                  <w:pPr>
                    <w:pStyle w:val="22"/>
                    <w:bidi w:val="0"/>
                    <w:rPr>
                      <w:rFonts w:hint="default"/>
                      <w:lang w:val="en-US" w:eastAsia="zh-CN"/>
                    </w:rPr>
                  </w:pPr>
                  <w:r>
                    <w:rPr>
                      <w:rFonts w:hint="eastAsia"/>
                      <w:lang w:val="en-US" w:eastAsia="zh-CN"/>
                    </w:rPr>
                    <w:t>0.006</w:t>
                  </w:r>
                </w:p>
              </w:tc>
              <w:tc>
                <w:tcPr>
                  <w:tcW w:w="1375" w:type="dxa"/>
                  <w:vMerge w:val="continue"/>
                  <w:tcBorders>
                    <w:tl2br w:val="nil"/>
                    <w:tr2bl w:val="nil"/>
                  </w:tcBorders>
                  <w:noWrap w:val="0"/>
                  <w:vAlign w:val="center"/>
                </w:tcPr>
                <w:p w14:paraId="2A6D270B">
                  <w:pPr>
                    <w:pStyle w:val="22"/>
                    <w:bidi w:val="0"/>
                    <w:rPr>
                      <w:rFonts w:hint="eastAsia"/>
                      <w:lang w:val="en-US" w:eastAsia="zh-CN"/>
                    </w:rPr>
                  </w:pPr>
                </w:p>
              </w:tc>
            </w:tr>
            <w:tr w14:paraId="46EF7B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 w:hRule="atLeast"/>
              </w:trPr>
              <w:tc>
                <w:tcPr>
                  <w:tcW w:w="567" w:type="dxa"/>
                  <w:vMerge w:val="continue"/>
                  <w:tcBorders>
                    <w:tl2br w:val="nil"/>
                    <w:tr2bl w:val="nil"/>
                  </w:tcBorders>
                  <w:noWrap w:val="0"/>
                  <w:vAlign w:val="center"/>
                </w:tcPr>
                <w:p w14:paraId="52859D2D">
                  <w:pPr>
                    <w:pStyle w:val="22"/>
                    <w:bidi w:val="0"/>
                    <w:rPr>
                      <w:rFonts w:hint="eastAsia"/>
                      <w:lang w:val="en-US" w:eastAsia="zh-CN"/>
                    </w:rPr>
                  </w:pPr>
                </w:p>
              </w:tc>
              <w:tc>
                <w:tcPr>
                  <w:tcW w:w="660" w:type="dxa"/>
                  <w:vMerge w:val="continue"/>
                  <w:tcBorders>
                    <w:tl2br w:val="nil"/>
                    <w:tr2bl w:val="nil"/>
                  </w:tcBorders>
                  <w:noWrap w:val="0"/>
                  <w:vAlign w:val="center"/>
                </w:tcPr>
                <w:p w14:paraId="2E554285">
                  <w:pPr>
                    <w:pStyle w:val="22"/>
                    <w:bidi w:val="0"/>
                    <w:rPr>
                      <w:rFonts w:hint="eastAsia"/>
                      <w:lang w:val="en-US" w:eastAsia="zh-CN"/>
                    </w:rPr>
                  </w:pPr>
                </w:p>
              </w:tc>
              <w:tc>
                <w:tcPr>
                  <w:tcW w:w="1163" w:type="dxa"/>
                  <w:tcBorders>
                    <w:tl2br w:val="nil"/>
                    <w:tr2bl w:val="nil"/>
                  </w:tcBorders>
                  <w:shd w:val="clear" w:color="auto" w:fill="auto"/>
                  <w:noWrap w:val="0"/>
                  <w:vAlign w:val="center"/>
                </w:tcPr>
                <w:p w14:paraId="1469AA98">
                  <w:pPr>
                    <w:pStyle w:val="22"/>
                    <w:shd w:val="clear" w:color="auto" w:fill="auto"/>
                    <w:bidi w:val="0"/>
                    <w:rPr>
                      <w:rFonts w:hint="eastAsia" w:ascii="Times New Roman" w:hAnsi="Times New Roman" w:eastAsia="宋体" w:cs="Times New Roman"/>
                      <w:color w:val="auto"/>
                      <w:kern w:val="2"/>
                      <w:sz w:val="21"/>
                      <w:szCs w:val="24"/>
                      <w:lang w:val="en-US" w:eastAsia="zh-CN" w:bidi="ar-SA"/>
                    </w:rPr>
                  </w:pPr>
                  <w:r>
                    <w:rPr>
                      <w:rFonts w:hint="eastAsia"/>
                      <w:color w:val="auto"/>
                      <w:lang w:eastAsia="zh-CN"/>
                    </w:rPr>
                    <w:t>动植物油</w:t>
                  </w:r>
                </w:p>
              </w:tc>
              <w:tc>
                <w:tcPr>
                  <w:tcW w:w="731" w:type="dxa"/>
                  <w:tcBorders>
                    <w:tl2br w:val="nil"/>
                    <w:tr2bl w:val="nil"/>
                  </w:tcBorders>
                  <w:shd w:val="clear" w:color="auto" w:fill="auto"/>
                  <w:noWrap w:val="0"/>
                  <w:vAlign w:val="center"/>
                </w:tcPr>
                <w:p w14:paraId="0AE9C74B">
                  <w:pPr>
                    <w:pStyle w:val="22"/>
                    <w:shd w:val="clear" w:color="auto" w:fill="auto"/>
                    <w:bidi w:val="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50</w:t>
                  </w:r>
                </w:p>
              </w:tc>
              <w:tc>
                <w:tcPr>
                  <w:tcW w:w="694" w:type="dxa"/>
                  <w:tcBorders>
                    <w:tl2br w:val="nil"/>
                    <w:tr2bl w:val="nil"/>
                  </w:tcBorders>
                  <w:noWrap w:val="0"/>
                  <w:vAlign w:val="center"/>
                </w:tcPr>
                <w:p w14:paraId="0B1D9B3B">
                  <w:pPr>
                    <w:pStyle w:val="22"/>
                    <w:bidi w:val="0"/>
                    <w:rPr>
                      <w:rFonts w:hint="default"/>
                      <w:lang w:val="en-US" w:eastAsia="zh-CN"/>
                    </w:rPr>
                  </w:pPr>
                  <w:r>
                    <w:rPr>
                      <w:rFonts w:hint="eastAsia"/>
                      <w:lang w:val="en-US" w:eastAsia="zh-CN"/>
                    </w:rPr>
                    <w:t>0.009</w:t>
                  </w:r>
                </w:p>
              </w:tc>
              <w:tc>
                <w:tcPr>
                  <w:tcW w:w="645" w:type="dxa"/>
                  <w:vMerge w:val="continue"/>
                  <w:tcBorders>
                    <w:tl2br w:val="nil"/>
                    <w:tr2bl w:val="nil"/>
                  </w:tcBorders>
                  <w:noWrap w:val="0"/>
                  <w:vAlign w:val="center"/>
                </w:tcPr>
                <w:p w14:paraId="18D7EA6B">
                  <w:pPr>
                    <w:pStyle w:val="22"/>
                    <w:bidi w:val="0"/>
                    <w:rPr>
                      <w:rFonts w:hint="eastAsia"/>
                      <w:lang w:val="en-US" w:eastAsia="zh-CN"/>
                    </w:rPr>
                  </w:pPr>
                </w:p>
              </w:tc>
              <w:tc>
                <w:tcPr>
                  <w:tcW w:w="800" w:type="dxa"/>
                  <w:tcBorders>
                    <w:tl2br w:val="nil"/>
                    <w:tr2bl w:val="nil"/>
                  </w:tcBorders>
                  <w:shd w:val="clear" w:color="auto" w:fill="auto"/>
                  <w:noWrap w:val="0"/>
                  <w:vAlign w:val="center"/>
                </w:tcPr>
                <w:p w14:paraId="0FEB7273">
                  <w:pPr>
                    <w:pStyle w:val="22"/>
                    <w:shd w:val="clear" w:color="auto" w:fill="auto"/>
                    <w:bidi w:val="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60</w:t>
                  </w:r>
                </w:p>
              </w:tc>
              <w:tc>
                <w:tcPr>
                  <w:tcW w:w="680" w:type="dxa"/>
                  <w:tcBorders>
                    <w:tl2br w:val="nil"/>
                    <w:tr2bl w:val="nil"/>
                  </w:tcBorders>
                  <w:noWrap w:val="0"/>
                  <w:vAlign w:val="center"/>
                </w:tcPr>
                <w:p w14:paraId="720C2F34">
                  <w:pPr>
                    <w:pStyle w:val="22"/>
                    <w:shd w:val="clear" w:color="auto" w:fill="auto"/>
                    <w:bidi w:val="0"/>
                    <w:rPr>
                      <w:rFonts w:hint="eastAsia"/>
                      <w:lang w:val="en-US" w:eastAsia="zh-CN"/>
                    </w:rPr>
                  </w:pPr>
                  <w:r>
                    <w:rPr>
                      <w:rFonts w:hint="eastAsia"/>
                      <w:color w:val="auto"/>
                      <w:lang w:val="en-US" w:eastAsia="zh-CN"/>
                    </w:rPr>
                    <w:t>20</w:t>
                  </w:r>
                </w:p>
              </w:tc>
              <w:tc>
                <w:tcPr>
                  <w:tcW w:w="740" w:type="dxa"/>
                  <w:tcBorders>
                    <w:tl2br w:val="nil"/>
                    <w:tr2bl w:val="nil"/>
                  </w:tcBorders>
                  <w:noWrap w:val="0"/>
                  <w:vAlign w:val="center"/>
                </w:tcPr>
                <w:p w14:paraId="082AFF3D">
                  <w:pPr>
                    <w:pStyle w:val="22"/>
                    <w:bidi w:val="0"/>
                    <w:rPr>
                      <w:rFonts w:hint="default"/>
                      <w:lang w:val="en-US" w:eastAsia="zh-CN"/>
                    </w:rPr>
                  </w:pPr>
                  <w:r>
                    <w:rPr>
                      <w:rFonts w:hint="eastAsia"/>
                      <w:lang w:val="en-US" w:eastAsia="zh-CN"/>
                    </w:rPr>
                    <w:t>0.004</w:t>
                  </w:r>
                </w:p>
              </w:tc>
              <w:tc>
                <w:tcPr>
                  <w:tcW w:w="1375" w:type="dxa"/>
                  <w:vMerge w:val="continue"/>
                  <w:tcBorders>
                    <w:tl2br w:val="nil"/>
                    <w:tr2bl w:val="nil"/>
                  </w:tcBorders>
                  <w:noWrap w:val="0"/>
                  <w:vAlign w:val="center"/>
                </w:tcPr>
                <w:p w14:paraId="44506590">
                  <w:pPr>
                    <w:pStyle w:val="22"/>
                    <w:bidi w:val="0"/>
                    <w:rPr>
                      <w:rFonts w:hint="eastAsia"/>
                      <w:lang w:val="en-US" w:eastAsia="zh-CN"/>
                    </w:rPr>
                  </w:pPr>
                </w:p>
              </w:tc>
            </w:tr>
          </w:tbl>
          <w:p w14:paraId="5AAC0583">
            <w:pPr>
              <w:pStyle w:val="21"/>
              <w:bidi w:val="0"/>
              <w:rPr>
                <w:rFonts w:hint="default"/>
                <w:lang w:val="en-US" w:eastAsia="zh-CN"/>
              </w:rPr>
            </w:pPr>
            <w:r>
              <w:rPr>
                <w:rFonts w:hint="eastAsia"/>
                <w:lang w:val="en-US" w:eastAsia="zh-CN"/>
              </w:rPr>
              <w:t>表4.2-2运营期废水污染物排放情况汇总一览表</w:t>
            </w:r>
          </w:p>
          <w:tbl>
            <w:tblPr>
              <w:tblStyle w:val="13"/>
              <w:tblW w:w="7946"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23"/>
              <w:gridCol w:w="1455"/>
              <w:gridCol w:w="1589"/>
              <w:gridCol w:w="1590"/>
              <w:gridCol w:w="1589"/>
            </w:tblGrid>
            <w:tr w14:paraId="591B3C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3" w:type="dxa"/>
                  <w:tcBorders>
                    <w:tl2br w:val="nil"/>
                    <w:tr2bl w:val="nil"/>
                  </w:tcBorders>
                  <w:noWrap w:val="0"/>
                  <w:vAlign w:val="center"/>
                </w:tcPr>
                <w:p w14:paraId="7E62584E">
                  <w:pPr>
                    <w:pStyle w:val="22"/>
                    <w:bidi w:val="0"/>
                    <w:rPr>
                      <w:rFonts w:hint="eastAsia"/>
                      <w:lang w:val="en-US" w:eastAsia="zh-CN"/>
                    </w:rPr>
                  </w:pPr>
                  <w:r>
                    <w:rPr>
                      <w:rFonts w:hint="eastAsia"/>
                      <w:lang w:val="en-US" w:eastAsia="zh-CN"/>
                    </w:rPr>
                    <w:t>排放口编号</w:t>
                  </w:r>
                </w:p>
              </w:tc>
              <w:tc>
                <w:tcPr>
                  <w:tcW w:w="1455" w:type="dxa"/>
                  <w:tcBorders>
                    <w:tl2br w:val="nil"/>
                    <w:tr2bl w:val="nil"/>
                  </w:tcBorders>
                  <w:noWrap w:val="0"/>
                  <w:vAlign w:val="center"/>
                </w:tcPr>
                <w:p w14:paraId="5155230A">
                  <w:pPr>
                    <w:pStyle w:val="22"/>
                    <w:bidi w:val="0"/>
                    <w:rPr>
                      <w:rFonts w:hint="eastAsia"/>
                      <w:lang w:val="en-US" w:eastAsia="zh-CN"/>
                    </w:rPr>
                  </w:pPr>
                  <w:r>
                    <w:rPr>
                      <w:rFonts w:hint="eastAsia"/>
                      <w:lang w:val="en-US" w:eastAsia="zh-CN"/>
                    </w:rPr>
                    <w:t>污染物种类</w:t>
                  </w:r>
                </w:p>
              </w:tc>
              <w:tc>
                <w:tcPr>
                  <w:tcW w:w="1589" w:type="dxa"/>
                  <w:tcBorders>
                    <w:tl2br w:val="nil"/>
                    <w:tr2bl w:val="nil"/>
                  </w:tcBorders>
                  <w:noWrap w:val="0"/>
                  <w:vAlign w:val="center"/>
                </w:tcPr>
                <w:p w14:paraId="60D6412D">
                  <w:pPr>
                    <w:pStyle w:val="22"/>
                    <w:bidi w:val="0"/>
                    <w:rPr>
                      <w:rFonts w:hint="default"/>
                      <w:lang w:val="en-US" w:eastAsia="zh-CN"/>
                    </w:rPr>
                  </w:pPr>
                  <w:r>
                    <w:rPr>
                      <w:rFonts w:hint="eastAsia"/>
                      <w:lang w:val="en-US" w:eastAsia="zh-CN"/>
                    </w:rPr>
                    <w:t>年产生量(t/a)</w:t>
                  </w:r>
                </w:p>
              </w:tc>
              <w:tc>
                <w:tcPr>
                  <w:tcW w:w="1590" w:type="dxa"/>
                  <w:tcBorders>
                    <w:tl2br w:val="nil"/>
                    <w:tr2bl w:val="nil"/>
                  </w:tcBorders>
                  <w:noWrap w:val="0"/>
                  <w:vAlign w:val="center"/>
                </w:tcPr>
                <w:p w14:paraId="04E0D52C">
                  <w:pPr>
                    <w:pStyle w:val="22"/>
                    <w:bidi w:val="0"/>
                    <w:rPr>
                      <w:rFonts w:hint="default"/>
                      <w:lang w:val="en-US" w:eastAsia="zh-CN"/>
                    </w:rPr>
                  </w:pPr>
                  <w:r>
                    <w:rPr>
                      <w:rFonts w:hint="eastAsia"/>
                      <w:lang w:val="en-US" w:eastAsia="zh-CN"/>
                    </w:rPr>
                    <w:t>年处理量(t/a)</w:t>
                  </w:r>
                </w:p>
              </w:tc>
              <w:tc>
                <w:tcPr>
                  <w:tcW w:w="1589" w:type="dxa"/>
                  <w:tcBorders>
                    <w:tl2br w:val="nil"/>
                    <w:tr2bl w:val="nil"/>
                  </w:tcBorders>
                  <w:noWrap w:val="0"/>
                  <w:vAlign w:val="center"/>
                </w:tcPr>
                <w:p w14:paraId="0C8CE765">
                  <w:pPr>
                    <w:pStyle w:val="22"/>
                    <w:bidi w:val="0"/>
                    <w:rPr>
                      <w:rFonts w:hint="default"/>
                      <w:lang w:val="en-US" w:eastAsia="zh-CN"/>
                    </w:rPr>
                  </w:pPr>
                  <w:r>
                    <w:rPr>
                      <w:rFonts w:hint="eastAsia"/>
                      <w:lang w:val="en-US" w:eastAsia="zh-CN"/>
                    </w:rPr>
                    <w:t>年排放量(t/a)</w:t>
                  </w:r>
                </w:p>
              </w:tc>
            </w:tr>
            <w:tr w14:paraId="2A9E1C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3" w:type="dxa"/>
                  <w:vMerge w:val="restart"/>
                  <w:tcBorders>
                    <w:tl2br w:val="nil"/>
                    <w:tr2bl w:val="nil"/>
                  </w:tcBorders>
                  <w:noWrap w:val="0"/>
                  <w:vAlign w:val="center"/>
                </w:tcPr>
                <w:p w14:paraId="2476366A">
                  <w:pPr>
                    <w:pStyle w:val="22"/>
                    <w:bidi w:val="0"/>
                    <w:rPr>
                      <w:rFonts w:hint="eastAsia"/>
                      <w:lang w:val="en-US" w:eastAsia="zh-CN"/>
                    </w:rPr>
                  </w:pPr>
                  <w:r>
                    <w:rPr>
                      <w:rFonts w:hint="eastAsia"/>
                      <w:lang w:val="en-US" w:eastAsia="zh-CN"/>
                    </w:rPr>
                    <w:t>DW001</w:t>
                  </w:r>
                </w:p>
                <w:p w14:paraId="11383425">
                  <w:pPr>
                    <w:pStyle w:val="22"/>
                    <w:bidi w:val="0"/>
                    <w:rPr>
                      <w:rFonts w:hint="default"/>
                      <w:lang w:val="en-US" w:eastAsia="zh-CN"/>
                    </w:rPr>
                  </w:pPr>
                  <w:r>
                    <w:rPr>
                      <w:rFonts w:hint="eastAsia"/>
                      <w:lang w:val="en-US" w:eastAsia="zh-CN"/>
                    </w:rPr>
                    <w:t>(废水总排放口)</w:t>
                  </w:r>
                </w:p>
              </w:tc>
              <w:tc>
                <w:tcPr>
                  <w:tcW w:w="1455" w:type="dxa"/>
                  <w:tcBorders>
                    <w:tl2br w:val="nil"/>
                    <w:tr2bl w:val="nil"/>
                  </w:tcBorders>
                  <w:noWrap w:val="0"/>
                  <w:vAlign w:val="center"/>
                </w:tcPr>
                <w:p w14:paraId="451C5163">
                  <w:pPr>
                    <w:pStyle w:val="22"/>
                    <w:bidi w:val="0"/>
                    <w:rPr>
                      <w:rFonts w:hint="eastAsia"/>
                      <w:lang w:val="en-US" w:eastAsia="zh-CN"/>
                    </w:rPr>
                  </w:pPr>
                  <w:r>
                    <w:rPr>
                      <w:rFonts w:hint="eastAsia"/>
                      <w:highlight w:val="none"/>
                      <w:lang w:val="en-US" w:eastAsia="zh-CN"/>
                    </w:rPr>
                    <w:t>COD</w:t>
                  </w:r>
                  <w:r>
                    <w:rPr>
                      <w:rFonts w:hint="eastAsia"/>
                      <w:highlight w:val="none"/>
                      <w:vertAlign w:val="subscript"/>
                      <w:lang w:val="en-US" w:eastAsia="zh-CN"/>
                    </w:rPr>
                    <w:t>Cr</w:t>
                  </w:r>
                </w:p>
              </w:tc>
              <w:tc>
                <w:tcPr>
                  <w:tcW w:w="1589" w:type="dxa"/>
                  <w:tcBorders>
                    <w:tl2br w:val="nil"/>
                    <w:tr2bl w:val="nil"/>
                  </w:tcBorders>
                  <w:noWrap w:val="0"/>
                  <w:vAlign w:val="center"/>
                </w:tcPr>
                <w:p w14:paraId="7B376EDC">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0.312</w:t>
                  </w:r>
                </w:p>
              </w:tc>
              <w:tc>
                <w:tcPr>
                  <w:tcW w:w="1590" w:type="dxa"/>
                  <w:tcBorders>
                    <w:tl2br w:val="nil"/>
                    <w:tr2bl w:val="nil"/>
                  </w:tcBorders>
                  <w:noWrap w:val="0"/>
                  <w:vAlign w:val="center"/>
                </w:tcPr>
                <w:p w14:paraId="25EA53BC">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0.062</w:t>
                  </w:r>
                </w:p>
              </w:tc>
              <w:tc>
                <w:tcPr>
                  <w:tcW w:w="1589" w:type="dxa"/>
                  <w:tcBorders>
                    <w:tl2br w:val="nil"/>
                    <w:tr2bl w:val="nil"/>
                  </w:tcBorders>
                  <w:noWrap w:val="0"/>
                  <w:vAlign w:val="center"/>
                </w:tcPr>
                <w:p w14:paraId="6D9919DF">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0.25</w:t>
                  </w:r>
                </w:p>
              </w:tc>
            </w:tr>
            <w:tr w14:paraId="7A1309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3" w:type="dxa"/>
                  <w:vMerge w:val="continue"/>
                  <w:tcBorders>
                    <w:tl2br w:val="nil"/>
                    <w:tr2bl w:val="nil"/>
                  </w:tcBorders>
                  <w:noWrap w:val="0"/>
                  <w:vAlign w:val="center"/>
                </w:tcPr>
                <w:p w14:paraId="407E00B3">
                  <w:pPr>
                    <w:pStyle w:val="22"/>
                    <w:bidi w:val="0"/>
                    <w:rPr>
                      <w:rFonts w:hint="eastAsia"/>
                      <w:lang w:val="en-US" w:eastAsia="zh-CN"/>
                    </w:rPr>
                  </w:pPr>
                </w:p>
              </w:tc>
              <w:tc>
                <w:tcPr>
                  <w:tcW w:w="1455" w:type="dxa"/>
                  <w:tcBorders>
                    <w:tl2br w:val="nil"/>
                    <w:tr2bl w:val="nil"/>
                  </w:tcBorders>
                  <w:noWrap w:val="0"/>
                  <w:vAlign w:val="center"/>
                </w:tcPr>
                <w:p w14:paraId="17CFE0D5">
                  <w:pPr>
                    <w:pStyle w:val="22"/>
                    <w:bidi w:val="0"/>
                    <w:rPr>
                      <w:rFonts w:hint="eastAsia"/>
                      <w:lang w:val="en-US" w:eastAsia="zh-CN"/>
                    </w:rPr>
                  </w:pPr>
                  <w:r>
                    <w:rPr>
                      <w:rFonts w:hint="eastAsia"/>
                      <w:lang w:val="en-US" w:eastAsia="zh-CN"/>
                    </w:rPr>
                    <w:t>BOD</w:t>
                  </w:r>
                  <w:r>
                    <w:rPr>
                      <w:rFonts w:hint="eastAsia"/>
                      <w:vertAlign w:val="subscript"/>
                      <w:lang w:val="en-US" w:eastAsia="zh-CN"/>
                    </w:rPr>
                    <w:t>5</w:t>
                  </w:r>
                </w:p>
              </w:tc>
              <w:tc>
                <w:tcPr>
                  <w:tcW w:w="1589" w:type="dxa"/>
                  <w:tcBorders>
                    <w:tl2br w:val="nil"/>
                    <w:tr2bl w:val="nil"/>
                  </w:tcBorders>
                  <w:noWrap w:val="0"/>
                  <w:vAlign w:val="center"/>
                </w:tcPr>
                <w:p w14:paraId="6392C4F6">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0.195</w:t>
                  </w:r>
                </w:p>
              </w:tc>
              <w:tc>
                <w:tcPr>
                  <w:tcW w:w="1590" w:type="dxa"/>
                  <w:tcBorders>
                    <w:tl2br w:val="nil"/>
                    <w:tr2bl w:val="nil"/>
                  </w:tcBorders>
                  <w:noWrap w:val="0"/>
                  <w:vAlign w:val="center"/>
                </w:tcPr>
                <w:p w14:paraId="7076AE9F">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0.019</w:t>
                  </w:r>
                </w:p>
              </w:tc>
              <w:tc>
                <w:tcPr>
                  <w:tcW w:w="1589" w:type="dxa"/>
                  <w:tcBorders>
                    <w:tl2br w:val="nil"/>
                    <w:tr2bl w:val="nil"/>
                  </w:tcBorders>
                  <w:noWrap w:val="0"/>
                  <w:vAlign w:val="center"/>
                </w:tcPr>
                <w:p w14:paraId="5DEA6339">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0.176</w:t>
                  </w:r>
                </w:p>
              </w:tc>
            </w:tr>
            <w:tr w14:paraId="04BFD0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3" w:type="dxa"/>
                  <w:vMerge w:val="continue"/>
                  <w:tcBorders>
                    <w:tl2br w:val="nil"/>
                    <w:tr2bl w:val="nil"/>
                  </w:tcBorders>
                  <w:noWrap w:val="0"/>
                  <w:vAlign w:val="center"/>
                </w:tcPr>
                <w:p w14:paraId="790D384B">
                  <w:pPr>
                    <w:pStyle w:val="22"/>
                    <w:bidi w:val="0"/>
                    <w:rPr>
                      <w:rFonts w:hint="eastAsia"/>
                      <w:lang w:val="en-US" w:eastAsia="zh-CN"/>
                    </w:rPr>
                  </w:pPr>
                </w:p>
              </w:tc>
              <w:tc>
                <w:tcPr>
                  <w:tcW w:w="1455" w:type="dxa"/>
                  <w:tcBorders>
                    <w:tl2br w:val="nil"/>
                    <w:tr2bl w:val="nil"/>
                  </w:tcBorders>
                  <w:noWrap w:val="0"/>
                  <w:vAlign w:val="center"/>
                </w:tcPr>
                <w:p w14:paraId="6364E25E">
                  <w:pPr>
                    <w:pStyle w:val="22"/>
                    <w:bidi w:val="0"/>
                    <w:rPr>
                      <w:rFonts w:hint="eastAsia"/>
                      <w:lang w:val="en-US" w:eastAsia="zh-CN"/>
                    </w:rPr>
                  </w:pPr>
                  <w:r>
                    <w:rPr>
                      <w:rFonts w:hint="eastAsia"/>
                      <w:lang w:val="en-US" w:eastAsia="zh-CN"/>
                    </w:rPr>
                    <w:t>SS</w:t>
                  </w:r>
                </w:p>
              </w:tc>
              <w:tc>
                <w:tcPr>
                  <w:tcW w:w="1589" w:type="dxa"/>
                  <w:tcBorders>
                    <w:tl2br w:val="nil"/>
                    <w:tr2bl w:val="nil"/>
                  </w:tcBorders>
                  <w:noWrap w:val="0"/>
                  <w:vAlign w:val="center"/>
                </w:tcPr>
                <w:p w14:paraId="33ED312A">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0.219</w:t>
                  </w:r>
                </w:p>
              </w:tc>
              <w:tc>
                <w:tcPr>
                  <w:tcW w:w="1590" w:type="dxa"/>
                  <w:tcBorders>
                    <w:tl2br w:val="nil"/>
                    <w:tr2bl w:val="nil"/>
                  </w:tcBorders>
                  <w:noWrap w:val="0"/>
                  <w:vAlign w:val="center"/>
                </w:tcPr>
                <w:p w14:paraId="76FC0423">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0.066</w:t>
                  </w:r>
                </w:p>
              </w:tc>
              <w:tc>
                <w:tcPr>
                  <w:tcW w:w="1589" w:type="dxa"/>
                  <w:tcBorders>
                    <w:tl2br w:val="nil"/>
                    <w:tr2bl w:val="nil"/>
                  </w:tcBorders>
                  <w:noWrap w:val="0"/>
                  <w:vAlign w:val="center"/>
                </w:tcPr>
                <w:p w14:paraId="72539F88">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0.153</w:t>
                  </w:r>
                </w:p>
              </w:tc>
            </w:tr>
            <w:tr w14:paraId="2AAE79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3" w:type="dxa"/>
                  <w:vMerge w:val="continue"/>
                  <w:tcBorders>
                    <w:tl2br w:val="nil"/>
                    <w:tr2bl w:val="nil"/>
                  </w:tcBorders>
                  <w:noWrap w:val="0"/>
                  <w:vAlign w:val="center"/>
                </w:tcPr>
                <w:p w14:paraId="30F3C96F">
                  <w:pPr>
                    <w:pStyle w:val="22"/>
                    <w:bidi w:val="0"/>
                    <w:rPr>
                      <w:rFonts w:hint="eastAsia"/>
                      <w:lang w:val="en-US" w:eastAsia="zh-CN"/>
                    </w:rPr>
                  </w:pPr>
                </w:p>
              </w:tc>
              <w:tc>
                <w:tcPr>
                  <w:tcW w:w="1455" w:type="dxa"/>
                  <w:tcBorders>
                    <w:tl2br w:val="nil"/>
                    <w:tr2bl w:val="nil"/>
                  </w:tcBorders>
                  <w:noWrap w:val="0"/>
                  <w:vAlign w:val="center"/>
                </w:tcPr>
                <w:p w14:paraId="27771EBA">
                  <w:pPr>
                    <w:pStyle w:val="22"/>
                    <w:bidi w:val="0"/>
                    <w:rPr>
                      <w:rFonts w:hint="eastAsia"/>
                      <w:lang w:val="en-US" w:eastAsia="zh-CN"/>
                    </w:rPr>
                  </w:pPr>
                  <w:r>
                    <w:rPr>
                      <w:rFonts w:hint="eastAsia"/>
                      <w:lang w:val="en-US" w:eastAsia="zh-CN"/>
                    </w:rPr>
                    <w:t>NH</w:t>
                  </w:r>
                  <w:r>
                    <w:rPr>
                      <w:rFonts w:hint="eastAsia"/>
                      <w:vertAlign w:val="subscript"/>
                      <w:lang w:val="en-US" w:eastAsia="zh-CN"/>
                    </w:rPr>
                    <w:t>3</w:t>
                  </w:r>
                  <w:r>
                    <w:rPr>
                      <w:rFonts w:hint="eastAsia"/>
                      <w:lang w:val="en-US" w:eastAsia="zh-CN"/>
                    </w:rPr>
                    <w:t>-N</w:t>
                  </w:r>
                </w:p>
              </w:tc>
              <w:tc>
                <w:tcPr>
                  <w:tcW w:w="1589" w:type="dxa"/>
                  <w:tcBorders>
                    <w:tl2br w:val="nil"/>
                    <w:tr2bl w:val="nil"/>
                  </w:tcBorders>
                  <w:noWrap w:val="0"/>
                  <w:vAlign w:val="center"/>
                </w:tcPr>
                <w:p w14:paraId="3085E2D1">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0.028</w:t>
                  </w:r>
                </w:p>
              </w:tc>
              <w:tc>
                <w:tcPr>
                  <w:tcW w:w="1590" w:type="dxa"/>
                  <w:tcBorders>
                    <w:tl2br w:val="nil"/>
                    <w:tr2bl w:val="nil"/>
                  </w:tcBorders>
                  <w:noWrap w:val="0"/>
                  <w:vAlign w:val="center"/>
                </w:tcPr>
                <w:p w14:paraId="5C4EDE1B">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0.002</w:t>
                  </w:r>
                </w:p>
              </w:tc>
              <w:tc>
                <w:tcPr>
                  <w:tcW w:w="1589" w:type="dxa"/>
                  <w:tcBorders>
                    <w:tl2br w:val="nil"/>
                    <w:tr2bl w:val="nil"/>
                  </w:tcBorders>
                  <w:noWrap w:val="0"/>
                  <w:vAlign w:val="center"/>
                </w:tcPr>
                <w:p w14:paraId="3053D7CC">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0.026</w:t>
                  </w:r>
                </w:p>
              </w:tc>
            </w:tr>
            <w:tr w14:paraId="4C59AF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23" w:type="dxa"/>
                  <w:vMerge w:val="continue"/>
                  <w:tcBorders>
                    <w:tl2br w:val="nil"/>
                    <w:tr2bl w:val="nil"/>
                  </w:tcBorders>
                  <w:noWrap w:val="0"/>
                  <w:vAlign w:val="center"/>
                </w:tcPr>
                <w:p w14:paraId="0EC8E4DB">
                  <w:pPr>
                    <w:pStyle w:val="22"/>
                    <w:bidi w:val="0"/>
                    <w:rPr>
                      <w:rFonts w:hint="eastAsia"/>
                      <w:lang w:val="en-US" w:eastAsia="zh-CN"/>
                    </w:rPr>
                  </w:pPr>
                </w:p>
              </w:tc>
              <w:tc>
                <w:tcPr>
                  <w:tcW w:w="1455" w:type="dxa"/>
                  <w:tcBorders>
                    <w:tl2br w:val="nil"/>
                    <w:tr2bl w:val="nil"/>
                  </w:tcBorders>
                  <w:noWrap w:val="0"/>
                  <w:vAlign w:val="center"/>
                </w:tcPr>
                <w:p w14:paraId="04EF5FE8">
                  <w:pPr>
                    <w:pStyle w:val="22"/>
                    <w:bidi w:val="0"/>
                    <w:rPr>
                      <w:rFonts w:hint="eastAsia"/>
                      <w:lang w:val="en-US" w:eastAsia="zh-CN"/>
                    </w:rPr>
                  </w:pPr>
                  <w:r>
                    <w:rPr>
                      <w:rFonts w:hint="eastAsia"/>
                      <w:lang w:val="en-US" w:eastAsia="zh-CN"/>
                    </w:rPr>
                    <w:t>动植物油</w:t>
                  </w:r>
                </w:p>
              </w:tc>
              <w:tc>
                <w:tcPr>
                  <w:tcW w:w="1589" w:type="dxa"/>
                  <w:tcBorders>
                    <w:tl2br w:val="nil"/>
                    <w:tr2bl w:val="nil"/>
                  </w:tcBorders>
                  <w:noWrap w:val="0"/>
                  <w:vAlign w:val="center"/>
                </w:tcPr>
                <w:p w14:paraId="74B7EDF8">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0.009</w:t>
                  </w:r>
                </w:p>
              </w:tc>
              <w:tc>
                <w:tcPr>
                  <w:tcW w:w="1590" w:type="dxa"/>
                  <w:tcBorders>
                    <w:tl2br w:val="nil"/>
                    <w:tr2bl w:val="nil"/>
                  </w:tcBorders>
                  <w:noWrap w:val="0"/>
                  <w:vAlign w:val="center"/>
                </w:tcPr>
                <w:p w14:paraId="098EBCBC">
                  <w:pPr>
                    <w:pStyle w:val="22"/>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0.005</w:t>
                  </w:r>
                </w:p>
              </w:tc>
              <w:tc>
                <w:tcPr>
                  <w:tcW w:w="1589" w:type="dxa"/>
                  <w:tcBorders>
                    <w:tl2br w:val="nil"/>
                    <w:tr2bl w:val="nil"/>
                  </w:tcBorders>
                  <w:noWrap w:val="0"/>
                  <w:vAlign w:val="center"/>
                </w:tcPr>
                <w:p w14:paraId="6C6F2DA9">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0.004</w:t>
                  </w:r>
                </w:p>
              </w:tc>
            </w:tr>
          </w:tbl>
          <w:p w14:paraId="151627EC">
            <w:pPr>
              <w:pStyle w:val="8"/>
              <w:bidi w:val="0"/>
              <w:rPr>
                <w:rFonts w:hint="default"/>
                <w:lang w:val="en-US" w:eastAsia="zh-CN"/>
              </w:rPr>
            </w:pPr>
            <w:r>
              <w:rPr>
                <w:rFonts w:hint="eastAsia"/>
                <w:lang w:val="en-US" w:eastAsia="zh-CN"/>
              </w:rPr>
              <w:t>（二）水环境影响分析</w:t>
            </w:r>
          </w:p>
          <w:p w14:paraId="449FE743">
            <w:pPr>
              <w:pStyle w:val="8"/>
              <w:bidi w:val="0"/>
              <w:rPr>
                <w:rFonts w:hint="eastAsia"/>
                <w:lang w:eastAsia="zh-CN"/>
              </w:rPr>
            </w:pPr>
            <w:r>
              <w:rPr>
                <w:rFonts w:hint="default"/>
              </w:rPr>
              <w:t>根据《环境影响评价技术导则地表水环境》（HJ2.3-2018）的规定，建设项目地表水环境影响评价等级按照影响类型、排放方式、排放量或影响情况、受纳水体环境质量现状、水环境保护目标等综合确定。本项目属于水污染影响型建设项目，应根据排放方式和废水排放量划分评价等级，见表</w:t>
            </w:r>
            <w:r>
              <w:rPr>
                <w:rFonts w:hint="eastAsia"/>
                <w:lang w:val="en-US" w:eastAsia="zh-CN"/>
              </w:rPr>
              <w:t>4.2-3</w:t>
            </w:r>
            <w:r>
              <w:rPr>
                <w:rFonts w:hint="eastAsia"/>
                <w:lang w:eastAsia="zh-CN"/>
              </w:rPr>
              <w:t>。</w:t>
            </w:r>
          </w:p>
          <w:p w14:paraId="5BABB432">
            <w:pPr>
              <w:pStyle w:val="21"/>
              <w:bidi w:val="0"/>
              <w:rPr>
                <w:rFonts w:hint="default"/>
              </w:rPr>
            </w:pPr>
            <w:r>
              <w:rPr>
                <w:rFonts w:hint="default"/>
              </w:rPr>
              <w:t>表</w:t>
            </w:r>
            <w:r>
              <w:rPr>
                <w:rFonts w:hint="eastAsia"/>
                <w:lang w:val="en-US" w:eastAsia="zh-CN"/>
              </w:rPr>
              <w:t>4.2-3</w:t>
            </w:r>
            <w:r>
              <w:rPr>
                <w:rFonts w:hint="default"/>
              </w:rPr>
              <w:t>水污染影响型建设项目评价等级判定</w:t>
            </w:r>
          </w:p>
          <w:tbl>
            <w:tblPr>
              <w:tblStyle w:val="12"/>
              <w:tblW w:w="763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
            <w:tblGrid>
              <w:gridCol w:w="1489"/>
              <w:gridCol w:w="1489"/>
              <w:gridCol w:w="4653"/>
            </w:tblGrid>
            <w:tr w14:paraId="1CF490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413" w:hRule="atLeast"/>
                <w:jc w:val="center"/>
              </w:trPr>
              <w:tc>
                <w:tcPr>
                  <w:tcW w:w="1489" w:type="dxa"/>
                  <w:vMerge w:val="restart"/>
                  <w:tcBorders>
                    <w:tl2br w:val="nil"/>
                    <w:tr2bl w:val="nil"/>
                  </w:tcBorders>
                  <w:noWrap w:val="0"/>
                  <w:vAlign w:val="center"/>
                </w:tcPr>
                <w:p w14:paraId="34B7C93B">
                  <w:pPr>
                    <w:pStyle w:val="22"/>
                    <w:bidi w:val="0"/>
                    <w:rPr>
                      <w:rFonts w:hint="default"/>
                    </w:rPr>
                  </w:pPr>
                  <w:r>
                    <w:rPr>
                      <w:rFonts w:hint="default"/>
                    </w:rPr>
                    <w:t>评价等级</w:t>
                  </w:r>
                </w:p>
              </w:tc>
              <w:tc>
                <w:tcPr>
                  <w:tcW w:w="6142" w:type="dxa"/>
                  <w:gridSpan w:val="2"/>
                  <w:tcBorders>
                    <w:tl2br w:val="nil"/>
                    <w:tr2bl w:val="nil"/>
                  </w:tcBorders>
                  <w:noWrap w:val="0"/>
                  <w:vAlign w:val="center"/>
                </w:tcPr>
                <w:p w14:paraId="2533014A">
                  <w:pPr>
                    <w:pStyle w:val="22"/>
                    <w:bidi w:val="0"/>
                    <w:rPr>
                      <w:rFonts w:hint="default"/>
                    </w:rPr>
                  </w:pPr>
                  <w:r>
                    <w:rPr>
                      <w:rFonts w:hint="default"/>
                    </w:rPr>
                    <w:t>判定依据</w:t>
                  </w:r>
                </w:p>
              </w:tc>
            </w:tr>
            <w:tr w14:paraId="49410D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654" w:hRule="atLeast"/>
                <w:jc w:val="center"/>
              </w:trPr>
              <w:tc>
                <w:tcPr>
                  <w:tcW w:w="1489" w:type="dxa"/>
                  <w:vMerge w:val="continue"/>
                  <w:tcBorders>
                    <w:tl2br w:val="nil"/>
                    <w:tr2bl w:val="nil"/>
                  </w:tcBorders>
                  <w:noWrap w:val="0"/>
                  <w:vAlign w:val="center"/>
                </w:tcPr>
                <w:p w14:paraId="1D921FA9">
                  <w:pPr>
                    <w:pStyle w:val="22"/>
                    <w:bidi w:val="0"/>
                    <w:rPr>
                      <w:rFonts w:hint="default"/>
                    </w:rPr>
                  </w:pPr>
                </w:p>
              </w:tc>
              <w:tc>
                <w:tcPr>
                  <w:tcW w:w="1489" w:type="dxa"/>
                  <w:tcBorders>
                    <w:tl2br w:val="nil"/>
                    <w:tr2bl w:val="nil"/>
                  </w:tcBorders>
                  <w:noWrap w:val="0"/>
                  <w:vAlign w:val="center"/>
                </w:tcPr>
                <w:p w14:paraId="2D068269">
                  <w:pPr>
                    <w:pStyle w:val="22"/>
                    <w:bidi w:val="0"/>
                    <w:rPr>
                      <w:rFonts w:hint="default"/>
                    </w:rPr>
                  </w:pPr>
                  <w:r>
                    <w:rPr>
                      <w:rFonts w:hint="default"/>
                    </w:rPr>
                    <w:t>排放方式</w:t>
                  </w:r>
                </w:p>
              </w:tc>
              <w:tc>
                <w:tcPr>
                  <w:tcW w:w="4653" w:type="dxa"/>
                  <w:tcBorders>
                    <w:tl2br w:val="nil"/>
                    <w:tr2bl w:val="nil"/>
                  </w:tcBorders>
                  <w:noWrap w:val="0"/>
                  <w:vAlign w:val="center"/>
                </w:tcPr>
                <w:p w14:paraId="3569F928">
                  <w:pPr>
                    <w:pStyle w:val="22"/>
                    <w:bidi w:val="0"/>
                    <w:rPr>
                      <w:rFonts w:hint="default"/>
                      <w:lang w:val="zh-TW"/>
                    </w:rPr>
                  </w:pPr>
                  <w:r>
                    <w:rPr>
                      <w:rFonts w:hint="default"/>
                    </w:rPr>
                    <w:t>废水排放量Q/(m</w:t>
                  </w:r>
                  <w:r>
                    <w:rPr>
                      <w:rFonts w:hint="default"/>
                      <w:vertAlign w:val="superscript"/>
                    </w:rPr>
                    <w:t>3</w:t>
                  </w:r>
                  <w:r>
                    <w:rPr>
                      <w:rFonts w:hint="default"/>
                    </w:rPr>
                    <w:t>/d)</w:t>
                  </w:r>
                  <w:r>
                    <w:rPr>
                      <w:rFonts w:hint="default"/>
                      <w:lang w:val="zh-TW"/>
                    </w:rPr>
                    <w:t>；</w:t>
                  </w:r>
                </w:p>
                <w:p w14:paraId="568E0890">
                  <w:pPr>
                    <w:pStyle w:val="22"/>
                    <w:bidi w:val="0"/>
                    <w:rPr>
                      <w:rFonts w:hint="default"/>
                    </w:rPr>
                  </w:pPr>
                  <w:r>
                    <w:rPr>
                      <w:rFonts w:hint="default"/>
                    </w:rPr>
                    <w:t>水污染物当量数W/（无量纲）</w:t>
                  </w:r>
                </w:p>
              </w:tc>
            </w:tr>
            <w:tr w14:paraId="77987D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73" w:hRule="atLeast"/>
                <w:jc w:val="center"/>
              </w:trPr>
              <w:tc>
                <w:tcPr>
                  <w:tcW w:w="1489" w:type="dxa"/>
                  <w:tcBorders>
                    <w:tl2br w:val="nil"/>
                    <w:tr2bl w:val="nil"/>
                  </w:tcBorders>
                  <w:noWrap w:val="0"/>
                  <w:vAlign w:val="center"/>
                </w:tcPr>
                <w:p w14:paraId="5F0532E6">
                  <w:pPr>
                    <w:pStyle w:val="22"/>
                    <w:bidi w:val="0"/>
                    <w:rPr>
                      <w:rFonts w:hint="default"/>
                    </w:rPr>
                  </w:pPr>
                  <w:r>
                    <w:rPr>
                      <w:rFonts w:hint="default"/>
                    </w:rPr>
                    <w:t>一级</w:t>
                  </w:r>
                </w:p>
              </w:tc>
              <w:tc>
                <w:tcPr>
                  <w:tcW w:w="1489" w:type="dxa"/>
                  <w:tcBorders>
                    <w:tl2br w:val="nil"/>
                    <w:tr2bl w:val="nil"/>
                  </w:tcBorders>
                  <w:noWrap w:val="0"/>
                  <w:vAlign w:val="center"/>
                </w:tcPr>
                <w:p w14:paraId="13D5BD48">
                  <w:pPr>
                    <w:pStyle w:val="22"/>
                    <w:bidi w:val="0"/>
                    <w:rPr>
                      <w:rFonts w:hint="default"/>
                    </w:rPr>
                  </w:pPr>
                  <w:r>
                    <w:rPr>
                      <w:rFonts w:hint="default"/>
                    </w:rPr>
                    <w:t>直接排放</w:t>
                  </w:r>
                </w:p>
              </w:tc>
              <w:tc>
                <w:tcPr>
                  <w:tcW w:w="4653" w:type="dxa"/>
                  <w:tcBorders>
                    <w:tl2br w:val="nil"/>
                    <w:tr2bl w:val="nil"/>
                  </w:tcBorders>
                  <w:noWrap w:val="0"/>
                  <w:vAlign w:val="center"/>
                </w:tcPr>
                <w:p w14:paraId="28D0414F">
                  <w:pPr>
                    <w:pStyle w:val="22"/>
                    <w:bidi w:val="0"/>
                    <w:rPr>
                      <w:rFonts w:hint="default"/>
                    </w:rPr>
                  </w:pPr>
                  <w:r>
                    <w:rPr>
                      <w:rFonts w:hint="default"/>
                    </w:rPr>
                    <w:t>Q≥</w:t>
                  </w:r>
                  <w:r>
                    <w:rPr>
                      <w:rFonts w:hint="default"/>
                      <w:lang w:val="zh-TW"/>
                    </w:rPr>
                    <w:t>20000</w:t>
                  </w:r>
                  <w:r>
                    <w:rPr>
                      <w:rFonts w:hint="default"/>
                    </w:rPr>
                    <w:t>或W≤</w:t>
                  </w:r>
                  <w:r>
                    <w:rPr>
                      <w:rFonts w:hint="eastAsia"/>
                      <w:lang w:val="zh-TW" w:eastAsia="zh-CN"/>
                    </w:rPr>
                    <w:t>3200</w:t>
                  </w:r>
                  <w:r>
                    <w:rPr>
                      <w:rFonts w:hint="default"/>
                      <w:lang w:val="zh-TW"/>
                    </w:rPr>
                    <w:t>00</w:t>
                  </w:r>
                </w:p>
              </w:tc>
            </w:tr>
            <w:tr w14:paraId="75FFE7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97" w:hRule="atLeast"/>
                <w:jc w:val="center"/>
              </w:trPr>
              <w:tc>
                <w:tcPr>
                  <w:tcW w:w="1489" w:type="dxa"/>
                  <w:tcBorders>
                    <w:tl2br w:val="nil"/>
                    <w:tr2bl w:val="nil"/>
                  </w:tcBorders>
                  <w:noWrap w:val="0"/>
                  <w:vAlign w:val="center"/>
                </w:tcPr>
                <w:p w14:paraId="2FB901DB">
                  <w:pPr>
                    <w:pStyle w:val="22"/>
                    <w:bidi w:val="0"/>
                    <w:rPr>
                      <w:rFonts w:hint="default"/>
                    </w:rPr>
                  </w:pPr>
                  <w:r>
                    <w:rPr>
                      <w:rFonts w:hint="default"/>
                    </w:rPr>
                    <w:t>二级</w:t>
                  </w:r>
                </w:p>
              </w:tc>
              <w:tc>
                <w:tcPr>
                  <w:tcW w:w="1489" w:type="dxa"/>
                  <w:tcBorders>
                    <w:tl2br w:val="nil"/>
                    <w:tr2bl w:val="nil"/>
                  </w:tcBorders>
                  <w:noWrap w:val="0"/>
                  <w:vAlign w:val="center"/>
                </w:tcPr>
                <w:p w14:paraId="157BCCEB">
                  <w:pPr>
                    <w:pStyle w:val="22"/>
                    <w:bidi w:val="0"/>
                    <w:rPr>
                      <w:rFonts w:hint="default"/>
                    </w:rPr>
                  </w:pPr>
                  <w:r>
                    <w:rPr>
                      <w:rFonts w:hint="default"/>
                    </w:rPr>
                    <w:t>直接排放</w:t>
                  </w:r>
                </w:p>
              </w:tc>
              <w:tc>
                <w:tcPr>
                  <w:tcW w:w="4653" w:type="dxa"/>
                  <w:tcBorders>
                    <w:tl2br w:val="nil"/>
                    <w:tr2bl w:val="nil"/>
                  </w:tcBorders>
                  <w:noWrap w:val="0"/>
                  <w:vAlign w:val="center"/>
                </w:tcPr>
                <w:p w14:paraId="7BCE31D0">
                  <w:pPr>
                    <w:pStyle w:val="22"/>
                    <w:bidi w:val="0"/>
                    <w:rPr>
                      <w:rFonts w:hint="default"/>
                    </w:rPr>
                  </w:pPr>
                  <w:r>
                    <w:rPr>
                      <w:rFonts w:hint="default"/>
                    </w:rPr>
                    <w:t>其他</w:t>
                  </w:r>
                </w:p>
              </w:tc>
            </w:tr>
            <w:tr w14:paraId="1F404E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93" w:hRule="atLeast"/>
                <w:jc w:val="center"/>
              </w:trPr>
              <w:tc>
                <w:tcPr>
                  <w:tcW w:w="1489" w:type="dxa"/>
                  <w:tcBorders>
                    <w:tl2br w:val="nil"/>
                    <w:tr2bl w:val="nil"/>
                  </w:tcBorders>
                  <w:noWrap w:val="0"/>
                  <w:vAlign w:val="center"/>
                </w:tcPr>
                <w:p w14:paraId="5561A69D">
                  <w:pPr>
                    <w:pStyle w:val="22"/>
                    <w:bidi w:val="0"/>
                    <w:rPr>
                      <w:rFonts w:hint="default"/>
                    </w:rPr>
                  </w:pPr>
                  <w:r>
                    <w:rPr>
                      <w:rFonts w:hint="default"/>
                    </w:rPr>
                    <w:t>三级A</w:t>
                  </w:r>
                </w:p>
              </w:tc>
              <w:tc>
                <w:tcPr>
                  <w:tcW w:w="1489" w:type="dxa"/>
                  <w:tcBorders>
                    <w:tl2br w:val="nil"/>
                    <w:tr2bl w:val="nil"/>
                  </w:tcBorders>
                  <w:noWrap w:val="0"/>
                  <w:vAlign w:val="center"/>
                </w:tcPr>
                <w:p w14:paraId="74F61496">
                  <w:pPr>
                    <w:pStyle w:val="22"/>
                    <w:bidi w:val="0"/>
                    <w:rPr>
                      <w:rFonts w:hint="default"/>
                    </w:rPr>
                  </w:pPr>
                  <w:r>
                    <w:rPr>
                      <w:rFonts w:hint="default"/>
                    </w:rPr>
                    <w:t>直接排放</w:t>
                  </w:r>
                </w:p>
              </w:tc>
              <w:tc>
                <w:tcPr>
                  <w:tcW w:w="4653" w:type="dxa"/>
                  <w:tcBorders>
                    <w:tl2br w:val="nil"/>
                    <w:tr2bl w:val="nil"/>
                  </w:tcBorders>
                  <w:noWrap w:val="0"/>
                  <w:vAlign w:val="center"/>
                </w:tcPr>
                <w:p w14:paraId="2A41B9E9">
                  <w:pPr>
                    <w:pStyle w:val="22"/>
                    <w:bidi w:val="0"/>
                    <w:rPr>
                      <w:rFonts w:hint="eastAsia" w:eastAsia="宋体"/>
                      <w:lang w:eastAsia="zh-CN"/>
                    </w:rPr>
                  </w:pPr>
                  <w:r>
                    <w:rPr>
                      <w:rFonts w:hint="default"/>
                    </w:rPr>
                    <w:t>Q</w:t>
                  </w:r>
                  <w:r>
                    <w:rPr>
                      <w:rFonts w:hint="default"/>
                      <w:lang w:val="zh-TW"/>
                    </w:rPr>
                    <w:t>＜200</w:t>
                  </w:r>
                  <w:r>
                    <w:rPr>
                      <w:rFonts w:hint="default"/>
                    </w:rPr>
                    <w:t>且</w:t>
                  </w:r>
                  <w:r>
                    <w:rPr>
                      <w:rFonts w:hint="default"/>
                      <w:lang w:val="zh-TW"/>
                    </w:rPr>
                    <w:t>W＜</w:t>
                  </w:r>
                  <w:r>
                    <w:rPr>
                      <w:rFonts w:hint="eastAsia"/>
                      <w:lang w:val="zh-TW" w:eastAsia="zh-CN"/>
                    </w:rPr>
                    <w:t>3200</w:t>
                  </w:r>
                </w:p>
              </w:tc>
            </w:tr>
            <w:tr w14:paraId="0A2DE3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49" w:hRule="atLeast"/>
                <w:jc w:val="center"/>
              </w:trPr>
              <w:tc>
                <w:tcPr>
                  <w:tcW w:w="1489" w:type="dxa"/>
                  <w:tcBorders>
                    <w:tl2br w:val="nil"/>
                    <w:tr2bl w:val="nil"/>
                  </w:tcBorders>
                  <w:noWrap w:val="0"/>
                  <w:vAlign w:val="center"/>
                </w:tcPr>
                <w:p w14:paraId="010FC090">
                  <w:pPr>
                    <w:pStyle w:val="22"/>
                    <w:bidi w:val="0"/>
                    <w:rPr>
                      <w:rFonts w:hint="default"/>
                    </w:rPr>
                  </w:pPr>
                  <w:r>
                    <w:rPr>
                      <w:rFonts w:hint="default"/>
                    </w:rPr>
                    <w:t>三级B</w:t>
                  </w:r>
                </w:p>
              </w:tc>
              <w:tc>
                <w:tcPr>
                  <w:tcW w:w="1489" w:type="dxa"/>
                  <w:tcBorders>
                    <w:tl2br w:val="nil"/>
                    <w:tr2bl w:val="nil"/>
                  </w:tcBorders>
                  <w:noWrap w:val="0"/>
                  <w:vAlign w:val="center"/>
                </w:tcPr>
                <w:p w14:paraId="010D1C87">
                  <w:pPr>
                    <w:pStyle w:val="22"/>
                    <w:bidi w:val="0"/>
                    <w:rPr>
                      <w:rFonts w:hint="default"/>
                    </w:rPr>
                  </w:pPr>
                  <w:r>
                    <w:rPr>
                      <w:rFonts w:hint="default"/>
                    </w:rPr>
                    <w:t>间接排放</w:t>
                  </w:r>
                </w:p>
              </w:tc>
              <w:tc>
                <w:tcPr>
                  <w:tcW w:w="4653" w:type="dxa"/>
                  <w:tcBorders>
                    <w:tl2br w:val="nil"/>
                    <w:tr2bl w:val="nil"/>
                  </w:tcBorders>
                  <w:noWrap w:val="0"/>
                  <w:vAlign w:val="center"/>
                </w:tcPr>
                <w:p w14:paraId="2EDDA664">
                  <w:pPr>
                    <w:pStyle w:val="22"/>
                    <w:bidi w:val="0"/>
                    <w:rPr>
                      <w:rFonts w:hint="eastAsia" w:eastAsia="宋体"/>
                      <w:lang w:eastAsia="zh-CN"/>
                    </w:rPr>
                  </w:pPr>
                  <w:r>
                    <w:rPr>
                      <w:rFonts w:hint="eastAsia"/>
                      <w:lang w:val="en-US" w:eastAsia="zh-CN"/>
                    </w:rPr>
                    <w:t>-</w:t>
                  </w:r>
                </w:p>
              </w:tc>
            </w:tr>
          </w:tbl>
          <w:p w14:paraId="2B0CA9D9">
            <w:pPr>
              <w:pStyle w:val="8"/>
              <w:bidi w:val="0"/>
              <w:rPr>
                <w:rFonts w:hint="default"/>
                <w:lang w:val="en-US" w:eastAsia="zh-CN"/>
              </w:rPr>
            </w:pPr>
            <w:r>
              <w:rPr>
                <w:rFonts w:hint="default"/>
              </w:rPr>
              <w:t>本项目</w:t>
            </w:r>
            <w:r>
              <w:rPr>
                <w:rFonts w:hint="default"/>
                <w:lang w:eastAsia="zh-CN"/>
              </w:rPr>
              <w:t>废水</w:t>
            </w:r>
            <w:r>
              <w:rPr>
                <w:rFonts w:hint="default"/>
              </w:rPr>
              <w:t>经处理达标后</w:t>
            </w:r>
            <w:r>
              <w:rPr>
                <w:rFonts w:hint="default"/>
                <w:lang w:eastAsia="zh-CN"/>
              </w:rPr>
              <w:t>最终排入</w:t>
            </w:r>
            <w:r>
              <w:rPr>
                <w:rFonts w:hint="eastAsia"/>
                <w:highlight w:val="none"/>
                <w:lang w:eastAsia="zh-CN"/>
              </w:rPr>
              <w:t>洪元投资区污水处理厂</w:t>
            </w:r>
            <w:r>
              <w:rPr>
                <w:rFonts w:hint="default"/>
              </w:rPr>
              <w:t>集中处理，污水厂处理达标后最终排入</w:t>
            </w:r>
            <w:r>
              <w:rPr>
                <w:rFonts w:hint="eastAsia"/>
                <w:highlight w:val="none"/>
                <w:lang w:eastAsia="zh-CN"/>
              </w:rPr>
              <w:t>水体</w:t>
            </w:r>
            <w:r>
              <w:rPr>
                <w:rFonts w:hint="default"/>
              </w:rPr>
              <w:t>，属于间接排放，因此，评价等级判定为三级B，可不进行水环境影响预测。</w:t>
            </w:r>
          </w:p>
          <w:p w14:paraId="273EA0E1">
            <w:pPr>
              <w:pStyle w:val="8"/>
              <w:numPr>
                <w:ilvl w:val="0"/>
                <w:numId w:val="0"/>
              </w:numPr>
              <w:bidi w:val="0"/>
              <w:ind w:leftChars="200" w:right="0" w:rightChars="0"/>
              <w:rPr>
                <w:rFonts w:hint="eastAsia"/>
                <w:lang w:val="en-US" w:eastAsia="zh-CN"/>
              </w:rPr>
            </w:pPr>
            <w:r>
              <w:rPr>
                <w:rFonts w:hint="eastAsia"/>
                <w:highlight w:val="none"/>
                <w:lang w:val="en-US" w:eastAsia="zh-CN"/>
              </w:rPr>
              <w:t>（三）废水治理措施</w:t>
            </w:r>
          </w:p>
          <w:p w14:paraId="08A7C4B8">
            <w:pPr>
              <w:pStyle w:val="8"/>
              <w:bidi w:val="0"/>
              <w:rPr>
                <w:rFonts w:hint="default"/>
                <w:highlight w:val="none"/>
                <w:lang w:val="en-US" w:eastAsia="zh-CN"/>
              </w:rPr>
            </w:pPr>
            <w:r>
              <w:rPr>
                <w:rFonts w:hint="eastAsia"/>
                <w:lang w:val="en-US" w:eastAsia="zh-CN"/>
              </w:rPr>
              <w:t>（1）治理措施评</w:t>
            </w:r>
            <w:r>
              <w:rPr>
                <w:rFonts w:hint="eastAsia"/>
                <w:highlight w:val="none"/>
                <w:lang w:val="en-US" w:eastAsia="zh-CN"/>
              </w:rPr>
              <w:t>述</w:t>
            </w:r>
          </w:p>
          <w:p w14:paraId="3CDAD059">
            <w:pPr>
              <w:pStyle w:val="8"/>
              <w:bidi w:val="0"/>
              <w:rPr>
                <w:rFonts w:hint="eastAsia" w:ascii="Times New Roman" w:hAnsi="Times New Roman" w:eastAsia="宋体" w:cs="Times New Roman"/>
                <w:color w:val="auto"/>
                <w:lang w:val="en-US" w:eastAsia="zh-CN"/>
              </w:rPr>
            </w:pPr>
            <w:r>
              <w:rPr>
                <w:rFonts w:hint="eastAsia"/>
                <w:highlight w:val="none"/>
                <w:lang w:val="en-US" w:eastAsia="zh-CN"/>
              </w:rPr>
              <w:t>本项目总污水排放量为2.6t/d（780t/d），</w:t>
            </w:r>
            <w:r>
              <w:rPr>
                <w:rFonts w:hint="default"/>
                <w:highlight w:val="none"/>
                <w:lang w:eastAsia="zh-CN"/>
              </w:rPr>
              <w:t>项目生</w:t>
            </w:r>
            <w:r>
              <w:rPr>
                <w:rFonts w:hint="default"/>
                <w:lang w:eastAsia="zh-CN"/>
              </w:rPr>
              <w:t>活污水</w:t>
            </w:r>
            <w:r>
              <w:rPr>
                <w:rFonts w:hint="eastAsia"/>
                <w:lang w:val="en-US" w:eastAsia="zh-CN"/>
              </w:rPr>
              <w:t>先</w:t>
            </w:r>
            <w:r>
              <w:rPr>
                <w:rFonts w:hint="default"/>
                <w:lang w:eastAsia="zh-CN"/>
              </w:rPr>
              <w:t>排入化粪池</w:t>
            </w:r>
            <w:r>
              <w:rPr>
                <w:rFonts w:hint="eastAsia"/>
                <w:lang w:eastAsia="zh-CN"/>
              </w:rPr>
              <w:t>，经</w:t>
            </w:r>
            <w:r>
              <w:rPr>
                <w:rFonts w:hint="default"/>
                <w:lang w:eastAsia="zh-CN"/>
              </w:rPr>
              <w:t>处理达到《污水综合排放标准》（GB8978-1996）表4中三级标准（其中NH</w:t>
            </w:r>
            <w:r>
              <w:rPr>
                <w:rFonts w:hint="default"/>
                <w:vertAlign w:val="subscript"/>
                <w:lang w:eastAsia="zh-CN"/>
              </w:rPr>
              <w:t>3</w:t>
            </w:r>
            <w:r>
              <w:rPr>
                <w:rFonts w:hint="default"/>
                <w:lang w:eastAsia="zh-CN"/>
              </w:rPr>
              <w:t>-N参照执行《污水排入城镇下水道水质标准》（GB/T31962-2015）表1中B级标准）后</w:t>
            </w:r>
            <w:r>
              <w:rPr>
                <w:rFonts w:hint="eastAsia"/>
                <w:lang w:val="en-US" w:eastAsia="zh-CN"/>
              </w:rPr>
              <w:t>排入市政管网，</w:t>
            </w:r>
            <w:r>
              <w:rPr>
                <w:rFonts w:hint="eastAsia"/>
                <w:highlight w:val="none"/>
                <w:lang w:val="en-US" w:eastAsia="zh-CN"/>
              </w:rPr>
              <w:t>纳入洪元投资区污水处理厂</w:t>
            </w:r>
            <w:r>
              <w:rPr>
                <w:rFonts w:hint="eastAsia"/>
                <w:lang w:val="en-US" w:eastAsia="zh-CN"/>
              </w:rPr>
              <w:t>。</w:t>
            </w:r>
          </w:p>
          <w:p w14:paraId="6462923F">
            <w:pPr>
              <w:pStyle w:val="8"/>
              <w:bidi w:val="0"/>
              <w:rPr>
                <w:rFonts w:hint="eastAsia"/>
                <w:lang w:val="en-US" w:eastAsia="zh-CN"/>
              </w:rPr>
            </w:pPr>
            <w:r>
              <w:rPr>
                <w:rFonts w:hint="eastAsia"/>
                <w:lang w:val="en-US" w:eastAsia="zh-CN"/>
              </w:rPr>
              <w:t>（2）废水达标排放可行性分析</w:t>
            </w:r>
          </w:p>
          <w:p w14:paraId="68EAD811">
            <w:pPr>
              <w:pStyle w:val="8"/>
              <w:bidi w:val="0"/>
              <w:rPr>
                <w:rFonts w:hint="eastAsia"/>
                <w:lang w:val="en-US" w:eastAsia="zh-CN"/>
              </w:rPr>
            </w:pPr>
            <w:r>
              <w:rPr>
                <w:rFonts w:hint="eastAsia"/>
                <w:lang w:val="en-US" w:eastAsia="zh-CN"/>
              </w:rPr>
              <w:t>①生活污水</w:t>
            </w:r>
          </w:p>
          <w:p w14:paraId="0F840D01">
            <w:pPr>
              <w:pStyle w:val="8"/>
              <w:bidi w:val="0"/>
              <w:rPr>
                <w:rFonts w:hint="eastAsia"/>
                <w:color w:val="auto"/>
                <w:lang w:val="en-US" w:eastAsia="zh-CN"/>
              </w:rPr>
            </w:pPr>
            <w:r>
              <w:rPr>
                <w:rFonts w:hint="eastAsia"/>
                <w:color w:val="auto"/>
                <w:lang w:val="en-US" w:eastAsia="zh-CN"/>
              </w:rPr>
              <w:t>本项目生活污水依托</w:t>
            </w:r>
            <w:r>
              <w:rPr>
                <w:rFonts w:hint="default" w:ascii="Times New Roman" w:hAnsi="Times New Roman" w:cs="Times New Roman"/>
                <w:color w:val="auto"/>
                <w:highlight w:val="none"/>
                <w:u w:val="none"/>
                <w:lang w:val="en-US" w:eastAsia="zh-CN"/>
              </w:rPr>
              <w:t>天保瑞升（福建）食品工业有限公司</w:t>
            </w:r>
            <w:r>
              <w:rPr>
                <w:rFonts w:hint="eastAsia"/>
                <w:color w:val="auto"/>
                <w:lang w:val="en-US" w:eastAsia="zh-CN"/>
              </w:rPr>
              <w:t>原有的化粪池处理后排入市政污水管网，项目食堂含油废水经隔油池处理后，和生活污水一并经化粪池处理后排入市政管网。本项目共设置1个化粪池，容积为10m</w:t>
            </w:r>
            <w:r>
              <w:rPr>
                <w:rFonts w:hint="eastAsia"/>
                <w:color w:val="auto"/>
                <w:vertAlign w:val="superscript"/>
                <w:lang w:val="en-US" w:eastAsia="zh-CN"/>
              </w:rPr>
              <w:t>3</w:t>
            </w:r>
            <w:r>
              <w:rPr>
                <w:rFonts w:hint="eastAsia"/>
                <w:color w:val="auto"/>
                <w:vertAlign w:val="baseline"/>
                <w:lang w:val="en-US" w:eastAsia="zh-CN"/>
              </w:rPr>
              <w:t>，根据</w:t>
            </w:r>
            <w:r>
              <w:rPr>
                <w:rFonts w:hint="eastAsia"/>
                <w:color w:val="auto"/>
                <w:lang w:val="en-US" w:eastAsia="zh-CN"/>
              </w:rPr>
              <w:t>《室外排水设计规范》规定化粪池的停留时间为12h，计算得出化粪池12h的总容积20m</w:t>
            </w:r>
            <w:r>
              <w:rPr>
                <w:rFonts w:hint="eastAsia"/>
                <w:color w:val="auto"/>
                <w:vertAlign w:val="superscript"/>
                <w:lang w:val="en-US" w:eastAsia="zh-CN"/>
              </w:rPr>
              <w:t>3</w:t>
            </w:r>
            <w:r>
              <w:rPr>
                <w:rFonts w:hint="eastAsia"/>
                <w:color w:val="auto"/>
                <w:lang w:val="en-US" w:eastAsia="zh-CN"/>
              </w:rPr>
              <w:t>，则一天可以接纳污水20m</w:t>
            </w:r>
            <w:r>
              <w:rPr>
                <w:rFonts w:hint="eastAsia"/>
                <w:color w:val="auto"/>
                <w:vertAlign w:val="superscript"/>
                <w:lang w:val="en-US" w:eastAsia="zh-CN"/>
              </w:rPr>
              <w:t>3</w:t>
            </w:r>
            <w:r>
              <w:rPr>
                <w:rFonts w:hint="eastAsia"/>
                <w:color w:val="auto"/>
                <w:lang w:val="en-US" w:eastAsia="zh-CN"/>
              </w:rPr>
              <w:t>，本项目总污水量为2.6m</w:t>
            </w:r>
            <w:r>
              <w:rPr>
                <w:rFonts w:hint="eastAsia"/>
                <w:color w:val="auto"/>
                <w:vertAlign w:val="superscript"/>
                <w:lang w:val="en-US" w:eastAsia="zh-CN"/>
              </w:rPr>
              <w:t>3</w:t>
            </w:r>
            <w:r>
              <w:rPr>
                <w:rFonts w:hint="eastAsia"/>
                <w:color w:val="auto"/>
                <w:lang w:val="en-US" w:eastAsia="zh-CN"/>
              </w:rPr>
              <w:t>，可知化粪池处理规模可行。</w:t>
            </w:r>
          </w:p>
          <w:p w14:paraId="2FD39D79">
            <w:pPr>
              <w:pStyle w:val="8"/>
              <w:bidi w:val="0"/>
              <w:rPr>
                <w:rFonts w:hint="eastAsia"/>
                <w:lang w:val="en-US" w:eastAsia="zh-CN"/>
              </w:rPr>
            </w:pPr>
            <w:r>
              <w:rPr>
                <w:rFonts w:hint="eastAsia"/>
                <w:lang w:val="en-US" w:eastAsia="zh-CN"/>
              </w:rPr>
              <w:t>化粪池是将生活污水分格沉淀及对污泥进行厌氧消化的小型处理构筑物。其原理是经分解和澄清后的上层的水化物进入管道流走，下层沉淀的固化物（粪便等垃圾）进一步水解，最后做为污泥被清掏。生活污水B/C值比较高，可生化性好。</w:t>
            </w:r>
          </w:p>
          <w:p w14:paraId="14BE12EF">
            <w:pPr>
              <w:pStyle w:val="8"/>
              <w:shd w:val="clear" w:color="auto" w:fill="auto"/>
              <w:bidi w:val="0"/>
              <w:rPr>
                <w:rFonts w:hint="eastAsia"/>
                <w:color w:val="auto"/>
                <w:lang w:val="en-US" w:eastAsia="zh-CN"/>
              </w:rPr>
            </w:pPr>
            <w:r>
              <w:rPr>
                <w:rFonts w:hint="eastAsia"/>
                <w:lang w:val="en-US" w:eastAsia="zh-CN"/>
              </w:rPr>
              <w:t>②</w:t>
            </w:r>
            <w:r>
              <w:rPr>
                <w:rFonts w:hint="eastAsia"/>
                <w:color w:val="auto"/>
                <w:lang w:val="en-US" w:eastAsia="zh-CN"/>
              </w:rPr>
              <w:t>食堂废水</w:t>
            </w:r>
          </w:p>
          <w:p w14:paraId="02264596">
            <w:pPr>
              <w:pStyle w:val="8"/>
              <w:shd w:val="clear" w:color="auto" w:fill="auto"/>
              <w:bidi w:val="0"/>
              <w:rPr>
                <w:rFonts w:hint="eastAsia"/>
                <w:color w:val="auto"/>
                <w:lang w:val="en-US" w:eastAsia="zh-CN"/>
              </w:rPr>
            </w:pPr>
            <w:r>
              <w:rPr>
                <w:rFonts w:hint="eastAsia"/>
                <w:color w:val="auto"/>
                <w:lang w:val="en-US" w:eastAsia="zh-CN"/>
              </w:rPr>
              <w:t>食堂含油污水特点为水中食材有机物、浮油较多，SS、动植物油、BOD、COD浓度略高，针对该废水特点，拟采用隔油隔渣池进行预处理后汇入化池。本项目选用隔油池型号为SHZ-2A,总有效容积为4.3m</w:t>
            </w:r>
            <w:r>
              <w:rPr>
                <w:rFonts w:hint="eastAsia"/>
                <w:color w:val="auto"/>
                <w:vertAlign w:val="superscript"/>
                <w:lang w:val="en-US" w:eastAsia="zh-CN"/>
              </w:rPr>
              <w:t>3</w:t>
            </w:r>
            <w:r>
              <w:rPr>
                <w:rFonts w:hint="eastAsia"/>
                <w:color w:val="auto"/>
                <w:lang w:val="en-US" w:eastAsia="zh-CN"/>
              </w:rPr>
              <w:t>、对照《11BSZ2-1SHZ玻璃钢隔油池选用及安装》，用水里标准选取15L(人次)时，该型号隔油池一日内可以满足286人用餐，本项目用餐人数为50人，该隔油池处理规模可行。</w:t>
            </w:r>
          </w:p>
          <w:p w14:paraId="27375E30">
            <w:pPr>
              <w:pStyle w:val="8"/>
              <w:bidi w:val="0"/>
              <w:rPr>
                <w:rFonts w:hint="default"/>
                <w:lang w:val="en-US" w:eastAsia="zh-CN"/>
              </w:rPr>
            </w:pPr>
            <w:r>
              <w:rPr>
                <w:rFonts w:hint="eastAsia"/>
                <w:color w:val="auto"/>
                <w:lang w:val="en-US" w:eastAsia="zh-CN"/>
              </w:rPr>
              <w:t>隔油池原理：是利用废水中悬浮物和水的比重不同而达到分离的目的。含油废水通过配水槽进入隔油池，沿水平方向缓慢流动，在流动中油品上浮水面，由集油管或设置在池面的刮油机推送到集油管中流入脱水罐。在隔油池中沉淀下来的重油及其他杂质，积聚到池底污泥斗中，通过排泥管进入污泥管中。经过隔油处理的废水则溢流入排水渠排出池外，进行后续处理，以去除乳化油及其他污染物。</w:t>
            </w:r>
          </w:p>
          <w:p w14:paraId="21483D9E">
            <w:pPr>
              <w:pStyle w:val="8"/>
              <w:bidi w:val="0"/>
              <w:rPr>
                <w:rFonts w:hint="eastAsia"/>
                <w:lang w:val="en-US" w:eastAsia="zh-CN"/>
              </w:rPr>
            </w:pPr>
            <w:r>
              <w:rPr>
                <w:rFonts w:hint="eastAsia"/>
                <w:lang w:val="en-US" w:eastAsia="zh-CN"/>
              </w:rPr>
              <w:t>本项目拟采用的化粪池、隔油池技术成熟，稳定运行，由表4.2-1可看出，项目产生的</w:t>
            </w:r>
            <w:r>
              <w:rPr>
                <w:rFonts w:hint="eastAsia"/>
                <w:lang w:eastAsia="zh-CN"/>
              </w:rPr>
              <w:t>废水经上述池子</w:t>
            </w:r>
            <w:r>
              <w:rPr>
                <w:rFonts w:hint="default"/>
                <w:lang w:eastAsia="zh-CN"/>
              </w:rPr>
              <w:t>处理</w:t>
            </w:r>
            <w:r>
              <w:rPr>
                <w:rFonts w:hint="eastAsia"/>
                <w:lang w:eastAsia="zh-CN"/>
              </w:rPr>
              <w:t>后可</w:t>
            </w:r>
            <w:r>
              <w:rPr>
                <w:rFonts w:hint="default"/>
                <w:lang w:eastAsia="zh-CN"/>
              </w:rPr>
              <w:t>达到《污水综合排放标准》（GB8978-1996）表4中三级标准（其中NH</w:t>
            </w:r>
            <w:r>
              <w:rPr>
                <w:rFonts w:hint="default"/>
                <w:vertAlign w:val="subscript"/>
                <w:lang w:eastAsia="zh-CN"/>
              </w:rPr>
              <w:t>3</w:t>
            </w:r>
            <w:r>
              <w:rPr>
                <w:rFonts w:hint="default"/>
                <w:lang w:eastAsia="zh-CN"/>
              </w:rPr>
              <w:t>-N参照执行《污水排入城镇下水道水质标准》（GB/T31962-2015）表1中B级标准）</w:t>
            </w:r>
            <w:r>
              <w:rPr>
                <w:rFonts w:hint="eastAsia"/>
                <w:lang w:val="en-US" w:eastAsia="zh-CN"/>
              </w:rPr>
              <w:t>。因此，本项目采取废水治理设施是可行的。</w:t>
            </w:r>
          </w:p>
          <w:p w14:paraId="21777A94">
            <w:pPr>
              <w:pStyle w:val="8"/>
              <w:bidi w:val="0"/>
              <w:rPr>
                <w:rFonts w:hint="eastAsia"/>
                <w:lang w:val="en-US" w:eastAsia="zh-CN"/>
              </w:rPr>
            </w:pPr>
            <w:r>
              <w:rPr>
                <w:rFonts w:hint="eastAsia"/>
                <w:lang w:val="en-US" w:eastAsia="zh-CN"/>
              </w:rPr>
              <w:t>（3）废水纳入洪元投资区污水处理厂可行性分析</w:t>
            </w:r>
          </w:p>
          <w:p w14:paraId="271CBD05">
            <w:pPr>
              <w:pStyle w:val="8"/>
              <w:bidi w:val="0"/>
              <w:rPr>
                <w:rFonts w:hint="default"/>
                <w:lang w:val="en-US" w:eastAsia="zh-CN"/>
              </w:rPr>
            </w:pPr>
            <w:r>
              <w:rPr>
                <w:rFonts w:hint="eastAsia"/>
                <w:lang w:val="en-US" w:eastAsia="zh-CN"/>
              </w:rPr>
              <w:t>元洪投资区污水处理厂设计处理能力4万m</w:t>
            </w:r>
            <w:r>
              <w:rPr>
                <w:rFonts w:hint="eastAsia"/>
                <w:vertAlign w:val="superscript"/>
                <w:lang w:val="en-US" w:eastAsia="zh-CN"/>
              </w:rPr>
              <w:t>3</w:t>
            </w:r>
            <w:r>
              <w:rPr>
                <w:rFonts w:hint="eastAsia"/>
                <w:lang w:val="en-US" w:eastAsia="zh-CN"/>
              </w:rPr>
              <w:t>/d，一期1万m</w:t>
            </w:r>
            <w:r>
              <w:rPr>
                <w:rFonts w:hint="eastAsia"/>
                <w:vertAlign w:val="superscript"/>
                <w:lang w:val="en-US" w:eastAsia="zh-CN"/>
              </w:rPr>
              <w:t>3</w:t>
            </w:r>
            <w:r>
              <w:rPr>
                <w:rFonts w:hint="eastAsia"/>
                <w:lang w:val="en-US" w:eastAsia="zh-CN"/>
              </w:rPr>
              <w:t>/d于2011年10月建成投入生产；二期规模2万m</w:t>
            </w:r>
            <w:r>
              <w:rPr>
                <w:rFonts w:hint="eastAsia"/>
                <w:vertAlign w:val="superscript"/>
                <w:lang w:val="en-US" w:eastAsia="zh-CN"/>
              </w:rPr>
              <w:t>3</w:t>
            </w:r>
            <w:r>
              <w:rPr>
                <w:rFonts w:hint="eastAsia"/>
                <w:lang w:val="en-US" w:eastAsia="zh-CN"/>
              </w:rPr>
              <w:t>/d于2017年初投入使用；三期规模1万m</w:t>
            </w:r>
            <w:r>
              <w:rPr>
                <w:rFonts w:hint="eastAsia"/>
                <w:vertAlign w:val="superscript"/>
                <w:lang w:val="en-US" w:eastAsia="zh-CN"/>
              </w:rPr>
              <w:t>3</w:t>
            </w:r>
            <w:r>
              <w:rPr>
                <w:rFonts w:hint="eastAsia"/>
                <w:lang w:val="en-US" w:eastAsia="zh-CN"/>
              </w:rPr>
              <w:t>/d于2023年6月初投入使用，主要服务范围为：元洪投资区内企业工艺污水及城镇生活污水。主体工艺主要分为：一期工程污水处理主要工艺为水解池+改进型SBR池+高密度澄清池工艺；二期、三期工程污水处理工艺为水解池+改良型卡式氧化沟+二沉池+高密度澄清池工艺。三期工程建成后污水处理厂整体执行《城市污水处理厂污染物排放标准》（GB18918-2002）一级A标准处理后利用现有元洪码头栈桥下排放口排放。目前，本项目周边污水管网已建成，并与元洪投资区污水处理厂对接。</w:t>
            </w:r>
          </w:p>
          <w:p w14:paraId="11FB6A65">
            <w:pPr>
              <w:pStyle w:val="8"/>
              <w:shd w:val="clear" w:color="auto" w:fill="auto"/>
              <w:bidi w:val="0"/>
              <w:rPr>
                <w:rFonts w:hint="eastAsia"/>
                <w:color w:val="auto"/>
                <w:lang w:val="en-US" w:eastAsia="zh-CN"/>
              </w:rPr>
            </w:pPr>
            <w:r>
              <w:rPr>
                <w:rFonts w:hint="eastAsia"/>
                <w:color w:val="auto"/>
                <w:lang w:val="en-US" w:eastAsia="zh-CN"/>
              </w:rPr>
              <w:t>根据工程分析可知，</w:t>
            </w:r>
            <w:r>
              <w:rPr>
                <w:rFonts w:hint="eastAsia"/>
                <w:color w:val="auto"/>
                <w:highlight w:val="none"/>
                <w:lang w:val="en-US" w:eastAsia="zh-CN"/>
              </w:rPr>
              <w:t>本</w:t>
            </w:r>
            <w:r>
              <w:rPr>
                <w:rFonts w:hint="default"/>
                <w:color w:val="auto"/>
                <w:highlight w:val="none"/>
                <w:lang w:val="en-US" w:eastAsia="zh-CN"/>
              </w:rPr>
              <w:t>项目污水排放总量约为</w:t>
            </w:r>
            <w:r>
              <w:rPr>
                <w:rFonts w:hint="eastAsia"/>
                <w:color w:val="auto"/>
                <w:highlight w:val="none"/>
                <w:lang w:val="en-US" w:eastAsia="zh-CN"/>
              </w:rPr>
              <w:t>2.6t/d（780t/a），</w:t>
            </w:r>
            <w:r>
              <w:rPr>
                <w:rFonts w:hint="eastAsia"/>
                <w:color w:val="auto"/>
                <w:lang w:val="en-US" w:eastAsia="zh-CN"/>
              </w:rPr>
              <w:t>仅占污水处理厂近期处理规模</w:t>
            </w:r>
            <w:r>
              <w:rPr>
                <w:rFonts w:hint="eastAsia"/>
                <w:color w:val="auto"/>
                <w:highlight w:val="none"/>
                <w:lang w:val="en-US" w:eastAsia="zh-CN"/>
              </w:rPr>
              <w:t>的0.0065%，所占比例较小，</w:t>
            </w:r>
            <w:r>
              <w:rPr>
                <w:rFonts w:hint="default"/>
                <w:color w:val="auto"/>
                <w:highlight w:val="none"/>
                <w:lang w:val="en-US" w:eastAsia="zh-CN"/>
              </w:rPr>
              <w:t>对</w:t>
            </w:r>
            <w:r>
              <w:rPr>
                <w:rFonts w:hint="eastAsia"/>
                <w:color w:val="auto"/>
                <w:highlight w:val="none"/>
                <w:lang w:val="en-US" w:eastAsia="zh-CN"/>
              </w:rPr>
              <w:t>元洪投资区</w:t>
            </w:r>
            <w:r>
              <w:rPr>
                <w:rFonts w:hint="default"/>
                <w:color w:val="auto"/>
                <w:highlight w:val="none"/>
                <w:lang w:val="en-US" w:eastAsia="zh-CN"/>
              </w:rPr>
              <w:t>污水处理厂的冲击负荷</w:t>
            </w:r>
            <w:r>
              <w:rPr>
                <w:rFonts w:hint="eastAsia"/>
                <w:color w:val="auto"/>
                <w:highlight w:val="none"/>
                <w:lang w:val="en-US" w:eastAsia="zh-CN"/>
              </w:rPr>
              <w:t>不大</w:t>
            </w:r>
            <w:r>
              <w:rPr>
                <w:rFonts w:hint="default"/>
                <w:color w:val="auto"/>
                <w:highlight w:val="none"/>
                <w:lang w:val="en-US" w:eastAsia="zh-CN"/>
              </w:rPr>
              <w:t>，</w:t>
            </w:r>
            <w:r>
              <w:rPr>
                <w:rFonts w:hint="eastAsia"/>
                <w:color w:val="auto"/>
                <w:highlight w:val="none"/>
                <w:lang w:val="en-US" w:eastAsia="zh-CN"/>
              </w:rPr>
              <w:t>不会超出</w:t>
            </w:r>
            <w:r>
              <w:rPr>
                <w:rFonts w:hint="default"/>
                <w:color w:val="auto"/>
                <w:highlight w:val="none"/>
                <w:lang w:val="en-US" w:eastAsia="zh-CN"/>
              </w:rPr>
              <w:t>污水处理厂的处理能力范围</w:t>
            </w:r>
            <w:r>
              <w:rPr>
                <w:rFonts w:hint="eastAsia"/>
                <w:color w:val="auto"/>
                <w:highlight w:val="none"/>
                <w:lang w:val="en-US" w:eastAsia="zh-CN"/>
              </w:rPr>
              <w:t>。</w:t>
            </w:r>
            <w:r>
              <w:rPr>
                <w:rFonts w:hint="default"/>
                <w:color w:val="auto"/>
                <w:lang w:val="en-US" w:eastAsia="zh-CN"/>
              </w:rPr>
              <w:t>根据现场勘查，项目所在区域市政污水管网已建设完善，</w:t>
            </w:r>
            <w:r>
              <w:rPr>
                <w:rFonts w:hint="default"/>
                <w:color w:val="auto"/>
                <w:lang w:eastAsia="zh-CN"/>
              </w:rPr>
              <w:t>项目运营期生活污水</w:t>
            </w:r>
            <w:r>
              <w:rPr>
                <w:rFonts w:hint="eastAsia"/>
                <w:color w:val="auto"/>
                <w:lang w:val="en-US" w:eastAsia="zh-CN"/>
              </w:rPr>
              <w:t>先</w:t>
            </w:r>
            <w:r>
              <w:rPr>
                <w:rFonts w:hint="default"/>
                <w:color w:val="auto"/>
                <w:lang w:eastAsia="zh-CN"/>
              </w:rPr>
              <w:t>排入化粪池处理达到《污水综合排放标准》（GB8978-1996）表4中三级标准（其中NH</w:t>
            </w:r>
            <w:r>
              <w:rPr>
                <w:rFonts w:hint="default"/>
                <w:color w:val="auto"/>
                <w:vertAlign w:val="subscript"/>
                <w:lang w:eastAsia="zh-CN"/>
              </w:rPr>
              <w:t>3</w:t>
            </w:r>
            <w:r>
              <w:rPr>
                <w:rFonts w:hint="default"/>
                <w:color w:val="auto"/>
                <w:lang w:eastAsia="zh-CN"/>
              </w:rPr>
              <w:t>-N参照执行《污水排入城镇下水道水质标准》（GB/T31962-2015）表1中B级标准）</w:t>
            </w:r>
            <w:r>
              <w:rPr>
                <w:rFonts w:hint="eastAsia"/>
                <w:color w:val="auto"/>
                <w:lang w:eastAsia="zh-CN"/>
              </w:rPr>
              <w:t>后</w:t>
            </w:r>
            <w:r>
              <w:rPr>
                <w:rFonts w:hint="eastAsia"/>
                <w:color w:val="auto"/>
                <w:lang w:val="en-US" w:eastAsia="zh-CN"/>
              </w:rPr>
              <w:t>接入市政污水管网，最终</w:t>
            </w:r>
            <w:r>
              <w:rPr>
                <w:rFonts w:hint="default"/>
                <w:color w:val="auto"/>
                <w:lang w:val="en-US" w:eastAsia="zh-CN"/>
              </w:rPr>
              <w:t>纳入</w:t>
            </w:r>
            <w:r>
              <w:rPr>
                <w:rFonts w:hint="eastAsia"/>
                <w:color w:val="auto"/>
                <w:lang w:val="en-US" w:eastAsia="zh-CN"/>
              </w:rPr>
              <w:t>元洪投资区</w:t>
            </w:r>
            <w:r>
              <w:rPr>
                <w:rFonts w:hint="default"/>
                <w:color w:val="auto"/>
                <w:lang w:val="en-US" w:eastAsia="zh-CN"/>
              </w:rPr>
              <w:t>污水处理厂处理</w:t>
            </w:r>
            <w:r>
              <w:rPr>
                <w:rFonts w:hint="eastAsia"/>
                <w:color w:val="auto"/>
                <w:lang w:val="en-US" w:eastAsia="zh-CN"/>
              </w:rPr>
              <w:t>，项目废水水质符合元洪投资区污水处理厂进水水质要求（COD</w:t>
            </w:r>
            <w:r>
              <w:rPr>
                <w:rFonts w:hint="eastAsia"/>
                <w:color w:val="auto"/>
                <w:vertAlign w:val="subscript"/>
                <w:lang w:val="en-US" w:eastAsia="zh-CN"/>
              </w:rPr>
              <w:t>Cr</w:t>
            </w:r>
            <w:r>
              <w:rPr>
                <w:rFonts w:hint="eastAsia"/>
                <w:color w:val="auto"/>
                <w:lang w:val="en-US" w:eastAsia="zh-CN"/>
              </w:rPr>
              <w:t>≤400mg/L、BOD</w:t>
            </w:r>
            <w:r>
              <w:rPr>
                <w:rFonts w:hint="eastAsia"/>
                <w:color w:val="auto"/>
                <w:vertAlign w:val="subscript"/>
                <w:lang w:val="en-US" w:eastAsia="zh-CN"/>
              </w:rPr>
              <w:t>5</w:t>
            </w:r>
            <w:r>
              <w:rPr>
                <w:rFonts w:hint="eastAsia"/>
                <w:color w:val="auto"/>
                <w:lang w:val="en-US" w:eastAsia="zh-CN"/>
              </w:rPr>
              <w:t>≤220mg/L、SS≤280mg/L、NH</w:t>
            </w:r>
            <w:r>
              <w:rPr>
                <w:rFonts w:hint="eastAsia"/>
                <w:color w:val="auto"/>
                <w:vertAlign w:val="subscript"/>
                <w:lang w:val="en-US" w:eastAsia="zh-CN"/>
              </w:rPr>
              <w:t>3</w:t>
            </w:r>
            <w:r>
              <w:rPr>
                <w:rFonts w:hint="eastAsia"/>
                <w:color w:val="auto"/>
                <w:lang w:val="en-US" w:eastAsia="zh-CN"/>
              </w:rPr>
              <w:t>-N≤45mg/L），</w:t>
            </w:r>
            <w:r>
              <w:rPr>
                <w:rFonts w:hint="default"/>
                <w:color w:val="auto"/>
                <w:lang w:val="en-US" w:eastAsia="zh-CN"/>
              </w:rPr>
              <w:t>故本项目废水不会影响污水处理厂的正常运行</w:t>
            </w:r>
            <w:r>
              <w:rPr>
                <w:rFonts w:hint="eastAsia"/>
                <w:color w:val="auto"/>
                <w:lang w:val="en-US" w:eastAsia="zh-CN"/>
              </w:rPr>
              <w:t>。</w:t>
            </w:r>
          </w:p>
          <w:p w14:paraId="38F50BE2">
            <w:pPr>
              <w:pStyle w:val="8"/>
              <w:shd w:val="clear" w:color="auto" w:fill="auto"/>
              <w:bidi w:val="0"/>
              <w:rPr>
                <w:rFonts w:hint="default"/>
                <w:color w:val="auto"/>
                <w:lang w:val="en-US" w:eastAsia="zh-CN"/>
              </w:rPr>
            </w:pPr>
            <w:r>
              <w:rPr>
                <w:rFonts w:hint="default"/>
                <w:color w:val="auto"/>
                <w:lang w:val="en-US" w:eastAsia="zh-CN"/>
              </w:rPr>
              <w:t>综上所述，本项目的实施不</w:t>
            </w:r>
            <w:r>
              <w:rPr>
                <w:rFonts w:hint="eastAsia"/>
                <w:color w:val="auto"/>
                <w:lang w:val="en-US" w:eastAsia="zh-CN"/>
              </w:rPr>
              <w:t>会</w:t>
            </w:r>
            <w:r>
              <w:rPr>
                <w:rFonts w:hint="default"/>
                <w:color w:val="auto"/>
                <w:lang w:val="en-US" w:eastAsia="zh-CN"/>
              </w:rPr>
              <w:t>增加</w:t>
            </w:r>
            <w:r>
              <w:rPr>
                <w:rFonts w:hint="eastAsia"/>
                <w:color w:val="auto"/>
                <w:lang w:val="en-US" w:eastAsia="zh-CN"/>
              </w:rPr>
              <w:t>元洪投资区</w:t>
            </w:r>
            <w:r>
              <w:rPr>
                <w:rFonts w:hint="default"/>
                <w:color w:val="auto"/>
                <w:lang w:val="en-US" w:eastAsia="zh-CN"/>
              </w:rPr>
              <w:t>污水处理厂现状处理负荷，项目废水通过规划的污水管网最终排入</w:t>
            </w:r>
            <w:r>
              <w:rPr>
                <w:rFonts w:hint="eastAsia"/>
                <w:color w:val="auto"/>
                <w:lang w:val="en-US" w:eastAsia="zh-CN"/>
              </w:rPr>
              <w:t>元洪投资区</w:t>
            </w:r>
            <w:r>
              <w:rPr>
                <w:rFonts w:hint="default"/>
                <w:color w:val="auto"/>
                <w:lang w:val="en-US" w:eastAsia="zh-CN"/>
              </w:rPr>
              <w:t>污水处理厂集中处理是可行</w:t>
            </w:r>
            <w:r>
              <w:rPr>
                <w:rFonts w:hint="eastAsia"/>
                <w:color w:val="auto"/>
                <w:lang w:val="en-US" w:eastAsia="zh-CN"/>
              </w:rPr>
              <w:t>的</w:t>
            </w:r>
            <w:r>
              <w:rPr>
                <w:rFonts w:hint="default"/>
                <w:color w:val="auto"/>
                <w:lang w:val="en-US" w:eastAsia="zh-CN"/>
              </w:rPr>
              <w:t>。</w:t>
            </w:r>
          </w:p>
          <w:p w14:paraId="7FCBA9A5">
            <w:pPr>
              <w:pStyle w:val="4"/>
              <w:bidi w:val="0"/>
              <w:rPr>
                <w:rFonts w:hint="default"/>
                <w:lang w:val="en-US" w:eastAsia="zh-CN"/>
              </w:rPr>
            </w:pPr>
            <w:r>
              <w:rPr>
                <w:rFonts w:hint="eastAsia"/>
                <w:lang w:val="en-US" w:eastAsia="zh-CN"/>
              </w:rPr>
              <w:t>4.2.2废气</w:t>
            </w:r>
          </w:p>
          <w:p w14:paraId="7F5EF889">
            <w:pPr>
              <w:pStyle w:val="8"/>
              <w:bidi w:val="0"/>
              <w:rPr>
                <w:rFonts w:hint="eastAsia"/>
                <w:lang w:val="en-US" w:eastAsia="zh-CN"/>
              </w:rPr>
            </w:pPr>
            <w:r>
              <w:rPr>
                <w:rFonts w:hint="eastAsia"/>
                <w:lang w:val="en-US" w:eastAsia="zh-CN"/>
              </w:rPr>
              <w:t>（一）污染源分析</w:t>
            </w:r>
          </w:p>
          <w:p w14:paraId="155F98A1">
            <w:pPr>
              <w:pStyle w:val="8"/>
              <w:bidi w:val="0"/>
              <w:rPr>
                <w:rFonts w:hint="eastAsia"/>
                <w:highlight w:val="none"/>
                <w:lang w:val="en-US" w:eastAsia="zh-CN"/>
              </w:rPr>
            </w:pPr>
            <w:r>
              <w:rPr>
                <w:rFonts w:hint="eastAsia"/>
                <w:highlight w:val="none"/>
                <w:lang w:val="en-US" w:eastAsia="zh-CN"/>
              </w:rPr>
              <w:t>根据工程分析，本项目运营期废气主要为食堂油烟废气和生产废气。生产废气主要为配料废气、烘焙、研磨产生的颗粒物、烘焙有机废气，天然气燃烧废气，咖啡烘焙、冷却产生的臭气等。</w:t>
            </w:r>
          </w:p>
          <w:p w14:paraId="0543D506">
            <w:pPr>
              <w:pStyle w:val="8"/>
              <w:numPr>
                <w:ilvl w:val="0"/>
                <w:numId w:val="16"/>
              </w:numPr>
              <w:bidi w:val="0"/>
              <w:rPr>
                <w:rFonts w:hint="eastAsia"/>
                <w:lang w:val="en-US" w:eastAsia="zh-CN"/>
              </w:rPr>
            </w:pPr>
            <w:r>
              <w:rPr>
                <w:rFonts w:hint="eastAsia"/>
                <w:lang w:val="en-US" w:eastAsia="zh-CN"/>
              </w:rPr>
              <w:t>食堂废气</w:t>
            </w:r>
          </w:p>
          <w:p w14:paraId="33CC6073">
            <w:pPr>
              <w:pStyle w:val="8"/>
              <w:shd w:val="clear" w:color="auto" w:fill="auto"/>
              <w:bidi w:val="0"/>
              <w:rPr>
                <w:rFonts w:hint="eastAsia"/>
                <w:color w:val="auto"/>
                <w:lang w:val="en-US" w:eastAsia="zh-CN"/>
              </w:rPr>
            </w:pPr>
            <w:r>
              <w:rPr>
                <w:rFonts w:hint="eastAsia"/>
                <w:color w:val="auto"/>
                <w:lang w:val="en-US" w:eastAsia="zh-CN"/>
              </w:rPr>
              <w:t>本项目食堂用餐人数约为50人。根据《中国居民膳食指南（2016）》推荐每日成年人食用油摄入量为25~30克，本项目人均食用油用量取30g（人/d），则项目共耗油量为0.45t/a。一般油烟挥发量占总耗油量的2~4%，本评价以3%计，则项目油烟产生量为0.0135t/a。油烟废气</w:t>
            </w:r>
            <w:r>
              <w:rPr>
                <w:rFonts w:hint="eastAsia"/>
                <w:color w:val="auto"/>
                <w:highlight w:val="none"/>
                <w:lang w:val="en-US" w:eastAsia="zh-CN"/>
              </w:rPr>
              <w:t>经高压静电油烟净化装置处理后排放</w:t>
            </w:r>
            <w:r>
              <w:rPr>
                <w:rFonts w:hint="eastAsia"/>
                <w:color w:val="auto"/>
                <w:lang w:val="en-US" w:eastAsia="zh-CN"/>
              </w:rPr>
              <w:t>，油烟去除率按60%计。项目油烟废气产生量估算见表4.2-4。</w:t>
            </w:r>
          </w:p>
          <w:p w14:paraId="169E1E12">
            <w:pPr>
              <w:pStyle w:val="21"/>
              <w:shd w:val="clear" w:color="auto" w:fill="auto"/>
              <w:bidi w:val="0"/>
              <w:rPr>
                <w:rFonts w:hint="default"/>
                <w:color w:val="auto"/>
                <w:lang w:val="en-US" w:eastAsia="zh-CN"/>
              </w:rPr>
            </w:pPr>
            <w:r>
              <w:rPr>
                <w:rFonts w:hint="eastAsia"/>
                <w:color w:val="auto"/>
                <w:lang w:val="en-US" w:eastAsia="zh-CN"/>
              </w:rPr>
              <w:t>表4.2-4项目油烟排放量估算表</w:t>
            </w:r>
          </w:p>
          <w:tbl>
            <w:tblPr>
              <w:tblStyle w:val="13"/>
              <w:tblW w:w="7899"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7"/>
              <w:gridCol w:w="854"/>
              <w:gridCol w:w="890"/>
              <w:gridCol w:w="881"/>
              <w:gridCol w:w="752"/>
              <w:gridCol w:w="641"/>
              <w:gridCol w:w="818"/>
              <w:gridCol w:w="920"/>
              <w:gridCol w:w="882"/>
              <w:gridCol w:w="394"/>
            </w:tblGrid>
            <w:tr w14:paraId="3BAB99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7" w:type="dxa"/>
                  <w:vMerge w:val="restart"/>
                  <w:tcBorders>
                    <w:tl2br w:val="nil"/>
                    <w:tr2bl w:val="nil"/>
                  </w:tcBorders>
                  <w:noWrap w:val="0"/>
                  <w:vAlign w:val="center"/>
                </w:tcPr>
                <w:p w14:paraId="4B50FD63">
                  <w:pPr>
                    <w:pStyle w:val="22"/>
                    <w:shd w:val="clear" w:color="auto" w:fill="auto"/>
                    <w:bidi w:val="0"/>
                    <w:rPr>
                      <w:rFonts w:hint="eastAsia"/>
                      <w:color w:val="auto"/>
                      <w:lang w:val="en-US" w:eastAsia="zh-CN"/>
                    </w:rPr>
                  </w:pPr>
                  <w:r>
                    <w:rPr>
                      <w:rFonts w:hint="eastAsia"/>
                      <w:color w:val="auto"/>
                      <w:lang w:val="en-US" w:eastAsia="zh-CN"/>
                    </w:rPr>
                    <w:t>废气量m</w:t>
                  </w:r>
                  <w:r>
                    <w:rPr>
                      <w:rFonts w:hint="eastAsia"/>
                      <w:color w:val="auto"/>
                      <w:vertAlign w:val="superscript"/>
                      <w:lang w:val="en-US" w:eastAsia="zh-CN"/>
                    </w:rPr>
                    <w:t>3</w:t>
                  </w:r>
                  <w:r>
                    <w:rPr>
                      <w:rFonts w:hint="eastAsia"/>
                      <w:color w:val="auto"/>
                      <w:lang w:val="en-US" w:eastAsia="zh-CN"/>
                    </w:rPr>
                    <w:t>/h</w:t>
                  </w:r>
                </w:p>
              </w:tc>
              <w:tc>
                <w:tcPr>
                  <w:tcW w:w="2625" w:type="dxa"/>
                  <w:gridSpan w:val="3"/>
                  <w:tcBorders>
                    <w:tl2br w:val="nil"/>
                    <w:tr2bl w:val="nil"/>
                  </w:tcBorders>
                  <w:noWrap w:val="0"/>
                  <w:vAlign w:val="center"/>
                </w:tcPr>
                <w:p w14:paraId="4E76FDCA">
                  <w:pPr>
                    <w:pStyle w:val="22"/>
                    <w:shd w:val="clear" w:color="auto" w:fill="auto"/>
                    <w:bidi w:val="0"/>
                    <w:rPr>
                      <w:rFonts w:hint="eastAsia"/>
                      <w:color w:val="auto"/>
                      <w:lang w:val="en-US" w:eastAsia="zh-CN"/>
                    </w:rPr>
                  </w:pPr>
                  <w:r>
                    <w:rPr>
                      <w:rFonts w:hint="eastAsia"/>
                      <w:color w:val="auto"/>
                      <w:lang w:val="en-US" w:eastAsia="zh-CN"/>
                    </w:rPr>
                    <w:t>产生状况</w:t>
                  </w:r>
                </w:p>
              </w:tc>
              <w:tc>
                <w:tcPr>
                  <w:tcW w:w="752" w:type="dxa"/>
                  <w:vMerge w:val="restart"/>
                  <w:tcBorders>
                    <w:tl2br w:val="nil"/>
                    <w:tr2bl w:val="nil"/>
                  </w:tcBorders>
                  <w:noWrap w:val="0"/>
                  <w:vAlign w:val="center"/>
                </w:tcPr>
                <w:p w14:paraId="34A15915">
                  <w:pPr>
                    <w:pStyle w:val="22"/>
                    <w:shd w:val="clear" w:color="auto" w:fill="auto"/>
                    <w:bidi w:val="0"/>
                    <w:rPr>
                      <w:rFonts w:hint="eastAsia"/>
                      <w:color w:val="auto"/>
                      <w:lang w:val="en-US" w:eastAsia="zh-CN"/>
                    </w:rPr>
                  </w:pPr>
                  <w:r>
                    <w:rPr>
                      <w:rFonts w:hint="eastAsia"/>
                      <w:color w:val="auto"/>
                      <w:lang w:val="en-US" w:eastAsia="zh-CN"/>
                    </w:rPr>
                    <w:t>治理措施</w:t>
                  </w:r>
                </w:p>
              </w:tc>
              <w:tc>
                <w:tcPr>
                  <w:tcW w:w="641" w:type="dxa"/>
                  <w:vMerge w:val="restart"/>
                  <w:tcBorders>
                    <w:tl2br w:val="nil"/>
                    <w:tr2bl w:val="nil"/>
                  </w:tcBorders>
                  <w:noWrap w:val="0"/>
                  <w:vAlign w:val="center"/>
                </w:tcPr>
                <w:p w14:paraId="29C8B3DA">
                  <w:pPr>
                    <w:pStyle w:val="22"/>
                    <w:shd w:val="clear" w:color="auto" w:fill="auto"/>
                    <w:bidi w:val="0"/>
                    <w:rPr>
                      <w:rFonts w:hint="default"/>
                      <w:color w:val="auto"/>
                      <w:lang w:val="en-US" w:eastAsia="zh-CN"/>
                    </w:rPr>
                  </w:pPr>
                  <w:r>
                    <w:rPr>
                      <w:rFonts w:hint="eastAsia"/>
                      <w:color w:val="auto"/>
                      <w:lang w:val="en-US" w:eastAsia="zh-CN"/>
                    </w:rPr>
                    <w:t>去除率%</w:t>
                  </w:r>
                </w:p>
              </w:tc>
              <w:tc>
                <w:tcPr>
                  <w:tcW w:w="2620" w:type="dxa"/>
                  <w:gridSpan w:val="3"/>
                  <w:tcBorders>
                    <w:tl2br w:val="nil"/>
                    <w:tr2bl w:val="nil"/>
                  </w:tcBorders>
                  <w:noWrap w:val="0"/>
                  <w:vAlign w:val="center"/>
                </w:tcPr>
                <w:p w14:paraId="10BA7671">
                  <w:pPr>
                    <w:pStyle w:val="22"/>
                    <w:shd w:val="clear" w:color="auto" w:fill="auto"/>
                    <w:bidi w:val="0"/>
                    <w:rPr>
                      <w:rFonts w:hint="eastAsia"/>
                      <w:color w:val="auto"/>
                      <w:lang w:val="en-US" w:eastAsia="zh-CN"/>
                    </w:rPr>
                  </w:pPr>
                  <w:r>
                    <w:rPr>
                      <w:rFonts w:hint="eastAsia"/>
                      <w:color w:val="auto"/>
                      <w:lang w:val="en-US" w:eastAsia="zh-CN"/>
                    </w:rPr>
                    <w:t>排放状况</w:t>
                  </w:r>
                </w:p>
              </w:tc>
              <w:tc>
                <w:tcPr>
                  <w:tcW w:w="394" w:type="dxa"/>
                  <w:vMerge w:val="restart"/>
                  <w:tcBorders>
                    <w:tl2br w:val="nil"/>
                    <w:tr2bl w:val="nil"/>
                  </w:tcBorders>
                  <w:noWrap w:val="0"/>
                  <w:vAlign w:val="center"/>
                </w:tcPr>
                <w:p w14:paraId="1C0A82D9">
                  <w:pPr>
                    <w:pStyle w:val="22"/>
                    <w:shd w:val="clear" w:color="auto" w:fill="auto"/>
                    <w:bidi w:val="0"/>
                    <w:rPr>
                      <w:rFonts w:hint="eastAsia"/>
                      <w:color w:val="auto"/>
                      <w:lang w:val="en-US" w:eastAsia="zh-CN"/>
                    </w:rPr>
                  </w:pPr>
                  <w:r>
                    <w:rPr>
                      <w:rFonts w:hint="eastAsia"/>
                      <w:color w:val="auto"/>
                      <w:lang w:val="en-US" w:eastAsia="zh-CN"/>
                    </w:rPr>
                    <w:t>排放去向</w:t>
                  </w:r>
                </w:p>
              </w:tc>
            </w:tr>
            <w:tr w14:paraId="0588AA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7" w:type="dxa"/>
                  <w:vMerge w:val="continue"/>
                  <w:tcBorders>
                    <w:tl2br w:val="nil"/>
                    <w:tr2bl w:val="nil"/>
                  </w:tcBorders>
                  <w:noWrap w:val="0"/>
                  <w:vAlign w:val="center"/>
                </w:tcPr>
                <w:p w14:paraId="7CFF8EAF">
                  <w:pPr>
                    <w:pStyle w:val="22"/>
                    <w:shd w:val="clear" w:color="auto" w:fill="auto"/>
                    <w:bidi w:val="0"/>
                    <w:rPr>
                      <w:color w:val="auto"/>
                    </w:rPr>
                  </w:pPr>
                </w:p>
              </w:tc>
              <w:tc>
                <w:tcPr>
                  <w:tcW w:w="854" w:type="dxa"/>
                  <w:tcBorders>
                    <w:tl2br w:val="nil"/>
                    <w:tr2bl w:val="nil"/>
                  </w:tcBorders>
                  <w:noWrap w:val="0"/>
                  <w:vAlign w:val="center"/>
                </w:tcPr>
                <w:p w14:paraId="72FC337D">
                  <w:pPr>
                    <w:pStyle w:val="22"/>
                    <w:shd w:val="clear" w:color="auto" w:fill="auto"/>
                    <w:bidi w:val="0"/>
                    <w:rPr>
                      <w:rFonts w:hint="default" w:ascii="Times New Roman" w:hAnsi="Times New Roman" w:eastAsia="宋体"/>
                      <w:color w:val="auto"/>
                      <w:kern w:val="2"/>
                      <w:sz w:val="21"/>
                      <w:szCs w:val="24"/>
                      <w:lang w:val="en-US" w:eastAsia="zh-CN" w:bidi="ar-SA"/>
                    </w:rPr>
                  </w:pPr>
                  <w:r>
                    <w:rPr>
                      <w:rFonts w:hint="eastAsia"/>
                      <w:color w:val="auto"/>
                      <w:lang w:val="en-US" w:eastAsia="zh-CN"/>
                    </w:rPr>
                    <w:t>浓度mg/m</w:t>
                  </w:r>
                  <w:r>
                    <w:rPr>
                      <w:rFonts w:hint="eastAsia"/>
                      <w:color w:val="auto"/>
                      <w:vertAlign w:val="superscript"/>
                      <w:lang w:val="en-US" w:eastAsia="zh-CN"/>
                    </w:rPr>
                    <w:t>3</w:t>
                  </w:r>
                </w:p>
              </w:tc>
              <w:tc>
                <w:tcPr>
                  <w:tcW w:w="890" w:type="dxa"/>
                  <w:tcBorders>
                    <w:tl2br w:val="nil"/>
                    <w:tr2bl w:val="nil"/>
                  </w:tcBorders>
                  <w:noWrap w:val="0"/>
                  <w:vAlign w:val="center"/>
                </w:tcPr>
                <w:p w14:paraId="64A32592">
                  <w:pPr>
                    <w:pStyle w:val="22"/>
                    <w:shd w:val="clear" w:color="auto" w:fill="auto"/>
                    <w:bidi w:val="0"/>
                    <w:rPr>
                      <w:rFonts w:hint="default" w:ascii="Times New Roman" w:hAnsi="Times New Roman" w:eastAsia="宋体"/>
                      <w:color w:val="auto"/>
                      <w:kern w:val="2"/>
                      <w:sz w:val="21"/>
                      <w:szCs w:val="24"/>
                      <w:lang w:val="en-US" w:eastAsia="zh-CN" w:bidi="ar-SA"/>
                    </w:rPr>
                  </w:pPr>
                  <w:r>
                    <w:rPr>
                      <w:rFonts w:hint="eastAsia"/>
                      <w:color w:val="auto"/>
                      <w:lang w:val="en-US" w:eastAsia="zh-CN"/>
                    </w:rPr>
                    <w:t>速率kg/h</w:t>
                  </w:r>
                </w:p>
              </w:tc>
              <w:tc>
                <w:tcPr>
                  <w:tcW w:w="881" w:type="dxa"/>
                  <w:tcBorders>
                    <w:tl2br w:val="nil"/>
                    <w:tr2bl w:val="nil"/>
                  </w:tcBorders>
                  <w:noWrap w:val="0"/>
                  <w:vAlign w:val="center"/>
                </w:tcPr>
                <w:p w14:paraId="4AC24F98">
                  <w:pPr>
                    <w:pStyle w:val="22"/>
                    <w:shd w:val="clear" w:color="auto" w:fill="auto"/>
                    <w:bidi w:val="0"/>
                    <w:rPr>
                      <w:rFonts w:hint="default" w:ascii="Times New Roman" w:hAnsi="Times New Roman" w:eastAsia="宋体"/>
                      <w:color w:val="auto"/>
                      <w:kern w:val="2"/>
                      <w:sz w:val="21"/>
                      <w:szCs w:val="24"/>
                      <w:lang w:val="en-US" w:eastAsia="zh-CN" w:bidi="ar-SA"/>
                    </w:rPr>
                  </w:pPr>
                  <w:r>
                    <w:rPr>
                      <w:rFonts w:hint="eastAsia"/>
                      <w:color w:val="auto"/>
                      <w:lang w:val="en-US" w:eastAsia="zh-CN"/>
                    </w:rPr>
                    <w:t>产生量t/a</w:t>
                  </w:r>
                </w:p>
              </w:tc>
              <w:tc>
                <w:tcPr>
                  <w:tcW w:w="752" w:type="dxa"/>
                  <w:vMerge w:val="continue"/>
                  <w:tcBorders>
                    <w:tl2br w:val="nil"/>
                    <w:tr2bl w:val="nil"/>
                  </w:tcBorders>
                  <w:noWrap w:val="0"/>
                  <w:vAlign w:val="center"/>
                </w:tcPr>
                <w:p w14:paraId="27844232">
                  <w:pPr>
                    <w:pStyle w:val="22"/>
                    <w:shd w:val="clear" w:color="auto" w:fill="auto"/>
                    <w:bidi w:val="0"/>
                    <w:rPr>
                      <w:rFonts w:hint="eastAsia"/>
                      <w:color w:val="auto"/>
                      <w:lang w:val="en-US" w:eastAsia="zh-CN"/>
                    </w:rPr>
                  </w:pPr>
                </w:p>
              </w:tc>
              <w:tc>
                <w:tcPr>
                  <w:tcW w:w="641" w:type="dxa"/>
                  <w:vMerge w:val="continue"/>
                  <w:tcBorders>
                    <w:tl2br w:val="nil"/>
                    <w:tr2bl w:val="nil"/>
                  </w:tcBorders>
                  <w:noWrap w:val="0"/>
                  <w:vAlign w:val="center"/>
                </w:tcPr>
                <w:p w14:paraId="1811F119">
                  <w:pPr>
                    <w:pStyle w:val="22"/>
                    <w:shd w:val="clear" w:color="auto" w:fill="auto"/>
                    <w:bidi w:val="0"/>
                    <w:rPr>
                      <w:rFonts w:hint="eastAsia"/>
                      <w:color w:val="auto"/>
                      <w:lang w:val="en-US" w:eastAsia="zh-CN"/>
                    </w:rPr>
                  </w:pPr>
                </w:p>
              </w:tc>
              <w:tc>
                <w:tcPr>
                  <w:tcW w:w="818" w:type="dxa"/>
                  <w:tcBorders>
                    <w:tl2br w:val="nil"/>
                    <w:tr2bl w:val="nil"/>
                  </w:tcBorders>
                  <w:noWrap w:val="0"/>
                  <w:vAlign w:val="center"/>
                </w:tcPr>
                <w:p w14:paraId="0BB7AAE5">
                  <w:pPr>
                    <w:pStyle w:val="22"/>
                    <w:shd w:val="clear" w:color="auto" w:fill="auto"/>
                    <w:bidi w:val="0"/>
                    <w:rPr>
                      <w:rFonts w:hint="eastAsia"/>
                      <w:color w:val="auto"/>
                      <w:lang w:val="en-US" w:eastAsia="zh-CN"/>
                    </w:rPr>
                  </w:pPr>
                  <w:r>
                    <w:rPr>
                      <w:rFonts w:hint="eastAsia"/>
                      <w:color w:val="auto"/>
                      <w:lang w:val="en-US" w:eastAsia="zh-CN"/>
                    </w:rPr>
                    <w:t>浓度mg/m</w:t>
                  </w:r>
                  <w:r>
                    <w:rPr>
                      <w:rFonts w:hint="eastAsia"/>
                      <w:color w:val="auto"/>
                      <w:vertAlign w:val="superscript"/>
                      <w:lang w:val="en-US" w:eastAsia="zh-CN"/>
                    </w:rPr>
                    <w:t>3</w:t>
                  </w:r>
                </w:p>
              </w:tc>
              <w:tc>
                <w:tcPr>
                  <w:tcW w:w="920" w:type="dxa"/>
                  <w:tcBorders>
                    <w:tl2br w:val="nil"/>
                    <w:tr2bl w:val="nil"/>
                  </w:tcBorders>
                  <w:noWrap w:val="0"/>
                  <w:vAlign w:val="center"/>
                </w:tcPr>
                <w:p w14:paraId="07A23610">
                  <w:pPr>
                    <w:pStyle w:val="22"/>
                    <w:shd w:val="clear" w:color="auto" w:fill="auto"/>
                    <w:bidi w:val="0"/>
                    <w:rPr>
                      <w:rFonts w:hint="eastAsia"/>
                      <w:color w:val="auto"/>
                      <w:lang w:val="en-US" w:eastAsia="zh-CN"/>
                    </w:rPr>
                  </w:pPr>
                  <w:r>
                    <w:rPr>
                      <w:rFonts w:hint="eastAsia"/>
                      <w:color w:val="auto"/>
                      <w:lang w:val="en-US" w:eastAsia="zh-CN"/>
                    </w:rPr>
                    <w:t>速率kg/h</w:t>
                  </w:r>
                </w:p>
              </w:tc>
              <w:tc>
                <w:tcPr>
                  <w:tcW w:w="882" w:type="dxa"/>
                  <w:tcBorders>
                    <w:tl2br w:val="nil"/>
                    <w:tr2bl w:val="nil"/>
                  </w:tcBorders>
                  <w:noWrap w:val="0"/>
                  <w:vAlign w:val="center"/>
                </w:tcPr>
                <w:p w14:paraId="7FD360C0">
                  <w:pPr>
                    <w:pStyle w:val="22"/>
                    <w:shd w:val="clear" w:color="auto" w:fill="auto"/>
                    <w:bidi w:val="0"/>
                    <w:rPr>
                      <w:rFonts w:hint="eastAsia"/>
                      <w:color w:val="auto"/>
                      <w:lang w:val="en-US" w:eastAsia="zh-CN"/>
                    </w:rPr>
                  </w:pPr>
                  <w:r>
                    <w:rPr>
                      <w:rFonts w:hint="eastAsia"/>
                      <w:color w:val="auto"/>
                      <w:lang w:val="en-US" w:eastAsia="zh-CN"/>
                    </w:rPr>
                    <w:t>产生量t/a</w:t>
                  </w:r>
                </w:p>
              </w:tc>
              <w:tc>
                <w:tcPr>
                  <w:tcW w:w="394" w:type="dxa"/>
                  <w:vMerge w:val="continue"/>
                  <w:tcBorders>
                    <w:tl2br w:val="nil"/>
                    <w:tr2bl w:val="nil"/>
                  </w:tcBorders>
                  <w:noWrap w:val="0"/>
                  <w:vAlign w:val="center"/>
                </w:tcPr>
                <w:p w14:paraId="7AF86B64">
                  <w:pPr>
                    <w:pStyle w:val="22"/>
                    <w:shd w:val="clear" w:color="auto" w:fill="auto"/>
                    <w:bidi w:val="0"/>
                    <w:rPr>
                      <w:rFonts w:hint="eastAsia"/>
                      <w:color w:val="auto"/>
                      <w:lang w:val="en-US" w:eastAsia="zh-CN"/>
                    </w:rPr>
                  </w:pPr>
                </w:p>
              </w:tc>
            </w:tr>
            <w:tr w14:paraId="7FAF58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7" w:type="dxa"/>
                  <w:tcBorders>
                    <w:tl2br w:val="nil"/>
                    <w:tr2bl w:val="nil"/>
                  </w:tcBorders>
                  <w:noWrap w:val="0"/>
                  <w:vAlign w:val="center"/>
                </w:tcPr>
                <w:p w14:paraId="0E2D4F50">
                  <w:pPr>
                    <w:pStyle w:val="22"/>
                    <w:shd w:val="clear" w:color="auto" w:fill="auto"/>
                    <w:bidi w:val="0"/>
                    <w:rPr>
                      <w:rFonts w:hint="default"/>
                      <w:color w:val="auto"/>
                      <w:lang w:val="en-US" w:eastAsia="zh-CN"/>
                    </w:rPr>
                  </w:pPr>
                  <w:r>
                    <w:rPr>
                      <w:rFonts w:hint="eastAsia"/>
                      <w:color w:val="auto"/>
                      <w:lang w:val="en-US" w:eastAsia="zh-CN"/>
                    </w:rPr>
                    <w:t>2000</w:t>
                  </w:r>
                </w:p>
              </w:tc>
              <w:tc>
                <w:tcPr>
                  <w:tcW w:w="854" w:type="dxa"/>
                  <w:tcBorders>
                    <w:tl2br w:val="nil"/>
                    <w:tr2bl w:val="nil"/>
                  </w:tcBorders>
                  <w:noWrap w:val="0"/>
                  <w:vAlign w:val="center"/>
                </w:tcPr>
                <w:p w14:paraId="1ADD9955">
                  <w:pPr>
                    <w:pStyle w:val="22"/>
                    <w:shd w:val="clear" w:color="auto" w:fill="auto"/>
                    <w:bidi w:val="0"/>
                    <w:rPr>
                      <w:rFonts w:hint="default"/>
                      <w:color w:val="auto"/>
                      <w:lang w:val="en-US" w:eastAsia="zh-CN"/>
                    </w:rPr>
                  </w:pPr>
                  <w:r>
                    <w:rPr>
                      <w:rFonts w:hint="eastAsia"/>
                      <w:color w:val="auto"/>
                      <w:lang w:val="en-US" w:eastAsia="zh-CN"/>
                    </w:rPr>
                    <w:t>2.8</w:t>
                  </w:r>
                </w:p>
              </w:tc>
              <w:tc>
                <w:tcPr>
                  <w:tcW w:w="890" w:type="dxa"/>
                  <w:tcBorders>
                    <w:tl2br w:val="nil"/>
                    <w:tr2bl w:val="nil"/>
                  </w:tcBorders>
                  <w:noWrap w:val="0"/>
                  <w:vAlign w:val="center"/>
                </w:tcPr>
                <w:p w14:paraId="1131E711">
                  <w:pPr>
                    <w:pStyle w:val="22"/>
                    <w:shd w:val="clear" w:color="auto" w:fill="auto"/>
                    <w:bidi w:val="0"/>
                    <w:rPr>
                      <w:rFonts w:hint="default"/>
                      <w:color w:val="auto"/>
                      <w:lang w:val="en-US" w:eastAsia="zh-CN"/>
                    </w:rPr>
                  </w:pPr>
                  <w:r>
                    <w:rPr>
                      <w:rFonts w:hint="eastAsia"/>
                      <w:color w:val="auto"/>
                      <w:lang w:val="en-US" w:eastAsia="zh-CN"/>
                    </w:rPr>
                    <w:t>0.0056</w:t>
                  </w:r>
                </w:p>
              </w:tc>
              <w:tc>
                <w:tcPr>
                  <w:tcW w:w="881" w:type="dxa"/>
                  <w:tcBorders>
                    <w:tl2br w:val="nil"/>
                    <w:tr2bl w:val="nil"/>
                  </w:tcBorders>
                  <w:noWrap w:val="0"/>
                  <w:vAlign w:val="center"/>
                </w:tcPr>
                <w:p w14:paraId="62D2436A">
                  <w:pPr>
                    <w:pStyle w:val="22"/>
                    <w:shd w:val="clear" w:color="auto" w:fill="auto"/>
                    <w:bidi w:val="0"/>
                    <w:rPr>
                      <w:rFonts w:hint="default"/>
                      <w:color w:val="auto"/>
                      <w:lang w:val="en-US" w:eastAsia="zh-CN"/>
                    </w:rPr>
                  </w:pPr>
                  <w:r>
                    <w:rPr>
                      <w:rFonts w:hint="eastAsia"/>
                      <w:color w:val="auto"/>
                      <w:lang w:val="en-US" w:eastAsia="zh-CN"/>
                    </w:rPr>
                    <w:t>0.0135</w:t>
                  </w:r>
                </w:p>
              </w:tc>
              <w:tc>
                <w:tcPr>
                  <w:tcW w:w="752" w:type="dxa"/>
                  <w:tcBorders>
                    <w:tl2br w:val="nil"/>
                    <w:tr2bl w:val="nil"/>
                  </w:tcBorders>
                  <w:noWrap w:val="0"/>
                  <w:vAlign w:val="center"/>
                </w:tcPr>
                <w:p w14:paraId="180C3215">
                  <w:pPr>
                    <w:pStyle w:val="22"/>
                    <w:shd w:val="clear" w:color="auto" w:fill="auto"/>
                    <w:bidi w:val="0"/>
                    <w:rPr>
                      <w:rFonts w:hint="default"/>
                      <w:color w:val="auto"/>
                      <w:lang w:val="en-US" w:eastAsia="zh-CN"/>
                    </w:rPr>
                  </w:pPr>
                  <w:r>
                    <w:rPr>
                      <w:rFonts w:hint="eastAsia"/>
                      <w:color w:val="auto"/>
                      <w:lang w:val="en-US" w:eastAsia="zh-CN"/>
                    </w:rPr>
                    <w:t>油烟净化装置</w:t>
                  </w:r>
                </w:p>
              </w:tc>
              <w:tc>
                <w:tcPr>
                  <w:tcW w:w="641" w:type="dxa"/>
                  <w:tcBorders>
                    <w:tl2br w:val="nil"/>
                    <w:tr2bl w:val="nil"/>
                  </w:tcBorders>
                  <w:noWrap w:val="0"/>
                  <w:vAlign w:val="center"/>
                </w:tcPr>
                <w:p w14:paraId="602B8808">
                  <w:pPr>
                    <w:pStyle w:val="22"/>
                    <w:shd w:val="clear" w:color="auto" w:fill="auto"/>
                    <w:bidi w:val="0"/>
                    <w:rPr>
                      <w:rFonts w:hint="default"/>
                      <w:color w:val="auto"/>
                      <w:lang w:val="en-US" w:eastAsia="zh-CN"/>
                    </w:rPr>
                  </w:pPr>
                  <w:r>
                    <w:rPr>
                      <w:rFonts w:hint="eastAsia"/>
                      <w:color w:val="auto"/>
                      <w:lang w:val="en-US" w:eastAsia="zh-CN"/>
                    </w:rPr>
                    <w:t>60</w:t>
                  </w:r>
                </w:p>
              </w:tc>
              <w:tc>
                <w:tcPr>
                  <w:tcW w:w="818" w:type="dxa"/>
                  <w:tcBorders>
                    <w:tl2br w:val="nil"/>
                    <w:tr2bl w:val="nil"/>
                  </w:tcBorders>
                  <w:noWrap w:val="0"/>
                  <w:vAlign w:val="center"/>
                </w:tcPr>
                <w:p w14:paraId="5F2877C0">
                  <w:pPr>
                    <w:pStyle w:val="22"/>
                    <w:shd w:val="clear" w:color="auto" w:fill="auto"/>
                    <w:bidi w:val="0"/>
                    <w:rPr>
                      <w:rFonts w:hint="default"/>
                      <w:color w:val="auto"/>
                      <w:lang w:val="en-US" w:eastAsia="zh-CN"/>
                    </w:rPr>
                  </w:pPr>
                  <w:r>
                    <w:rPr>
                      <w:rFonts w:hint="eastAsia"/>
                      <w:color w:val="auto"/>
                      <w:lang w:val="en-US" w:eastAsia="zh-CN"/>
                    </w:rPr>
                    <w:t>1.125</w:t>
                  </w:r>
                </w:p>
              </w:tc>
              <w:tc>
                <w:tcPr>
                  <w:tcW w:w="920" w:type="dxa"/>
                  <w:tcBorders>
                    <w:tl2br w:val="nil"/>
                    <w:tr2bl w:val="nil"/>
                  </w:tcBorders>
                  <w:noWrap w:val="0"/>
                  <w:vAlign w:val="center"/>
                </w:tcPr>
                <w:p w14:paraId="40F92D2A">
                  <w:pPr>
                    <w:pStyle w:val="22"/>
                    <w:shd w:val="clear" w:color="auto" w:fill="auto"/>
                    <w:bidi w:val="0"/>
                    <w:rPr>
                      <w:rFonts w:hint="default"/>
                      <w:color w:val="auto"/>
                      <w:lang w:val="en-US" w:eastAsia="zh-CN"/>
                    </w:rPr>
                  </w:pPr>
                  <w:r>
                    <w:rPr>
                      <w:rFonts w:hint="eastAsia"/>
                      <w:color w:val="auto"/>
                      <w:lang w:val="en-US" w:eastAsia="zh-CN"/>
                    </w:rPr>
                    <w:t>0.00225</w:t>
                  </w:r>
                </w:p>
              </w:tc>
              <w:tc>
                <w:tcPr>
                  <w:tcW w:w="882" w:type="dxa"/>
                  <w:tcBorders>
                    <w:tl2br w:val="nil"/>
                    <w:tr2bl w:val="nil"/>
                  </w:tcBorders>
                  <w:noWrap w:val="0"/>
                  <w:vAlign w:val="center"/>
                </w:tcPr>
                <w:p w14:paraId="29E54039">
                  <w:pPr>
                    <w:pStyle w:val="22"/>
                    <w:shd w:val="clear" w:color="auto" w:fill="auto"/>
                    <w:bidi w:val="0"/>
                    <w:rPr>
                      <w:rFonts w:hint="default"/>
                      <w:color w:val="auto"/>
                      <w:lang w:val="en-US" w:eastAsia="zh-CN"/>
                    </w:rPr>
                  </w:pPr>
                  <w:r>
                    <w:rPr>
                      <w:rFonts w:hint="eastAsia"/>
                      <w:color w:val="auto"/>
                      <w:lang w:val="en-US" w:eastAsia="zh-CN"/>
                    </w:rPr>
                    <w:t>0.0054</w:t>
                  </w:r>
                </w:p>
              </w:tc>
              <w:tc>
                <w:tcPr>
                  <w:tcW w:w="394" w:type="dxa"/>
                  <w:tcBorders>
                    <w:tl2br w:val="nil"/>
                    <w:tr2bl w:val="nil"/>
                  </w:tcBorders>
                  <w:noWrap w:val="0"/>
                  <w:vAlign w:val="center"/>
                </w:tcPr>
                <w:p w14:paraId="7F843937">
                  <w:pPr>
                    <w:pStyle w:val="22"/>
                    <w:shd w:val="clear" w:color="auto" w:fill="auto"/>
                    <w:bidi w:val="0"/>
                    <w:rPr>
                      <w:rFonts w:hint="eastAsia"/>
                      <w:color w:val="auto"/>
                      <w:lang w:val="en-US" w:eastAsia="zh-CN"/>
                    </w:rPr>
                  </w:pPr>
                  <w:r>
                    <w:rPr>
                      <w:rFonts w:hint="eastAsia"/>
                      <w:color w:val="auto"/>
                      <w:lang w:val="en-US" w:eastAsia="zh-CN"/>
                    </w:rPr>
                    <w:t>屋顶</w:t>
                  </w:r>
                </w:p>
              </w:tc>
            </w:tr>
          </w:tbl>
          <w:p w14:paraId="53C0CB61">
            <w:pPr>
              <w:pStyle w:val="8"/>
              <w:numPr>
                <w:ilvl w:val="0"/>
                <w:numId w:val="16"/>
              </w:numPr>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生产废气</w:t>
            </w:r>
          </w:p>
          <w:p w14:paraId="751FF0E4">
            <w:pPr>
              <w:pStyle w:val="8"/>
              <w:bidi w:val="0"/>
              <w:rPr>
                <w:rFonts w:hint="eastAsia"/>
                <w:lang w:val="en-US" w:eastAsia="zh-CN"/>
              </w:rPr>
            </w:pPr>
            <w:r>
              <w:rPr>
                <w:rFonts w:hint="eastAsia"/>
                <w:lang w:val="en-US" w:eastAsia="zh-CN"/>
              </w:rPr>
              <w:t>①配料废气</w:t>
            </w:r>
          </w:p>
          <w:p w14:paraId="6A52064D">
            <w:pPr>
              <w:pStyle w:val="8"/>
              <w:bidi w:val="0"/>
              <w:rPr>
                <w:rFonts w:hint="default"/>
                <w:lang w:val="en-US" w:eastAsia="zh-CN"/>
              </w:rPr>
            </w:pPr>
            <w:r>
              <w:rPr>
                <w:rFonts w:hint="default"/>
                <w:lang w:val="en-US" w:eastAsia="zh-CN"/>
              </w:rPr>
              <w:t>本项目将袋装原料咖啡生豆在拆包间进行人工拆包，装入周转桶，再移至配料车间进行人工投料至投料口，咖啡豆进入真空投料系统，通过真空上料系统传输到烘焙机，真空上料系统为密闭过程。</w:t>
            </w:r>
          </w:p>
          <w:p w14:paraId="35A4B737">
            <w:pPr>
              <w:pStyle w:val="8"/>
              <w:bidi w:val="0"/>
              <w:rPr>
                <w:rFonts w:hint="default"/>
                <w:lang w:val="en-US" w:eastAsia="zh-CN"/>
              </w:rPr>
            </w:pPr>
            <w:r>
              <w:rPr>
                <w:rFonts w:hint="default"/>
                <w:lang w:val="en-US" w:eastAsia="zh-CN"/>
              </w:rPr>
              <w:t>本项目不设置生豆预处理系统，采购的生豆均为精豆，是厂家已将生豆进行吹洗并筛选去杂的精豆，其生豆已基本不存在粉尘，因此，本评价不对投料废气进行定量分析</w:t>
            </w:r>
          </w:p>
          <w:p w14:paraId="728FEAD4">
            <w:pPr>
              <w:pStyle w:val="8"/>
              <w:bidi w:val="0"/>
              <w:rPr>
                <w:rFonts w:hint="default"/>
                <w:lang w:val="en-US" w:eastAsia="zh-CN"/>
              </w:rPr>
            </w:pPr>
            <w:r>
              <w:rPr>
                <w:rFonts w:hint="eastAsia"/>
                <w:lang w:val="en-US" w:eastAsia="zh-CN"/>
              </w:rPr>
              <w:t>②烘焙有机废气（以非甲烷总烃计）</w:t>
            </w:r>
          </w:p>
          <w:p w14:paraId="618E950D">
            <w:pPr>
              <w:pStyle w:val="8"/>
              <w:bidi w:val="0"/>
              <w:rPr>
                <w:rFonts w:hint="default"/>
                <w:vertAlign w:val="baseline"/>
                <w:lang w:val="en-US" w:eastAsia="zh-CN"/>
              </w:rPr>
            </w:pPr>
            <w:r>
              <w:rPr>
                <w:rFonts w:hint="eastAsia"/>
                <w:vertAlign w:val="baseline"/>
                <w:lang w:val="en-US" w:eastAsia="zh-CN"/>
              </w:rPr>
              <w:t>咖啡的烘焙工艺含烘焙和冷却两个环节，烘焙（含冷却）过程中产生挥发性有机物（以非甲烷总烃计），类比《瑞幸咖啡食品（江苏）有限公司烘焙咖啡豆生产项目》（苏环建〔2023〕83第0163号），其烘焙原料和工艺与本项目基本一致，具备可参考</w:t>
            </w:r>
            <w:r>
              <w:rPr>
                <w:rFonts w:hint="eastAsia"/>
                <w:highlight w:val="none"/>
                <w:vertAlign w:val="baseline"/>
                <w:lang w:val="en-US" w:eastAsia="zh-CN"/>
              </w:rPr>
              <w:t>性，挥发性有机物产生量为2.65kg/t，则本项目非甲烷总烃产生量为8.478t/a。本项目产生的烘焙有机废气经管道收集后，后燃机处理后通过24m高排气筒排放，</w:t>
            </w:r>
            <w:r>
              <w:rPr>
                <w:rFonts w:hint="eastAsia"/>
                <w:highlight w:val="none"/>
                <w:lang w:val="en-US" w:eastAsia="zh-CN"/>
              </w:rPr>
              <w:t>两台烘焙机设置两根排气筒</w:t>
            </w:r>
            <w:r>
              <w:rPr>
                <w:rFonts w:hint="eastAsia"/>
                <w:vertAlign w:val="baseline"/>
                <w:lang w:val="en-US" w:eastAsia="zh-CN"/>
              </w:rPr>
              <w:t>。项目烘焙机自带集气系统，由抽风机和管道系统组成。风机工作使管道产生负压，有机废气经过风机输送至末端的后燃机中，由于整个过程处于密闭装置内，收集效率可达98%。非甲烷总烃处理效率参照《焚烧技术在挥发性有机物处理中的应用》（钱茂江苏环保产业技术研究院有限公司）中燃烧法处理有机废气效率95%，本项目后燃机采用燃烧法去除有机废气，具备参考性。所以，本项目烘焙非甲烷总烃有组织排放量0.416t/a。</w:t>
            </w:r>
          </w:p>
          <w:p w14:paraId="118DF84F">
            <w:pPr>
              <w:pStyle w:val="8"/>
              <w:bidi w:val="0"/>
              <w:rPr>
                <w:rFonts w:hint="default"/>
                <w:lang w:val="en-US" w:eastAsia="zh-CN"/>
              </w:rPr>
            </w:pPr>
            <w:r>
              <w:rPr>
                <w:rFonts w:hint="eastAsia"/>
                <w:lang w:val="en-US" w:eastAsia="zh-CN"/>
              </w:rPr>
              <w:t>③烘焙废气</w:t>
            </w:r>
          </w:p>
          <w:p w14:paraId="73DC411E">
            <w:pPr>
              <w:pStyle w:val="8"/>
              <w:bidi w:val="0"/>
              <w:rPr>
                <w:rFonts w:hint="default"/>
                <w:lang w:val="en-US" w:eastAsia="zh-CN"/>
              </w:rPr>
            </w:pPr>
            <w:r>
              <w:rPr>
                <w:rFonts w:hint="eastAsia"/>
                <w:lang w:val="en-US" w:eastAsia="zh-CN"/>
              </w:rPr>
              <w:t>本项目烘焙废气为烘烤咖啡豆产生的烟气和咖啡豆表皮银屑脱落后产生的粉尘，以颗粒物计，咖啡生豆消耗量为4000t/a，类比同类项目《昆山亿政食品有限公司新建项目》（苏行审环评[2020]40363号），咖啡豆烘烤过程产生的烟尘以原料的0.005%计，则烟尘产生量为0.2t/a，银屑产生量按照咖啡生豆0.4%计算，则银屑产生量为16t/a，脱落银屑采用旋风分离器收集处理，少量未分离的银屑粉尘在烘焙炉内随烟气外排，根据企业提供的数据，未分离银屑以0.1%计，则银屑粉尘产生量为0.016t/a，烘焙烟尘及未分离银屑粉尘经收集系统收集后由后燃机处理。烘焙机配备粉尘收集系统和后燃机系统，后燃机燃烧之后经24m高排气筒排放，两台烘焙机设置两根排气筒，收集效率按98%计，后燃机处理效率按90%计。</w:t>
            </w:r>
          </w:p>
          <w:p w14:paraId="182A619A">
            <w:pPr>
              <w:pStyle w:val="8"/>
              <w:numPr>
                <w:ilvl w:val="0"/>
                <w:numId w:val="0"/>
              </w:numPr>
              <w:bidi w:val="0"/>
              <w:ind w:left="0" w:leftChars="0" w:right="0" w:rightChars="0" w:firstLine="480" w:firstLineChars="200"/>
              <w:rPr>
                <w:rFonts w:hint="eastAsia"/>
                <w:kern w:val="0"/>
                <w:sz w:val="24"/>
                <w:szCs w:val="20"/>
                <w:lang w:val="en-US" w:eastAsia="zh-CN" w:bidi="ar-SA"/>
              </w:rPr>
            </w:pPr>
            <w:r>
              <w:rPr>
                <w:rFonts w:hint="eastAsia"/>
                <w:kern w:val="0"/>
                <w:sz w:val="24"/>
                <w:szCs w:val="20"/>
                <w:lang w:val="en-US" w:eastAsia="zh-CN" w:bidi="ar-SA"/>
              </w:rPr>
              <w:t>④烘焙油烟废气</w:t>
            </w:r>
          </w:p>
          <w:p w14:paraId="6192FD7E">
            <w:pPr>
              <w:pStyle w:val="8"/>
              <w:numPr>
                <w:ilvl w:val="0"/>
                <w:numId w:val="0"/>
              </w:numPr>
              <w:bidi w:val="0"/>
              <w:ind w:left="0" w:leftChars="0" w:right="0" w:rightChars="0" w:firstLine="480" w:firstLineChars="200"/>
              <w:rPr>
                <w:rFonts w:hint="default"/>
                <w:kern w:val="0"/>
                <w:sz w:val="24"/>
                <w:szCs w:val="20"/>
                <w:lang w:val="en-US" w:eastAsia="zh-CN" w:bidi="ar-SA"/>
              </w:rPr>
            </w:pPr>
            <w:r>
              <w:rPr>
                <w:rFonts w:hint="eastAsia"/>
                <w:kern w:val="0"/>
                <w:sz w:val="24"/>
                <w:szCs w:val="20"/>
                <w:lang w:val="en-US" w:eastAsia="zh-CN" w:bidi="ar-SA"/>
              </w:rPr>
              <w:t>本项目烘焙过程中产生油烟废气，烘焙仓为密闭，企业共设置2台烘焙机，两台烘焙机年烘焙咖啡豆原料各为1600吨，烘焙过程中油烟废气产生量约为咖啡豆用量的 0.01%(类比厦门褀咖食品有限公司咖啡烘焙项目，该厂与本项目均为咖啡豆的生产，烘焙机设备型号与该厂设备一致，因此，具有可比性)，则烘焙机油烟废气产生量各为0.16t/a，总产生烘焙油烟废气量为0.32t/a。</w:t>
            </w:r>
          </w:p>
          <w:p w14:paraId="4F8EE299">
            <w:pPr>
              <w:pStyle w:val="8"/>
              <w:numPr>
                <w:ilvl w:val="0"/>
                <w:numId w:val="0"/>
              </w:numPr>
              <w:bidi w:val="0"/>
              <w:ind w:left="0" w:leftChars="0" w:right="0" w:rightChars="0" w:firstLine="480" w:firstLineChars="200"/>
              <w:rPr>
                <w:rFonts w:hint="eastAsia"/>
                <w:lang w:val="en-US" w:eastAsia="zh-CN"/>
              </w:rPr>
            </w:pPr>
            <w:r>
              <w:rPr>
                <w:rFonts w:hint="eastAsia"/>
                <w:kern w:val="0"/>
                <w:sz w:val="24"/>
                <w:szCs w:val="20"/>
                <w:lang w:val="en-US" w:eastAsia="zh-CN" w:bidi="ar-SA"/>
              </w:rPr>
              <w:t>⑤</w:t>
            </w:r>
            <w:r>
              <w:rPr>
                <w:rFonts w:hint="eastAsia"/>
                <w:lang w:val="en-US" w:eastAsia="zh-CN"/>
              </w:rPr>
              <w:t>烘焙异香（以臭气浓度计）</w:t>
            </w:r>
          </w:p>
          <w:p w14:paraId="742228EE">
            <w:pPr>
              <w:pStyle w:val="8"/>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咖啡烘焙（含冷却）过程中会产生异味，以臭气浓度表征，经管道收集后，后燃机处理后通过</w:t>
            </w:r>
            <w:r>
              <w:rPr>
                <w:rFonts w:hint="eastAsia" w:cs="Times New Roman"/>
                <w:lang w:val="en-US" w:eastAsia="zh-CN"/>
              </w:rPr>
              <w:t>2</w:t>
            </w:r>
            <w:r>
              <w:rPr>
                <w:rFonts w:hint="eastAsia" w:ascii="Times New Roman" w:hAnsi="Times New Roman" w:eastAsia="宋体" w:cs="Times New Roman"/>
                <w:lang w:val="en-US" w:eastAsia="zh-CN"/>
              </w:rPr>
              <w:t>跟24m高排气筒排放。</w:t>
            </w:r>
            <w:r>
              <w:rPr>
                <w:rFonts w:hint="eastAsia" w:cs="Times New Roman"/>
                <w:lang w:val="en-US" w:eastAsia="zh-CN"/>
              </w:rPr>
              <w:t>通过类比北京吉意欧咖啡有限公司监测数据(该厂与本项目均为咖啡豆的生产，烘焙机一次烘焙量与该厂一次烘焙量一致，因此，具有可比性)(报告编号:HLBJE00001129a），排放口臭气浓度为 1738(无量纲)，产生的臭气经排气筒后直接排放，故排放口浓度即产生浓度。因此，本项目保守估计，烘焙机臭气浓度均以 1738 计(无量纲)</w:t>
            </w:r>
            <w:r>
              <w:rPr>
                <w:rFonts w:hint="eastAsia" w:ascii="Times New Roman" w:hAnsi="Times New Roman" w:eastAsia="宋体" w:cs="Times New Roman"/>
                <w:lang w:val="en-US" w:eastAsia="zh-CN"/>
              </w:rPr>
              <w:t>。</w:t>
            </w:r>
          </w:p>
          <w:p w14:paraId="156CA7D3">
            <w:pPr>
              <w:pStyle w:val="8"/>
              <w:bidi w:val="0"/>
              <w:rPr>
                <w:rFonts w:hint="default"/>
                <w:lang w:val="en-US" w:eastAsia="zh-CN"/>
              </w:rPr>
            </w:pPr>
            <w:r>
              <w:rPr>
                <w:rFonts w:hint="eastAsia"/>
                <w:lang w:val="en-US" w:eastAsia="zh-CN"/>
              </w:rPr>
              <w:t>⑥烘焙加热天然气燃烧尾气（颗粒物、二氧化碳、氮氧化物）</w:t>
            </w:r>
          </w:p>
          <w:p w14:paraId="3E36DECE">
            <w:pPr>
              <w:pStyle w:val="8"/>
              <w:bidi w:val="0"/>
              <w:rPr>
                <w:rFonts w:hint="default"/>
                <w:lang w:val="en-US" w:eastAsia="zh-CN"/>
              </w:rPr>
            </w:pPr>
            <w:r>
              <w:rPr>
                <w:rFonts w:hint="eastAsia"/>
                <w:lang w:val="en-US" w:eastAsia="zh-CN"/>
              </w:rPr>
              <w:t>燃烧天然气废气主要污染物为SO2、NOx和烟尘，产污系数参照《排污许可证申请与核发技术规范锅炉》（HJ953-2018）表F.3废气产污系数，颗粒物2.86kg/万m</w:t>
            </w:r>
            <w:r>
              <w:rPr>
                <w:rFonts w:hint="eastAsia"/>
                <w:vertAlign w:val="superscript"/>
                <w:lang w:val="en-US" w:eastAsia="zh-CN"/>
              </w:rPr>
              <w:t>3</w:t>
            </w:r>
            <w:r>
              <w:rPr>
                <w:rFonts w:hint="eastAsia"/>
                <w:lang w:val="en-US" w:eastAsia="zh-CN"/>
              </w:rPr>
              <w:t>燃料，二氧化硫0.02Skg/万m</w:t>
            </w:r>
            <w:r>
              <w:rPr>
                <w:rFonts w:hint="eastAsia"/>
                <w:vertAlign w:val="superscript"/>
                <w:lang w:val="en-US" w:eastAsia="zh-CN"/>
              </w:rPr>
              <w:t>3</w:t>
            </w:r>
            <w:r>
              <w:rPr>
                <w:rFonts w:hint="eastAsia"/>
                <w:lang w:val="en-US" w:eastAsia="zh-CN"/>
              </w:rPr>
              <w:t>燃料（本项目使用的天然气来自西气东输管道天然气，天然气气质符合《天然气》（GB17820-2018）二类标准要求，故S取100mg/m</w:t>
            </w:r>
            <w:r>
              <w:rPr>
                <w:rFonts w:hint="eastAsia"/>
                <w:vertAlign w:val="superscript"/>
                <w:lang w:val="en-US" w:eastAsia="zh-CN"/>
              </w:rPr>
              <w:t>3</w:t>
            </w:r>
            <w:r>
              <w:rPr>
                <w:rFonts w:hint="eastAsia"/>
                <w:lang w:val="en-US" w:eastAsia="zh-CN"/>
              </w:rPr>
              <w:t>），氮氧化物18.71kg/万m</w:t>
            </w:r>
            <w:r>
              <w:rPr>
                <w:rFonts w:hint="eastAsia"/>
                <w:vertAlign w:val="subscript"/>
                <w:lang w:val="en-US" w:eastAsia="zh-CN"/>
              </w:rPr>
              <w:t>3</w:t>
            </w:r>
            <w:r>
              <w:rPr>
                <w:rFonts w:hint="eastAsia"/>
                <w:lang w:val="en-US" w:eastAsia="zh-CN"/>
              </w:rPr>
              <w:t>燃料，本项目天然气用量为40万m</w:t>
            </w:r>
            <w:r>
              <w:rPr>
                <w:rFonts w:hint="eastAsia"/>
                <w:vertAlign w:val="superscript"/>
                <w:lang w:val="en-US" w:eastAsia="zh-CN"/>
              </w:rPr>
              <w:t>3</w:t>
            </w:r>
            <w:r>
              <w:rPr>
                <w:rFonts w:hint="eastAsia"/>
                <w:lang w:val="en-US" w:eastAsia="zh-CN"/>
              </w:rPr>
              <w:t>/a，则颗粒物产生量为0.1144t/a，二氧化硫产生量为0.08t/a，氮氧化物产生量为0.7484t/a，与烘焙废气一起通过1根24m高排气筒排放。</w:t>
            </w:r>
          </w:p>
          <w:p w14:paraId="3DFDD132">
            <w:pPr>
              <w:pStyle w:val="8"/>
              <w:bidi w:val="0"/>
              <w:rPr>
                <w:rFonts w:hint="default"/>
                <w:lang w:val="en-US" w:eastAsia="zh-CN"/>
              </w:rPr>
            </w:pPr>
            <w:r>
              <w:rPr>
                <w:rFonts w:hint="eastAsia"/>
                <w:lang w:val="en-US" w:eastAsia="zh-CN"/>
              </w:rPr>
              <w:t>⑦磨粉工序产生的颗粒物</w:t>
            </w:r>
          </w:p>
          <w:p w14:paraId="75A5ACA7">
            <w:pPr>
              <w:pStyle w:val="8"/>
              <w:bidi w:val="0"/>
              <w:rPr>
                <w:rFonts w:hint="eastAsia"/>
                <w:lang w:val="en-US" w:eastAsia="zh-CN"/>
              </w:rPr>
            </w:pPr>
            <w:r>
              <w:rPr>
                <w:rFonts w:hint="eastAsia"/>
                <w:lang w:val="en-US" w:eastAsia="zh-CN"/>
              </w:rPr>
              <w:t>本项目研磨过程中将咖啡豆研磨成粉，研磨机研磨过程全程密闭，研磨完成后通过密闭输送管道输送至粉仓，粉仓进料过程会产生少量颗粒物，根据企业提供产品控制指标研磨咖啡粉粒度为 18~35 目，根据《玉米糁国家标准》（GBT22496-2008）细玉米糁粒径为18~40 目，根据《小麦粉国家标准》（GB1355-2005）小麦粉细度为 CB30~CB36（核算为76~91 目），根据以上资料本项目颗粒物参照《第二次全国污染源普查工业产排系数手册》-131 谷物磨制行业系数手册中玉米糁磨制产污系数，每吨原料产生颗粒物 0.023kg，本项目需研磨咖啡豆1200吨，则颗粒物产生量 0.0276t/a，通过粉仓顶部配备的除尘器收集处理后无组织排放，收集效率按 98%计，布袋除尘效率按 98%计，则无组织颗粒物排放量为0.00055t/a，颗粒物无组织排放量较少，本项目不做定量分析。</w:t>
            </w:r>
          </w:p>
          <w:p w14:paraId="7906E3EA">
            <w:pPr>
              <w:pStyle w:val="8"/>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（3）未收集废气</w:t>
            </w:r>
          </w:p>
          <w:p w14:paraId="0491A0FC">
            <w:pPr>
              <w:pStyle w:val="8"/>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未收集的非甲烷总烃0.</w:t>
            </w:r>
            <w:r>
              <w:rPr>
                <w:rFonts w:hint="eastAsia" w:cs="Times New Roman"/>
                <w:lang w:val="en-US" w:eastAsia="zh-CN"/>
              </w:rPr>
              <w:t>16956</w:t>
            </w:r>
            <w:r>
              <w:rPr>
                <w:rFonts w:hint="eastAsia" w:ascii="Times New Roman" w:hAnsi="Times New Roman" w:eastAsia="宋体" w:cs="Times New Roman"/>
                <w:lang w:val="en-US" w:eastAsia="zh-CN"/>
              </w:rPr>
              <w:t>t/a和颗粒物0.003t/a。</w:t>
            </w:r>
          </w:p>
          <w:p w14:paraId="50442148">
            <w:pPr>
              <w:pStyle w:val="8"/>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本项目废气产排情况汇总详见4.2-</w:t>
            </w:r>
            <w:r>
              <w:rPr>
                <w:rFonts w:hint="eastAsia" w:cs="Times New Roman"/>
                <w:lang w:val="en-US" w:eastAsia="zh-CN"/>
              </w:rPr>
              <w:t>5</w:t>
            </w:r>
            <w:r>
              <w:rPr>
                <w:rFonts w:hint="eastAsia" w:ascii="Times New Roman" w:hAnsi="Times New Roman" w:eastAsia="宋体" w:cs="Times New Roman"/>
                <w:lang w:val="en-US" w:eastAsia="zh-CN"/>
              </w:rPr>
              <w:t>、4.2-</w:t>
            </w:r>
            <w:r>
              <w:rPr>
                <w:rFonts w:hint="eastAsia" w:cs="Times New Roman"/>
                <w:lang w:val="en-US" w:eastAsia="zh-CN"/>
              </w:rPr>
              <w:t>6</w:t>
            </w:r>
            <w:r>
              <w:rPr>
                <w:rFonts w:hint="eastAsia" w:ascii="Times New Roman" w:hAnsi="Times New Roman" w:eastAsia="宋体" w:cs="Times New Roman"/>
                <w:lang w:val="en-US" w:eastAsia="zh-CN"/>
              </w:rPr>
              <w:t>。</w:t>
            </w:r>
          </w:p>
          <w:p w14:paraId="4628FBB3">
            <w:pPr>
              <w:pStyle w:val="8"/>
              <w:bidi w:val="0"/>
              <w:rPr>
                <w:rFonts w:hint="eastAsia" w:ascii="Times New Roman" w:hAnsi="Times New Roman" w:eastAsia="宋体" w:cs="Times New Roman"/>
                <w:lang w:val="en-US" w:eastAsia="zh-CN"/>
              </w:rPr>
            </w:pPr>
          </w:p>
          <w:p w14:paraId="31A8CCEB">
            <w:pPr>
              <w:pStyle w:val="8"/>
              <w:bidi w:val="0"/>
              <w:rPr>
                <w:rFonts w:hint="eastAsia" w:ascii="Times New Roman" w:hAnsi="Times New Roman" w:eastAsia="宋体" w:cs="Times New Roman"/>
                <w:lang w:val="en-US" w:eastAsia="zh-CN"/>
              </w:rPr>
            </w:pPr>
          </w:p>
          <w:p w14:paraId="25C8F893">
            <w:pPr>
              <w:pStyle w:val="8"/>
              <w:bidi w:val="0"/>
              <w:rPr>
                <w:rFonts w:hint="eastAsia" w:ascii="Times New Roman" w:hAnsi="Times New Roman" w:eastAsia="宋体" w:cs="Times New Roman"/>
                <w:lang w:val="en-US" w:eastAsia="zh-CN"/>
              </w:rPr>
            </w:pPr>
          </w:p>
          <w:p w14:paraId="6CC1A2F8">
            <w:pPr>
              <w:pStyle w:val="8"/>
              <w:bidi w:val="0"/>
              <w:rPr>
                <w:rFonts w:hint="eastAsia" w:ascii="Times New Roman" w:hAnsi="Times New Roman" w:eastAsia="宋体" w:cs="Times New Roman"/>
                <w:lang w:val="en-US" w:eastAsia="zh-CN"/>
              </w:rPr>
            </w:pPr>
          </w:p>
          <w:p w14:paraId="5604CD24">
            <w:pPr>
              <w:pStyle w:val="8"/>
              <w:bidi w:val="0"/>
              <w:rPr>
                <w:rFonts w:hint="eastAsia" w:ascii="Times New Roman" w:hAnsi="Times New Roman" w:eastAsia="宋体" w:cs="Times New Roman"/>
                <w:lang w:val="en-US" w:eastAsia="zh-CN"/>
              </w:rPr>
            </w:pPr>
          </w:p>
          <w:p w14:paraId="05626481">
            <w:pPr>
              <w:pStyle w:val="8"/>
              <w:bidi w:val="0"/>
              <w:rPr>
                <w:rFonts w:hint="eastAsia" w:ascii="Times New Roman" w:hAnsi="Times New Roman" w:eastAsia="宋体" w:cs="Times New Roman"/>
                <w:lang w:val="en-US" w:eastAsia="zh-CN"/>
              </w:rPr>
            </w:pPr>
          </w:p>
          <w:p w14:paraId="50ECA340">
            <w:pPr>
              <w:pStyle w:val="8"/>
              <w:bidi w:val="0"/>
              <w:rPr>
                <w:rFonts w:hint="eastAsia" w:ascii="Times New Roman" w:hAnsi="Times New Roman" w:eastAsia="宋体" w:cs="Times New Roman"/>
                <w:lang w:val="en-US" w:eastAsia="zh-CN"/>
              </w:rPr>
            </w:pPr>
          </w:p>
          <w:p w14:paraId="2829AC17">
            <w:pPr>
              <w:pStyle w:val="8"/>
              <w:bidi w:val="0"/>
              <w:rPr>
                <w:rFonts w:hint="eastAsia" w:ascii="Times New Roman" w:hAnsi="Times New Roman" w:eastAsia="宋体" w:cs="Times New Roman"/>
                <w:lang w:val="en-US" w:eastAsia="zh-CN"/>
              </w:rPr>
            </w:pPr>
          </w:p>
          <w:p w14:paraId="48C8A113">
            <w:pPr>
              <w:pStyle w:val="8"/>
              <w:bidi w:val="0"/>
              <w:rPr>
                <w:rFonts w:hint="eastAsia" w:ascii="Times New Roman" w:hAnsi="Times New Roman" w:eastAsia="宋体" w:cs="Times New Roman"/>
                <w:lang w:val="en-US" w:eastAsia="zh-CN"/>
              </w:rPr>
            </w:pPr>
          </w:p>
          <w:p w14:paraId="7A2770FD">
            <w:pPr>
              <w:pStyle w:val="8"/>
              <w:bidi w:val="0"/>
              <w:rPr>
                <w:rFonts w:hint="eastAsia" w:ascii="Times New Roman" w:hAnsi="Times New Roman" w:eastAsia="宋体" w:cs="Times New Roman"/>
                <w:lang w:val="en-US" w:eastAsia="zh-CN"/>
              </w:rPr>
            </w:pPr>
          </w:p>
          <w:p w14:paraId="50F5CB8D">
            <w:pPr>
              <w:pStyle w:val="8"/>
              <w:bidi w:val="0"/>
              <w:rPr>
                <w:rFonts w:hint="eastAsia" w:ascii="Times New Roman" w:hAnsi="Times New Roman" w:eastAsia="宋体" w:cs="Times New Roman"/>
                <w:lang w:val="en-US" w:eastAsia="zh-CN"/>
              </w:rPr>
            </w:pPr>
          </w:p>
          <w:p w14:paraId="04C5062A">
            <w:pPr>
              <w:pStyle w:val="8"/>
              <w:bidi w:val="0"/>
              <w:rPr>
                <w:rFonts w:hint="eastAsia" w:ascii="Times New Roman" w:hAnsi="Times New Roman" w:eastAsia="宋体" w:cs="Times New Roman"/>
                <w:lang w:val="en-US" w:eastAsia="zh-CN"/>
              </w:rPr>
            </w:pPr>
          </w:p>
          <w:p w14:paraId="28A7FA4A">
            <w:pPr>
              <w:pStyle w:val="8"/>
              <w:bidi w:val="0"/>
              <w:rPr>
                <w:rFonts w:hint="eastAsia" w:ascii="Times New Roman" w:hAnsi="Times New Roman" w:eastAsia="宋体" w:cs="Times New Roman"/>
                <w:lang w:val="en-US" w:eastAsia="zh-CN"/>
              </w:rPr>
            </w:pPr>
          </w:p>
          <w:p w14:paraId="5A26C5C5">
            <w:pPr>
              <w:pStyle w:val="8"/>
              <w:bidi w:val="0"/>
              <w:rPr>
                <w:rFonts w:hint="eastAsia" w:ascii="Times New Roman" w:hAnsi="Times New Roman" w:eastAsia="宋体" w:cs="Times New Roman"/>
                <w:lang w:val="en-US" w:eastAsia="zh-CN"/>
              </w:rPr>
            </w:pPr>
          </w:p>
          <w:p w14:paraId="0F93D0C7">
            <w:pPr>
              <w:pStyle w:val="8"/>
              <w:bidi w:val="0"/>
              <w:rPr>
                <w:rFonts w:hint="eastAsia" w:ascii="Times New Roman" w:hAnsi="Times New Roman" w:eastAsia="宋体" w:cs="Times New Roman"/>
                <w:lang w:val="en-US" w:eastAsia="zh-CN"/>
              </w:rPr>
            </w:pPr>
          </w:p>
          <w:p w14:paraId="64FF7CFC">
            <w:pPr>
              <w:pStyle w:val="8"/>
              <w:bidi w:val="0"/>
              <w:rPr>
                <w:rFonts w:hint="eastAsia" w:ascii="Times New Roman" w:hAnsi="Times New Roman" w:eastAsia="宋体" w:cs="Times New Roman"/>
                <w:lang w:val="en-US" w:eastAsia="zh-CN"/>
              </w:rPr>
            </w:pPr>
          </w:p>
          <w:p w14:paraId="386145E2">
            <w:pPr>
              <w:pStyle w:val="8"/>
              <w:bidi w:val="0"/>
              <w:rPr>
                <w:rFonts w:hint="eastAsia" w:ascii="Times New Roman" w:hAnsi="Times New Roman" w:eastAsia="宋体" w:cs="Times New Roman"/>
                <w:lang w:val="en-US" w:eastAsia="zh-CN"/>
              </w:rPr>
            </w:pPr>
          </w:p>
          <w:p w14:paraId="275BC808">
            <w:pPr>
              <w:pStyle w:val="8"/>
              <w:bidi w:val="0"/>
              <w:rPr>
                <w:rFonts w:hint="eastAsia" w:ascii="Times New Roman" w:hAnsi="Times New Roman" w:eastAsia="宋体" w:cs="Times New Roman"/>
                <w:lang w:val="en-US" w:eastAsia="zh-CN"/>
              </w:rPr>
            </w:pPr>
          </w:p>
          <w:p w14:paraId="04129093">
            <w:pPr>
              <w:pStyle w:val="8"/>
              <w:bidi w:val="0"/>
              <w:rPr>
                <w:rFonts w:hint="eastAsia" w:ascii="Times New Roman" w:hAnsi="Times New Roman" w:eastAsia="宋体" w:cs="Times New Roman"/>
                <w:lang w:val="en-US" w:eastAsia="zh-CN"/>
              </w:rPr>
            </w:pPr>
          </w:p>
          <w:p w14:paraId="4076B77A">
            <w:pPr>
              <w:pStyle w:val="8"/>
              <w:bidi w:val="0"/>
              <w:rPr>
                <w:rFonts w:hint="eastAsia" w:ascii="Times New Roman" w:hAnsi="Times New Roman" w:eastAsia="宋体" w:cs="Times New Roman"/>
                <w:lang w:val="en-US" w:eastAsia="zh-CN"/>
              </w:rPr>
            </w:pPr>
          </w:p>
          <w:p w14:paraId="4DAF09F4">
            <w:pPr>
              <w:pStyle w:val="8"/>
              <w:bidi w:val="0"/>
              <w:rPr>
                <w:rFonts w:hint="eastAsia" w:ascii="Times New Roman" w:hAnsi="Times New Roman" w:eastAsia="宋体" w:cs="Times New Roman"/>
                <w:lang w:val="en-US" w:eastAsia="zh-CN"/>
              </w:rPr>
            </w:pPr>
          </w:p>
          <w:p w14:paraId="569FD47B">
            <w:pPr>
              <w:pStyle w:val="8"/>
              <w:bidi w:val="0"/>
              <w:rPr>
                <w:rFonts w:hint="eastAsia" w:ascii="Times New Roman" w:hAnsi="Times New Roman" w:eastAsia="宋体" w:cs="Times New Roman"/>
                <w:lang w:val="en-US" w:eastAsia="zh-CN"/>
              </w:rPr>
            </w:pPr>
          </w:p>
          <w:p w14:paraId="63EF8809">
            <w:pPr>
              <w:pStyle w:val="8"/>
              <w:bidi w:val="0"/>
              <w:rPr>
                <w:rFonts w:hint="eastAsia" w:ascii="Times New Roman" w:hAnsi="Times New Roman" w:eastAsia="宋体" w:cs="Times New Roman"/>
                <w:lang w:val="en-US" w:eastAsia="zh-CN"/>
              </w:rPr>
            </w:pPr>
          </w:p>
          <w:p w14:paraId="061D85A0">
            <w:pPr>
              <w:pStyle w:val="8"/>
              <w:bidi w:val="0"/>
              <w:rPr>
                <w:rFonts w:hint="eastAsia" w:ascii="Times New Roman" w:hAnsi="Times New Roman" w:eastAsia="宋体" w:cs="Times New Roman"/>
                <w:lang w:val="en-US" w:eastAsia="zh-CN"/>
              </w:rPr>
            </w:pPr>
          </w:p>
          <w:p w14:paraId="1B5C1E22">
            <w:pPr>
              <w:pStyle w:val="8"/>
              <w:bidi w:val="0"/>
              <w:rPr>
                <w:rFonts w:hint="eastAsia" w:ascii="Times New Roman" w:hAnsi="Times New Roman" w:eastAsia="宋体" w:cs="Times New Roman"/>
                <w:lang w:val="en-US" w:eastAsia="zh-CN"/>
              </w:rPr>
            </w:pPr>
          </w:p>
          <w:p w14:paraId="28A69B8A">
            <w:pPr>
              <w:pStyle w:val="8"/>
              <w:bidi w:val="0"/>
              <w:rPr>
                <w:rFonts w:hint="eastAsia" w:ascii="Times New Roman" w:hAnsi="Times New Roman" w:eastAsia="宋体" w:cs="Times New Roman"/>
                <w:lang w:val="en-US" w:eastAsia="zh-CN"/>
              </w:rPr>
            </w:pPr>
          </w:p>
          <w:p w14:paraId="793A1C0F">
            <w:pPr>
              <w:pStyle w:val="8"/>
              <w:bidi w:val="0"/>
              <w:rPr>
                <w:rFonts w:hint="eastAsia" w:ascii="Times New Roman" w:hAnsi="Times New Roman" w:eastAsia="宋体" w:cs="Times New Roman"/>
                <w:lang w:val="en-US" w:eastAsia="zh-CN"/>
              </w:rPr>
            </w:pPr>
          </w:p>
          <w:p w14:paraId="1A0F4272">
            <w:pPr>
              <w:pStyle w:val="8"/>
              <w:bidi w:val="0"/>
              <w:rPr>
                <w:rFonts w:hint="eastAsia" w:ascii="Times New Roman" w:hAnsi="Times New Roman" w:eastAsia="宋体" w:cs="Times New Roman"/>
                <w:lang w:val="en-US" w:eastAsia="zh-CN"/>
              </w:rPr>
            </w:pPr>
          </w:p>
          <w:p w14:paraId="64098035">
            <w:pPr>
              <w:pStyle w:val="8"/>
              <w:bidi w:val="0"/>
              <w:rPr>
                <w:rFonts w:hint="eastAsia" w:ascii="Times New Roman" w:hAnsi="Times New Roman" w:eastAsia="宋体" w:cs="Times New Roman"/>
                <w:lang w:val="en-US" w:eastAsia="zh-CN"/>
              </w:rPr>
            </w:pPr>
          </w:p>
          <w:p w14:paraId="065840E7">
            <w:pPr>
              <w:pStyle w:val="8"/>
              <w:bidi w:val="0"/>
              <w:rPr>
                <w:rFonts w:hint="eastAsia" w:ascii="Times New Roman" w:hAnsi="Times New Roman" w:eastAsia="宋体" w:cs="Times New Roman"/>
                <w:lang w:val="en-US" w:eastAsia="zh-CN"/>
              </w:rPr>
            </w:pPr>
          </w:p>
          <w:p w14:paraId="6D46CA18">
            <w:pPr>
              <w:pStyle w:val="8"/>
              <w:bidi w:val="0"/>
              <w:rPr>
                <w:rFonts w:hint="default"/>
                <w:lang w:val="en-US" w:eastAsia="zh-CN"/>
              </w:rPr>
            </w:pPr>
          </w:p>
        </w:tc>
      </w:tr>
    </w:tbl>
    <w:p w14:paraId="5B8B495C">
      <w:pPr>
        <w:sectPr>
          <w:pgSz w:w="11906" w:h="16838"/>
          <w:pgMar w:top="1440" w:right="1800" w:bottom="1440" w:left="1800" w:header="851" w:footer="992" w:gutter="0"/>
          <w:cols w:space="425" w:num="1"/>
          <w:docGrid w:type="lines" w:linePitch="312" w:charSpace="0"/>
        </w:sectPr>
      </w:pPr>
    </w:p>
    <w:tbl>
      <w:tblPr>
        <w:tblStyle w:val="12"/>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7"/>
        <w:gridCol w:w="13471"/>
      </w:tblGrid>
      <w:tr w14:paraId="406EF3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6" w:type="pct"/>
            <w:noWrap w:val="0"/>
            <w:vAlign w:val="center"/>
          </w:tcPr>
          <w:p w14:paraId="5602DF4C">
            <w:pPr>
              <w:adjustRightInd w:val="0"/>
              <w:snapToGrid w:val="0"/>
              <w:spacing w:before="0" w:beforeAutospacing="0" w:after="0" w:afterAutospacing="0"/>
              <w:jc w:val="center"/>
              <w:rPr>
                <w:rFonts w:cs="宋体"/>
                <w:sz w:val="24"/>
                <w:szCs w:val="24"/>
              </w:rPr>
            </w:pPr>
          </w:p>
        </w:tc>
        <w:tc>
          <w:tcPr>
            <w:tcW w:w="4753" w:type="pct"/>
            <w:noWrap w:val="0"/>
            <w:vAlign w:val="center"/>
          </w:tcPr>
          <w:p w14:paraId="528EFA7F">
            <w:pPr>
              <w:pStyle w:val="21"/>
              <w:bidi w:val="0"/>
              <w:rPr>
                <w:rFonts w:hint="default"/>
                <w:lang w:val="en-US" w:eastAsia="zh-CN"/>
              </w:rPr>
            </w:pPr>
            <w:r>
              <w:rPr>
                <w:rFonts w:hint="eastAsia"/>
                <w:lang w:val="en-US" w:eastAsia="zh-CN"/>
              </w:rPr>
              <w:t>表4.2-5本项目有组织废气产生及排放情况</w:t>
            </w:r>
          </w:p>
          <w:tbl>
            <w:tblPr>
              <w:tblStyle w:val="1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5"/>
              <w:gridCol w:w="732"/>
              <w:gridCol w:w="1350"/>
              <w:gridCol w:w="1114"/>
              <w:gridCol w:w="1114"/>
              <w:gridCol w:w="1116"/>
              <w:gridCol w:w="791"/>
              <w:gridCol w:w="791"/>
              <w:gridCol w:w="792"/>
              <w:gridCol w:w="1144"/>
              <w:gridCol w:w="1144"/>
              <w:gridCol w:w="1144"/>
              <w:gridCol w:w="787"/>
              <w:gridCol w:w="636"/>
            </w:tblGrid>
            <w:tr w14:paraId="6EB51C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4" w:type="pct"/>
                  <w:vMerge w:val="restart"/>
                  <w:tcBorders>
                    <w:tl2br w:val="nil"/>
                    <w:tr2bl w:val="nil"/>
                  </w:tcBorders>
                  <w:noWrap w:val="0"/>
                  <w:vAlign w:val="center"/>
                </w:tcPr>
                <w:p w14:paraId="3FF77177">
                  <w:pPr>
                    <w:pStyle w:val="22"/>
                    <w:bidi w:val="0"/>
                    <w:rPr>
                      <w:rFonts w:hint="default"/>
                      <w:lang w:val="en-US" w:eastAsia="zh-CN"/>
                    </w:rPr>
                  </w:pPr>
                  <w:r>
                    <w:rPr>
                      <w:rFonts w:hint="eastAsia"/>
                      <w:lang w:val="en-US" w:eastAsia="zh-CN"/>
                    </w:rPr>
                    <w:t>编号</w:t>
                  </w:r>
                </w:p>
              </w:tc>
              <w:tc>
                <w:tcPr>
                  <w:tcW w:w="276" w:type="pct"/>
                  <w:vMerge w:val="restart"/>
                  <w:tcBorders>
                    <w:tl2br w:val="nil"/>
                    <w:tr2bl w:val="nil"/>
                  </w:tcBorders>
                  <w:noWrap w:val="0"/>
                  <w:vAlign w:val="center"/>
                </w:tcPr>
                <w:p w14:paraId="4B713D16">
                  <w:pPr>
                    <w:pStyle w:val="22"/>
                    <w:bidi w:val="0"/>
                    <w:rPr>
                      <w:rFonts w:hint="default"/>
                      <w:lang w:val="en-US" w:eastAsia="zh-CN"/>
                    </w:rPr>
                  </w:pPr>
                  <w:r>
                    <w:rPr>
                      <w:rFonts w:hint="eastAsia"/>
                      <w:lang w:val="en-US" w:eastAsia="zh-CN"/>
                    </w:rPr>
                    <w:t>产生环节</w:t>
                  </w:r>
                </w:p>
              </w:tc>
              <w:tc>
                <w:tcPr>
                  <w:tcW w:w="509" w:type="pct"/>
                  <w:vMerge w:val="restart"/>
                  <w:tcBorders>
                    <w:tl2br w:val="nil"/>
                    <w:tr2bl w:val="nil"/>
                  </w:tcBorders>
                  <w:noWrap w:val="0"/>
                  <w:vAlign w:val="center"/>
                </w:tcPr>
                <w:p w14:paraId="6D6FE845">
                  <w:pPr>
                    <w:pStyle w:val="22"/>
                    <w:bidi w:val="0"/>
                    <w:rPr>
                      <w:rFonts w:hint="default"/>
                      <w:lang w:val="en-US" w:eastAsia="zh-CN"/>
                    </w:rPr>
                  </w:pPr>
                  <w:r>
                    <w:rPr>
                      <w:rFonts w:hint="eastAsia"/>
                      <w:lang w:val="en-US" w:eastAsia="zh-CN"/>
                    </w:rPr>
                    <w:t>污染物名称</w:t>
                  </w:r>
                </w:p>
              </w:tc>
              <w:tc>
                <w:tcPr>
                  <w:tcW w:w="1261" w:type="pct"/>
                  <w:gridSpan w:val="3"/>
                  <w:tcBorders>
                    <w:tl2br w:val="nil"/>
                    <w:tr2bl w:val="nil"/>
                  </w:tcBorders>
                  <w:noWrap w:val="0"/>
                  <w:vAlign w:val="center"/>
                </w:tcPr>
                <w:p w14:paraId="5AA2C680">
                  <w:pPr>
                    <w:pStyle w:val="22"/>
                    <w:bidi w:val="0"/>
                    <w:rPr>
                      <w:rFonts w:hint="default"/>
                      <w:lang w:val="en-US" w:eastAsia="zh-CN"/>
                    </w:rPr>
                  </w:pPr>
                  <w:r>
                    <w:rPr>
                      <w:rFonts w:hint="eastAsia"/>
                      <w:lang w:val="en-US" w:eastAsia="zh-CN"/>
                    </w:rPr>
                    <w:t>产生情况</w:t>
                  </w:r>
                </w:p>
              </w:tc>
              <w:tc>
                <w:tcPr>
                  <w:tcW w:w="895" w:type="pct"/>
                  <w:gridSpan w:val="3"/>
                  <w:tcBorders>
                    <w:tl2br w:val="nil"/>
                    <w:tr2bl w:val="nil"/>
                  </w:tcBorders>
                  <w:noWrap w:val="0"/>
                  <w:vAlign w:val="center"/>
                </w:tcPr>
                <w:p w14:paraId="0BE1E636">
                  <w:pPr>
                    <w:pStyle w:val="22"/>
                    <w:bidi w:val="0"/>
                    <w:rPr>
                      <w:rFonts w:hint="default"/>
                      <w:lang w:val="en-US" w:eastAsia="zh-CN"/>
                    </w:rPr>
                  </w:pPr>
                  <w:r>
                    <w:rPr>
                      <w:rFonts w:hint="eastAsia"/>
                      <w:lang w:val="en-US" w:eastAsia="zh-CN"/>
                    </w:rPr>
                    <w:t>处理措施</w:t>
                  </w:r>
                </w:p>
              </w:tc>
              <w:tc>
                <w:tcPr>
                  <w:tcW w:w="1295" w:type="pct"/>
                  <w:gridSpan w:val="3"/>
                  <w:tcBorders>
                    <w:tl2br w:val="nil"/>
                    <w:tr2bl w:val="nil"/>
                  </w:tcBorders>
                  <w:noWrap w:val="0"/>
                  <w:vAlign w:val="center"/>
                </w:tcPr>
                <w:p w14:paraId="247CAF70">
                  <w:pPr>
                    <w:pStyle w:val="22"/>
                    <w:bidi w:val="0"/>
                    <w:rPr>
                      <w:rFonts w:hint="default"/>
                      <w:lang w:val="en-US" w:eastAsia="zh-CN"/>
                    </w:rPr>
                  </w:pPr>
                  <w:r>
                    <w:rPr>
                      <w:rFonts w:hint="eastAsia"/>
                      <w:lang w:val="en-US" w:eastAsia="zh-CN"/>
                    </w:rPr>
                    <w:t>排放情况</w:t>
                  </w:r>
                </w:p>
              </w:tc>
              <w:tc>
                <w:tcPr>
                  <w:tcW w:w="536" w:type="pct"/>
                  <w:gridSpan w:val="2"/>
                  <w:tcBorders>
                    <w:tl2br w:val="nil"/>
                    <w:tr2bl w:val="nil"/>
                  </w:tcBorders>
                  <w:noWrap w:val="0"/>
                  <w:vAlign w:val="center"/>
                </w:tcPr>
                <w:p w14:paraId="6C4B416C">
                  <w:pPr>
                    <w:pStyle w:val="22"/>
                    <w:bidi w:val="0"/>
                    <w:rPr>
                      <w:rFonts w:hint="default"/>
                      <w:lang w:val="en-US" w:eastAsia="zh-CN"/>
                    </w:rPr>
                  </w:pPr>
                  <w:r>
                    <w:rPr>
                      <w:rFonts w:hint="eastAsia"/>
                      <w:lang w:val="en-US" w:eastAsia="zh-CN"/>
                    </w:rPr>
                    <w:t>排放源参数</w:t>
                  </w:r>
                </w:p>
              </w:tc>
            </w:tr>
            <w:tr w14:paraId="52B727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4" w:type="pct"/>
                  <w:vMerge w:val="continue"/>
                  <w:tcBorders>
                    <w:tl2br w:val="nil"/>
                    <w:tr2bl w:val="nil"/>
                  </w:tcBorders>
                  <w:noWrap w:val="0"/>
                  <w:vAlign w:val="center"/>
                </w:tcPr>
                <w:p w14:paraId="00B6D576">
                  <w:pPr>
                    <w:pStyle w:val="22"/>
                    <w:bidi w:val="0"/>
                    <w:rPr>
                      <w:rFonts w:hint="default"/>
                      <w:lang w:val="en-US" w:eastAsia="zh-CN"/>
                    </w:rPr>
                  </w:pPr>
                </w:p>
              </w:tc>
              <w:tc>
                <w:tcPr>
                  <w:tcW w:w="276" w:type="pct"/>
                  <w:vMerge w:val="continue"/>
                  <w:tcBorders>
                    <w:tl2br w:val="nil"/>
                    <w:tr2bl w:val="nil"/>
                  </w:tcBorders>
                  <w:noWrap w:val="0"/>
                  <w:vAlign w:val="center"/>
                </w:tcPr>
                <w:p w14:paraId="154C1256">
                  <w:pPr>
                    <w:pStyle w:val="22"/>
                    <w:bidi w:val="0"/>
                    <w:rPr>
                      <w:rFonts w:hint="default"/>
                      <w:lang w:val="en-US" w:eastAsia="zh-CN"/>
                    </w:rPr>
                  </w:pPr>
                </w:p>
              </w:tc>
              <w:tc>
                <w:tcPr>
                  <w:tcW w:w="509" w:type="pct"/>
                  <w:vMerge w:val="continue"/>
                  <w:tcBorders>
                    <w:tl2br w:val="nil"/>
                    <w:tr2bl w:val="nil"/>
                  </w:tcBorders>
                  <w:noWrap w:val="0"/>
                  <w:vAlign w:val="center"/>
                </w:tcPr>
                <w:p w14:paraId="43AAC017">
                  <w:pPr>
                    <w:pStyle w:val="22"/>
                    <w:bidi w:val="0"/>
                    <w:rPr>
                      <w:rFonts w:hint="default"/>
                      <w:lang w:val="en-US" w:eastAsia="zh-CN"/>
                    </w:rPr>
                  </w:pPr>
                </w:p>
              </w:tc>
              <w:tc>
                <w:tcPr>
                  <w:tcW w:w="420" w:type="pct"/>
                  <w:tcBorders>
                    <w:tl2br w:val="nil"/>
                    <w:tr2bl w:val="nil"/>
                  </w:tcBorders>
                  <w:noWrap w:val="0"/>
                  <w:vAlign w:val="center"/>
                </w:tcPr>
                <w:p w14:paraId="0AD4663D">
                  <w:pPr>
                    <w:pStyle w:val="22"/>
                    <w:bidi w:val="0"/>
                    <w:rPr>
                      <w:rFonts w:hint="default"/>
                      <w:lang w:val="en-US" w:eastAsia="zh-CN"/>
                    </w:rPr>
                  </w:pPr>
                  <w:r>
                    <w:rPr>
                      <w:rFonts w:hint="eastAsia"/>
                      <w:lang w:val="en-US" w:eastAsia="zh-CN"/>
                    </w:rPr>
                    <w:t>产生浓度（mg/m</w:t>
                  </w:r>
                  <w:r>
                    <w:rPr>
                      <w:rFonts w:hint="eastAsia"/>
                      <w:vertAlign w:val="superscript"/>
                      <w:lang w:val="en-US" w:eastAsia="zh-CN"/>
                    </w:rPr>
                    <w:t>3</w:t>
                  </w:r>
                  <w:r>
                    <w:rPr>
                      <w:rFonts w:hint="eastAsia"/>
                      <w:lang w:val="en-US" w:eastAsia="zh-CN"/>
                    </w:rPr>
                    <w:t>）</w:t>
                  </w:r>
                </w:p>
              </w:tc>
              <w:tc>
                <w:tcPr>
                  <w:tcW w:w="420" w:type="pct"/>
                  <w:tcBorders>
                    <w:tl2br w:val="nil"/>
                    <w:tr2bl w:val="nil"/>
                  </w:tcBorders>
                  <w:noWrap w:val="0"/>
                  <w:vAlign w:val="center"/>
                </w:tcPr>
                <w:p w14:paraId="516D2B63">
                  <w:pPr>
                    <w:pStyle w:val="22"/>
                    <w:bidi w:val="0"/>
                    <w:rPr>
                      <w:rFonts w:hint="default"/>
                      <w:lang w:val="en-US" w:eastAsia="zh-CN"/>
                    </w:rPr>
                  </w:pPr>
                  <w:r>
                    <w:rPr>
                      <w:rFonts w:hint="eastAsia"/>
                      <w:lang w:val="en-US" w:eastAsia="zh-CN"/>
                    </w:rPr>
                    <w:t>产生量（t/a）</w:t>
                  </w:r>
                </w:p>
              </w:tc>
              <w:tc>
                <w:tcPr>
                  <w:tcW w:w="421" w:type="pct"/>
                  <w:tcBorders>
                    <w:tl2br w:val="nil"/>
                    <w:tr2bl w:val="nil"/>
                  </w:tcBorders>
                  <w:noWrap w:val="0"/>
                  <w:vAlign w:val="center"/>
                </w:tcPr>
                <w:p w14:paraId="5B3AF718">
                  <w:pPr>
                    <w:pStyle w:val="22"/>
                    <w:bidi w:val="0"/>
                    <w:rPr>
                      <w:rFonts w:hint="default"/>
                      <w:lang w:val="en-US" w:eastAsia="zh-CN"/>
                    </w:rPr>
                  </w:pPr>
                  <w:r>
                    <w:rPr>
                      <w:rFonts w:hint="eastAsia"/>
                      <w:lang w:val="en-US" w:eastAsia="zh-CN"/>
                    </w:rPr>
                    <w:t>产生速率（kg/h）</w:t>
                  </w:r>
                </w:p>
              </w:tc>
              <w:tc>
                <w:tcPr>
                  <w:tcW w:w="298" w:type="pct"/>
                  <w:tcBorders>
                    <w:tl2br w:val="nil"/>
                    <w:tr2bl w:val="nil"/>
                  </w:tcBorders>
                  <w:noWrap w:val="0"/>
                  <w:vAlign w:val="center"/>
                </w:tcPr>
                <w:p w14:paraId="5F40A2DD">
                  <w:pPr>
                    <w:pStyle w:val="22"/>
                    <w:bidi w:val="0"/>
                    <w:rPr>
                      <w:rFonts w:hint="default"/>
                      <w:lang w:val="en-US" w:eastAsia="zh-CN"/>
                    </w:rPr>
                  </w:pPr>
                  <w:r>
                    <w:rPr>
                      <w:rFonts w:hint="eastAsia"/>
                      <w:lang w:val="en-US" w:eastAsia="zh-CN"/>
                    </w:rPr>
                    <w:t>收集效率</w:t>
                  </w:r>
                </w:p>
              </w:tc>
              <w:tc>
                <w:tcPr>
                  <w:tcW w:w="298" w:type="pct"/>
                  <w:tcBorders>
                    <w:tl2br w:val="nil"/>
                    <w:tr2bl w:val="nil"/>
                  </w:tcBorders>
                  <w:noWrap w:val="0"/>
                  <w:vAlign w:val="center"/>
                </w:tcPr>
                <w:p w14:paraId="79DBE03B">
                  <w:pPr>
                    <w:pStyle w:val="22"/>
                    <w:bidi w:val="0"/>
                    <w:rPr>
                      <w:rFonts w:hint="default"/>
                      <w:lang w:val="en-US" w:eastAsia="zh-CN"/>
                    </w:rPr>
                  </w:pPr>
                  <w:r>
                    <w:rPr>
                      <w:rFonts w:hint="eastAsia"/>
                      <w:lang w:val="en-US" w:eastAsia="zh-CN"/>
                    </w:rPr>
                    <w:t>处理方法</w:t>
                  </w:r>
                </w:p>
              </w:tc>
              <w:tc>
                <w:tcPr>
                  <w:tcW w:w="298" w:type="pct"/>
                  <w:tcBorders>
                    <w:tl2br w:val="nil"/>
                    <w:tr2bl w:val="nil"/>
                  </w:tcBorders>
                  <w:noWrap w:val="0"/>
                  <w:vAlign w:val="center"/>
                </w:tcPr>
                <w:p w14:paraId="4C46C8F2">
                  <w:pPr>
                    <w:pStyle w:val="22"/>
                    <w:bidi w:val="0"/>
                    <w:rPr>
                      <w:rFonts w:hint="default"/>
                      <w:lang w:val="en-US" w:eastAsia="zh-CN"/>
                    </w:rPr>
                  </w:pPr>
                  <w:r>
                    <w:rPr>
                      <w:rFonts w:hint="eastAsia"/>
                      <w:lang w:val="en-US" w:eastAsia="zh-CN"/>
                    </w:rPr>
                    <w:t>处理效率</w:t>
                  </w:r>
                </w:p>
              </w:tc>
              <w:tc>
                <w:tcPr>
                  <w:tcW w:w="431" w:type="pct"/>
                  <w:tcBorders>
                    <w:tl2br w:val="nil"/>
                    <w:tr2bl w:val="nil"/>
                  </w:tcBorders>
                  <w:noWrap w:val="0"/>
                  <w:vAlign w:val="center"/>
                </w:tcPr>
                <w:p w14:paraId="422CA245">
                  <w:pPr>
                    <w:pStyle w:val="22"/>
                    <w:bidi w:val="0"/>
                    <w:rPr>
                      <w:rFonts w:hint="default"/>
                      <w:lang w:val="en-US" w:eastAsia="zh-CN"/>
                    </w:rPr>
                  </w:pPr>
                  <w:r>
                    <w:rPr>
                      <w:rFonts w:hint="eastAsia"/>
                      <w:lang w:val="en-US" w:eastAsia="zh-CN"/>
                    </w:rPr>
                    <w:t>排放浓度（mg/m</w:t>
                  </w:r>
                  <w:r>
                    <w:rPr>
                      <w:rFonts w:hint="eastAsia"/>
                      <w:vertAlign w:val="superscript"/>
                      <w:lang w:val="en-US" w:eastAsia="zh-CN"/>
                    </w:rPr>
                    <w:t>3</w:t>
                  </w:r>
                  <w:r>
                    <w:rPr>
                      <w:rFonts w:hint="eastAsia"/>
                      <w:lang w:val="en-US" w:eastAsia="zh-CN"/>
                    </w:rPr>
                    <w:t>）</w:t>
                  </w:r>
                </w:p>
              </w:tc>
              <w:tc>
                <w:tcPr>
                  <w:tcW w:w="431" w:type="pct"/>
                  <w:tcBorders>
                    <w:tl2br w:val="nil"/>
                    <w:tr2bl w:val="nil"/>
                  </w:tcBorders>
                  <w:noWrap w:val="0"/>
                  <w:vAlign w:val="center"/>
                </w:tcPr>
                <w:p w14:paraId="2485B525">
                  <w:pPr>
                    <w:pStyle w:val="22"/>
                    <w:bidi w:val="0"/>
                    <w:rPr>
                      <w:rFonts w:hint="default"/>
                      <w:lang w:val="en-US" w:eastAsia="zh-CN"/>
                    </w:rPr>
                  </w:pPr>
                  <w:r>
                    <w:rPr>
                      <w:rFonts w:hint="eastAsia"/>
                      <w:lang w:val="en-US" w:eastAsia="zh-CN"/>
                    </w:rPr>
                    <w:t>排放量（t/a）</w:t>
                  </w:r>
                </w:p>
              </w:tc>
              <w:tc>
                <w:tcPr>
                  <w:tcW w:w="431" w:type="pct"/>
                  <w:tcBorders>
                    <w:tl2br w:val="nil"/>
                    <w:tr2bl w:val="nil"/>
                  </w:tcBorders>
                  <w:noWrap w:val="0"/>
                  <w:vAlign w:val="center"/>
                </w:tcPr>
                <w:p w14:paraId="7F8C124B">
                  <w:pPr>
                    <w:pStyle w:val="22"/>
                    <w:bidi w:val="0"/>
                    <w:rPr>
                      <w:rFonts w:hint="default"/>
                      <w:lang w:val="en-US" w:eastAsia="zh-CN"/>
                    </w:rPr>
                  </w:pPr>
                  <w:r>
                    <w:rPr>
                      <w:rFonts w:hint="eastAsia"/>
                      <w:lang w:val="en-US" w:eastAsia="zh-CN"/>
                    </w:rPr>
                    <w:t>排放速率（kg/h）</w:t>
                  </w:r>
                </w:p>
              </w:tc>
              <w:tc>
                <w:tcPr>
                  <w:tcW w:w="296" w:type="pct"/>
                  <w:tcBorders>
                    <w:tl2br w:val="nil"/>
                    <w:tr2bl w:val="nil"/>
                  </w:tcBorders>
                  <w:noWrap w:val="0"/>
                  <w:vAlign w:val="center"/>
                </w:tcPr>
                <w:p w14:paraId="2DCC8FEC">
                  <w:pPr>
                    <w:pStyle w:val="22"/>
                    <w:bidi w:val="0"/>
                    <w:rPr>
                      <w:rFonts w:hint="default"/>
                      <w:lang w:val="en-US" w:eastAsia="zh-CN"/>
                    </w:rPr>
                  </w:pPr>
                  <w:r>
                    <w:rPr>
                      <w:rFonts w:hint="eastAsia"/>
                      <w:lang w:val="en-US" w:eastAsia="zh-CN"/>
                    </w:rPr>
                    <w:t>高度（m）</w:t>
                  </w:r>
                </w:p>
              </w:tc>
              <w:tc>
                <w:tcPr>
                  <w:tcW w:w="240" w:type="pct"/>
                  <w:tcBorders>
                    <w:tl2br w:val="nil"/>
                    <w:tr2bl w:val="nil"/>
                  </w:tcBorders>
                  <w:noWrap w:val="0"/>
                  <w:vAlign w:val="center"/>
                </w:tcPr>
                <w:p w14:paraId="2F98DF64">
                  <w:pPr>
                    <w:pStyle w:val="22"/>
                    <w:bidi w:val="0"/>
                    <w:rPr>
                      <w:rFonts w:hint="default"/>
                      <w:lang w:val="en-US" w:eastAsia="zh-CN"/>
                    </w:rPr>
                  </w:pPr>
                  <w:r>
                    <w:rPr>
                      <w:rFonts w:hint="eastAsia"/>
                      <w:lang w:val="en-US" w:eastAsia="zh-CN"/>
                    </w:rPr>
                    <w:t>风量</w:t>
                  </w:r>
                </w:p>
              </w:tc>
            </w:tr>
            <w:tr w14:paraId="78D3B8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4" w:type="pct"/>
                  <w:vMerge w:val="restart"/>
                  <w:tcBorders>
                    <w:tl2br w:val="nil"/>
                    <w:tr2bl w:val="nil"/>
                  </w:tcBorders>
                  <w:noWrap w:val="0"/>
                  <w:vAlign w:val="center"/>
                </w:tcPr>
                <w:p w14:paraId="36B589D4">
                  <w:pPr>
                    <w:pStyle w:val="22"/>
                    <w:bidi w:val="0"/>
                    <w:rPr>
                      <w:rFonts w:hint="default"/>
                      <w:lang w:val="en-US" w:eastAsia="zh-CN"/>
                    </w:rPr>
                  </w:pPr>
                  <w:r>
                    <w:rPr>
                      <w:rFonts w:hint="eastAsia"/>
                      <w:lang w:val="en-US" w:eastAsia="zh-CN"/>
                    </w:rPr>
                    <w:t>DA001</w:t>
                  </w:r>
                </w:p>
              </w:tc>
              <w:tc>
                <w:tcPr>
                  <w:tcW w:w="276" w:type="pct"/>
                  <w:vMerge w:val="restart"/>
                  <w:tcBorders>
                    <w:tl2br w:val="nil"/>
                    <w:tr2bl w:val="nil"/>
                  </w:tcBorders>
                  <w:noWrap w:val="0"/>
                  <w:vAlign w:val="center"/>
                </w:tcPr>
                <w:p w14:paraId="6680EC51">
                  <w:pPr>
                    <w:pStyle w:val="22"/>
                    <w:bidi w:val="0"/>
                    <w:rPr>
                      <w:rFonts w:hint="default"/>
                      <w:lang w:val="en-US" w:eastAsia="zh-CN"/>
                    </w:rPr>
                  </w:pPr>
                  <w:r>
                    <w:rPr>
                      <w:rFonts w:hint="eastAsia"/>
                      <w:lang w:val="en-US" w:eastAsia="zh-CN"/>
                    </w:rPr>
                    <w:t>烘焙</w:t>
                  </w:r>
                </w:p>
              </w:tc>
              <w:tc>
                <w:tcPr>
                  <w:tcW w:w="509" w:type="pct"/>
                  <w:tcBorders>
                    <w:tl2br w:val="nil"/>
                    <w:tr2bl w:val="nil"/>
                  </w:tcBorders>
                  <w:noWrap w:val="0"/>
                  <w:vAlign w:val="center"/>
                </w:tcPr>
                <w:p w14:paraId="527900AB">
                  <w:pPr>
                    <w:pStyle w:val="22"/>
                    <w:bidi w:val="0"/>
                    <w:rPr>
                      <w:rFonts w:hint="default"/>
                      <w:lang w:val="en-US" w:eastAsia="zh-CN"/>
                    </w:rPr>
                  </w:pPr>
                  <w:r>
                    <w:rPr>
                      <w:rFonts w:hint="eastAsia"/>
                      <w:lang w:val="en-US" w:eastAsia="zh-CN"/>
                    </w:rPr>
                    <w:t>非甲烷总烃</w:t>
                  </w:r>
                </w:p>
              </w:tc>
              <w:tc>
                <w:tcPr>
                  <w:tcW w:w="420" w:type="pct"/>
                  <w:tcBorders>
                    <w:tl2br w:val="nil"/>
                    <w:tr2bl w:val="nil"/>
                  </w:tcBorders>
                  <w:noWrap w:val="0"/>
                  <w:vAlign w:val="center"/>
                </w:tcPr>
                <w:p w14:paraId="51AC0C3A">
                  <w:pPr>
                    <w:pStyle w:val="22"/>
                    <w:bidi w:val="0"/>
                    <w:rPr>
                      <w:rFonts w:hint="default"/>
                      <w:lang w:val="en-US" w:eastAsia="zh-CN"/>
                    </w:rPr>
                  </w:pPr>
                  <w:r>
                    <w:rPr>
                      <w:rFonts w:hint="eastAsia"/>
                      <w:lang w:val="en-US" w:eastAsia="zh-CN"/>
                    </w:rPr>
                    <w:t>221.25</w:t>
                  </w:r>
                </w:p>
              </w:tc>
              <w:tc>
                <w:tcPr>
                  <w:tcW w:w="420" w:type="pct"/>
                  <w:tcBorders>
                    <w:tl2br w:val="nil"/>
                    <w:tr2bl w:val="nil"/>
                  </w:tcBorders>
                  <w:noWrap w:val="0"/>
                  <w:vAlign w:val="center"/>
                </w:tcPr>
                <w:p w14:paraId="09C1B1FB">
                  <w:pPr>
                    <w:pStyle w:val="22"/>
                    <w:bidi w:val="0"/>
                    <w:rPr>
                      <w:rFonts w:hint="default"/>
                      <w:lang w:val="en-US" w:eastAsia="zh-CN"/>
                    </w:rPr>
                  </w:pPr>
                  <w:r>
                    <w:rPr>
                      <w:rFonts w:hint="eastAsia"/>
                      <w:lang w:val="en-US" w:eastAsia="zh-CN"/>
                    </w:rPr>
                    <w:t>4.239</w:t>
                  </w:r>
                </w:p>
              </w:tc>
              <w:tc>
                <w:tcPr>
                  <w:tcW w:w="421" w:type="pct"/>
                  <w:tcBorders>
                    <w:tl2br w:val="nil"/>
                    <w:tr2bl w:val="nil"/>
                  </w:tcBorders>
                  <w:noWrap w:val="0"/>
                  <w:vAlign w:val="center"/>
                </w:tcPr>
                <w:p w14:paraId="525F4ACD">
                  <w:pPr>
                    <w:pStyle w:val="22"/>
                    <w:bidi w:val="0"/>
                    <w:rPr>
                      <w:rFonts w:hint="default"/>
                      <w:lang w:val="en-US" w:eastAsia="zh-CN"/>
                    </w:rPr>
                  </w:pPr>
                  <w:r>
                    <w:rPr>
                      <w:rFonts w:hint="eastAsia"/>
                      <w:lang w:val="en-US" w:eastAsia="zh-CN"/>
                    </w:rPr>
                    <w:t>1.77</w:t>
                  </w:r>
                </w:p>
              </w:tc>
              <w:tc>
                <w:tcPr>
                  <w:tcW w:w="298" w:type="pct"/>
                  <w:vMerge w:val="restart"/>
                  <w:tcBorders>
                    <w:tl2br w:val="nil"/>
                    <w:tr2bl w:val="nil"/>
                  </w:tcBorders>
                  <w:noWrap w:val="0"/>
                  <w:vAlign w:val="center"/>
                </w:tcPr>
                <w:p w14:paraId="3C7B307F">
                  <w:pPr>
                    <w:pStyle w:val="22"/>
                    <w:bidi w:val="0"/>
                    <w:rPr>
                      <w:rFonts w:hint="default"/>
                      <w:lang w:val="en-US" w:eastAsia="zh-CN"/>
                    </w:rPr>
                  </w:pPr>
                  <w:r>
                    <w:rPr>
                      <w:rFonts w:hint="eastAsia"/>
                      <w:lang w:val="en-US" w:eastAsia="zh-CN"/>
                    </w:rPr>
                    <w:t>98%</w:t>
                  </w:r>
                </w:p>
              </w:tc>
              <w:tc>
                <w:tcPr>
                  <w:tcW w:w="298" w:type="pct"/>
                  <w:vMerge w:val="restart"/>
                  <w:tcBorders>
                    <w:tl2br w:val="nil"/>
                    <w:tr2bl w:val="nil"/>
                  </w:tcBorders>
                  <w:noWrap w:val="0"/>
                  <w:vAlign w:val="center"/>
                </w:tcPr>
                <w:p w14:paraId="57532C35">
                  <w:pPr>
                    <w:pStyle w:val="22"/>
                    <w:bidi w:val="0"/>
                    <w:rPr>
                      <w:rFonts w:hint="default"/>
                      <w:lang w:val="en-US" w:eastAsia="zh-CN"/>
                    </w:rPr>
                  </w:pPr>
                  <w:r>
                    <w:rPr>
                      <w:rFonts w:hint="eastAsia"/>
                      <w:lang w:val="en-US" w:eastAsia="zh-CN"/>
                    </w:rPr>
                    <w:t>后燃机</w:t>
                  </w:r>
                </w:p>
              </w:tc>
              <w:tc>
                <w:tcPr>
                  <w:tcW w:w="298" w:type="pct"/>
                  <w:tcBorders>
                    <w:tl2br w:val="nil"/>
                    <w:tr2bl w:val="nil"/>
                  </w:tcBorders>
                  <w:noWrap w:val="0"/>
                  <w:vAlign w:val="center"/>
                </w:tcPr>
                <w:p w14:paraId="4843A749">
                  <w:pPr>
                    <w:pStyle w:val="22"/>
                    <w:bidi w:val="0"/>
                    <w:rPr>
                      <w:rFonts w:hint="default"/>
                      <w:lang w:val="en-US" w:eastAsia="zh-CN"/>
                    </w:rPr>
                  </w:pPr>
                  <w:r>
                    <w:rPr>
                      <w:rFonts w:hint="eastAsia"/>
                      <w:lang w:val="en-US" w:eastAsia="zh-CN"/>
                    </w:rPr>
                    <w:t>95%</w:t>
                  </w:r>
                </w:p>
              </w:tc>
              <w:tc>
                <w:tcPr>
                  <w:tcW w:w="431" w:type="pct"/>
                  <w:tcBorders>
                    <w:tl2br w:val="nil"/>
                    <w:tr2bl w:val="nil"/>
                  </w:tcBorders>
                  <w:noWrap w:val="0"/>
                  <w:vAlign w:val="center"/>
                </w:tcPr>
                <w:p w14:paraId="39F447B5">
                  <w:pPr>
                    <w:pStyle w:val="22"/>
                    <w:bidi w:val="0"/>
                    <w:rPr>
                      <w:rFonts w:hint="default"/>
                      <w:lang w:val="en-US" w:eastAsia="zh-CN"/>
                    </w:rPr>
                  </w:pPr>
                  <w:r>
                    <w:rPr>
                      <w:rFonts w:hint="eastAsia"/>
                      <w:lang w:val="en-US" w:eastAsia="zh-CN"/>
                    </w:rPr>
                    <w:t>10.875</w:t>
                  </w:r>
                </w:p>
              </w:tc>
              <w:tc>
                <w:tcPr>
                  <w:tcW w:w="431" w:type="pct"/>
                  <w:tcBorders>
                    <w:tl2br w:val="nil"/>
                    <w:tr2bl w:val="nil"/>
                  </w:tcBorders>
                  <w:noWrap w:val="0"/>
                  <w:vAlign w:val="center"/>
                </w:tcPr>
                <w:p w14:paraId="6EC3CB4C">
                  <w:pPr>
                    <w:pStyle w:val="22"/>
                    <w:bidi w:val="0"/>
                    <w:rPr>
                      <w:rFonts w:hint="default"/>
                      <w:lang w:val="en-US" w:eastAsia="zh-CN"/>
                    </w:rPr>
                  </w:pPr>
                  <w:r>
                    <w:rPr>
                      <w:rFonts w:hint="eastAsia"/>
                      <w:lang w:val="en-US" w:eastAsia="zh-CN"/>
                    </w:rPr>
                    <w:t>0.208</w:t>
                  </w:r>
                </w:p>
              </w:tc>
              <w:tc>
                <w:tcPr>
                  <w:tcW w:w="431" w:type="pct"/>
                  <w:tcBorders>
                    <w:tl2br w:val="nil"/>
                    <w:tr2bl w:val="nil"/>
                  </w:tcBorders>
                  <w:noWrap w:val="0"/>
                  <w:vAlign w:val="center"/>
                </w:tcPr>
                <w:p w14:paraId="1DD1CD4A">
                  <w:pPr>
                    <w:pStyle w:val="22"/>
                    <w:bidi w:val="0"/>
                    <w:rPr>
                      <w:rFonts w:hint="default"/>
                      <w:lang w:val="en-US" w:eastAsia="zh-CN"/>
                    </w:rPr>
                  </w:pPr>
                  <w:r>
                    <w:rPr>
                      <w:rFonts w:hint="eastAsia"/>
                      <w:lang w:val="en-US" w:eastAsia="zh-CN"/>
                    </w:rPr>
                    <w:t>0.087</w:t>
                  </w:r>
                </w:p>
              </w:tc>
              <w:tc>
                <w:tcPr>
                  <w:tcW w:w="296" w:type="pct"/>
                  <w:vMerge w:val="restart"/>
                  <w:tcBorders>
                    <w:tl2br w:val="nil"/>
                    <w:tr2bl w:val="nil"/>
                  </w:tcBorders>
                  <w:noWrap w:val="0"/>
                  <w:vAlign w:val="center"/>
                </w:tcPr>
                <w:p w14:paraId="24A1E8FB">
                  <w:pPr>
                    <w:pStyle w:val="22"/>
                    <w:bidi w:val="0"/>
                    <w:rPr>
                      <w:rFonts w:hint="default"/>
                      <w:lang w:val="en-US" w:eastAsia="zh-CN"/>
                    </w:rPr>
                  </w:pPr>
                  <w:r>
                    <w:rPr>
                      <w:rFonts w:hint="eastAsia"/>
                      <w:lang w:val="en-US" w:eastAsia="zh-CN"/>
                    </w:rPr>
                    <w:t>24</w:t>
                  </w:r>
                </w:p>
              </w:tc>
              <w:tc>
                <w:tcPr>
                  <w:tcW w:w="240" w:type="pct"/>
                  <w:vMerge w:val="restart"/>
                  <w:tcBorders>
                    <w:tl2br w:val="nil"/>
                    <w:tr2bl w:val="nil"/>
                  </w:tcBorders>
                  <w:noWrap w:val="0"/>
                  <w:vAlign w:val="center"/>
                </w:tcPr>
                <w:p w14:paraId="7BE1C0B9">
                  <w:pPr>
                    <w:pStyle w:val="22"/>
                    <w:bidi w:val="0"/>
                    <w:rPr>
                      <w:rFonts w:hint="default"/>
                      <w:lang w:val="en-US" w:eastAsia="zh-CN"/>
                    </w:rPr>
                  </w:pPr>
                  <w:r>
                    <w:rPr>
                      <w:rFonts w:hint="eastAsia"/>
                      <w:lang w:val="en-US" w:eastAsia="zh-CN"/>
                    </w:rPr>
                    <w:t>8000</w:t>
                  </w:r>
                </w:p>
              </w:tc>
            </w:tr>
            <w:tr w14:paraId="7FBC62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4" w:type="pct"/>
                  <w:vMerge w:val="continue"/>
                  <w:tcBorders>
                    <w:tl2br w:val="nil"/>
                    <w:tr2bl w:val="nil"/>
                  </w:tcBorders>
                  <w:noWrap w:val="0"/>
                  <w:vAlign w:val="center"/>
                </w:tcPr>
                <w:p w14:paraId="0DB976D2">
                  <w:pPr>
                    <w:pStyle w:val="22"/>
                    <w:bidi w:val="0"/>
                    <w:rPr>
                      <w:rFonts w:hint="eastAsia"/>
                      <w:lang w:val="en-US" w:eastAsia="zh-CN"/>
                    </w:rPr>
                  </w:pPr>
                </w:p>
              </w:tc>
              <w:tc>
                <w:tcPr>
                  <w:tcW w:w="276" w:type="pct"/>
                  <w:vMerge w:val="continue"/>
                  <w:tcBorders>
                    <w:tl2br w:val="nil"/>
                    <w:tr2bl w:val="nil"/>
                  </w:tcBorders>
                  <w:noWrap w:val="0"/>
                  <w:vAlign w:val="center"/>
                </w:tcPr>
                <w:p w14:paraId="5005F728">
                  <w:pPr>
                    <w:pStyle w:val="22"/>
                    <w:bidi w:val="0"/>
                    <w:rPr>
                      <w:rFonts w:hint="eastAsia"/>
                      <w:lang w:val="en-US" w:eastAsia="zh-CN"/>
                    </w:rPr>
                  </w:pPr>
                </w:p>
              </w:tc>
              <w:tc>
                <w:tcPr>
                  <w:tcW w:w="509" w:type="pct"/>
                  <w:tcBorders>
                    <w:tl2br w:val="nil"/>
                    <w:tr2bl w:val="nil"/>
                  </w:tcBorders>
                  <w:noWrap w:val="0"/>
                  <w:vAlign w:val="center"/>
                </w:tcPr>
                <w:p w14:paraId="4A079264">
                  <w:pPr>
                    <w:pStyle w:val="22"/>
                    <w:bidi w:val="0"/>
                    <w:rPr>
                      <w:rFonts w:hint="default"/>
                      <w:lang w:val="en-US" w:eastAsia="zh-CN"/>
                    </w:rPr>
                  </w:pPr>
                  <w:r>
                    <w:rPr>
                      <w:rFonts w:hint="eastAsia"/>
                      <w:lang w:val="en-US" w:eastAsia="zh-CN"/>
                    </w:rPr>
                    <w:t>颗粒物</w:t>
                  </w:r>
                </w:p>
              </w:tc>
              <w:tc>
                <w:tcPr>
                  <w:tcW w:w="420" w:type="pct"/>
                  <w:tcBorders>
                    <w:tl2br w:val="nil"/>
                    <w:tr2bl w:val="nil"/>
                  </w:tcBorders>
                  <w:noWrap w:val="0"/>
                  <w:vAlign w:val="center"/>
                </w:tcPr>
                <w:p w14:paraId="63697C1A">
                  <w:pPr>
                    <w:pStyle w:val="22"/>
                    <w:bidi w:val="0"/>
                    <w:rPr>
                      <w:rFonts w:hint="default"/>
                      <w:lang w:val="en-US" w:eastAsia="zh-CN"/>
                    </w:rPr>
                  </w:pPr>
                  <w:r>
                    <w:rPr>
                      <w:rFonts w:hint="eastAsia"/>
                      <w:lang w:val="en-US" w:eastAsia="zh-CN"/>
                    </w:rPr>
                    <w:t>3.375</w:t>
                  </w:r>
                </w:p>
              </w:tc>
              <w:tc>
                <w:tcPr>
                  <w:tcW w:w="420" w:type="pct"/>
                  <w:tcBorders>
                    <w:tl2br w:val="nil"/>
                    <w:tr2bl w:val="nil"/>
                  </w:tcBorders>
                  <w:noWrap w:val="0"/>
                  <w:vAlign w:val="center"/>
                </w:tcPr>
                <w:p w14:paraId="7FE932C4">
                  <w:pPr>
                    <w:pStyle w:val="22"/>
                    <w:bidi w:val="0"/>
                    <w:rPr>
                      <w:rFonts w:hint="default"/>
                      <w:lang w:val="en-US" w:eastAsia="zh-CN"/>
                    </w:rPr>
                  </w:pPr>
                  <w:r>
                    <w:rPr>
                      <w:rFonts w:hint="eastAsia"/>
                      <w:lang w:val="en-US" w:eastAsia="zh-CN"/>
                    </w:rPr>
                    <w:t>0.0652</w:t>
                  </w:r>
                </w:p>
              </w:tc>
              <w:tc>
                <w:tcPr>
                  <w:tcW w:w="421" w:type="pct"/>
                  <w:tcBorders>
                    <w:tl2br w:val="nil"/>
                    <w:tr2bl w:val="nil"/>
                  </w:tcBorders>
                  <w:noWrap w:val="0"/>
                  <w:vAlign w:val="center"/>
                </w:tcPr>
                <w:p w14:paraId="7626186E">
                  <w:pPr>
                    <w:pStyle w:val="22"/>
                    <w:bidi w:val="0"/>
                    <w:rPr>
                      <w:rFonts w:hint="default"/>
                      <w:lang w:val="en-US" w:eastAsia="zh-CN"/>
                    </w:rPr>
                  </w:pPr>
                  <w:r>
                    <w:rPr>
                      <w:rFonts w:hint="eastAsia"/>
                      <w:lang w:val="en-US" w:eastAsia="zh-CN"/>
                    </w:rPr>
                    <w:t>0.027</w:t>
                  </w:r>
                </w:p>
              </w:tc>
              <w:tc>
                <w:tcPr>
                  <w:tcW w:w="298" w:type="pct"/>
                  <w:vMerge w:val="continue"/>
                  <w:tcBorders>
                    <w:tl2br w:val="nil"/>
                    <w:tr2bl w:val="nil"/>
                  </w:tcBorders>
                  <w:noWrap w:val="0"/>
                  <w:vAlign w:val="center"/>
                </w:tcPr>
                <w:p w14:paraId="28200351">
                  <w:pPr>
                    <w:pStyle w:val="22"/>
                    <w:bidi w:val="0"/>
                    <w:rPr>
                      <w:rFonts w:hint="eastAsia"/>
                      <w:lang w:val="en-US" w:eastAsia="zh-CN"/>
                    </w:rPr>
                  </w:pPr>
                </w:p>
              </w:tc>
              <w:tc>
                <w:tcPr>
                  <w:tcW w:w="298" w:type="pct"/>
                  <w:vMerge w:val="continue"/>
                  <w:tcBorders>
                    <w:tl2br w:val="nil"/>
                    <w:tr2bl w:val="nil"/>
                  </w:tcBorders>
                  <w:noWrap w:val="0"/>
                  <w:vAlign w:val="center"/>
                </w:tcPr>
                <w:p w14:paraId="75768209">
                  <w:pPr>
                    <w:pStyle w:val="22"/>
                    <w:bidi w:val="0"/>
                    <w:rPr>
                      <w:rFonts w:hint="eastAsia"/>
                      <w:lang w:val="en-US" w:eastAsia="zh-CN"/>
                    </w:rPr>
                  </w:pPr>
                </w:p>
              </w:tc>
              <w:tc>
                <w:tcPr>
                  <w:tcW w:w="298" w:type="pct"/>
                  <w:tcBorders>
                    <w:tl2br w:val="nil"/>
                    <w:tr2bl w:val="nil"/>
                  </w:tcBorders>
                  <w:noWrap w:val="0"/>
                  <w:vAlign w:val="center"/>
                </w:tcPr>
                <w:p w14:paraId="19DFC105">
                  <w:pPr>
                    <w:pStyle w:val="22"/>
                    <w:bidi w:val="0"/>
                    <w:rPr>
                      <w:rFonts w:hint="eastAsia"/>
                      <w:lang w:val="en-US" w:eastAsia="zh-CN"/>
                    </w:rPr>
                  </w:pPr>
                  <w:r>
                    <w:rPr>
                      <w:rFonts w:hint="eastAsia"/>
                      <w:lang w:val="en-US" w:eastAsia="zh-CN"/>
                    </w:rPr>
                    <w:t>90%</w:t>
                  </w:r>
                </w:p>
              </w:tc>
              <w:tc>
                <w:tcPr>
                  <w:tcW w:w="431" w:type="pct"/>
                  <w:tcBorders>
                    <w:tl2br w:val="nil"/>
                    <w:tr2bl w:val="nil"/>
                  </w:tcBorders>
                  <w:noWrap w:val="0"/>
                  <w:vAlign w:val="center"/>
                </w:tcPr>
                <w:p w14:paraId="498AFF4C">
                  <w:pPr>
                    <w:pStyle w:val="22"/>
                    <w:bidi w:val="0"/>
                    <w:rPr>
                      <w:rFonts w:hint="default"/>
                      <w:lang w:val="en-US" w:eastAsia="zh-CN"/>
                    </w:rPr>
                  </w:pPr>
                  <w:r>
                    <w:rPr>
                      <w:rFonts w:hint="eastAsia"/>
                      <w:lang w:val="en-US" w:eastAsia="zh-CN"/>
                    </w:rPr>
                    <w:t>0.3375</w:t>
                  </w:r>
                </w:p>
              </w:tc>
              <w:tc>
                <w:tcPr>
                  <w:tcW w:w="431" w:type="pct"/>
                  <w:tcBorders>
                    <w:tl2br w:val="nil"/>
                    <w:tr2bl w:val="nil"/>
                  </w:tcBorders>
                  <w:noWrap w:val="0"/>
                  <w:vAlign w:val="center"/>
                </w:tcPr>
                <w:p w14:paraId="6EDA14AF">
                  <w:pPr>
                    <w:pStyle w:val="22"/>
                    <w:bidi w:val="0"/>
                    <w:rPr>
                      <w:rFonts w:hint="default"/>
                      <w:lang w:val="en-US" w:eastAsia="zh-CN"/>
                    </w:rPr>
                  </w:pPr>
                  <w:r>
                    <w:rPr>
                      <w:rFonts w:hint="eastAsia"/>
                      <w:lang w:val="en-US" w:eastAsia="zh-CN"/>
                    </w:rPr>
                    <w:t>0.0064</w:t>
                  </w:r>
                </w:p>
              </w:tc>
              <w:tc>
                <w:tcPr>
                  <w:tcW w:w="431" w:type="pct"/>
                  <w:tcBorders>
                    <w:tl2br w:val="nil"/>
                    <w:tr2bl w:val="nil"/>
                  </w:tcBorders>
                  <w:noWrap w:val="0"/>
                  <w:vAlign w:val="center"/>
                </w:tcPr>
                <w:p w14:paraId="351E5AC1">
                  <w:pPr>
                    <w:pStyle w:val="22"/>
                    <w:bidi w:val="0"/>
                    <w:rPr>
                      <w:rFonts w:hint="default"/>
                      <w:lang w:val="en-US" w:eastAsia="zh-CN"/>
                    </w:rPr>
                  </w:pPr>
                  <w:r>
                    <w:rPr>
                      <w:rFonts w:hint="eastAsia"/>
                      <w:lang w:val="en-US" w:eastAsia="zh-CN"/>
                    </w:rPr>
                    <w:t>0.0027</w:t>
                  </w:r>
                </w:p>
              </w:tc>
              <w:tc>
                <w:tcPr>
                  <w:tcW w:w="296" w:type="pct"/>
                  <w:vMerge w:val="continue"/>
                  <w:tcBorders>
                    <w:tl2br w:val="nil"/>
                    <w:tr2bl w:val="nil"/>
                  </w:tcBorders>
                  <w:noWrap w:val="0"/>
                  <w:vAlign w:val="center"/>
                </w:tcPr>
                <w:p w14:paraId="6B6509A5">
                  <w:pPr>
                    <w:pStyle w:val="22"/>
                    <w:bidi w:val="0"/>
                    <w:rPr>
                      <w:rFonts w:hint="eastAsia"/>
                      <w:lang w:val="en-US" w:eastAsia="zh-CN"/>
                    </w:rPr>
                  </w:pPr>
                </w:p>
              </w:tc>
              <w:tc>
                <w:tcPr>
                  <w:tcW w:w="240" w:type="pct"/>
                  <w:vMerge w:val="continue"/>
                  <w:tcBorders>
                    <w:tl2br w:val="nil"/>
                    <w:tr2bl w:val="nil"/>
                  </w:tcBorders>
                  <w:noWrap w:val="0"/>
                  <w:vAlign w:val="center"/>
                </w:tcPr>
                <w:p w14:paraId="301A831D">
                  <w:pPr>
                    <w:pStyle w:val="22"/>
                    <w:bidi w:val="0"/>
                    <w:rPr>
                      <w:rFonts w:hint="eastAsia"/>
                      <w:lang w:val="en-US" w:eastAsia="zh-CN"/>
                    </w:rPr>
                  </w:pPr>
                </w:p>
              </w:tc>
            </w:tr>
            <w:tr w14:paraId="117A3D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4" w:type="pct"/>
                  <w:vMerge w:val="continue"/>
                  <w:tcBorders>
                    <w:tl2br w:val="nil"/>
                    <w:tr2bl w:val="nil"/>
                  </w:tcBorders>
                  <w:noWrap w:val="0"/>
                  <w:vAlign w:val="center"/>
                </w:tcPr>
                <w:p w14:paraId="1F6C1BF6">
                  <w:pPr>
                    <w:pStyle w:val="22"/>
                    <w:bidi w:val="0"/>
                    <w:rPr>
                      <w:rFonts w:hint="eastAsia"/>
                      <w:lang w:val="en-US" w:eastAsia="zh-CN"/>
                    </w:rPr>
                  </w:pPr>
                </w:p>
              </w:tc>
              <w:tc>
                <w:tcPr>
                  <w:tcW w:w="276" w:type="pct"/>
                  <w:vMerge w:val="continue"/>
                  <w:tcBorders>
                    <w:tl2br w:val="nil"/>
                    <w:tr2bl w:val="nil"/>
                  </w:tcBorders>
                  <w:noWrap w:val="0"/>
                  <w:vAlign w:val="center"/>
                </w:tcPr>
                <w:p w14:paraId="0BC46A1E">
                  <w:pPr>
                    <w:pStyle w:val="22"/>
                    <w:bidi w:val="0"/>
                    <w:rPr>
                      <w:rFonts w:hint="eastAsia"/>
                      <w:lang w:val="en-US" w:eastAsia="zh-CN"/>
                    </w:rPr>
                  </w:pPr>
                </w:p>
              </w:tc>
              <w:tc>
                <w:tcPr>
                  <w:tcW w:w="509" w:type="pct"/>
                  <w:tcBorders>
                    <w:tl2br w:val="nil"/>
                    <w:tr2bl w:val="nil"/>
                  </w:tcBorders>
                  <w:shd w:val="clear" w:color="auto" w:fill="auto"/>
                  <w:noWrap w:val="0"/>
                  <w:vAlign w:val="center"/>
                </w:tcPr>
                <w:p w14:paraId="11BAB195">
                  <w:pPr>
                    <w:pStyle w:val="22"/>
                    <w:bidi w:val="0"/>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油烟废气</w:t>
                  </w:r>
                </w:p>
              </w:tc>
              <w:tc>
                <w:tcPr>
                  <w:tcW w:w="420" w:type="pct"/>
                  <w:tcBorders>
                    <w:tl2br w:val="nil"/>
                    <w:tr2bl w:val="nil"/>
                  </w:tcBorders>
                  <w:shd w:val="clear" w:color="auto" w:fill="auto"/>
                  <w:noWrap w:val="0"/>
                  <w:vAlign w:val="center"/>
                </w:tcPr>
                <w:p w14:paraId="5355CD75">
                  <w:pPr>
                    <w:pStyle w:val="22"/>
                    <w:bidi w:val="0"/>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8.375</w:t>
                  </w:r>
                </w:p>
              </w:tc>
              <w:tc>
                <w:tcPr>
                  <w:tcW w:w="420" w:type="pct"/>
                  <w:tcBorders>
                    <w:tl2br w:val="nil"/>
                    <w:tr2bl w:val="nil"/>
                  </w:tcBorders>
                  <w:shd w:val="clear" w:color="auto" w:fill="auto"/>
                  <w:noWrap w:val="0"/>
                  <w:vAlign w:val="center"/>
                </w:tcPr>
                <w:p w14:paraId="30308667">
                  <w:pPr>
                    <w:pStyle w:val="22"/>
                    <w:bidi w:val="0"/>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0.16</w:t>
                  </w:r>
                </w:p>
              </w:tc>
              <w:tc>
                <w:tcPr>
                  <w:tcW w:w="421" w:type="pct"/>
                  <w:tcBorders>
                    <w:tl2br w:val="nil"/>
                    <w:tr2bl w:val="nil"/>
                  </w:tcBorders>
                  <w:shd w:val="clear" w:color="auto" w:fill="auto"/>
                  <w:noWrap w:val="0"/>
                  <w:vAlign w:val="center"/>
                </w:tcPr>
                <w:p w14:paraId="63AB23E9">
                  <w:pPr>
                    <w:pStyle w:val="22"/>
                    <w:bidi w:val="0"/>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0.067</w:t>
                  </w:r>
                </w:p>
              </w:tc>
              <w:tc>
                <w:tcPr>
                  <w:tcW w:w="298" w:type="pct"/>
                  <w:tcBorders>
                    <w:tl2br w:val="nil"/>
                    <w:tr2bl w:val="nil"/>
                  </w:tcBorders>
                  <w:shd w:val="clear" w:color="auto" w:fill="auto"/>
                  <w:noWrap w:val="0"/>
                  <w:vAlign w:val="center"/>
                </w:tcPr>
                <w:p w14:paraId="7ADBA757">
                  <w:pPr>
                    <w:pStyle w:val="22"/>
                    <w:bidi w:val="0"/>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100%</w:t>
                  </w:r>
                </w:p>
              </w:tc>
              <w:tc>
                <w:tcPr>
                  <w:tcW w:w="298" w:type="pct"/>
                  <w:vMerge w:val="continue"/>
                  <w:tcBorders>
                    <w:tl2br w:val="nil"/>
                    <w:tr2bl w:val="nil"/>
                  </w:tcBorders>
                  <w:noWrap w:val="0"/>
                  <w:vAlign w:val="center"/>
                </w:tcPr>
                <w:p w14:paraId="686D686A">
                  <w:pPr>
                    <w:pStyle w:val="22"/>
                    <w:bidi w:val="0"/>
                    <w:rPr>
                      <w:rFonts w:hint="eastAsia"/>
                      <w:lang w:val="en-US" w:eastAsia="zh-CN"/>
                    </w:rPr>
                  </w:pPr>
                </w:p>
              </w:tc>
              <w:tc>
                <w:tcPr>
                  <w:tcW w:w="298" w:type="pct"/>
                  <w:tcBorders>
                    <w:tl2br w:val="nil"/>
                    <w:tr2bl w:val="nil"/>
                  </w:tcBorders>
                  <w:noWrap w:val="0"/>
                  <w:vAlign w:val="center"/>
                </w:tcPr>
                <w:p w14:paraId="39AC9C4E">
                  <w:pPr>
                    <w:pStyle w:val="22"/>
                    <w:bidi w:val="0"/>
                    <w:rPr>
                      <w:rFonts w:hint="default"/>
                      <w:lang w:val="en-US" w:eastAsia="zh-CN"/>
                    </w:rPr>
                  </w:pPr>
                  <w:r>
                    <w:rPr>
                      <w:rFonts w:hint="eastAsia"/>
                      <w:lang w:val="en-US" w:eastAsia="zh-CN"/>
                    </w:rPr>
                    <w:t>85%</w:t>
                  </w:r>
                </w:p>
              </w:tc>
              <w:tc>
                <w:tcPr>
                  <w:tcW w:w="431" w:type="pct"/>
                  <w:tcBorders>
                    <w:tl2br w:val="nil"/>
                    <w:tr2bl w:val="nil"/>
                  </w:tcBorders>
                  <w:noWrap w:val="0"/>
                  <w:vAlign w:val="center"/>
                </w:tcPr>
                <w:p w14:paraId="60BB1D9A">
                  <w:pPr>
                    <w:pStyle w:val="22"/>
                    <w:bidi w:val="0"/>
                    <w:rPr>
                      <w:rFonts w:hint="default"/>
                      <w:lang w:val="en-US" w:eastAsia="zh-CN"/>
                    </w:rPr>
                  </w:pPr>
                  <w:r>
                    <w:rPr>
                      <w:rFonts w:hint="eastAsia"/>
                      <w:lang w:val="en-US" w:eastAsia="zh-CN"/>
                    </w:rPr>
                    <w:t>1.25</w:t>
                  </w:r>
                </w:p>
              </w:tc>
              <w:tc>
                <w:tcPr>
                  <w:tcW w:w="431" w:type="pct"/>
                  <w:tcBorders>
                    <w:tl2br w:val="nil"/>
                    <w:tr2bl w:val="nil"/>
                  </w:tcBorders>
                  <w:noWrap w:val="0"/>
                  <w:vAlign w:val="center"/>
                </w:tcPr>
                <w:p w14:paraId="542A182D">
                  <w:pPr>
                    <w:pStyle w:val="22"/>
                    <w:bidi w:val="0"/>
                    <w:rPr>
                      <w:rFonts w:hint="default"/>
                      <w:lang w:val="en-US" w:eastAsia="zh-CN"/>
                    </w:rPr>
                  </w:pPr>
                  <w:r>
                    <w:rPr>
                      <w:rFonts w:hint="eastAsia"/>
                      <w:lang w:val="en-US" w:eastAsia="zh-CN"/>
                    </w:rPr>
                    <w:t>0.024</w:t>
                  </w:r>
                </w:p>
              </w:tc>
              <w:tc>
                <w:tcPr>
                  <w:tcW w:w="431" w:type="pct"/>
                  <w:tcBorders>
                    <w:tl2br w:val="nil"/>
                    <w:tr2bl w:val="nil"/>
                  </w:tcBorders>
                  <w:noWrap w:val="0"/>
                  <w:vAlign w:val="center"/>
                </w:tcPr>
                <w:p w14:paraId="15D2081F">
                  <w:pPr>
                    <w:pStyle w:val="22"/>
                    <w:bidi w:val="0"/>
                    <w:rPr>
                      <w:rFonts w:hint="default"/>
                      <w:lang w:val="en-US" w:eastAsia="zh-CN"/>
                    </w:rPr>
                  </w:pPr>
                  <w:r>
                    <w:rPr>
                      <w:rFonts w:hint="eastAsia"/>
                      <w:lang w:val="en-US" w:eastAsia="zh-CN"/>
                    </w:rPr>
                    <w:t>0.01</w:t>
                  </w:r>
                </w:p>
              </w:tc>
              <w:tc>
                <w:tcPr>
                  <w:tcW w:w="296" w:type="pct"/>
                  <w:vMerge w:val="continue"/>
                  <w:tcBorders>
                    <w:tl2br w:val="nil"/>
                    <w:tr2bl w:val="nil"/>
                  </w:tcBorders>
                  <w:noWrap w:val="0"/>
                  <w:vAlign w:val="center"/>
                </w:tcPr>
                <w:p w14:paraId="00931830">
                  <w:pPr>
                    <w:pStyle w:val="22"/>
                    <w:bidi w:val="0"/>
                    <w:rPr>
                      <w:rFonts w:hint="eastAsia"/>
                      <w:lang w:val="en-US" w:eastAsia="zh-CN"/>
                    </w:rPr>
                  </w:pPr>
                </w:p>
              </w:tc>
              <w:tc>
                <w:tcPr>
                  <w:tcW w:w="240" w:type="pct"/>
                  <w:vMerge w:val="continue"/>
                  <w:tcBorders>
                    <w:tl2br w:val="nil"/>
                    <w:tr2bl w:val="nil"/>
                  </w:tcBorders>
                  <w:noWrap w:val="0"/>
                  <w:vAlign w:val="center"/>
                </w:tcPr>
                <w:p w14:paraId="7D66A6B5">
                  <w:pPr>
                    <w:pStyle w:val="22"/>
                    <w:bidi w:val="0"/>
                    <w:rPr>
                      <w:rFonts w:hint="eastAsia"/>
                      <w:lang w:val="en-US" w:eastAsia="zh-CN"/>
                    </w:rPr>
                  </w:pPr>
                </w:p>
              </w:tc>
            </w:tr>
            <w:tr w14:paraId="333C0C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4" w:type="pct"/>
                  <w:vMerge w:val="continue"/>
                  <w:tcBorders>
                    <w:tl2br w:val="nil"/>
                    <w:tr2bl w:val="nil"/>
                  </w:tcBorders>
                  <w:noWrap w:val="0"/>
                  <w:vAlign w:val="center"/>
                </w:tcPr>
                <w:p w14:paraId="7F3AF42A">
                  <w:pPr>
                    <w:pStyle w:val="22"/>
                    <w:bidi w:val="0"/>
                    <w:rPr>
                      <w:rFonts w:hint="eastAsia"/>
                      <w:lang w:val="en-US" w:eastAsia="zh-CN"/>
                    </w:rPr>
                  </w:pPr>
                  <w:bookmarkStart w:id="6" w:name="OLE_LINK8" w:colFirst="2" w:colLast="6"/>
                </w:p>
              </w:tc>
              <w:tc>
                <w:tcPr>
                  <w:tcW w:w="276" w:type="pct"/>
                  <w:vMerge w:val="continue"/>
                  <w:tcBorders>
                    <w:tl2br w:val="nil"/>
                    <w:tr2bl w:val="nil"/>
                  </w:tcBorders>
                  <w:noWrap w:val="0"/>
                  <w:vAlign w:val="center"/>
                </w:tcPr>
                <w:p w14:paraId="474660DB">
                  <w:pPr>
                    <w:pStyle w:val="22"/>
                    <w:bidi w:val="0"/>
                    <w:rPr>
                      <w:rFonts w:hint="eastAsia"/>
                      <w:lang w:val="en-US" w:eastAsia="zh-CN"/>
                    </w:rPr>
                  </w:pPr>
                </w:p>
              </w:tc>
              <w:tc>
                <w:tcPr>
                  <w:tcW w:w="509" w:type="pct"/>
                  <w:tcBorders>
                    <w:tl2br w:val="nil"/>
                    <w:tr2bl w:val="nil"/>
                  </w:tcBorders>
                  <w:noWrap w:val="0"/>
                  <w:vAlign w:val="center"/>
                </w:tcPr>
                <w:p w14:paraId="37F0696B">
                  <w:pPr>
                    <w:pStyle w:val="22"/>
                    <w:bidi w:val="0"/>
                    <w:rPr>
                      <w:rFonts w:hint="default"/>
                      <w:lang w:val="en-US" w:eastAsia="zh-CN"/>
                    </w:rPr>
                  </w:pPr>
                  <w:r>
                    <w:rPr>
                      <w:rFonts w:hint="eastAsia"/>
                      <w:lang w:val="en-US" w:eastAsia="zh-CN"/>
                    </w:rPr>
                    <w:t>臭氧浓度</w:t>
                  </w:r>
                </w:p>
              </w:tc>
              <w:tc>
                <w:tcPr>
                  <w:tcW w:w="420" w:type="pct"/>
                  <w:tcBorders>
                    <w:tl2br w:val="nil"/>
                    <w:tr2bl w:val="nil"/>
                  </w:tcBorders>
                  <w:noWrap w:val="0"/>
                  <w:vAlign w:val="center"/>
                </w:tcPr>
                <w:p w14:paraId="30C03130">
                  <w:pPr>
                    <w:pStyle w:val="22"/>
                    <w:bidi w:val="0"/>
                    <w:rPr>
                      <w:rFonts w:hint="default"/>
                      <w:lang w:val="en-US" w:eastAsia="zh-CN"/>
                    </w:rPr>
                  </w:pPr>
                  <w:r>
                    <w:rPr>
                      <w:rFonts w:hint="eastAsia"/>
                      <w:lang w:val="en-US" w:eastAsia="zh-CN"/>
                    </w:rPr>
                    <w:t>/</w:t>
                  </w:r>
                </w:p>
              </w:tc>
              <w:tc>
                <w:tcPr>
                  <w:tcW w:w="420" w:type="pct"/>
                  <w:tcBorders>
                    <w:tl2br w:val="nil"/>
                    <w:tr2bl w:val="nil"/>
                  </w:tcBorders>
                  <w:noWrap w:val="0"/>
                  <w:vAlign w:val="center"/>
                </w:tcPr>
                <w:p w14:paraId="759B29F4">
                  <w:pPr>
                    <w:pStyle w:val="22"/>
                    <w:bidi w:val="0"/>
                    <w:rPr>
                      <w:rFonts w:hint="default"/>
                      <w:lang w:val="en-US" w:eastAsia="zh-CN"/>
                    </w:rPr>
                  </w:pPr>
                  <w:r>
                    <w:rPr>
                      <w:rFonts w:hint="eastAsia"/>
                      <w:lang w:val="en-US" w:eastAsia="zh-CN"/>
                    </w:rPr>
                    <w:t>6000（无量纲）</w:t>
                  </w:r>
                </w:p>
              </w:tc>
              <w:tc>
                <w:tcPr>
                  <w:tcW w:w="421" w:type="pct"/>
                  <w:tcBorders>
                    <w:tl2br w:val="nil"/>
                    <w:tr2bl w:val="nil"/>
                  </w:tcBorders>
                  <w:noWrap w:val="0"/>
                  <w:vAlign w:val="center"/>
                </w:tcPr>
                <w:p w14:paraId="07DF13A0">
                  <w:pPr>
                    <w:pStyle w:val="22"/>
                    <w:bidi w:val="0"/>
                    <w:rPr>
                      <w:rFonts w:hint="default"/>
                      <w:lang w:val="en-US" w:eastAsia="zh-CN"/>
                    </w:rPr>
                  </w:pPr>
                  <w:r>
                    <w:rPr>
                      <w:rFonts w:hint="eastAsia"/>
                      <w:lang w:val="en-US" w:eastAsia="zh-CN"/>
                    </w:rPr>
                    <w:t>/</w:t>
                  </w:r>
                </w:p>
              </w:tc>
              <w:tc>
                <w:tcPr>
                  <w:tcW w:w="298" w:type="pct"/>
                  <w:tcBorders>
                    <w:tl2br w:val="nil"/>
                    <w:tr2bl w:val="nil"/>
                  </w:tcBorders>
                  <w:noWrap w:val="0"/>
                  <w:vAlign w:val="center"/>
                </w:tcPr>
                <w:p w14:paraId="5859CDEF">
                  <w:pPr>
                    <w:pStyle w:val="22"/>
                    <w:bidi w:val="0"/>
                    <w:rPr>
                      <w:rFonts w:hint="default"/>
                      <w:lang w:val="en-US" w:eastAsia="zh-CN"/>
                    </w:rPr>
                  </w:pPr>
                  <w:r>
                    <w:rPr>
                      <w:rFonts w:hint="eastAsia"/>
                      <w:lang w:val="en-US" w:eastAsia="zh-CN"/>
                    </w:rPr>
                    <w:t>/</w:t>
                  </w:r>
                </w:p>
              </w:tc>
              <w:tc>
                <w:tcPr>
                  <w:tcW w:w="298" w:type="pct"/>
                  <w:vMerge w:val="continue"/>
                  <w:tcBorders>
                    <w:tl2br w:val="nil"/>
                    <w:tr2bl w:val="nil"/>
                  </w:tcBorders>
                  <w:noWrap w:val="0"/>
                  <w:vAlign w:val="center"/>
                </w:tcPr>
                <w:p w14:paraId="1D77FC93">
                  <w:pPr>
                    <w:pStyle w:val="22"/>
                    <w:bidi w:val="0"/>
                    <w:rPr>
                      <w:rFonts w:hint="eastAsia"/>
                      <w:lang w:val="en-US" w:eastAsia="zh-CN"/>
                    </w:rPr>
                  </w:pPr>
                </w:p>
              </w:tc>
              <w:tc>
                <w:tcPr>
                  <w:tcW w:w="298" w:type="pct"/>
                  <w:tcBorders>
                    <w:tl2br w:val="nil"/>
                    <w:tr2bl w:val="nil"/>
                  </w:tcBorders>
                  <w:noWrap w:val="0"/>
                  <w:vAlign w:val="center"/>
                </w:tcPr>
                <w:p w14:paraId="6BC27420">
                  <w:pPr>
                    <w:pStyle w:val="22"/>
                    <w:bidi w:val="0"/>
                    <w:rPr>
                      <w:rFonts w:hint="default"/>
                      <w:lang w:val="en-US" w:eastAsia="zh-CN"/>
                    </w:rPr>
                  </w:pPr>
                  <w:r>
                    <w:rPr>
                      <w:rFonts w:hint="eastAsia"/>
                      <w:lang w:val="en-US" w:eastAsia="zh-CN"/>
                    </w:rPr>
                    <w:t>/</w:t>
                  </w:r>
                </w:p>
              </w:tc>
              <w:tc>
                <w:tcPr>
                  <w:tcW w:w="431" w:type="pct"/>
                  <w:tcBorders>
                    <w:tl2br w:val="nil"/>
                    <w:tr2bl w:val="nil"/>
                  </w:tcBorders>
                  <w:noWrap w:val="0"/>
                  <w:vAlign w:val="center"/>
                </w:tcPr>
                <w:p w14:paraId="469CA612">
                  <w:pPr>
                    <w:pStyle w:val="22"/>
                    <w:bidi w:val="0"/>
                    <w:rPr>
                      <w:rFonts w:hint="default"/>
                      <w:lang w:val="en-US" w:eastAsia="zh-CN"/>
                    </w:rPr>
                  </w:pPr>
                  <w:r>
                    <w:rPr>
                      <w:rFonts w:hint="eastAsia"/>
                      <w:lang w:val="en-US" w:eastAsia="zh-CN"/>
                    </w:rPr>
                    <w:t>/</w:t>
                  </w:r>
                </w:p>
              </w:tc>
              <w:tc>
                <w:tcPr>
                  <w:tcW w:w="431" w:type="pct"/>
                  <w:tcBorders>
                    <w:tl2br w:val="nil"/>
                    <w:tr2bl w:val="nil"/>
                  </w:tcBorders>
                  <w:noWrap w:val="0"/>
                  <w:vAlign w:val="center"/>
                </w:tcPr>
                <w:p w14:paraId="34DA2FA4">
                  <w:pPr>
                    <w:pStyle w:val="22"/>
                    <w:bidi w:val="0"/>
                    <w:rPr>
                      <w:rFonts w:hint="default"/>
                      <w:lang w:val="en-US" w:eastAsia="zh-CN"/>
                    </w:rPr>
                  </w:pPr>
                  <w:r>
                    <w:rPr>
                      <w:rFonts w:hint="eastAsia"/>
                      <w:lang w:val="en-US" w:eastAsia="zh-CN"/>
                    </w:rPr>
                    <w:t>1738</w:t>
                  </w:r>
                </w:p>
              </w:tc>
              <w:tc>
                <w:tcPr>
                  <w:tcW w:w="431" w:type="pct"/>
                  <w:tcBorders>
                    <w:tl2br w:val="nil"/>
                    <w:tr2bl w:val="nil"/>
                  </w:tcBorders>
                  <w:noWrap w:val="0"/>
                  <w:vAlign w:val="center"/>
                </w:tcPr>
                <w:p w14:paraId="0AC5F2E4">
                  <w:pPr>
                    <w:pStyle w:val="22"/>
                    <w:bidi w:val="0"/>
                    <w:rPr>
                      <w:rFonts w:hint="default"/>
                      <w:lang w:val="en-US" w:eastAsia="zh-CN"/>
                    </w:rPr>
                  </w:pPr>
                  <w:r>
                    <w:rPr>
                      <w:rFonts w:hint="eastAsia"/>
                      <w:lang w:val="en-US" w:eastAsia="zh-CN"/>
                    </w:rPr>
                    <w:t>/</w:t>
                  </w:r>
                </w:p>
              </w:tc>
              <w:tc>
                <w:tcPr>
                  <w:tcW w:w="296" w:type="pct"/>
                  <w:vMerge w:val="continue"/>
                  <w:tcBorders>
                    <w:tl2br w:val="nil"/>
                    <w:tr2bl w:val="nil"/>
                  </w:tcBorders>
                  <w:noWrap w:val="0"/>
                  <w:vAlign w:val="center"/>
                </w:tcPr>
                <w:p w14:paraId="4DF40D2B">
                  <w:pPr>
                    <w:pStyle w:val="22"/>
                    <w:bidi w:val="0"/>
                    <w:rPr>
                      <w:rFonts w:hint="eastAsia"/>
                      <w:lang w:val="en-US" w:eastAsia="zh-CN"/>
                    </w:rPr>
                  </w:pPr>
                </w:p>
              </w:tc>
              <w:tc>
                <w:tcPr>
                  <w:tcW w:w="240" w:type="pct"/>
                  <w:vMerge w:val="continue"/>
                  <w:tcBorders>
                    <w:tl2br w:val="nil"/>
                    <w:tr2bl w:val="nil"/>
                  </w:tcBorders>
                  <w:noWrap w:val="0"/>
                  <w:vAlign w:val="center"/>
                </w:tcPr>
                <w:p w14:paraId="17DDCCC6">
                  <w:pPr>
                    <w:pStyle w:val="22"/>
                    <w:bidi w:val="0"/>
                    <w:rPr>
                      <w:rFonts w:hint="eastAsia"/>
                      <w:lang w:val="en-US" w:eastAsia="zh-CN"/>
                    </w:rPr>
                  </w:pPr>
                </w:p>
              </w:tc>
            </w:tr>
            <w:bookmarkEnd w:id="6"/>
            <w:tr w14:paraId="08D950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4" w:type="pct"/>
                  <w:vMerge w:val="continue"/>
                  <w:tcBorders>
                    <w:tl2br w:val="nil"/>
                    <w:tr2bl w:val="nil"/>
                  </w:tcBorders>
                  <w:noWrap w:val="0"/>
                  <w:vAlign w:val="center"/>
                </w:tcPr>
                <w:p w14:paraId="0AFCE7DD">
                  <w:pPr>
                    <w:pStyle w:val="22"/>
                    <w:bidi w:val="0"/>
                    <w:rPr>
                      <w:rFonts w:hint="default"/>
                      <w:lang w:val="en-US" w:eastAsia="zh-CN"/>
                    </w:rPr>
                  </w:pPr>
                </w:p>
              </w:tc>
              <w:tc>
                <w:tcPr>
                  <w:tcW w:w="276" w:type="pct"/>
                  <w:vMerge w:val="restart"/>
                  <w:tcBorders>
                    <w:tl2br w:val="nil"/>
                    <w:tr2bl w:val="nil"/>
                  </w:tcBorders>
                  <w:noWrap w:val="0"/>
                  <w:vAlign w:val="center"/>
                </w:tcPr>
                <w:p w14:paraId="5690D7BB">
                  <w:pPr>
                    <w:pStyle w:val="22"/>
                    <w:bidi w:val="0"/>
                    <w:rPr>
                      <w:rFonts w:hint="eastAsia"/>
                      <w:lang w:val="en-US" w:eastAsia="zh-CN"/>
                    </w:rPr>
                  </w:pPr>
                  <w:r>
                    <w:rPr>
                      <w:rFonts w:hint="eastAsia"/>
                      <w:lang w:val="en-US" w:eastAsia="zh-CN"/>
                    </w:rPr>
                    <w:t>燃烧尾气</w:t>
                  </w:r>
                </w:p>
              </w:tc>
              <w:tc>
                <w:tcPr>
                  <w:tcW w:w="509" w:type="pct"/>
                  <w:tcBorders>
                    <w:tl2br w:val="nil"/>
                    <w:tr2bl w:val="nil"/>
                  </w:tcBorders>
                  <w:noWrap w:val="0"/>
                  <w:vAlign w:val="center"/>
                </w:tcPr>
                <w:p w14:paraId="5E020F58">
                  <w:pPr>
                    <w:pStyle w:val="22"/>
                    <w:bidi w:val="0"/>
                    <w:rPr>
                      <w:rFonts w:hint="default"/>
                      <w:lang w:val="en-US" w:eastAsia="zh-CN"/>
                    </w:rPr>
                  </w:pPr>
                  <w:r>
                    <w:rPr>
                      <w:rFonts w:hint="eastAsia"/>
                      <w:lang w:val="en-US" w:eastAsia="zh-CN"/>
                    </w:rPr>
                    <w:t>颗粒物</w:t>
                  </w:r>
                </w:p>
              </w:tc>
              <w:tc>
                <w:tcPr>
                  <w:tcW w:w="420" w:type="pct"/>
                  <w:tcBorders>
                    <w:tl2br w:val="nil"/>
                    <w:tr2bl w:val="nil"/>
                  </w:tcBorders>
                  <w:noWrap w:val="0"/>
                  <w:vAlign w:val="center"/>
                </w:tcPr>
                <w:p w14:paraId="29C623C3">
                  <w:pPr>
                    <w:pStyle w:val="22"/>
                    <w:bidi w:val="0"/>
                    <w:rPr>
                      <w:rFonts w:hint="default"/>
                      <w:lang w:val="en-US" w:eastAsia="zh-CN"/>
                    </w:rPr>
                  </w:pPr>
                  <w:r>
                    <w:rPr>
                      <w:rFonts w:hint="eastAsia"/>
                      <w:lang w:val="en-US" w:eastAsia="zh-CN"/>
                    </w:rPr>
                    <w:t>2.975</w:t>
                  </w:r>
                </w:p>
              </w:tc>
              <w:tc>
                <w:tcPr>
                  <w:tcW w:w="1114" w:type="dxa"/>
                  <w:tcBorders>
                    <w:tl2br w:val="nil"/>
                    <w:tr2bl w:val="nil"/>
                  </w:tcBorders>
                  <w:noWrap w:val="0"/>
                  <w:vAlign w:val="center"/>
                </w:tcPr>
                <w:p w14:paraId="189C9A44">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0.0572</w:t>
                  </w:r>
                </w:p>
              </w:tc>
              <w:tc>
                <w:tcPr>
                  <w:tcW w:w="421" w:type="pct"/>
                  <w:tcBorders>
                    <w:tl2br w:val="nil"/>
                    <w:tr2bl w:val="nil"/>
                  </w:tcBorders>
                  <w:noWrap w:val="0"/>
                  <w:vAlign w:val="center"/>
                </w:tcPr>
                <w:p w14:paraId="628C25A6">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0.0238</w:t>
                  </w:r>
                </w:p>
              </w:tc>
              <w:tc>
                <w:tcPr>
                  <w:tcW w:w="298" w:type="pct"/>
                  <w:vMerge w:val="restart"/>
                  <w:tcBorders>
                    <w:tl2br w:val="nil"/>
                    <w:tr2bl w:val="nil"/>
                  </w:tcBorders>
                  <w:noWrap w:val="0"/>
                  <w:vAlign w:val="center"/>
                </w:tcPr>
                <w:p w14:paraId="7FC492E2">
                  <w:pPr>
                    <w:pStyle w:val="22"/>
                    <w:bidi w:val="0"/>
                    <w:rPr>
                      <w:rFonts w:hint="default"/>
                      <w:lang w:val="en-US" w:eastAsia="zh-CN"/>
                    </w:rPr>
                  </w:pPr>
                  <w:r>
                    <w:rPr>
                      <w:rFonts w:hint="eastAsia"/>
                      <w:lang w:val="en-US" w:eastAsia="zh-CN"/>
                    </w:rPr>
                    <w:t>100%</w:t>
                  </w:r>
                </w:p>
              </w:tc>
              <w:tc>
                <w:tcPr>
                  <w:tcW w:w="298" w:type="pct"/>
                  <w:vMerge w:val="restart"/>
                  <w:tcBorders>
                    <w:tl2br w:val="nil"/>
                    <w:tr2bl w:val="nil"/>
                  </w:tcBorders>
                  <w:noWrap w:val="0"/>
                  <w:vAlign w:val="center"/>
                </w:tcPr>
                <w:p w14:paraId="292886E9">
                  <w:pPr>
                    <w:pStyle w:val="22"/>
                    <w:bidi w:val="0"/>
                    <w:rPr>
                      <w:rFonts w:hint="default"/>
                      <w:lang w:val="en-US" w:eastAsia="zh-CN"/>
                    </w:rPr>
                  </w:pPr>
                  <w:r>
                    <w:rPr>
                      <w:rFonts w:hint="eastAsia"/>
                      <w:lang w:val="en-US" w:eastAsia="zh-CN"/>
                    </w:rPr>
                    <w:t>/</w:t>
                  </w:r>
                </w:p>
              </w:tc>
              <w:tc>
                <w:tcPr>
                  <w:tcW w:w="298" w:type="pct"/>
                  <w:vMerge w:val="restart"/>
                  <w:tcBorders>
                    <w:tl2br w:val="nil"/>
                    <w:tr2bl w:val="nil"/>
                  </w:tcBorders>
                  <w:noWrap w:val="0"/>
                  <w:vAlign w:val="center"/>
                </w:tcPr>
                <w:p w14:paraId="12890715">
                  <w:pPr>
                    <w:pStyle w:val="22"/>
                    <w:bidi w:val="0"/>
                    <w:rPr>
                      <w:rFonts w:hint="default"/>
                      <w:lang w:val="en-US" w:eastAsia="zh-CN"/>
                    </w:rPr>
                  </w:pPr>
                  <w:r>
                    <w:rPr>
                      <w:rFonts w:hint="eastAsia"/>
                      <w:lang w:val="en-US" w:eastAsia="zh-CN"/>
                    </w:rPr>
                    <w:t>/</w:t>
                  </w:r>
                </w:p>
              </w:tc>
              <w:tc>
                <w:tcPr>
                  <w:tcW w:w="1144" w:type="dxa"/>
                  <w:tcBorders>
                    <w:tl2br w:val="nil"/>
                    <w:tr2bl w:val="nil"/>
                  </w:tcBorders>
                  <w:noWrap w:val="0"/>
                  <w:vAlign w:val="center"/>
                </w:tcPr>
                <w:p w14:paraId="02535868">
                  <w:pPr>
                    <w:pStyle w:val="22"/>
                    <w:bidi w:val="0"/>
                    <w:rPr>
                      <w:rFonts w:hint="eastAsia"/>
                      <w:lang w:val="en-US" w:eastAsia="zh-CN"/>
                    </w:rPr>
                  </w:pPr>
                  <w:r>
                    <w:rPr>
                      <w:rFonts w:hint="eastAsia"/>
                      <w:lang w:val="en-US" w:eastAsia="zh-CN"/>
                    </w:rPr>
                    <w:t>2.975</w:t>
                  </w:r>
                </w:p>
              </w:tc>
              <w:tc>
                <w:tcPr>
                  <w:tcW w:w="1144" w:type="dxa"/>
                  <w:tcBorders>
                    <w:tl2br w:val="nil"/>
                    <w:tr2bl w:val="nil"/>
                  </w:tcBorders>
                  <w:noWrap w:val="0"/>
                  <w:vAlign w:val="center"/>
                </w:tcPr>
                <w:p w14:paraId="09A71C54">
                  <w:pPr>
                    <w:pStyle w:val="22"/>
                    <w:bidi w:val="0"/>
                    <w:rPr>
                      <w:rFonts w:hint="eastAsia"/>
                      <w:lang w:val="en-US" w:eastAsia="zh-CN"/>
                    </w:rPr>
                  </w:pPr>
                  <w:r>
                    <w:rPr>
                      <w:rFonts w:hint="eastAsia" w:ascii="Times New Roman" w:hAnsi="Times New Roman" w:eastAsia="宋体" w:cs="Times New Roman"/>
                      <w:lang w:val="en-US" w:eastAsia="zh-CN"/>
                    </w:rPr>
                    <w:t>0.0572</w:t>
                  </w:r>
                </w:p>
              </w:tc>
              <w:tc>
                <w:tcPr>
                  <w:tcW w:w="1144" w:type="dxa"/>
                  <w:tcBorders>
                    <w:tl2br w:val="nil"/>
                    <w:tr2bl w:val="nil"/>
                  </w:tcBorders>
                  <w:noWrap w:val="0"/>
                  <w:vAlign w:val="center"/>
                </w:tcPr>
                <w:p w14:paraId="363EF80C">
                  <w:pPr>
                    <w:pStyle w:val="22"/>
                    <w:bidi w:val="0"/>
                    <w:rPr>
                      <w:rFonts w:hint="eastAsia"/>
                      <w:lang w:val="en-US" w:eastAsia="zh-CN"/>
                    </w:rPr>
                  </w:pPr>
                  <w:r>
                    <w:rPr>
                      <w:rFonts w:hint="eastAsia" w:ascii="Times New Roman" w:hAnsi="Times New Roman" w:eastAsia="宋体" w:cs="Times New Roman"/>
                      <w:lang w:val="en-US" w:eastAsia="zh-CN"/>
                    </w:rPr>
                    <w:t>0.0238</w:t>
                  </w:r>
                </w:p>
              </w:tc>
              <w:tc>
                <w:tcPr>
                  <w:tcW w:w="296" w:type="pct"/>
                  <w:vMerge w:val="continue"/>
                  <w:tcBorders>
                    <w:tl2br w:val="nil"/>
                    <w:tr2bl w:val="nil"/>
                  </w:tcBorders>
                  <w:noWrap w:val="0"/>
                  <w:vAlign w:val="center"/>
                </w:tcPr>
                <w:p w14:paraId="40F85F91">
                  <w:pPr>
                    <w:pStyle w:val="22"/>
                    <w:bidi w:val="0"/>
                    <w:rPr>
                      <w:rFonts w:hint="eastAsia"/>
                      <w:lang w:val="en-US" w:eastAsia="zh-CN"/>
                    </w:rPr>
                  </w:pPr>
                </w:p>
              </w:tc>
              <w:tc>
                <w:tcPr>
                  <w:tcW w:w="240" w:type="pct"/>
                  <w:vMerge w:val="continue"/>
                  <w:tcBorders>
                    <w:tl2br w:val="nil"/>
                    <w:tr2bl w:val="nil"/>
                  </w:tcBorders>
                  <w:noWrap w:val="0"/>
                  <w:vAlign w:val="center"/>
                </w:tcPr>
                <w:p w14:paraId="6E24C48F">
                  <w:pPr>
                    <w:pStyle w:val="22"/>
                    <w:bidi w:val="0"/>
                    <w:rPr>
                      <w:rFonts w:hint="eastAsia"/>
                      <w:lang w:val="en-US" w:eastAsia="zh-CN"/>
                    </w:rPr>
                  </w:pPr>
                </w:p>
              </w:tc>
            </w:tr>
            <w:tr w14:paraId="1C5DB3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4" w:type="pct"/>
                  <w:vMerge w:val="continue"/>
                  <w:tcBorders>
                    <w:tl2br w:val="nil"/>
                    <w:tr2bl w:val="nil"/>
                  </w:tcBorders>
                  <w:noWrap w:val="0"/>
                  <w:vAlign w:val="center"/>
                </w:tcPr>
                <w:p w14:paraId="6B646CF4">
                  <w:pPr>
                    <w:pStyle w:val="22"/>
                    <w:bidi w:val="0"/>
                    <w:rPr>
                      <w:rFonts w:hint="eastAsia"/>
                      <w:lang w:val="en-US" w:eastAsia="zh-CN"/>
                    </w:rPr>
                  </w:pPr>
                </w:p>
              </w:tc>
              <w:tc>
                <w:tcPr>
                  <w:tcW w:w="276" w:type="pct"/>
                  <w:vMerge w:val="continue"/>
                  <w:tcBorders>
                    <w:tl2br w:val="nil"/>
                    <w:tr2bl w:val="nil"/>
                  </w:tcBorders>
                  <w:noWrap w:val="0"/>
                  <w:vAlign w:val="center"/>
                </w:tcPr>
                <w:p w14:paraId="114E8746">
                  <w:pPr>
                    <w:pStyle w:val="22"/>
                    <w:bidi w:val="0"/>
                    <w:rPr>
                      <w:rFonts w:hint="eastAsia"/>
                      <w:lang w:val="en-US" w:eastAsia="zh-CN"/>
                    </w:rPr>
                  </w:pPr>
                </w:p>
              </w:tc>
              <w:tc>
                <w:tcPr>
                  <w:tcW w:w="509" w:type="pct"/>
                  <w:tcBorders>
                    <w:tl2br w:val="nil"/>
                    <w:tr2bl w:val="nil"/>
                  </w:tcBorders>
                  <w:noWrap w:val="0"/>
                  <w:vAlign w:val="center"/>
                </w:tcPr>
                <w:p w14:paraId="6C7E3FD5">
                  <w:pPr>
                    <w:pStyle w:val="22"/>
                    <w:bidi w:val="0"/>
                    <w:rPr>
                      <w:rFonts w:hint="default"/>
                      <w:lang w:val="en-US" w:eastAsia="zh-CN"/>
                    </w:rPr>
                  </w:pPr>
                  <w:r>
                    <w:rPr>
                      <w:rFonts w:hint="eastAsia"/>
                      <w:lang w:val="en-US" w:eastAsia="zh-CN"/>
                    </w:rPr>
                    <w:t>二氧化硫</w:t>
                  </w:r>
                </w:p>
              </w:tc>
              <w:tc>
                <w:tcPr>
                  <w:tcW w:w="420" w:type="pct"/>
                  <w:tcBorders>
                    <w:tl2br w:val="nil"/>
                    <w:tr2bl w:val="nil"/>
                  </w:tcBorders>
                  <w:noWrap w:val="0"/>
                  <w:vAlign w:val="center"/>
                </w:tcPr>
                <w:p w14:paraId="5103EE0F">
                  <w:pPr>
                    <w:pStyle w:val="22"/>
                    <w:bidi w:val="0"/>
                    <w:rPr>
                      <w:rFonts w:hint="default"/>
                      <w:lang w:val="en-US" w:eastAsia="zh-CN"/>
                    </w:rPr>
                  </w:pPr>
                  <w:r>
                    <w:rPr>
                      <w:rFonts w:hint="eastAsia"/>
                      <w:lang w:val="en-US" w:eastAsia="zh-CN"/>
                    </w:rPr>
                    <w:t>2.0875</w:t>
                  </w:r>
                </w:p>
              </w:tc>
              <w:tc>
                <w:tcPr>
                  <w:tcW w:w="1114" w:type="dxa"/>
                  <w:tcBorders>
                    <w:tl2br w:val="nil"/>
                    <w:tr2bl w:val="nil"/>
                  </w:tcBorders>
                  <w:noWrap w:val="0"/>
                  <w:vAlign w:val="center"/>
                </w:tcPr>
                <w:p w14:paraId="231E6068">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0.04</w:t>
                  </w:r>
                </w:p>
              </w:tc>
              <w:tc>
                <w:tcPr>
                  <w:tcW w:w="421" w:type="pct"/>
                  <w:tcBorders>
                    <w:tl2br w:val="nil"/>
                    <w:tr2bl w:val="nil"/>
                  </w:tcBorders>
                  <w:noWrap w:val="0"/>
                  <w:vAlign w:val="center"/>
                </w:tcPr>
                <w:p w14:paraId="5CE1529A">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0.0167</w:t>
                  </w:r>
                </w:p>
              </w:tc>
              <w:tc>
                <w:tcPr>
                  <w:tcW w:w="298" w:type="pct"/>
                  <w:vMerge w:val="continue"/>
                  <w:tcBorders>
                    <w:tl2br w:val="nil"/>
                    <w:tr2bl w:val="nil"/>
                  </w:tcBorders>
                  <w:noWrap w:val="0"/>
                  <w:vAlign w:val="center"/>
                </w:tcPr>
                <w:p w14:paraId="42F268A1">
                  <w:pPr>
                    <w:pStyle w:val="22"/>
                    <w:bidi w:val="0"/>
                    <w:rPr>
                      <w:rFonts w:hint="eastAsia"/>
                      <w:lang w:val="en-US" w:eastAsia="zh-CN"/>
                    </w:rPr>
                  </w:pPr>
                </w:p>
              </w:tc>
              <w:tc>
                <w:tcPr>
                  <w:tcW w:w="298" w:type="pct"/>
                  <w:vMerge w:val="continue"/>
                  <w:tcBorders>
                    <w:tl2br w:val="nil"/>
                    <w:tr2bl w:val="nil"/>
                  </w:tcBorders>
                  <w:noWrap w:val="0"/>
                  <w:vAlign w:val="center"/>
                </w:tcPr>
                <w:p w14:paraId="116FB386">
                  <w:pPr>
                    <w:pStyle w:val="22"/>
                    <w:bidi w:val="0"/>
                    <w:rPr>
                      <w:rFonts w:hint="eastAsia"/>
                      <w:lang w:val="en-US" w:eastAsia="zh-CN"/>
                    </w:rPr>
                  </w:pPr>
                </w:p>
              </w:tc>
              <w:tc>
                <w:tcPr>
                  <w:tcW w:w="298" w:type="pct"/>
                  <w:vMerge w:val="continue"/>
                  <w:tcBorders>
                    <w:tl2br w:val="nil"/>
                    <w:tr2bl w:val="nil"/>
                  </w:tcBorders>
                  <w:noWrap w:val="0"/>
                  <w:vAlign w:val="center"/>
                </w:tcPr>
                <w:p w14:paraId="69D07B6A">
                  <w:pPr>
                    <w:pStyle w:val="22"/>
                    <w:bidi w:val="0"/>
                    <w:rPr>
                      <w:rFonts w:hint="eastAsia"/>
                      <w:lang w:val="en-US" w:eastAsia="zh-CN"/>
                    </w:rPr>
                  </w:pPr>
                </w:p>
              </w:tc>
              <w:tc>
                <w:tcPr>
                  <w:tcW w:w="1144" w:type="dxa"/>
                  <w:tcBorders>
                    <w:tl2br w:val="nil"/>
                    <w:tr2bl w:val="nil"/>
                  </w:tcBorders>
                  <w:noWrap w:val="0"/>
                  <w:vAlign w:val="center"/>
                </w:tcPr>
                <w:p w14:paraId="1745BC66">
                  <w:pPr>
                    <w:pStyle w:val="22"/>
                    <w:bidi w:val="0"/>
                    <w:rPr>
                      <w:rFonts w:hint="eastAsia"/>
                      <w:lang w:val="en-US" w:eastAsia="zh-CN"/>
                    </w:rPr>
                  </w:pPr>
                  <w:r>
                    <w:rPr>
                      <w:rFonts w:hint="eastAsia"/>
                      <w:lang w:val="en-US" w:eastAsia="zh-CN"/>
                    </w:rPr>
                    <w:t>2.0875</w:t>
                  </w:r>
                </w:p>
              </w:tc>
              <w:tc>
                <w:tcPr>
                  <w:tcW w:w="1144" w:type="dxa"/>
                  <w:tcBorders>
                    <w:tl2br w:val="nil"/>
                    <w:tr2bl w:val="nil"/>
                  </w:tcBorders>
                  <w:noWrap w:val="0"/>
                  <w:vAlign w:val="center"/>
                </w:tcPr>
                <w:p w14:paraId="5645C711">
                  <w:pPr>
                    <w:pStyle w:val="22"/>
                    <w:bidi w:val="0"/>
                    <w:rPr>
                      <w:rFonts w:hint="eastAsia"/>
                      <w:lang w:val="en-US" w:eastAsia="zh-CN"/>
                    </w:rPr>
                  </w:pPr>
                  <w:r>
                    <w:rPr>
                      <w:rFonts w:hint="eastAsia" w:ascii="Times New Roman" w:hAnsi="Times New Roman" w:eastAsia="宋体" w:cs="Times New Roman"/>
                      <w:lang w:val="en-US" w:eastAsia="zh-CN"/>
                    </w:rPr>
                    <w:t>0.04</w:t>
                  </w:r>
                </w:p>
              </w:tc>
              <w:tc>
                <w:tcPr>
                  <w:tcW w:w="1144" w:type="dxa"/>
                  <w:tcBorders>
                    <w:tl2br w:val="nil"/>
                    <w:tr2bl w:val="nil"/>
                  </w:tcBorders>
                  <w:noWrap w:val="0"/>
                  <w:vAlign w:val="center"/>
                </w:tcPr>
                <w:p w14:paraId="7F62135E">
                  <w:pPr>
                    <w:pStyle w:val="22"/>
                    <w:bidi w:val="0"/>
                    <w:rPr>
                      <w:rFonts w:hint="eastAsia"/>
                      <w:lang w:val="en-US" w:eastAsia="zh-CN"/>
                    </w:rPr>
                  </w:pPr>
                  <w:r>
                    <w:rPr>
                      <w:rFonts w:hint="eastAsia" w:ascii="Times New Roman" w:hAnsi="Times New Roman" w:eastAsia="宋体" w:cs="Times New Roman"/>
                      <w:lang w:val="en-US" w:eastAsia="zh-CN"/>
                    </w:rPr>
                    <w:t>0.0167</w:t>
                  </w:r>
                </w:p>
              </w:tc>
              <w:tc>
                <w:tcPr>
                  <w:tcW w:w="296" w:type="pct"/>
                  <w:vMerge w:val="continue"/>
                  <w:tcBorders>
                    <w:tl2br w:val="nil"/>
                    <w:tr2bl w:val="nil"/>
                  </w:tcBorders>
                  <w:noWrap w:val="0"/>
                  <w:vAlign w:val="center"/>
                </w:tcPr>
                <w:p w14:paraId="6BF8F8EB">
                  <w:pPr>
                    <w:pStyle w:val="22"/>
                    <w:bidi w:val="0"/>
                    <w:rPr>
                      <w:rFonts w:hint="eastAsia"/>
                      <w:lang w:val="en-US" w:eastAsia="zh-CN"/>
                    </w:rPr>
                  </w:pPr>
                </w:p>
              </w:tc>
              <w:tc>
                <w:tcPr>
                  <w:tcW w:w="240" w:type="pct"/>
                  <w:vMerge w:val="continue"/>
                  <w:tcBorders>
                    <w:tl2br w:val="nil"/>
                    <w:tr2bl w:val="nil"/>
                  </w:tcBorders>
                  <w:noWrap w:val="0"/>
                  <w:vAlign w:val="center"/>
                </w:tcPr>
                <w:p w14:paraId="0CBF7D8E">
                  <w:pPr>
                    <w:pStyle w:val="22"/>
                    <w:bidi w:val="0"/>
                    <w:rPr>
                      <w:rFonts w:hint="eastAsia"/>
                      <w:lang w:val="en-US" w:eastAsia="zh-CN"/>
                    </w:rPr>
                  </w:pPr>
                </w:p>
              </w:tc>
            </w:tr>
            <w:tr w14:paraId="07B09C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4" w:type="pct"/>
                  <w:vMerge w:val="continue"/>
                  <w:tcBorders>
                    <w:tl2br w:val="nil"/>
                    <w:tr2bl w:val="nil"/>
                  </w:tcBorders>
                  <w:noWrap w:val="0"/>
                  <w:vAlign w:val="center"/>
                </w:tcPr>
                <w:p w14:paraId="3205E2E4">
                  <w:pPr>
                    <w:pStyle w:val="22"/>
                    <w:bidi w:val="0"/>
                    <w:rPr>
                      <w:rFonts w:hint="eastAsia"/>
                      <w:lang w:val="en-US" w:eastAsia="zh-CN"/>
                    </w:rPr>
                  </w:pPr>
                </w:p>
              </w:tc>
              <w:tc>
                <w:tcPr>
                  <w:tcW w:w="276" w:type="pct"/>
                  <w:vMerge w:val="continue"/>
                  <w:tcBorders>
                    <w:tl2br w:val="nil"/>
                    <w:tr2bl w:val="nil"/>
                  </w:tcBorders>
                  <w:noWrap w:val="0"/>
                  <w:vAlign w:val="center"/>
                </w:tcPr>
                <w:p w14:paraId="5671BE19">
                  <w:pPr>
                    <w:pStyle w:val="22"/>
                    <w:bidi w:val="0"/>
                    <w:rPr>
                      <w:rFonts w:hint="eastAsia"/>
                      <w:lang w:val="en-US" w:eastAsia="zh-CN"/>
                    </w:rPr>
                  </w:pPr>
                </w:p>
              </w:tc>
              <w:tc>
                <w:tcPr>
                  <w:tcW w:w="509" w:type="pct"/>
                  <w:tcBorders>
                    <w:tl2br w:val="nil"/>
                    <w:tr2bl w:val="nil"/>
                  </w:tcBorders>
                  <w:noWrap w:val="0"/>
                  <w:vAlign w:val="center"/>
                </w:tcPr>
                <w:p w14:paraId="5E5B4D1B">
                  <w:pPr>
                    <w:pStyle w:val="22"/>
                    <w:bidi w:val="0"/>
                    <w:rPr>
                      <w:rFonts w:hint="default"/>
                      <w:lang w:val="en-US" w:eastAsia="zh-CN"/>
                    </w:rPr>
                  </w:pPr>
                  <w:r>
                    <w:rPr>
                      <w:rFonts w:hint="eastAsia"/>
                      <w:lang w:val="en-US" w:eastAsia="zh-CN"/>
                    </w:rPr>
                    <w:t>氮氧化物</w:t>
                  </w:r>
                </w:p>
              </w:tc>
              <w:tc>
                <w:tcPr>
                  <w:tcW w:w="420" w:type="pct"/>
                  <w:tcBorders>
                    <w:tl2br w:val="nil"/>
                    <w:tr2bl w:val="nil"/>
                  </w:tcBorders>
                  <w:noWrap w:val="0"/>
                  <w:vAlign w:val="center"/>
                </w:tcPr>
                <w:p w14:paraId="5A490BF4">
                  <w:pPr>
                    <w:pStyle w:val="22"/>
                    <w:bidi w:val="0"/>
                    <w:rPr>
                      <w:rFonts w:hint="default"/>
                      <w:lang w:val="en-US" w:eastAsia="zh-CN"/>
                    </w:rPr>
                  </w:pPr>
                  <w:r>
                    <w:rPr>
                      <w:rFonts w:hint="eastAsia"/>
                      <w:lang w:val="en-US" w:eastAsia="zh-CN"/>
                    </w:rPr>
                    <w:t>19.4875</w:t>
                  </w:r>
                </w:p>
              </w:tc>
              <w:tc>
                <w:tcPr>
                  <w:tcW w:w="1114" w:type="dxa"/>
                  <w:tcBorders>
                    <w:tl2br w:val="nil"/>
                    <w:tr2bl w:val="nil"/>
                  </w:tcBorders>
                  <w:noWrap w:val="0"/>
                  <w:vAlign w:val="center"/>
                </w:tcPr>
                <w:p w14:paraId="1072A1C1">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0.3742</w:t>
                  </w:r>
                </w:p>
              </w:tc>
              <w:tc>
                <w:tcPr>
                  <w:tcW w:w="421" w:type="pct"/>
                  <w:tcBorders>
                    <w:tl2br w:val="nil"/>
                    <w:tr2bl w:val="nil"/>
                  </w:tcBorders>
                  <w:noWrap w:val="0"/>
                  <w:vAlign w:val="center"/>
                </w:tcPr>
                <w:p w14:paraId="2344551F">
                  <w:pPr>
                    <w:pStyle w:val="22"/>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0.1559</w:t>
                  </w:r>
                </w:p>
              </w:tc>
              <w:tc>
                <w:tcPr>
                  <w:tcW w:w="298" w:type="pct"/>
                  <w:vMerge w:val="continue"/>
                  <w:tcBorders>
                    <w:tl2br w:val="nil"/>
                    <w:tr2bl w:val="nil"/>
                  </w:tcBorders>
                  <w:noWrap w:val="0"/>
                  <w:vAlign w:val="center"/>
                </w:tcPr>
                <w:p w14:paraId="47706B3D">
                  <w:pPr>
                    <w:pStyle w:val="22"/>
                    <w:bidi w:val="0"/>
                    <w:rPr>
                      <w:rFonts w:hint="eastAsia"/>
                      <w:lang w:val="en-US" w:eastAsia="zh-CN"/>
                    </w:rPr>
                  </w:pPr>
                </w:p>
              </w:tc>
              <w:tc>
                <w:tcPr>
                  <w:tcW w:w="298" w:type="pct"/>
                  <w:vMerge w:val="continue"/>
                  <w:tcBorders>
                    <w:tl2br w:val="nil"/>
                    <w:tr2bl w:val="nil"/>
                  </w:tcBorders>
                  <w:noWrap w:val="0"/>
                  <w:vAlign w:val="center"/>
                </w:tcPr>
                <w:p w14:paraId="690F8162">
                  <w:pPr>
                    <w:pStyle w:val="22"/>
                    <w:bidi w:val="0"/>
                    <w:rPr>
                      <w:rFonts w:hint="eastAsia"/>
                      <w:lang w:val="en-US" w:eastAsia="zh-CN"/>
                    </w:rPr>
                  </w:pPr>
                </w:p>
              </w:tc>
              <w:tc>
                <w:tcPr>
                  <w:tcW w:w="298" w:type="pct"/>
                  <w:vMerge w:val="continue"/>
                  <w:tcBorders>
                    <w:tl2br w:val="nil"/>
                    <w:tr2bl w:val="nil"/>
                  </w:tcBorders>
                  <w:noWrap w:val="0"/>
                  <w:vAlign w:val="center"/>
                </w:tcPr>
                <w:p w14:paraId="1E57958E">
                  <w:pPr>
                    <w:pStyle w:val="22"/>
                    <w:bidi w:val="0"/>
                    <w:rPr>
                      <w:rFonts w:hint="eastAsia"/>
                      <w:lang w:val="en-US" w:eastAsia="zh-CN"/>
                    </w:rPr>
                  </w:pPr>
                </w:p>
              </w:tc>
              <w:tc>
                <w:tcPr>
                  <w:tcW w:w="1144" w:type="dxa"/>
                  <w:tcBorders>
                    <w:tl2br w:val="nil"/>
                    <w:tr2bl w:val="nil"/>
                  </w:tcBorders>
                  <w:noWrap w:val="0"/>
                  <w:vAlign w:val="center"/>
                </w:tcPr>
                <w:p w14:paraId="08BA081A">
                  <w:pPr>
                    <w:pStyle w:val="22"/>
                    <w:bidi w:val="0"/>
                    <w:rPr>
                      <w:rFonts w:hint="eastAsia"/>
                      <w:lang w:val="en-US" w:eastAsia="zh-CN"/>
                    </w:rPr>
                  </w:pPr>
                  <w:r>
                    <w:rPr>
                      <w:rFonts w:hint="eastAsia"/>
                      <w:lang w:val="en-US" w:eastAsia="zh-CN"/>
                    </w:rPr>
                    <w:t>19.4875</w:t>
                  </w:r>
                </w:p>
              </w:tc>
              <w:tc>
                <w:tcPr>
                  <w:tcW w:w="1144" w:type="dxa"/>
                  <w:tcBorders>
                    <w:tl2br w:val="nil"/>
                    <w:tr2bl w:val="nil"/>
                  </w:tcBorders>
                  <w:noWrap w:val="0"/>
                  <w:vAlign w:val="center"/>
                </w:tcPr>
                <w:p w14:paraId="4A20BA4C">
                  <w:pPr>
                    <w:pStyle w:val="22"/>
                    <w:bidi w:val="0"/>
                    <w:rPr>
                      <w:rFonts w:hint="eastAsia"/>
                      <w:lang w:val="en-US" w:eastAsia="zh-CN"/>
                    </w:rPr>
                  </w:pPr>
                  <w:r>
                    <w:rPr>
                      <w:rFonts w:hint="eastAsia" w:ascii="Times New Roman" w:hAnsi="Times New Roman" w:eastAsia="宋体" w:cs="Times New Roman"/>
                      <w:lang w:val="en-US" w:eastAsia="zh-CN"/>
                    </w:rPr>
                    <w:t>0.3742</w:t>
                  </w:r>
                </w:p>
              </w:tc>
              <w:tc>
                <w:tcPr>
                  <w:tcW w:w="1144" w:type="dxa"/>
                  <w:tcBorders>
                    <w:tl2br w:val="nil"/>
                    <w:tr2bl w:val="nil"/>
                  </w:tcBorders>
                  <w:noWrap w:val="0"/>
                  <w:vAlign w:val="center"/>
                </w:tcPr>
                <w:p w14:paraId="3EAA017C">
                  <w:pPr>
                    <w:pStyle w:val="22"/>
                    <w:bidi w:val="0"/>
                    <w:rPr>
                      <w:rFonts w:hint="eastAsia"/>
                      <w:lang w:val="en-US" w:eastAsia="zh-CN"/>
                    </w:rPr>
                  </w:pPr>
                  <w:r>
                    <w:rPr>
                      <w:rFonts w:hint="eastAsia" w:ascii="Times New Roman" w:hAnsi="Times New Roman" w:eastAsia="宋体" w:cs="Times New Roman"/>
                      <w:lang w:val="en-US" w:eastAsia="zh-CN"/>
                    </w:rPr>
                    <w:t>0.1559</w:t>
                  </w:r>
                </w:p>
              </w:tc>
              <w:tc>
                <w:tcPr>
                  <w:tcW w:w="296" w:type="pct"/>
                  <w:vMerge w:val="continue"/>
                  <w:tcBorders>
                    <w:tl2br w:val="nil"/>
                    <w:tr2bl w:val="nil"/>
                  </w:tcBorders>
                  <w:noWrap w:val="0"/>
                  <w:vAlign w:val="center"/>
                </w:tcPr>
                <w:p w14:paraId="4E9114AD">
                  <w:pPr>
                    <w:pStyle w:val="22"/>
                    <w:bidi w:val="0"/>
                    <w:rPr>
                      <w:rFonts w:hint="eastAsia"/>
                      <w:lang w:val="en-US" w:eastAsia="zh-CN"/>
                    </w:rPr>
                  </w:pPr>
                </w:p>
              </w:tc>
              <w:tc>
                <w:tcPr>
                  <w:tcW w:w="240" w:type="pct"/>
                  <w:vMerge w:val="continue"/>
                  <w:tcBorders>
                    <w:tl2br w:val="nil"/>
                    <w:tr2bl w:val="nil"/>
                  </w:tcBorders>
                  <w:noWrap w:val="0"/>
                  <w:vAlign w:val="center"/>
                </w:tcPr>
                <w:p w14:paraId="70FEB96E">
                  <w:pPr>
                    <w:pStyle w:val="22"/>
                    <w:bidi w:val="0"/>
                    <w:rPr>
                      <w:rFonts w:hint="eastAsia"/>
                      <w:lang w:val="en-US" w:eastAsia="zh-CN"/>
                    </w:rPr>
                  </w:pPr>
                </w:p>
              </w:tc>
            </w:tr>
            <w:tr w14:paraId="7D9649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4" w:type="pct"/>
                  <w:vMerge w:val="restart"/>
                  <w:tcBorders>
                    <w:tl2br w:val="nil"/>
                    <w:tr2bl w:val="nil"/>
                  </w:tcBorders>
                  <w:noWrap w:val="0"/>
                  <w:vAlign w:val="center"/>
                </w:tcPr>
                <w:p w14:paraId="492BE76B">
                  <w:pPr>
                    <w:pStyle w:val="22"/>
                    <w:bidi w:val="0"/>
                    <w:rPr>
                      <w:rFonts w:hint="default"/>
                      <w:lang w:val="en-US" w:eastAsia="zh-CN"/>
                    </w:rPr>
                  </w:pPr>
                  <w:r>
                    <w:rPr>
                      <w:rFonts w:hint="eastAsia"/>
                      <w:lang w:val="en-US" w:eastAsia="zh-CN"/>
                    </w:rPr>
                    <w:t>DA002</w:t>
                  </w:r>
                </w:p>
              </w:tc>
              <w:tc>
                <w:tcPr>
                  <w:tcW w:w="276" w:type="pct"/>
                  <w:vMerge w:val="restart"/>
                  <w:tcBorders>
                    <w:tl2br w:val="nil"/>
                    <w:tr2bl w:val="nil"/>
                  </w:tcBorders>
                  <w:shd w:val="clear" w:color="auto" w:fill="auto"/>
                  <w:noWrap w:val="0"/>
                  <w:vAlign w:val="center"/>
                </w:tcPr>
                <w:p w14:paraId="3DBE9551">
                  <w:pPr>
                    <w:pStyle w:val="22"/>
                    <w:bidi w:val="0"/>
                    <w:rPr>
                      <w:rFonts w:hint="default" w:ascii="Times New Roman" w:hAnsi="Times New Roman" w:eastAsia="宋体" w:cs="Times New Roman"/>
                      <w:kern w:val="2"/>
                      <w:sz w:val="21"/>
                      <w:szCs w:val="24"/>
                      <w:lang w:val="en-US" w:eastAsia="zh-CN" w:bidi="ar-SA"/>
                    </w:rPr>
                  </w:pPr>
                  <w:r>
                    <w:rPr>
                      <w:rFonts w:hint="eastAsia"/>
                      <w:lang w:val="en-US" w:eastAsia="zh-CN"/>
                    </w:rPr>
                    <w:t>烘焙</w:t>
                  </w:r>
                </w:p>
                <w:p w14:paraId="767661E7">
                  <w:pPr>
                    <w:pStyle w:val="22"/>
                    <w:bidi w:val="0"/>
                    <w:rPr>
                      <w:rFonts w:hint="eastAsia"/>
                      <w:lang w:val="en-US" w:eastAsia="zh-CN"/>
                    </w:rPr>
                  </w:pPr>
                </w:p>
              </w:tc>
              <w:tc>
                <w:tcPr>
                  <w:tcW w:w="509" w:type="pct"/>
                  <w:tcBorders>
                    <w:tl2br w:val="nil"/>
                    <w:tr2bl w:val="nil"/>
                  </w:tcBorders>
                  <w:shd w:val="clear" w:color="auto" w:fill="auto"/>
                  <w:noWrap w:val="0"/>
                  <w:vAlign w:val="center"/>
                </w:tcPr>
                <w:p w14:paraId="7B1C8C47">
                  <w:pPr>
                    <w:pStyle w:val="22"/>
                    <w:bidi w:val="0"/>
                    <w:rPr>
                      <w:rFonts w:hint="eastAsia" w:ascii="Times New Roman" w:hAnsi="Times New Roman" w:eastAsia="宋体" w:cs="Times New Roman"/>
                      <w:kern w:val="2"/>
                      <w:sz w:val="21"/>
                      <w:szCs w:val="24"/>
                      <w:lang w:val="en-US" w:eastAsia="zh-CN" w:bidi="ar-SA"/>
                    </w:rPr>
                  </w:pPr>
                  <w:r>
                    <w:rPr>
                      <w:rFonts w:hint="eastAsia"/>
                      <w:lang w:val="en-US" w:eastAsia="zh-CN"/>
                    </w:rPr>
                    <w:t>非甲烷总烃</w:t>
                  </w:r>
                </w:p>
              </w:tc>
              <w:tc>
                <w:tcPr>
                  <w:tcW w:w="1114" w:type="dxa"/>
                  <w:tcBorders>
                    <w:tl2br w:val="nil"/>
                    <w:tr2bl w:val="nil"/>
                  </w:tcBorders>
                  <w:noWrap w:val="0"/>
                  <w:vAlign w:val="center"/>
                </w:tcPr>
                <w:p w14:paraId="2F49C561">
                  <w:pPr>
                    <w:pStyle w:val="22"/>
                    <w:bidi w:val="0"/>
                    <w:rPr>
                      <w:rFonts w:hint="eastAsia"/>
                      <w:lang w:val="en-US" w:eastAsia="zh-CN"/>
                    </w:rPr>
                  </w:pPr>
                  <w:r>
                    <w:rPr>
                      <w:rFonts w:hint="eastAsia"/>
                      <w:lang w:val="en-US" w:eastAsia="zh-CN"/>
                    </w:rPr>
                    <w:t>221.25</w:t>
                  </w:r>
                </w:p>
              </w:tc>
              <w:tc>
                <w:tcPr>
                  <w:tcW w:w="1114" w:type="dxa"/>
                  <w:tcBorders>
                    <w:tl2br w:val="nil"/>
                    <w:tr2bl w:val="nil"/>
                  </w:tcBorders>
                  <w:noWrap w:val="0"/>
                  <w:vAlign w:val="center"/>
                </w:tcPr>
                <w:p w14:paraId="73C41B9F">
                  <w:pPr>
                    <w:pStyle w:val="22"/>
                    <w:bidi w:val="0"/>
                    <w:rPr>
                      <w:rFonts w:hint="eastAsia"/>
                      <w:lang w:val="en-US" w:eastAsia="zh-CN"/>
                    </w:rPr>
                  </w:pPr>
                  <w:r>
                    <w:rPr>
                      <w:rFonts w:hint="eastAsia"/>
                      <w:lang w:val="en-US" w:eastAsia="zh-CN"/>
                    </w:rPr>
                    <w:t>4.239</w:t>
                  </w:r>
                </w:p>
              </w:tc>
              <w:tc>
                <w:tcPr>
                  <w:tcW w:w="1116" w:type="dxa"/>
                  <w:tcBorders>
                    <w:tl2br w:val="nil"/>
                    <w:tr2bl w:val="nil"/>
                  </w:tcBorders>
                  <w:noWrap w:val="0"/>
                  <w:vAlign w:val="center"/>
                </w:tcPr>
                <w:p w14:paraId="1994FEF6">
                  <w:pPr>
                    <w:pStyle w:val="22"/>
                    <w:bidi w:val="0"/>
                    <w:rPr>
                      <w:rFonts w:hint="eastAsia"/>
                      <w:lang w:val="en-US" w:eastAsia="zh-CN"/>
                    </w:rPr>
                  </w:pPr>
                  <w:r>
                    <w:rPr>
                      <w:rFonts w:hint="eastAsia"/>
                      <w:lang w:val="en-US" w:eastAsia="zh-CN"/>
                    </w:rPr>
                    <w:t>1.77</w:t>
                  </w:r>
                </w:p>
              </w:tc>
              <w:tc>
                <w:tcPr>
                  <w:tcW w:w="298" w:type="pct"/>
                  <w:vMerge w:val="restart"/>
                  <w:tcBorders>
                    <w:tl2br w:val="nil"/>
                    <w:tr2bl w:val="nil"/>
                  </w:tcBorders>
                  <w:noWrap w:val="0"/>
                  <w:vAlign w:val="center"/>
                </w:tcPr>
                <w:p w14:paraId="71DB2B3C">
                  <w:pPr>
                    <w:pStyle w:val="22"/>
                    <w:bidi w:val="0"/>
                    <w:rPr>
                      <w:rFonts w:hint="eastAsia"/>
                      <w:lang w:val="en-US" w:eastAsia="zh-CN"/>
                    </w:rPr>
                  </w:pPr>
                  <w:r>
                    <w:rPr>
                      <w:rFonts w:hint="eastAsia"/>
                      <w:lang w:val="en-US" w:eastAsia="zh-CN"/>
                    </w:rPr>
                    <w:t>98%</w:t>
                  </w:r>
                </w:p>
              </w:tc>
              <w:tc>
                <w:tcPr>
                  <w:tcW w:w="298" w:type="pct"/>
                  <w:vMerge w:val="restart"/>
                  <w:tcBorders>
                    <w:tl2br w:val="nil"/>
                    <w:tr2bl w:val="nil"/>
                  </w:tcBorders>
                  <w:noWrap w:val="0"/>
                  <w:vAlign w:val="center"/>
                </w:tcPr>
                <w:p w14:paraId="6781409D">
                  <w:pPr>
                    <w:pStyle w:val="22"/>
                    <w:bidi w:val="0"/>
                    <w:rPr>
                      <w:rFonts w:hint="eastAsia"/>
                      <w:lang w:val="en-US" w:eastAsia="zh-CN"/>
                    </w:rPr>
                  </w:pPr>
                  <w:r>
                    <w:rPr>
                      <w:rFonts w:hint="eastAsia"/>
                      <w:lang w:val="en-US" w:eastAsia="zh-CN"/>
                    </w:rPr>
                    <w:t>后燃机</w:t>
                  </w:r>
                </w:p>
              </w:tc>
              <w:tc>
                <w:tcPr>
                  <w:tcW w:w="298" w:type="pct"/>
                  <w:tcBorders>
                    <w:tl2br w:val="nil"/>
                    <w:tr2bl w:val="nil"/>
                  </w:tcBorders>
                  <w:shd w:val="clear" w:color="auto" w:fill="auto"/>
                  <w:noWrap w:val="0"/>
                  <w:vAlign w:val="center"/>
                </w:tcPr>
                <w:p w14:paraId="27C6DDF7">
                  <w:pPr>
                    <w:pStyle w:val="22"/>
                    <w:bidi w:val="0"/>
                    <w:rPr>
                      <w:rFonts w:hint="eastAsia" w:ascii="Times New Roman" w:hAnsi="Times New Roman" w:eastAsia="宋体" w:cs="Times New Roman"/>
                      <w:kern w:val="2"/>
                      <w:sz w:val="21"/>
                      <w:szCs w:val="24"/>
                      <w:lang w:val="en-US" w:eastAsia="zh-CN" w:bidi="ar-SA"/>
                    </w:rPr>
                  </w:pPr>
                  <w:r>
                    <w:rPr>
                      <w:rFonts w:hint="eastAsia"/>
                      <w:lang w:val="en-US" w:eastAsia="zh-CN"/>
                    </w:rPr>
                    <w:t>95%</w:t>
                  </w:r>
                </w:p>
              </w:tc>
              <w:tc>
                <w:tcPr>
                  <w:tcW w:w="1144" w:type="dxa"/>
                  <w:tcBorders>
                    <w:tl2br w:val="nil"/>
                    <w:tr2bl w:val="nil"/>
                  </w:tcBorders>
                  <w:noWrap w:val="0"/>
                  <w:vAlign w:val="center"/>
                </w:tcPr>
                <w:p w14:paraId="4088E502">
                  <w:pPr>
                    <w:pStyle w:val="22"/>
                    <w:bidi w:val="0"/>
                    <w:rPr>
                      <w:rFonts w:hint="eastAsia"/>
                      <w:lang w:val="en-US" w:eastAsia="zh-CN"/>
                    </w:rPr>
                  </w:pPr>
                  <w:r>
                    <w:rPr>
                      <w:rFonts w:hint="eastAsia"/>
                      <w:lang w:val="en-US" w:eastAsia="zh-CN"/>
                    </w:rPr>
                    <w:t>10.875</w:t>
                  </w:r>
                </w:p>
              </w:tc>
              <w:tc>
                <w:tcPr>
                  <w:tcW w:w="1144" w:type="dxa"/>
                  <w:tcBorders>
                    <w:tl2br w:val="nil"/>
                    <w:tr2bl w:val="nil"/>
                  </w:tcBorders>
                  <w:noWrap w:val="0"/>
                  <w:vAlign w:val="center"/>
                </w:tcPr>
                <w:p w14:paraId="65E73103">
                  <w:pPr>
                    <w:pStyle w:val="22"/>
                    <w:bidi w:val="0"/>
                    <w:rPr>
                      <w:rFonts w:hint="eastAsia"/>
                      <w:lang w:val="en-US" w:eastAsia="zh-CN"/>
                    </w:rPr>
                  </w:pPr>
                  <w:r>
                    <w:rPr>
                      <w:rFonts w:hint="eastAsia"/>
                      <w:lang w:val="en-US" w:eastAsia="zh-CN"/>
                    </w:rPr>
                    <w:t>0.208</w:t>
                  </w:r>
                </w:p>
              </w:tc>
              <w:tc>
                <w:tcPr>
                  <w:tcW w:w="1144" w:type="dxa"/>
                  <w:tcBorders>
                    <w:tl2br w:val="nil"/>
                    <w:tr2bl w:val="nil"/>
                  </w:tcBorders>
                  <w:noWrap w:val="0"/>
                  <w:vAlign w:val="center"/>
                </w:tcPr>
                <w:p w14:paraId="1799554F">
                  <w:pPr>
                    <w:pStyle w:val="22"/>
                    <w:bidi w:val="0"/>
                    <w:rPr>
                      <w:rFonts w:hint="eastAsia"/>
                      <w:lang w:val="en-US" w:eastAsia="zh-CN"/>
                    </w:rPr>
                  </w:pPr>
                  <w:r>
                    <w:rPr>
                      <w:rFonts w:hint="eastAsia"/>
                      <w:lang w:val="en-US" w:eastAsia="zh-CN"/>
                    </w:rPr>
                    <w:t>0.087</w:t>
                  </w:r>
                </w:p>
              </w:tc>
              <w:tc>
                <w:tcPr>
                  <w:tcW w:w="296" w:type="pct"/>
                  <w:vMerge w:val="restart"/>
                  <w:tcBorders>
                    <w:tl2br w:val="nil"/>
                    <w:tr2bl w:val="nil"/>
                  </w:tcBorders>
                  <w:noWrap w:val="0"/>
                  <w:vAlign w:val="center"/>
                </w:tcPr>
                <w:p w14:paraId="1D809591">
                  <w:pPr>
                    <w:pStyle w:val="22"/>
                    <w:bidi w:val="0"/>
                    <w:rPr>
                      <w:rFonts w:hint="eastAsia"/>
                      <w:lang w:val="en-US" w:eastAsia="zh-CN"/>
                    </w:rPr>
                  </w:pPr>
                  <w:r>
                    <w:rPr>
                      <w:rFonts w:hint="eastAsia"/>
                      <w:lang w:val="en-US" w:eastAsia="zh-CN"/>
                    </w:rPr>
                    <w:t>24</w:t>
                  </w:r>
                </w:p>
              </w:tc>
              <w:tc>
                <w:tcPr>
                  <w:tcW w:w="240" w:type="pct"/>
                  <w:vMerge w:val="restart"/>
                  <w:tcBorders>
                    <w:tl2br w:val="nil"/>
                    <w:tr2bl w:val="nil"/>
                  </w:tcBorders>
                  <w:noWrap w:val="0"/>
                  <w:vAlign w:val="center"/>
                </w:tcPr>
                <w:p w14:paraId="522669B6">
                  <w:pPr>
                    <w:pStyle w:val="22"/>
                    <w:bidi w:val="0"/>
                    <w:rPr>
                      <w:rFonts w:hint="eastAsia"/>
                      <w:lang w:val="en-US" w:eastAsia="zh-CN"/>
                    </w:rPr>
                  </w:pPr>
                  <w:r>
                    <w:rPr>
                      <w:rFonts w:hint="eastAsia"/>
                      <w:lang w:val="en-US" w:eastAsia="zh-CN"/>
                    </w:rPr>
                    <w:t>8000</w:t>
                  </w:r>
                </w:p>
              </w:tc>
            </w:tr>
            <w:tr w14:paraId="061426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4" w:type="pct"/>
                  <w:vMerge w:val="continue"/>
                  <w:tcBorders>
                    <w:tl2br w:val="nil"/>
                    <w:tr2bl w:val="nil"/>
                  </w:tcBorders>
                  <w:noWrap w:val="0"/>
                  <w:vAlign w:val="center"/>
                </w:tcPr>
                <w:p w14:paraId="08321EF3">
                  <w:pPr>
                    <w:pStyle w:val="22"/>
                    <w:bidi w:val="0"/>
                    <w:rPr>
                      <w:rFonts w:hint="eastAsia"/>
                      <w:lang w:val="en-US" w:eastAsia="zh-CN"/>
                    </w:rPr>
                  </w:pPr>
                </w:p>
              </w:tc>
              <w:tc>
                <w:tcPr>
                  <w:tcW w:w="276" w:type="pct"/>
                  <w:vMerge w:val="continue"/>
                  <w:tcBorders>
                    <w:tl2br w:val="nil"/>
                    <w:tr2bl w:val="nil"/>
                  </w:tcBorders>
                  <w:noWrap w:val="0"/>
                  <w:vAlign w:val="center"/>
                </w:tcPr>
                <w:p w14:paraId="0D43512A">
                  <w:pPr>
                    <w:pStyle w:val="22"/>
                    <w:bidi w:val="0"/>
                    <w:rPr>
                      <w:rFonts w:hint="eastAsia"/>
                      <w:lang w:val="en-US" w:eastAsia="zh-CN"/>
                    </w:rPr>
                  </w:pPr>
                </w:p>
              </w:tc>
              <w:tc>
                <w:tcPr>
                  <w:tcW w:w="509" w:type="pct"/>
                  <w:tcBorders>
                    <w:tl2br w:val="nil"/>
                    <w:tr2bl w:val="nil"/>
                  </w:tcBorders>
                  <w:shd w:val="clear" w:color="auto" w:fill="auto"/>
                  <w:noWrap w:val="0"/>
                  <w:vAlign w:val="center"/>
                </w:tcPr>
                <w:p w14:paraId="21DB45E0">
                  <w:pPr>
                    <w:pStyle w:val="22"/>
                    <w:bidi w:val="0"/>
                    <w:rPr>
                      <w:rFonts w:hint="eastAsia" w:ascii="Times New Roman" w:hAnsi="Times New Roman" w:eastAsia="宋体" w:cs="Times New Roman"/>
                      <w:kern w:val="2"/>
                      <w:sz w:val="21"/>
                      <w:szCs w:val="24"/>
                      <w:lang w:val="en-US" w:eastAsia="zh-CN" w:bidi="ar-SA"/>
                    </w:rPr>
                  </w:pPr>
                  <w:r>
                    <w:rPr>
                      <w:rFonts w:hint="eastAsia"/>
                      <w:lang w:val="en-US" w:eastAsia="zh-CN"/>
                    </w:rPr>
                    <w:t>颗粒物</w:t>
                  </w:r>
                </w:p>
              </w:tc>
              <w:tc>
                <w:tcPr>
                  <w:tcW w:w="1114" w:type="dxa"/>
                  <w:tcBorders>
                    <w:tl2br w:val="nil"/>
                    <w:tr2bl w:val="nil"/>
                  </w:tcBorders>
                  <w:noWrap w:val="0"/>
                  <w:vAlign w:val="center"/>
                </w:tcPr>
                <w:p w14:paraId="7F84B3FA">
                  <w:pPr>
                    <w:pStyle w:val="22"/>
                    <w:bidi w:val="0"/>
                    <w:rPr>
                      <w:rFonts w:hint="eastAsia"/>
                      <w:lang w:val="en-US" w:eastAsia="zh-CN"/>
                    </w:rPr>
                  </w:pPr>
                  <w:r>
                    <w:rPr>
                      <w:rFonts w:hint="eastAsia"/>
                      <w:lang w:val="en-US" w:eastAsia="zh-CN"/>
                    </w:rPr>
                    <w:t>3.375</w:t>
                  </w:r>
                </w:p>
              </w:tc>
              <w:tc>
                <w:tcPr>
                  <w:tcW w:w="1114" w:type="dxa"/>
                  <w:tcBorders>
                    <w:tl2br w:val="nil"/>
                    <w:tr2bl w:val="nil"/>
                  </w:tcBorders>
                  <w:noWrap w:val="0"/>
                  <w:vAlign w:val="center"/>
                </w:tcPr>
                <w:p w14:paraId="7465423F">
                  <w:pPr>
                    <w:pStyle w:val="22"/>
                    <w:bidi w:val="0"/>
                    <w:rPr>
                      <w:rFonts w:hint="eastAsia"/>
                      <w:lang w:val="en-US" w:eastAsia="zh-CN"/>
                    </w:rPr>
                  </w:pPr>
                  <w:r>
                    <w:rPr>
                      <w:rFonts w:hint="eastAsia"/>
                      <w:lang w:val="en-US" w:eastAsia="zh-CN"/>
                    </w:rPr>
                    <w:t>0.0652</w:t>
                  </w:r>
                </w:p>
              </w:tc>
              <w:tc>
                <w:tcPr>
                  <w:tcW w:w="1116" w:type="dxa"/>
                  <w:tcBorders>
                    <w:tl2br w:val="nil"/>
                    <w:tr2bl w:val="nil"/>
                  </w:tcBorders>
                  <w:noWrap w:val="0"/>
                  <w:vAlign w:val="center"/>
                </w:tcPr>
                <w:p w14:paraId="60FA748E">
                  <w:pPr>
                    <w:pStyle w:val="22"/>
                    <w:bidi w:val="0"/>
                    <w:rPr>
                      <w:rFonts w:hint="eastAsia"/>
                      <w:lang w:val="en-US" w:eastAsia="zh-CN"/>
                    </w:rPr>
                  </w:pPr>
                  <w:r>
                    <w:rPr>
                      <w:rFonts w:hint="eastAsia"/>
                      <w:lang w:val="en-US" w:eastAsia="zh-CN"/>
                    </w:rPr>
                    <w:t>0.027</w:t>
                  </w:r>
                </w:p>
              </w:tc>
              <w:tc>
                <w:tcPr>
                  <w:tcW w:w="298" w:type="pct"/>
                  <w:vMerge w:val="continue"/>
                  <w:tcBorders>
                    <w:tl2br w:val="nil"/>
                    <w:tr2bl w:val="nil"/>
                  </w:tcBorders>
                  <w:noWrap w:val="0"/>
                  <w:vAlign w:val="center"/>
                </w:tcPr>
                <w:p w14:paraId="2592D608">
                  <w:pPr>
                    <w:pStyle w:val="22"/>
                    <w:bidi w:val="0"/>
                    <w:rPr>
                      <w:rFonts w:hint="eastAsia"/>
                      <w:lang w:val="en-US" w:eastAsia="zh-CN"/>
                    </w:rPr>
                  </w:pPr>
                </w:p>
              </w:tc>
              <w:tc>
                <w:tcPr>
                  <w:tcW w:w="298" w:type="pct"/>
                  <w:vMerge w:val="continue"/>
                  <w:tcBorders>
                    <w:tl2br w:val="nil"/>
                    <w:tr2bl w:val="nil"/>
                  </w:tcBorders>
                  <w:noWrap w:val="0"/>
                  <w:vAlign w:val="center"/>
                </w:tcPr>
                <w:p w14:paraId="4FB64608">
                  <w:pPr>
                    <w:pStyle w:val="22"/>
                    <w:bidi w:val="0"/>
                    <w:rPr>
                      <w:rFonts w:hint="eastAsia"/>
                      <w:lang w:val="en-US" w:eastAsia="zh-CN"/>
                    </w:rPr>
                  </w:pPr>
                </w:p>
              </w:tc>
              <w:tc>
                <w:tcPr>
                  <w:tcW w:w="298" w:type="pct"/>
                  <w:tcBorders>
                    <w:tl2br w:val="nil"/>
                    <w:tr2bl w:val="nil"/>
                  </w:tcBorders>
                  <w:shd w:val="clear" w:color="auto" w:fill="auto"/>
                  <w:noWrap w:val="0"/>
                  <w:vAlign w:val="center"/>
                </w:tcPr>
                <w:p w14:paraId="5893CCE9">
                  <w:pPr>
                    <w:pStyle w:val="22"/>
                    <w:bidi w:val="0"/>
                    <w:rPr>
                      <w:rFonts w:hint="eastAsia" w:ascii="Times New Roman" w:hAnsi="Times New Roman" w:eastAsia="宋体" w:cs="Times New Roman"/>
                      <w:kern w:val="2"/>
                      <w:sz w:val="21"/>
                      <w:szCs w:val="24"/>
                      <w:lang w:val="en-US" w:eastAsia="zh-CN" w:bidi="ar-SA"/>
                    </w:rPr>
                  </w:pPr>
                  <w:r>
                    <w:rPr>
                      <w:rFonts w:hint="eastAsia"/>
                      <w:lang w:val="en-US" w:eastAsia="zh-CN"/>
                    </w:rPr>
                    <w:t>90%</w:t>
                  </w:r>
                </w:p>
              </w:tc>
              <w:tc>
                <w:tcPr>
                  <w:tcW w:w="1144" w:type="dxa"/>
                  <w:tcBorders>
                    <w:tl2br w:val="nil"/>
                    <w:tr2bl w:val="nil"/>
                  </w:tcBorders>
                  <w:noWrap w:val="0"/>
                  <w:vAlign w:val="center"/>
                </w:tcPr>
                <w:p w14:paraId="790A9DDD">
                  <w:pPr>
                    <w:pStyle w:val="22"/>
                    <w:bidi w:val="0"/>
                    <w:rPr>
                      <w:rFonts w:hint="eastAsia"/>
                      <w:lang w:val="en-US" w:eastAsia="zh-CN"/>
                    </w:rPr>
                  </w:pPr>
                  <w:r>
                    <w:rPr>
                      <w:rFonts w:hint="eastAsia"/>
                      <w:lang w:val="en-US" w:eastAsia="zh-CN"/>
                    </w:rPr>
                    <w:t>0.3375</w:t>
                  </w:r>
                </w:p>
              </w:tc>
              <w:tc>
                <w:tcPr>
                  <w:tcW w:w="1144" w:type="dxa"/>
                  <w:tcBorders>
                    <w:tl2br w:val="nil"/>
                    <w:tr2bl w:val="nil"/>
                  </w:tcBorders>
                  <w:noWrap w:val="0"/>
                  <w:vAlign w:val="center"/>
                </w:tcPr>
                <w:p w14:paraId="6C473FC0">
                  <w:pPr>
                    <w:pStyle w:val="22"/>
                    <w:bidi w:val="0"/>
                    <w:rPr>
                      <w:rFonts w:hint="eastAsia"/>
                      <w:lang w:val="en-US" w:eastAsia="zh-CN"/>
                    </w:rPr>
                  </w:pPr>
                  <w:r>
                    <w:rPr>
                      <w:rFonts w:hint="eastAsia"/>
                      <w:lang w:val="en-US" w:eastAsia="zh-CN"/>
                    </w:rPr>
                    <w:t>0.0064</w:t>
                  </w:r>
                </w:p>
              </w:tc>
              <w:tc>
                <w:tcPr>
                  <w:tcW w:w="1144" w:type="dxa"/>
                  <w:tcBorders>
                    <w:tl2br w:val="nil"/>
                    <w:tr2bl w:val="nil"/>
                  </w:tcBorders>
                  <w:noWrap w:val="0"/>
                  <w:vAlign w:val="center"/>
                </w:tcPr>
                <w:p w14:paraId="58D464AE">
                  <w:pPr>
                    <w:pStyle w:val="22"/>
                    <w:bidi w:val="0"/>
                    <w:rPr>
                      <w:rFonts w:hint="eastAsia"/>
                      <w:lang w:val="en-US" w:eastAsia="zh-CN"/>
                    </w:rPr>
                  </w:pPr>
                  <w:r>
                    <w:rPr>
                      <w:rFonts w:hint="eastAsia"/>
                      <w:lang w:val="en-US" w:eastAsia="zh-CN"/>
                    </w:rPr>
                    <w:t>0.0027</w:t>
                  </w:r>
                </w:p>
              </w:tc>
              <w:tc>
                <w:tcPr>
                  <w:tcW w:w="296" w:type="pct"/>
                  <w:vMerge w:val="continue"/>
                  <w:tcBorders>
                    <w:tl2br w:val="nil"/>
                    <w:tr2bl w:val="nil"/>
                  </w:tcBorders>
                  <w:noWrap w:val="0"/>
                  <w:vAlign w:val="center"/>
                </w:tcPr>
                <w:p w14:paraId="4DEA0658">
                  <w:pPr>
                    <w:pStyle w:val="22"/>
                    <w:bidi w:val="0"/>
                    <w:rPr>
                      <w:rFonts w:hint="eastAsia"/>
                      <w:lang w:val="en-US" w:eastAsia="zh-CN"/>
                    </w:rPr>
                  </w:pPr>
                </w:p>
              </w:tc>
              <w:tc>
                <w:tcPr>
                  <w:tcW w:w="240" w:type="pct"/>
                  <w:vMerge w:val="continue"/>
                  <w:tcBorders>
                    <w:tl2br w:val="nil"/>
                    <w:tr2bl w:val="nil"/>
                  </w:tcBorders>
                  <w:noWrap w:val="0"/>
                  <w:vAlign w:val="center"/>
                </w:tcPr>
                <w:p w14:paraId="6BBF4D35">
                  <w:pPr>
                    <w:pStyle w:val="22"/>
                    <w:bidi w:val="0"/>
                    <w:rPr>
                      <w:rFonts w:hint="eastAsia"/>
                      <w:lang w:val="en-US" w:eastAsia="zh-CN"/>
                    </w:rPr>
                  </w:pPr>
                </w:p>
              </w:tc>
            </w:tr>
            <w:tr w14:paraId="1D088A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4" w:type="pct"/>
                  <w:vMerge w:val="continue"/>
                  <w:tcBorders>
                    <w:tl2br w:val="nil"/>
                    <w:tr2bl w:val="nil"/>
                  </w:tcBorders>
                  <w:noWrap w:val="0"/>
                  <w:vAlign w:val="center"/>
                </w:tcPr>
                <w:p w14:paraId="3B49EF5B">
                  <w:pPr>
                    <w:pStyle w:val="22"/>
                    <w:bidi w:val="0"/>
                    <w:rPr>
                      <w:rFonts w:hint="eastAsia"/>
                      <w:lang w:val="en-US" w:eastAsia="zh-CN"/>
                    </w:rPr>
                  </w:pPr>
                </w:p>
              </w:tc>
              <w:tc>
                <w:tcPr>
                  <w:tcW w:w="276" w:type="pct"/>
                  <w:vMerge w:val="continue"/>
                  <w:tcBorders>
                    <w:tl2br w:val="nil"/>
                    <w:tr2bl w:val="nil"/>
                  </w:tcBorders>
                  <w:noWrap w:val="0"/>
                  <w:vAlign w:val="center"/>
                </w:tcPr>
                <w:p w14:paraId="675E049B">
                  <w:pPr>
                    <w:pStyle w:val="22"/>
                    <w:bidi w:val="0"/>
                    <w:rPr>
                      <w:rFonts w:hint="eastAsia"/>
                      <w:lang w:val="en-US" w:eastAsia="zh-CN"/>
                    </w:rPr>
                  </w:pPr>
                </w:p>
              </w:tc>
              <w:tc>
                <w:tcPr>
                  <w:tcW w:w="509" w:type="pct"/>
                  <w:tcBorders>
                    <w:tl2br w:val="nil"/>
                    <w:tr2bl w:val="nil"/>
                  </w:tcBorders>
                  <w:shd w:val="clear" w:color="auto" w:fill="auto"/>
                  <w:noWrap w:val="0"/>
                  <w:vAlign w:val="center"/>
                </w:tcPr>
                <w:p w14:paraId="0C82A3D2">
                  <w:pPr>
                    <w:pStyle w:val="22"/>
                    <w:bidi w:val="0"/>
                    <w:rPr>
                      <w:rFonts w:hint="eastAsia"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油烟废气</w:t>
                  </w:r>
                </w:p>
              </w:tc>
              <w:tc>
                <w:tcPr>
                  <w:tcW w:w="1114" w:type="dxa"/>
                  <w:tcBorders>
                    <w:tl2br w:val="nil"/>
                    <w:tr2bl w:val="nil"/>
                  </w:tcBorders>
                  <w:noWrap w:val="0"/>
                  <w:vAlign w:val="center"/>
                </w:tcPr>
                <w:p w14:paraId="3B18647D">
                  <w:pPr>
                    <w:pStyle w:val="22"/>
                    <w:bidi w:val="0"/>
                    <w:rPr>
                      <w:rFonts w:hint="eastAsia"/>
                      <w:lang w:val="en-US" w:eastAsia="zh-CN"/>
                    </w:rPr>
                  </w:pPr>
                  <w:r>
                    <w:rPr>
                      <w:rFonts w:hint="eastAsia" w:cs="Times New Roman"/>
                      <w:kern w:val="2"/>
                      <w:sz w:val="21"/>
                      <w:szCs w:val="24"/>
                      <w:lang w:val="en-US" w:eastAsia="zh-CN" w:bidi="ar-SA"/>
                    </w:rPr>
                    <w:t>8.375</w:t>
                  </w:r>
                </w:p>
              </w:tc>
              <w:tc>
                <w:tcPr>
                  <w:tcW w:w="1114" w:type="dxa"/>
                  <w:tcBorders>
                    <w:tl2br w:val="nil"/>
                    <w:tr2bl w:val="nil"/>
                  </w:tcBorders>
                  <w:noWrap w:val="0"/>
                  <w:vAlign w:val="center"/>
                </w:tcPr>
                <w:p w14:paraId="4EE4F1C3">
                  <w:pPr>
                    <w:pStyle w:val="22"/>
                    <w:bidi w:val="0"/>
                    <w:rPr>
                      <w:rFonts w:hint="eastAsia"/>
                      <w:lang w:val="en-US" w:eastAsia="zh-CN"/>
                    </w:rPr>
                  </w:pPr>
                  <w:r>
                    <w:rPr>
                      <w:rFonts w:hint="eastAsia" w:cs="Times New Roman"/>
                      <w:kern w:val="2"/>
                      <w:sz w:val="21"/>
                      <w:szCs w:val="24"/>
                      <w:lang w:val="en-US" w:eastAsia="zh-CN" w:bidi="ar-SA"/>
                    </w:rPr>
                    <w:t>0.16</w:t>
                  </w:r>
                </w:p>
              </w:tc>
              <w:tc>
                <w:tcPr>
                  <w:tcW w:w="1116" w:type="dxa"/>
                  <w:tcBorders>
                    <w:tl2br w:val="nil"/>
                    <w:tr2bl w:val="nil"/>
                  </w:tcBorders>
                  <w:noWrap w:val="0"/>
                  <w:vAlign w:val="center"/>
                </w:tcPr>
                <w:p w14:paraId="5501BFB0">
                  <w:pPr>
                    <w:pStyle w:val="22"/>
                    <w:bidi w:val="0"/>
                    <w:rPr>
                      <w:rFonts w:hint="eastAsia"/>
                      <w:lang w:val="en-US" w:eastAsia="zh-CN"/>
                    </w:rPr>
                  </w:pPr>
                  <w:r>
                    <w:rPr>
                      <w:rFonts w:hint="eastAsia" w:cs="Times New Roman"/>
                      <w:kern w:val="2"/>
                      <w:sz w:val="21"/>
                      <w:szCs w:val="24"/>
                      <w:lang w:val="en-US" w:eastAsia="zh-CN" w:bidi="ar-SA"/>
                    </w:rPr>
                    <w:t>0.067</w:t>
                  </w:r>
                </w:p>
              </w:tc>
              <w:tc>
                <w:tcPr>
                  <w:tcW w:w="298" w:type="pct"/>
                  <w:vMerge w:val="continue"/>
                  <w:tcBorders>
                    <w:tl2br w:val="nil"/>
                    <w:tr2bl w:val="nil"/>
                  </w:tcBorders>
                  <w:noWrap w:val="0"/>
                  <w:vAlign w:val="center"/>
                </w:tcPr>
                <w:p w14:paraId="7ED951DC">
                  <w:pPr>
                    <w:pStyle w:val="22"/>
                    <w:bidi w:val="0"/>
                    <w:rPr>
                      <w:rFonts w:hint="eastAsia"/>
                      <w:lang w:val="en-US" w:eastAsia="zh-CN"/>
                    </w:rPr>
                  </w:pPr>
                </w:p>
              </w:tc>
              <w:tc>
                <w:tcPr>
                  <w:tcW w:w="298" w:type="pct"/>
                  <w:vMerge w:val="continue"/>
                  <w:tcBorders>
                    <w:tl2br w:val="nil"/>
                    <w:tr2bl w:val="nil"/>
                  </w:tcBorders>
                  <w:noWrap w:val="0"/>
                  <w:vAlign w:val="center"/>
                </w:tcPr>
                <w:p w14:paraId="383C2578">
                  <w:pPr>
                    <w:pStyle w:val="22"/>
                    <w:bidi w:val="0"/>
                    <w:rPr>
                      <w:rFonts w:hint="eastAsia"/>
                      <w:lang w:val="en-US" w:eastAsia="zh-CN"/>
                    </w:rPr>
                  </w:pPr>
                </w:p>
              </w:tc>
              <w:tc>
                <w:tcPr>
                  <w:tcW w:w="298" w:type="pct"/>
                  <w:tcBorders>
                    <w:tl2br w:val="nil"/>
                    <w:tr2bl w:val="nil"/>
                  </w:tcBorders>
                  <w:shd w:val="clear" w:color="auto" w:fill="auto"/>
                  <w:noWrap w:val="0"/>
                  <w:vAlign w:val="center"/>
                </w:tcPr>
                <w:p w14:paraId="17B25AF4">
                  <w:pPr>
                    <w:pStyle w:val="22"/>
                    <w:bidi w:val="0"/>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85%</w:t>
                  </w:r>
                </w:p>
              </w:tc>
              <w:tc>
                <w:tcPr>
                  <w:tcW w:w="1144" w:type="dxa"/>
                  <w:tcBorders>
                    <w:tl2br w:val="nil"/>
                    <w:tr2bl w:val="nil"/>
                  </w:tcBorders>
                  <w:noWrap w:val="0"/>
                  <w:vAlign w:val="center"/>
                </w:tcPr>
                <w:p w14:paraId="3C635031">
                  <w:pPr>
                    <w:pStyle w:val="22"/>
                    <w:bidi w:val="0"/>
                    <w:rPr>
                      <w:rFonts w:hint="eastAsia"/>
                      <w:lang w:val="en-US" w:eastAsia="zh-CN"/>
                    </w:rPr>
                  </w:pPr>
                  <w:r>
                    <w:rPr>
                      <w:rFonts w:hint="eastAsia"/>
                      <w:lang w:val="en-US" w:eastAsia="zh-CN"/>
                    </w:rPr>
                    <w:t>1.25</w:t>
                  </w:r>
                </w:p>
              </w:tc>
              <w:tc>
                <w:tcPr>
                  <w:tcW w:w="1144" w:type="dxa"/>
                  <w:tcBorders>
                    <w:tl2br w:val="nil"/>
                    <w:tr2bl w:val="nil"/>
                  </w:tcBorders>
                  <w:noWrap w:val="0"/>
                  <w:vAlign w:val="center"/>
                </w:tcPr>
                <w:p w14:paraId="79D75BF7">
                  <w:pPr>
                    <w:pStyle w:val="22"/>
                    <w:bidi w:val="0"/>
                    <w:rPr>
                      <w:rFonts w:hint="eastAsia"/>
                      <w:lang w:val="en-US" w:eastAsia="zh-CN"/>
                    </w:rPr>
                  </w:pPr>
                  <w:r>
                    <w:rPr>
                      <w:rFonts w:hint="eastAsia"/>
                      <w:lang w:val="en-US" w:eastAsia="zh-CN"/>
                    </w:rPr>
                    <w:t>0.024</w:t>
                  </w:r>
                </w:p>
              </w:tc>
              <w:tc>
                <w:tcPr>
                  <w:tcW w:w="1144" w:type="dxa"/>
                  <w:tcBorders>
                    <w:tl2br w:val="nil"/>
                    <w:tr2bl w:val="nil"/>
                  </w:tcBorders>
                  <w:noWrap w:val="0"/>
                  <w:vAlign w:val="center"/>
                </w:tcPr>
                <w:p w14:paraId="421460F2">
                  <w:pPr>
                    <w:pStyle w:val="22"/>
                    <w:bidi w:val="0"/>
                    <w:rPr>
                      <w:rFonts w:hint="eastAsia"/>
                      <w:lang w:val="en-US" w:eastAsia="zh-CN"/>
                    </w:rPr>
                  </w:pPr>
                  <w:r>
                    <w:rPr>
                      <w:rFonts w:hint="eastAsia"/>
                      <w:lang w:val="en-US" w:eastAsia="zh-CN"/>
                    </w:rPr>
                    <w:t>0.01</w:t>
                  </w:r>
                </w:p>
              </w:tc>
              <w:tc>
                <w:tcPr>
                  <w:tcW w:w="296" w:type="pct"/>
                  <w:vMerge w:val="continue"/>
                  <w:tcBorders>
                    <w:tl2br w:val="nil"/>
                    <w:tr2bl w:val="nil"/>
                  </w:tcBorders>
                  <w:noWrap w:val="0"/>
                  <w:vAlign w:val="center"/>
                </w:tcPr>
                <w:p w14:paraId="37B10C8A">
                  <w:pPr>
                    <w:pStyle w:val="22"/>
                    <w:bidi w:val="0"/>
                    <w:rPr>
                      <w:rFonts w:hint="eastAsia"/>
                      <w:lang w:val="en-US" w:eastAsia="zh-CN"/>
                    </w:rPr>
                  </w:pPr>
                </w:p>
              </w:tc>
              <w:tc>
                <w:tcPr>
                  <w:tcW w:w="240" w:type="pct"/>
                  <w:vMerge w:val="continue"/>
                  <w:tcBorders>
                    <w:tl2br w:val="nil"/>
                    <w:tr2bl w:val="nil"/>
                  </w:tcBorders>
                  <w:noWrap w:val="0"/>
                  <w:vAlign w:val="center"/>
                </w:tcPr>
                <w:p w14:paraId="29AC87ED">
                  <w:pPr>
                    <w:pStyle w:val="22"/>
                    <w:bidi w:val="0"/>
                    <w:rPr>
                      <w:rFonts w:hint="eastAsia"/>
                      <w:lang w:val="en-US" w:eastAsia="zh-CN"/>
                    </w:rPr>
                  </w:pPr>
                </w:p>
              </w:tc>
            </w:tr>
            <w:tr w14:paraId="39350D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4" w:type="pct"/>
                  <w:vMerge w:val="continue"/>
                </w:tcPr>
                <w:p w14:paraId="38D73953">
                  <w:pPr>
                    <w:pStyle w:val="22"/>
                    <w:bidi w:val="0"/>
                    <w:rPr>
                      <w:rFonts w:hint="eastAsia"/>
                      <w:lang w:val="en-US" w:eastAsia="zh-CN"/>
                    </w:rPr>
                  </w:pPr>
                </w:p>
              </w:tc>
              <w:tc>
                <w:tcPr>
                  <w:tcW w:w="276" w:type="pct"/>
                  <w:vMerge w:val="continue"/>
                </w:tcPr>
                <w:p w14:paraId="62B4244D">
                  <w:pPr>
                    <w:pStyle w:val="22"/>
                    <w:bidi w:val="0"/>
                    <w:rPr>
                      <w:rFonts w:hint="eastAsia"/>
                      <w:lang w:val="en-US" w:eastAsia="zh-CN"/>
                    </w:rPr>
                  </w:pPr>
                </w:p>
              </w:tc>
              <w:tc>
                <w:tcPr>
                  <w:tcW w:w="0" w:type="auto"/>
                  <w:shd w:val="clear" w:color="auto" w:fill="auto"/>
                  <w:vAlign w:val="center"/>
                </w:tcPr>
                <w:p w14:paraId="0403D4F1">
                  <w:pPr>
                    <w:pStyle w:val="22"/>
                    <w:bidi w:val="0"/>
                    <w:rPr>
                      <w:rFonts w:hint="eastAsia" w:ascii="Times New Roman" w:hAnsi="Times New Roman" w:eastAsia="宋体" w:cs="Times New Roman"/>
                      <w:kern w:val="2"/>
                      <w:sz w:val="21"/>
                      <w:szCs w:val="24"/>
                      <w:lang w:val="en-US" w:eastAsia="zh-CN" w:bidi="ar-SA"/>
                    </w:rPr>
                  </w:pPr>
                  <w:r>
                    <w:rPr>
                      <w:rFonts w:hint="eastAsia"/>
                      <w:lang w:val="en-US" w:eastAsia="zh-CN"/>
                    </w:rPr>
                    <w:t>臭氧浓度</w:t>
                  </w:r>
                </w:p>
              </w:tc>
              <w:tc>
                <w:tcPr>
                  <w:tcW w:w="1114" w:type="dxa"/>
                  <w:vAlign w:val="center"/>
                </w:tcPr>
                <w:p w14:paraId="74F6F208">
                  <w:pPr>
                    <w:pStyle w:val="22"/>
                    <w:bidi w:val="0"/>
                    <w:rPr>
                      <w:rFonts w:hint="eastAsia"/>
                      <w:lang w:val="en-US" w:eastAsia="zh-CN"/>
                    </w:rPr>
                  </w:pPr>
                  <w:r>
                    <w:rPr>
                      <w:rFonts w:hint="eastAsia"/>
                      <w:lang w:val="en-US" w:eastAsia="zh-CN"/>
                    </w:rPr>
                    <w:t>/</w:t>
                  </w:r>
                </w:p>
              </w:tc>
              <w:tc>
                <w:tcPr>
                  <w:tcW w:w="1114" w:type="dxa"/>
                  <w:vAlign w:val="center"/>
                </w:tcPr>
                <w:p w14:paraId="235E0EEB">
                  <w:pPr>
                    <w:pStyle w:val="22"/>
                    <w:bidi w:val="0"/>
                    <w:rPr>
                      <w:rFonts w:hint="eastAsia"/>
                      <w:lang w:val="en-US" w:eastAsia="zh-CN"/>
                    </w:rPr>
                  </w:pPr>
                  <w:r>
                    <w:rPr>
                      <w:rFonts w:hint="eastAsia"/>
                      <w:lang w:val="en-US" w:eastAsia="zh-CN"/>
                    </w:rPr>
                    <w:t>6000（无量纲）</w:t>
                  </w:r>
                </w:p>
              </w:tc>
              <w:tc>
                <w:tcPr>
                  <w:tcW w:w="1116" w:type="dxa"/>
                  <w:vAlign w:val="center"/>
                </w:tcPr>
                <w:p w14:paraId="2A8E5711">
                  <w:pPr>
                    <w:pStyle w:val="22"/>
                    <w:bidi w:val="0"/>
                    <w:rPr>
                      <w:rFonts w:hint="eastAsia"/>
                      <w:lang w:val="en-US" w:eastAsia="zh-CN"/>
                    </w:rPr>
                  </w:pPr>
                  <w:r>
                    <w:rPr>
                      <w:rFonts w:hint="eastAsia"/>
                      <w:lang w:val="en-US" w:eastAsia="zh-CN"/>
                    </w:rPr>
                    <w:t>/</w:t>
                  </w:r>
                </w:p>
              </w:tc>
              <w:tc>
                <w:tcPr>
                  <w:tcW w:w="298" w:type="pct"/>
                  <w:vAlign w:val="center"/>
                </w:tcPr>
                <w:p w14:paraId="1CD57E6F">
                  <w:pPr>
                    <w:pStyle w:val="22"/>
                    <w:bidi w:val="0"/>
                    <w:rPr>
                      <w:rFonts w:hint="eastAsia"/>
                      <w:lang w:val="en-US" w:eastAsia="zh-CN"/>
                    </w:rPr>
                  </w:pPr>
                  <w:r>
                    <w:rPr>
                      <w:rFonts w:hint="eastAsia"/>
                      <w:lang w:val="en-US" w:eastAsia="zh-CN"/>
                    </w:rPr>
                    <w:t>/</w:t>
                  </w:r>
                </w:p>
              </w:tc>
              <w:tc>
                <w:tcPr>
                  <w:tcW w:w="298" w:type="pct"/>
                  <w:vMerge w:val="continue"/>
                </w:tcPr>
                <w:p w14:paraId="01AB8407">
                  <w:pPr>
                    <w:pStyle w:val="22"/>
                    <w:bidi w:val="0"/>
                    <w:rPr>
                      <w:rFonts w:hint="eastAsia"/>
                      <w:lang w:val="en-US" w:eastAsia="zh-CN"/>
                    </w:rPr>
                  </w:pPr>
                </w:p>
              </w:tc>
              <w:tc>
                <w:tcPr>
                  <w:tcW w:w="0" w:type="auto"/>
                  <w:shd w:val="clear" w:color="auto" w:fill="auto"/>
                  <w:vAlign w:val="center"/>
                </w:tcPr>
                <w:p w14:paraId="3758EA9E">
                  <w:pPr>
                    <w:pStyle w:val="22"/>
                    <w:bidi w:val="0"/>
                    <w:rPr>
                      <w:rFonts w:hint="eastAsia" w:ascii="Times New Roman" w:hAnsi="Times New Roman" w:eastAsia="宋体" w:cs="Times New Roman"/>
                      <w:kern w:val="2"/>
                      <w:sz w:val="21"/>
                      <w:szCs w:val="24"/>
                      <w:lang w:val="en-US" w:eastAsia="zh-CN" w:bidi="ar-SA"/>
                    </w:rPr>
                  </w:pPr>
                  <w:r>
                    <w:rPr>
                      <w:rFonts w:hint="eastAsia"/>
                      <w:lang w:val="en-US" w:eastAsia="zh-CN"/>
                    </w:rPr>
                    <w:t>/</w:t>
                  </w:r>
                </w:p>
              </w:tc>
              <w:tc>
                <w:tcPr>
                  <w:tcW w:w="1144" w:type="dxa"/>
                  <w:vAlign w:val="center"/>
                </w:tcPr>
                <w:p w14:paraId="179F6615">
                  <w:pPr>
                    <w:pStyle w:val="22"/>
                    <w:bidi w:val="0"/>
                    <w:rPr>
                      <w:rFonts w:hint="eastAsia"/>
                      <w:lang w:val="en-US" w:eastAsia="zh-CN"/>
                    </w:rPr>
                  </w:pPr>
                  <w:r>
                    <w:rPr>
                      <w:rFonts w:hint="eastAsia"/>
                      <w:lang w:val="en-US" w:eastAsia="zh-CN"/>
                    </w:rPr>
                    <w:t>/</w:t>
                  </w:r>
                </w:p>
              </w:tc>
              <w:tc>
                <w:tcPr>
                  <w:tcW w:w="1144" w:type="dxa"/>
                  <w:vAlign w:val="center"/>
                </w:tcPr>
                <w:p w14:paraId="77B11991">
                  <w:pPr>
                    <w:pStyle w:val="22"/>
                    <w:bidi w:val="0"/>
                    <w:rPr>
                      <w:rFonts w:hint="eastAsia"/>
                      <w:lang w:val="en-US" w:eastAsia="zh-CN"/>
                    </w:rPr>
                  </w:pPr>
                  <w:r>
                    <w:rPr>
                      <w:rFonts w:hint="eastAsia"/>
                      <w:lang w:val="en-US" w:eastAsia="zh-CN"/>
                    </w:rPr>
                    <w:t>1738</w:t>
                  </w:r>
                </w:p>
              </w:tc>
              <w:tc>
                <w:tcPr>
                  <w:tcW w:w="1144" w:type="dxa"/>
                  <w:vAlign w:val="center"/>
                </w:tcPr>
                <w:p w14:paraId="1AC729EF">
                  <w:pPr>
                    <w:pStyle w:val="22"/>
                    <w:bidi w:val="0"/>
                    <w:rPr>
                      <w:rFonts w:hint="eastAsia"/>
                      <w:lang w:val="en-US" w:eastAsia="zh-CN"/>
                    </w:rPr>
                  </w:pPr>
                  <w:r>
                    <w:rPr>
                      <w:rFonts w:hint="eastAsia"/>
                      <w:lang w:val="en-US" w:eastAsia="zh-CN"/>
                    </w:rPr>
                    <w:t>/</w:t>
                  </w:r>
                </w:p>
              </w:tc>
              <w:tc>
                <w:tcPr>
                  <w:tcW w:w="296" w:type="pct"/>
                  <w:vMerge w:val="continue"/>
                </w:tcPr>
                <w:p w14:paraId="3058274E">
                  <w:pPr>
                    <w:pStyle w:val="22"/>
                    <w:bidi w:val="0"/>
                    <w:rPr>
                      <w:rFonts w:hint="eastAsia"/>
                      <w:lang w:val="en-US" w:eastAsia="zh-CN"/>
                    </w:rPr>
                  </w:pPr>
                </w:p>
              </w:tc>
              <w:tc>
                <w:tcPr>
                  <w:tcW w:w="240" w:type="pct"/>
                  <w:vMerge w:val="continue"/>
                </w:tcPr>
                <w:p w14:paraId="57D480B0">
                  <w:pPr>
                    <w:pStyle w:val="22"/>
                    <w:bidi w:val="0"/>
                    <w:rPr>
                      <w:rFonts w:hint="eastAsia"/>
                      <w:lang w:val="en-US" w:eastAsia="zh-CN"/>
                    </w:rPr>
                  </w:pPr>
                </w:p>
              </w:tc>
            </w:tr>
            <w:tr w14:paraId="393C92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4" w:type="pct"/>
                  <w:vMerge w:val="continue"/>
                </w:tcPr>
                <w:p w14:paraId="6C677C06">
                  <w:pPr>
                    <w:pStyle w:val="22"/>
                    <w:bidi w:val="0"/>
                    <w:rPr>
                      <w:rFonts w:hint="eastAsia"/>
                      <w:lang w:val="en-US" w:eastAsia="zh-CN"/>
                    </w:rPr>
                  </w:pPr>
                </w:p>
              </w:tc>
              <w:tc>
                <w:tcPr>
                  <w:tcW w:w="276" w:type="pct"/>
                  <w:vMerge w:val="restart"/>
                  <w:shd w:val="clear" w:color="auto" w:fill="auto"/>
                  <w:vAlign w:val="center"/>
                </w:tcPr>
                <w:p w14:paraId="5004D162">
                  <w:pPr>
                    <w:pStyle w:val="22"/>
                    <w:bidi w:val="0"/>
                    <w:rPr>
                      <w:rFonts w:hint="eastAsia" w:ascii="Times New Roman" w:hAnsi="Times New Roman" w:eastAsia="宋体" w:cs="Times New Roman"/>
                      <w:kern w:val="2"/>
                      <w:sz w:val="21"/>
                      <w:szCs w:val="24"/>
                      <w:lang w:val="en-US" w:eastAsia="zh-CN" w:bidi="ar-SA"/>
                    </w:rPr>
                  </w:pPr>
                  <w:r>
                    <w:rPr>
                      <w:rFonts w:hint="eastAsia"/>
                      <w:lang w:val="en-US" w:eastAsia="zh-CN"/>
                    </w:rPr>
                    <w:t>燃烧尾气</w:t>
                  </w:r>
                </w:p>
              </w:tc>
              <w:tc>
                <w:tcPr>
                  <w:tcW w:w="0" w:type="auto"/>
                  <w:shd w:val="clear" w:color="auto" w:fill="auto"/>
                  <w:vAlign w:val="center"/>
                </w:tcPr>
                <w:p w14:paraId="718B763D">
                  <w:pPr>
                    <w:pStyle w:val="22"/>
                    <w:bidi w:val="0"/>
                    <w:rPr>
                      <w:rFonts w:hint="eastAsia" w:ascii="Times New Roman" w:hAnsi="Times New Roman" w:eastAsia="宋体" w:cs="Times New Roman"/>
                      <w:kern w:val="2"/>
                      <w:sz w:val="21"/>
                      <w:szCs w:val="24"/>
                      <w:lang w:val="en-US" w:eastAsia="zh-CN" w:bidi="ar-SA"/>
                    </w:rPr>
                  </w:pPr>
                  <w:r>
                    <w:rPr>
                      <w:rFonts w:hint="eastAsia"/>
                      <w:lang w:val="en-US" w:eastAsia="zh-CN"/>
                    </w:rPr>
                    <w:t>颗粒物</w:t>
                  </w:r>
                </w:p>
              </w:tc>
              <w:tc>
                <w:tcPr>
                  <w:tcW w:w="1114" w:type="dxa"/>
                  <w:vAlign w:val="center"/>
                </w:tcPr>
                <w:p w14:paraId="467575F8">
                  <w:pPr>
                    <w:pStyle w:val="22"/>
                    <w:bidi w:val="0"/>
                    <w:rPr>
                      <w:rFonts w:hint="eastAsia"/>
                      <w:lang w:val="en-US" w:eastAsia="zh-CN"/>
                    </w:rPr>
                  </w:pPr>
                  <w:r>
                    <w:rPr>
                      <w:rFonts w:hint="eastAsia"/>
                      <w:lang w:val="en-US" w:eastAsia="zh-CN"/>
                    </w:rPr>
                    <w:t>2.975</w:t>
                  </w:r>
                </w:p>
              </w:tc>
              <w:tc>
                <w:tcPr>
                  <w:tcW w:w="1114" w:type="dxa"/>
                  <w:vAlign w:val="center"/>
                </w:tcPr>
                <w:p w14:paraId="544FFF26">
                  <w:pPr>
                    <w:pStyle w:val="22"/>
                    <w:bidi w:val="0"/>
                    <w:rPr>
                      <w:rFonts w:hint="eastAsia"/>
                      <w:lang w:val="en-US" w:eastAsia="zh-CN"/>
                    </w:rPr>
                  </w:pPr>
                  <w:r>
                    <w:rPr>
                      <w:rFonts w:hint="eastAsia" w:ascii="Times New Roman" w:hAnsi="Times New Roman" w:eastAsia="宋体" w:cs="Times New Roman"/>
                      <w:lang w:val="en-US" w:eastAsia="zh-CN"/>
                    </w:rPr>
                    <w:t>0.0572</w:t>
                  </w:r>
                </w:p>
              </w:tc>
              <w:tc>
                <w:tcPr>
                  <w:tcW w:w="1116" w:type="dxa"/>
                  <w:vAlign w:val="center"/>
                </w:tcPr>
                <w:p w14:paraId="2B86AA3D">
                  <w:pPr>
                    <w:pStyle w:val="22"/>
                    <w:bidi w:val="0"/>
                    <w:rPr>
                      <w:rFonts w:hint="eastAsia"/>
                      <w:lang w:val="en-US" w:eastAsia="zh-CN"/>
                    </w:rPr>
                  </w:pPr>
                  <w:r>
                    <w:rPr>
                      <w:rFonts w:hint="eastAsia" w:ascii="Times New Roman" w:hAnsi="Times New Roman" w:eastAsia="宋体" w:cs="Times New Roman"/>
                      <w:lang w:val="en-US" w:eastAsia="zh-CN"/>
                    </w:rPr>
                    <w:t>0.0238</w:t>
                  </w:r>
                </w:p>
              </w:tc>
              <w:tc>
                <w:tcPr>
                  <w:tcW w:w="298" w:type="pct"/>
                  <w:vMerge w:val="restart"/>
                  <w:vAlign w:val="center"/>
                </w:tcPr>
                <w:p w14:paraId="73F87C15">
                  <w:pPr>
                    <w:pStyle w:val="22"/>
                    <w:bidi w:val="0"/>
                    <w:rPr>
                      <w:rFonts w:hint="eastAsia"/>
                      <w:lang w:val="en-US" w:eastAsia="zh-CN"/>
                    </w:rPr>
                  </w:pPr>
                  <w:r>
                    <w:rPr>
                      <w:rFonts w:hint="eastAsia"/>
                      <w:lang w:val="en-US" w:eastAsia="zh-CN"/>
                    </w:rPr>
                    <w:t>100%</w:t>
                  </w:r>
                </w:p>
              </w:tc>
              <w:tc>
                <w:tcPr>
                  <w:tcW w:w="791" w:type="dxa"/>
                  <w:vMerge w:val="restart"/>
                  <w:vAlign w:val="center"/>
                </w:tcPr>
                <w:p w14:paraId="747DFDA5">
                  <w:pPr>
                    <w:pStyle w:val="22"/>
                    <w:bidi w:val="0"/>
                    <w:rPr>
                      <w:rFonts w:hint="eastAsia"/>
                      <w:lang w:val="en-US" w:eastAsia="zh-CN"/>
                    </w:rPr>
                  </w:pPr>
                  <w:r>
                    <w:rPr>
                      <w:rFonts w:hint="eastAsia"/>
                      <w:lang w:val="en-US" w:eastAsia="zh-CN"/>
                    </w:rPr>
                    <w:t>/</w:t>
                  </w:r>
                </w:p>
              </w:tc>
              <w:tc>
                <w:tcPr>
                  <w:tcW w:w="792" w:type="dxa"/>
                  <w:vMerge w:val="restart"/>
                  <w:vAlign w:val="center"/>
                </w:tcPr>
                <w:p w14:paraId="042B1F35">
                  <w:pPr>
                    <w:pStyle w:val="22"/>
                    <w:bidi w:val="0"/>
                    <w:rPr>
                      <w:rFonts w:hint="eastAsia"/>
                      <w:lang w:val="en-US" w:eastAsia="zh-CN"/>
                    </w:rPr>
                  </w:pPr>
                  <w:r>
                    <w:rPr>
                      <w:rFonts w:hint="eastAsia"/>
                      <w:lang w:val="en-US" w:eastAsia="zh-CN"/>
                    </w:rPr>
                    <w:t>/</w:t>
                  </w:r>
                </w:p>
              </w:tc>
              <w:tc>
                <w:tcPr>
                  <w:tcW w:w="1144" w:type="dxa"/>
                  <w:vAlign w:val="center"/>
                </w:tcPr>
                <w:p w14:paraId="1845A624">
                  <w:pPr>
                    <w:pStyle w:val="22"/>
                    <w:bidi w:val="0"/>
                    <w:rPr>
                      <w:rFonts w:hint="eastAsia"/>
                      <w:lang w:val="en-US" w:eastAsia="zh-CN"/>
                    </w:rPr>
                  </w:pPr>
                  <w:r>
                    <w:rPr>
                      <w:rFonts w:hint="eastAsia"/>
                      <w:lang w:val="en-US" w:eastAsia="zh-CN"/>
                    </w:rPr>
                    <w:t>2.975</w:t>
                  </w:r>
                </w:p>
              </w:tc>
              <w:tc>
                <w:tcPr>
                  <w:tcW w:w="1144" w:type="dxa"/>
                  <w:vAlign w:val="center"/>
                </w:tcPr>
                <w:p w14:paraId="63E8EC84">
                  <w:pPr>
                    <w:pStyle w:val="22"/>
                    <w:bidi w:val="0"/>
                    <w:rPr>
                      <w:rFonts w:hint="eastAsia"/>
                      <w:lang w:val="en-US" w:eastAsia="zh-CN"/>
                    </w:rPr>
                  </w:pPr>
                  <w:r>
                    <w:rPr>
                      <w:rFonts w:hint="eastAsia" w:ascii="Times New Roman" w:hAnsi="Times New Roman" w:eastAsia="宋体" w:cs="Times New Roman"/>
                      <w:lang w:val="en-US" w:eastAsia="zh-CN"/>
                    </w:rPr>
                    <w:t>0.0572</w:t>
                  </w:r>
                </w:p>
              </w:tc>
              <w:tc>
                <w:tcPr>
                  <w:tcW w:w="1144" w:type="dxa"/>
                  <w:vAlign w:val="center"/>
                </w:tcPr>
                <w:p w14:paraId="7415C431">
                  <w:pPr>
                    <w:pStyle w:val="22"/>
                    <w:bidi w:val="0"/>
                    <w:rPr>
                      <w:rFonts w:hint="eastAsia"/>
                      <w:lang w:val="en-US" w:eastAsia="zh-CN"/>
                    </w:rPr>
                  </w:pPr>
                  <w:r>
                    <w:rPr>
                      <w:rFonts w:hint="eastAsia" w:ascii="Times New Roman" w:hAnsi="Times New Roman" w:eastAsia="宋体" w:cs="Times New Roman"/>
                      <w:lang w:val="en-US" w:eastAsia="zh-CN"/>
                    </w:rPr>
                    <w:t>0.0238</w:t>
                  </w:r>
                </w:p>
              </w:tc>
              <w:tc>
                <w:tcPr>
                  <w:tcW w:w="296" w:type="pct"/>
                  <w:vMerge w:val="continue"/>
                </w:tcPr>
                <w:p w14:paraId="0293A7C7">
                  <w:pPr>
                    <w:pStyle w:val="22"/>
                    <w:bidi w:val="0"/>
                    <w:rPr>
                      <w:rFonts w:hint="eastAsia"/>
                      <w:lang w:val="en-US" w:eastAsia="zh-CN"/>
                    </w:rPr>
                  </w:pPr>
                </w:p>
              </w:tc>
              <w:tc>
                <w:tcPr>
                  <w:tcW w:w="240" w:type="pct"/>
                  <w:vMerge w:val="continue"/>
                </w:tcPr>
                <w:p w14:paraId="6C0B3EBD">
                  <w:pPr>
                    <w:pStyle w:val="22"/>
                    <w:bidi w:val="0"/>
                    <w:rPr>
                      <w:rFonts w:hint="eastAsia"/>
                      <w:lang w:val="en-US" w:eastAsia="zh-CN"/>
                    </w:rPr>
                  </w:pPr>
                </w:p>
              </w:tc>
            </w:tr>
            <w:tr w14:paraId="224633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4" w:type="pct"/>
                  <w:vMerge w:val="continue"/>
                </w:tcPr>
                <w:p w14:paraId="4794A655">
                  <w:pPr>
                    <w:pStyle w:val="22"/>
                    <w:bidi w:val="0"/>
                    <w:rPr>
                      <w:rFonts w:hint="eastAsia"/>
                      <w:lang w:val="en-US" w:eastAsia="zh-CN"/>
                    </w:rPr>
                  </w:pPr>
                </w:p>
              </w:tc>
              <w:tc>
                <w:tcPr>
                  <w:tcW w:w="276" w:type="pct"/>
                  <w:vMerge w:val="continue"/>
                </w:tcPr>
                <w:p w14:paraId="6D6D076F">
                  <w:pPr>
                    <w:pStyle w:val="22"/>
                    <w:bidi w:val="0"/>
                    <w:rPr>
                      <w:rFonts w:hint="eastAsia"/>
                      <w:lang w:val="en-US" w:eastAsia="zh-CN"/>
                    </w:rPr>
                  </w:pPr>
                </w:p>
              </w:tc>
              <w:tc>
                <w:tcPr>
                  <w:tcW w:w="0" w:type="auto"/>
                  <w:shd w:val="clear" w:color="auto" w:fill="auto"/>
                  <w:vAlign w:val="center"/>
                </w:tcPr>
                <w:p w14:paraId="5D057FAF">
                  <w:pPr>
                    <w:pStyle w:val="22"/>
                    <w:bidi w:val="0"/>
                    <w:rPr>
                      <w:rFonts w:hint="eastAsia" w:ascii="Times New Roman" w:hAnsi="Times New Roman" w:eastAsia="宋体" w:cs="Times New Roman"/>
                      <w:kern w:val="2"/>
                      <w:sz w:val="21"/>
                      <w:szCs w:val="24"/>
                      <w:lang w:val="en-US" w:eastAsia="zh-CN" w:bidi="ar-SA"/>
                    </w:rPr>
                  </w:pPr>
                  <w:r>
                    <w:rPr>
                      <w:rFonts w:hint="eastAsia"/>
                      <w:lang w:val="en-US" w:eastAsia="zh-CN"/>
                    </w:rPr>
                    <w:t>二氧化硫</w:t>
                  </w:r>
                </w:p>
              </w:tc>
              <w:tc>
                <w:tcPr>
                  <w:tcW w:w="1114" w:type="dxa"/>
                  <w:vAlign w:val="center"/>
                </w:tcPr>
                <w:p w14:paraId="0E34F11A">
                  <w:pPr>
                    <w:pStyle w:val="22"/>
                    <w:bidi w:val="0"/>
                    <w:rPr>
                      <w:rFonts w:hint="eastAsia"/>
                      <w:lang w:val="en-US" w:eastAsia="zh-CN"/>
                    </w:rPr>
                  </w:pPr>
                  <w:r>
                    <w:rPr>
                      <w:rFonts w:hint="eastAsia"/>
                      <w:lang w:val="en-US" w:eastAsia="zh-CN"/>
                    </w:rPr>
                    <w:t>2.0875</w:t>
                  </w:r>
                </w:p>
              </w:tc>
              <w:tc>
                <w:tcPr>
                  <w:tcW w:w="1114" w:type="dxa"/>
                  <w:vAlign w:val="center"/>
                </w:tcPr>
                <w:p w14:paraId="2BE97490">
                  <w:pPr>
                    <w:pStyle w:val="22"/>
                    <w:bidi w:val="0"/>
                    <w:rPr>
                      <w:rFonts w:hint="eastAsia"/>
                      <w:lang w:val="en-US" w:eastAsia="zh-CN"/>
                    </w:rPr>
                  </w:pPr>
                  <w:r>
                    <w:rPr>
                      <w:rFonts w:hint="eastAsia" w:ascii="Times New Roman" w:hAnsi="Times New Roman" w:eastAsia="宋体" w:cs="Times New Roman"/>
                      <w:lang w:val="en-US" w:eastAsia="zh-CN"/>
                    </w:rPr>
                    <w:t>0.04</w:t>
                  </w:r>
                </w:p>
              </w:tc>
              <w:tc>
                <w:tcPr>
                  <w:tcW w:w="1116" w:type="dxa"/>
                  <w:vAlign w:val="center"/>
                </w:tcPr>
                <w:p w14:paraId="016B6376">
                  <w:pPr>
                    <w:pStyle w:val="22"/>
                    <w:bidi w:val="0"/>
                    <w:rPr>
                      <w:rFonts w:hint="eastAsia"/>
                      <w:lang w:val="en-US" w:eastAsia="zh-CN"/>
                    </w:rPr>
                  </w:pPr>
                  <w:r>
                    <w:rPr>
                      <w:rFonts w:hint="eastAsia" w:ascii="Times New Roman" w:hAnsi="Times New Roman" w:eastAsia="宋体" w:cs="Times New Roman"/>
                      <w:lang w:val="en-US" w:eastAsia="zh-CN"/>
                    </w:rPr>
                    <w:t>0.0167</w:t>
                  </w:r>
                </w:p>
              </w:tc>
              <w:tc>
                <w:tcPr>
                  <w:tcW w:w="298" w:type="pct"/>
                  <w:vMerge w:val="continue"/>
                </w:tcPr>
                <w:p w14:paraId="5F0376A4">
                  <w:pPr>
                    <w:pStyle w:val="22"/>
                    <w:bidi w:val="0"/>
                    <w:rPr>
                      <w:rFonts w:hint="eastAsia"/>
                      <w:lang w:val="en-US" w:eastAsia="zh-CN"/>
                    </w:rPr>
                  </w:pPr>
                </w:p>
              </w:tc>
              <w:tc>
                <w:tcPr>
                  <w:tcW w:w="298" w:type="pct"/>
                  <w:vMerge w:val="continue"/>
                </w:tcPr>
                <w:p w14:paraId="0E7AB79A">
                  <w:pPr>
                    <w:pStyle w:val="22"/>
                    <w:bidi w:val="0"/>
                    <w:rPr>
                      <w:rFonts w:hint="eastAsia"/>
                      <w:lang w:val="en-US" w:eastAsia="zh-CN"/>
                    </w:rPr>
                  </w:pPr>
                </w:p>
              </w:tc>
              <w:tc>
                <w:tcPr>
                  <w:tcW w:w="298" w:type="pct"/>
                  <w:vMerge w:val="continue"/>
                </w:tcPr>
                <w:p w14:paraId="57EA9CE9">
                  <w:pPr>
                    <w:pStyle w:val="22"/>
                    <w:bidi w:val="0"/>
                    <w:rPr>
                      <w:rFonts w:hint="eastAsia"/>
                      <w:lang w:val="en-US" w:eastAsia="zh-CN"/>
                    </w:rPr>
                  </w:pPr>
                </w:p>
              </w:tc>
              <w:tc>
                <w:tcPr>
                  <w:tcW w:w="1144" w:type="dxa"/>
                  <w:vAlign w:val="center"/>
                </w:tcPr>
                <w:p w14:paraId="7272DA61">
                  <w:pPr>
                    <w:pStyle w:val="22"/>
                    <w:bidi w:val="0"/>
                    <w:rPr>
                      <w:rFonts w:hint="eastAsia"/>
                      <w:lang w:val="en-US" w:eastAsia="zh-CN"/>
                    </w:rPr>
                  </w:pPr>
                  <w:r>
                    <w:rPr>
                      <w:rFonts w:hint="eastAsia"/>
                      <w:lang w:val="en-US" w:eastAsia="zh-CN"/>
                    </w:rPr>
                    <w:t>2.0875</w:t>
                  </w:r>
                </w:p>
              </w:tc>
              <w:tc>
                <w:tcPr>
                  <w:tcW w:w="1144" w:type="dxa"/>
                  <w:vAlign w:val="center"/>
                </w:tcPr>
                <w:p w14:paraId="6987EF1F">
                  <w:pPr>
                    <w:pStyle w:val="22"/>
                    <w:bidi w:val="0"/>
                    <w:rPr>
                      <w:rFonts w:hint="eastAsia"/>
                      <w:lang w:val="en-US" w:eastAsia="zh-CN"/>
                    </w:rPr>
                  </w:pPr>
                  <w:r>
                    <w:rPr>
                      <w:rFonts w:hint="eastAsia" w:ascii="Times New Roman" w:hAnsi="Times New Roman" w:eastAsia="宋体" w:cs="Times New Roman"/>
                      <w:lang w:val="en-US" w:eastAsia="zh-CN"/>
                    </w:rPr>
                    <w:t>0.04</w:t>
                  </w:r>
                </w:p>
              </w:tc>
              <w:tc>
                <w:tcPr>
                  <w:tcW w:w="1144" w:type="dxa"/>
                  <w:vAlign w:val="center"/>
                </w:tcPr>
                <w:p w14:paraId="644859B1">
                  <w:pPr>
                    <w:pStyle w:val="22"/>
                    <w:bidi w:val="0"/>
                    <w:rPr>
                      <w:rFonts w:hint="eastAsia"/>
                      <w:lang w:val="en-US" w:eastAsia="zh-CN"/>
                    </w:rPr>
                  </w:pPr>
                  <w:r>
                    <w:rPr>
                      <w:rFonts w:hint="eastAsia" w:ascii="Times New Roman" w:hAnsi="Times New Roman" w:eastAsia="宋体" w:cs="Times New Roman"/>
                      <w:lang w:val="en-US" w:eastAsia="zh-CN"/>
                    </w:rPr>
                    <w:t>0.0167</w:t>
                  </w:r>
                </w:p>
              </w:tc>
              <w:tc>
                <w:tcPr>
                  <w:tcW w:w="296" w:type="pct"/>
                  <w:vMerge w:val="continue"/>
                </w:tcPr>
                <w:p w14:paraId="2C8DA4E0">
                  <w:pPr>
                    <w:pStyle w:val="22"/>
                    <w:bidi w:val="0"/>
                    <w:rPr>
                      <w:rFonts w:hint="eastAsia"/>
                      <w:lang w:val="en-US" w:eastAsia="zh-CN"/>
                    </w:rPr>
                  </w:pPr>
                </w:p>
              </w:tc>
              <w:tc>
                <w:tcPr>
                  <w:tcW w:w="240" w:type="pct"/>
                  <w:vMerge w:val="continue"/>
                </w:tcPr>
                <w:p w14:paraId="633DF355">
                  <w:pPr>
                    <w:pStyle w:val="22"/>
                    <w:bidi w:val="0"/>
                    <w:rPr>
                      <w:rFonts w:hint="eastAsia"/>
                      <w:lang w:val="en-US" w:eastAsia="zh-CN"/>
                    </w:rPr>
                  </w:pPr>
                </w:p>
              </w:tc>
            </w:tr>
            <w:tr w14:paraId="6F334F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4" w:type="pct"/>
                  <w:vMerge w:val="continue"/>
                </w:tcPr>
                <w:p w14:paraId="012DB8C9">
                  <w:pPr>
                    <w:pStyle w:val="22"/>
                    <w:bidi w:val="0"/>
                    <w:rPr>
                      <w:rFonts w:hint="eastAsia"/>
                      <w:lang w:val="en-US" w:eastAsia="zh-CN"/>
                    </w:rPr>
                  </w:pPr>
                </w:p>
              </w:tc>
              <w:tc>
                <w:tcPr>
                  <w:tcW w:w="276" w:type="pct"/>
                  <w:vMerge w:val="continue"/>
                </w:tcPr>
                <w:p w14:paraId="0FB5186C">
                  <w:pPr>
                    <w:pStyle w:val="22"/>
                    <w:bidi w:val="0"/>
                    <w:rPr>
                      <w:rFonts w:hint="eastAsia"/>
                      <w:lang w:val="en-US" w:eastAsia="zh-CN"/>
                    </w:rPr>
                  </w:pPr>
                </w:p>
              </w:tc>
              <w:tc>
                <w:tcPr>
                  <w:tcW w:w="0" w:type="auto"/>
                  <w:shd w:val="clear" w:color="auto" w:fill="auto"/>
                  <w:vAlign w:val="center"/>
                </w:tcPr>
                <w:p w14:paraId="79880844">
                  <w:pPr>
                    <w:pStyle w:val="22"/>
                    <w:bidi w:val="0"/>
                    <w:rPr>
                      <w:rFonts w:hint="eastAsia" w:ascii="Times New Roman" w:hAnsi="Times New Roman" w:eastAsia="宋体" w:cs="Times New Roman"/>
                      <w:kern w:val="2"/>
                      <w:sz w:val="21"/>
                      <w:szCs w:val="24"/>
                      <w:lang w:val="en-US" w:eastAsia="zh-CN" w:bidi="ar-SA"/>
                    </w:rPr>
                  </w:pPr>
                  <w:r>
                    <w:rPr>
                      <w:rFonts w:hint="eastAsia"/>
                      <w:lang w:val="en-US" w:eastAsia="zh-CN"/>
                    </w:rPr>
                    <w:t>氮氧化物</w:t>
                  </w:r>
                </w:p>
              </w:tc>
              <w:tc>
                <w:tcPr>
                  <w:tcW w:w="1114" w:type="dxa"/>
                  <w:vAlign w:val="center"/>
                </w:tcPr>
                <w:p w14:paraId="50EF3C30">
                  <w:pPr>
                    <w:pStyle w:val="22"/>
                    <w:bidi w:val="0"/>
                    <w:rPr>
                      <w:rFonts w:hint="eastAsia"/>
                      <w:lang w:val="en-US" w:eastAsia="zh-CN"/>
                    </w:rPr>
                  </w:pPr>
                  <w:r>
                    <w:rPr>
                      <w:rFonts w:hint="eastAsia"/>
                      <w:lang w:val="en-US" w:eastAsia="zh-CN"/>
                    </w:rPr>
                    <w:t>19.4875</w:t>
                  </w:r>
                </w:p>
              </w:tc>
              <w:tc>
                <w:tcPr>
                  <w:tcW w:w="1114" w:type="dxa"/>
                  <w:vAlign w:val="center"/>
                </w:tcPr>
                <w:p w14:paraId="3995BD39">
                  <w:pPr>
                    <w:pStyle w:val="22"/>
                    <w:bidi w:val="0"/>
                    <w:rPr>
                      <w:rFonts w:hint="eastAsia"/>
                      <w:lang w:val="en-US" w:eastAsia="zh-CN"/>
                    </w:rPr>
                  </w:pPr>
                  <w:r>
                    <w:rPr>
                      <w:rFonts w:hint="eastAsia" w:ascii="Times New Roman" w:hAnsi="Times New Roman" w:eastAsia="宋体" w:cs="Times New Roman"/>
                      <w:lang w:val="en-US" w:eastAsia="zh-CN"/>
                    </w:rPr>
                    <w:t>0.3742</w:t>
                  </w:r>
                </w:p>
              </w:tc>
              <w:tc>
                <w:tcPr>
                  <w:tcW w:w="1116" w:type="dxa"/>
                  <w:vAlign w:val="center"/>
                </w:tcPr>
                <w:p w14:paraId="6EF48106">
                  <w:pPr>
                    <w:pStyle w:val="22"/>
                    <w:bidi w:val="0"/>
                    <w:rPr>
                      <w:rFonts w:hint="eastAsia"/>
                      <w:lang w:val="en-US" w:eastAsia="zh-CN"/>
                    </w:rPr>
                  </w:pPr>
                  <w:r>
                    <w:rPr>
                      <w:rFonts w:hint="eastAsia" w:ascii="Times New Roman" w:hAnsi="Times New Roman" w:eastAsia="宋体" w:cs="Times New Roman"/>
                      <w:lang w:val="en-US" w:eastAsia="zh-CN"/>
                    </w:rPr>
                    <w:t>0.1559</w:t>
                  </w:r>
                </w:p>
              </w:tc>
              <w:tc>
                <w:tcPr>
                  <w:tcW w:w="298" w:type="pct"/>
                  <w:vMerge w:val="continue"/>
                </w:tcPr>
                <w:p w14:paraId="08947216">
                  <w:pPr>
                    <w:pStyle w:val="22"/>
                    <w:bidi w:val="0"/>
                    <w:rPr>
                      <w:rFonts w:hint="eastAsia"/>
                      <w:lang w:val="en-US" w:eastAsia="zh-CN"/>
                    </w:rPr>
                  </w:pPr>
                </w:p>
              </w:tc>
              <w:tc>
                <w:tcPr>
                  <w:tcW w:w="298" w:type="pct"/>
                  <w:vMerge w:val="continue"/>
                </w:tcPr>
                <w:p w14:paraId="09FD9359">
                  <w:pPr>
                    <w:pStyle w:val="22"/>
                    <w:bidi w:val="0"/>
                    <w:rPr>
                      <w:rFonts w:hint="eastAsia"/>
                      <w:lang w:val="en-US" w:eastAsia="zh-CN"/>
                    </w:rPr>
                  </w:pPr>
                </w:p>
              </w:tc>
              <w:tc>
                <w:tcPr>
                  <w:tcW w:w="298" w:type="pct"/>
                  <w:vMerge w:val="continue"/>
                </w:tcPr>
                <w:p w14:paraId="33C1128C">
                  <w:pPr>
                    <w:pStyle w:val="22"/>
                    <w:bidi w:val="0"/>
                    <w:rPr>
                      <w:rFonts w:hint="eastAsia"/>
                      <w:lang w:val="en-US" w:eastAsia="zh-CN"/>
                    </w:rPr>
                  </w:pPr>
                </w:p>
              </w:tc>
              <w:tc>
                <w:tcPr>
                  <w:tcW w:w="1144" w:type="dxa"/>
                  <w:vAlign w:val="center"/>
                </w:tcPr>
                <w:p w14:paraId="29BE8D78">
                  <w:pPr>
                    <w:pStyle w:val="22"/>
                    <w:bidi w:val="0"/>
                    <w:rPr>
                      <w:rFonts w:hint="eastAsia"/>
                      <w:lang w:val="en-US" w:eastAsia="zh-CN"/>
                    </w:rPr>
                  </w:pPr>
                  <w:r>
                    <w:rPr>
                      <w:rFonts w:hint="eastAsia"/>
                      <w:lang w:val="en-US" w:eastAsia="zh-CN"/>
                    </w:rPr>
                    <w:t>19.4875</w:t>
                  </w:r>
                </w:p>
              </w:tc>
              <w:tc>
                <w:tcPr>
                  <w:tcW w:w="1144" w:type="dxa"/>
                  <w:vAlign w:val="center"/>
                </w:tcPr>
                <w:p w14:paraId="454343EE">
                  <w:pPr>
                    <w:pStyle w:val="22"/>
                    <w:bidi w:val="0"/>
                    <w:rPr>
                      <w:rFonts w:hint="eastAsia"/>
                      <w:lang w:val="en-US" w:eastAsia="zh-CN"/>
                    </w:rPr>
                  </w:pPr>
                  <w:r>
                    <w:rPr>
                      <w:rFonts w:hint="eastAsia" w:ascii="Times New Roman" w:hAnsi="Times New Roman" w:eastAsia="宋体" w:cs="Times New Roman"/>
                      <w:lang w:val="en-US" w:eastAsia="zh-CN"/>
                    </w:rPr>
                    <w:t>0.3742</w:t>
                  </w:r>
                </w:p>
              </w:tc>
              <w:tc>
                <w:tcPr>
                  <w:tcW w:w="1144" w:type="dxa"/>
                  <w:vAlign w:val="center"/>
                </w:tcPr>
                <w:p w14:paraId="064D7446">
                  <w:pPr>
                    <w:pStyle w:val="22"/>
                    <w:bidi w:val="0"/>
                    <w:rPr>
                      <w:rFonts w:hint="eastAsia"/>
                      <w:lang w:val="en-US" w:eastAsia="zh-CN"/>
                    </w:rPr>
                  </w:pPr>
                  <w:r>
                    <w:rPr>
                      <w:rFonts w:hint="eastAsia" w:ascii="Times New Roman" w:hAnsi="Times New Roman" w:eastAsia="宋体" w:cs="Times New Roman"/>
                      <w:lang w:val="en-US" w:eastAsia="zh-CN"/>
                    </w:rPr>
                    <w:t>0.1559</w:t>
                  </w:r>
                </w:p>
              </w:tc>
              <w:tc>
                <w:tcPr>
                  <w:tcW w:w="296" w:type="pct"/>
                  <w:vMerge w:val="continue"/>
                </w:tcPr>
                <w:p w14:paraId="11DBB9D8">
                  <w:pPr>
                    <w:pStyle w:val="22"/>
                    <w:bidi w:val="0"/>
                    <w:rPr>
                      <w:rFonts w:hint="eastAsia"/>
                      <w:lang w:val="en-US" w:eastAsia="zh-CN"/>
                    </w:rPr>
                  </w:pPr>
                </w:p>
              </w:tc>
              <w:tc>
                <w:tcPr>
                  <w:tcW w:w="240" w:type="pct"/>
                  <w:vMerge w:val="continue"/>
                </w:tcPr>
                <w:p w14:paraId="0C2F1166">
                  <w:pPr>
                    <w:pStyle w:val="22"/>
                    <w:bidi w:val="0"/>
                    <w:rPr>
                      <w:rFonts w:hint="eastAsia"/>
                      <w:lang w:val="en-US" w:eastAsia="zh-CN"/>
                    </w:rPr>
                  </w:pPr>
                </w:p>
              </w:tc>
            </w:tr>
          </w:tbl>
          <w:p w14:paraId="13641947">
            <w:pPr>
              <w:pStyle w:val="21"/>
              <w:bidi w:val="0"/>
              <w:rPr>
                <w:rFonts w:hint="default"/>
                <w:lang w:val="en-US" w:eastAsia="zh-CN"/>
              </w:rPr>
            </w:pPr>
            <w:r>
              <w:rPr>
                <w:rFonts w:hint="eastAsia"/>
                <w:lang w:val="en-US" w:eastAsia="zh-CN"/>
              </w:rPr>
              <w:t>表4.2-6本项目无组织废气产生及排放情况</w:t>
            </w:r>
          </w:p>
          <w:tbl>
            <w:tblPr>
              <w:tblStyle w:val="1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1656"/>
              <w:gridCol w:w="1656"/>
              <w:gridCol w:w="1656"/>
              <w:gridCol w:w="1656"/>
              <w:gridCol w:w="1656"/>
              <w:gridCol w:w="1658"/>
              <w:gridCol w:w="1656"/>
            </w:tblGrid>
            <w:tr w14:paraId="40D0D6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4" w:type="pct"/>
                  <w:tcBorders>
                    <w:tl2br w:val="nil"/>
                    <w:tr2bl w:val="nil"/>
                  </w:tcBorders>
                  <w:noWrap w:val="0"/>
                  <w:vAlign w:val="center"/>
                </w:tcPr>
                <w:p w14:paraId="08EBF985">
                  <w:pPr>
                    <w:pStyle w:val="22"/>
                    <w:bidi w:val="0"/>
                    <w:rPr>
                      <w:rFonts w:hint="default"/>
                      <w:lang w:val="en-US" w:eastAsia="zh-CN"/>
                    </w:rPr>
                  </w:pPr>
                  <w:r>
                    <w:rPr>
                      <w:rFonts w:hint="eastAsia"/>
                      <w:lang w:val="en-US" w:eastAsia="zh-CN"/>
                    </w:rPr>
                    <w:t>产污环节</w:t>
                  </w:r>
                </w:p>
              </w:tc>
              <w:tc>
                <w:tcPr>
                  <w:tcW w:w="624" w:type="pct"/>
                  <w:tcBorders>
                    <w:tl2br w:val="nil"/>
                    <w:tr2bl w:val="nil"/>
                  </w:tcBorders>
                  <w:noWrap w:val="0"/>
                  <w:vAlign w:val="center"/>
                </w:tcPr>
                <w:p w14:paraId="231EC62B">
                  <w:pPr>
                    <w:pStyle w:val="22"/>
                    <w:bidi w:val="0"/>
                    <w:rPr>
                      <w:rFonts w:hint="default"/>
                      <w:lang w:val="en-US" w:eastAsia="zh-CN"/>
                    </w:rPr>
                  </w:pPr>
                  <w:r>
                    <w:rPr>
                      <w:rFonts w:hint="eastAsia"/>
                      <w:lang w:val="en-US" w:eastAsia="zh-CN"/>
                    </w:rPr>
                    <w:t>污染物名称</w:t>
                  </w:r>
                </w:p>
              </w:tc>
              <w:tc>
                <w:tcPr>
                  <w:tcW w:w="624" w:type="pct"/>
                  <w:tcBorders>
                    <w:tl2br w:val="nil"/>
                    <w:tr2bl w:val="nil"/>
                  </w:tcBorders>
                  <w:noWrap w:val="0"/>
                  <w:vAlign w:val="center"/>
                </w:tcPr>
                <w:p w14:paraId="191BF99E">
                  <w:pPr>
                    <w:pStyle w:val="22"/>
                    <w:bidi w:val="0"/>
                    <w:rPr>
                      <w:rFonts w:hint="default"/>
                      <w:lang w:val="en-US" w:eastAsia="zh-CN"/>
                    </w:rPr>
                  </w:pPr>
                  <w:r>
                    <w:rPr>
                      <w:rFonts w:hint="eastAsia"/>
                      <w:lang w:val="en-US" w:eastAsia="zh-CN"/>
                    </w:rPr>
                    <w:t>产生量（t/a）</w:t>
                  </w:r>
                </w:p>
              </w:tc>
              <w:tc>
                <w:tcPr>
                  <w:tcW w:w="624" w:type="pct"/>
                  <w:tcBorders>
                    <w:tl2br w:val="nil"/>
                    <w:tr2bl w:val="nil"/>
                  </w:tcBorders>
                  <w:noWrap w:val="0"/>
                  <w:vAlign w:val="center"/>
                </w:tcPr>
                <w:p w14:paraId="49CB0C7F">
                  <w:pPr>
                    <w:pStyle w:val="22"/>
                    <w:bidi w:val="0"/>
                    <w:rPr>
                      <w:rFonts w:hint="default"/>
                      <w:lang w:val="en-US" w:eastAsia="zh-CN"/>
                    </w:rPr>
                  </w:pPr>
                  <w:r>
                    <w:rPr>
                      <w:rFonts w:hint="eastAsia"/>
                      <w:lang w:val="en-US" w:eastAsia="zh-CN"/>
                    </w:rPr>
                    <w:t>治理措施</w:t>
                  </w:r>
                </w:p>
              </w:tc>
              <w:tc>
                <w:tcPr>
                  <w:tcW w:w="624" w:type="pct"/>
                  <w:tcBorders>
                    <w:tl2br w:val="nil"/>
                    <w:tr2bl w:val="nil"/>
                  </w:tcBorders>
                  <w:noWrap w:val="0"/>
                  <w:vAlign w:val="center"/>
                </w:tcPr>
                <w:p w14:paraId="2C7188EF">
                  <w:pPr>
                    <w:pStyle w:val="22"/>
                    <w:bidi w:val="0"/>
                    <w:rPr>
                      <w:rFonts w:hint="default"/>
                      <w:lang w:val="en-US" w:eastAsia="zh-CN"/>
                    </w:rPr>
                  </w:pPr>
                  <w:r>
                    <w:rPr>
                      <w:rFonts w:hint="eastAsia"/>
                      <w:lang w:val="en-US" w:eastAsia="zh-CN"/>
                    </w:rPr>
                    <w:t>排放量（t/a）</w:t>
                  </w:r>
                </w:p>
              </w:tc>
              <w:tc>
                <w:tcPr>
                  <w:tcW w:w="624" w:type="pct"/>
                  <w:tcBorders>
                    <w:tl2br w:val="nil"/>
                    <w:tr2bl w:val="nil"/>
                  </w:tcBorders>
                  <w:noWrap w:val="0"/>
                  <w:vAlign w:val="center"/>
                </w:tcPr>
                <w:p w14:paraId="56791B64">
                  <w:pPr>
                    <w:pStyle w:val="22"/>
                    <w:bidi w:val="0"/>
                    <w:rPr>
                      <w:rFonts w:hint="default"/>
                      <w:lang w:val="en-US" w:eastAsia="zh-CN"/>
                    </w:rPr>
                  </w:pPr>
                  <w:r>
                    <w:rPr>
                      <w:rFonts w:hint="eastAsia"/>
                      <w:lang w:val="en-US" w:eastAsia="zh-CN"/>
                    </w:rPr>
                    <w:t>排放速率（kg/h）</w:t>
                  </w:r>
                </w:p>
              </w:tc>
              <w:tc>
                <w:tcPr>
                  <w:tcW w:w="625" w:type="pct"/>
                  <w:tcBorders>
                    <w:tl2br w:val="nil"/>
                    <w:tr2bl w:val="nil"/>
                  </w:tcBorders>
                  <w:noWrap w:val="0"/>
                  <w:vAlign w:val="center"/>
                </w:tcPr>
                <w:p w14:paraId="72C215D2">
                  <w:pPr>
                    <w:pStyle w:val="22"/>
                    <w:bidi w:val="0"/>
                    <w:rPr>
                      <w:rFonts w:hint="default"/>
                      <w:lang w:val="en-US" w:eastAsia="zh-CN"/>
                    </w:rPr>
                  </w:pPr>
                  <w:r>
                    <w:rPr>
                      <w:rFonts w:hint="eastAsia"/>
                      <w:lang w:val="en-US" w:eastAsia="zh-CN"/>
                    </w:rPr>
                    <w:t>面源面积（m</w:t>
                  </w:r>
                  <w:r>
                    <w:rPr>
                      <w:rFonts w:hint="eastAsia"/>
                      <w:vertAlign w:val="superscript"/>
                      <w:lang w:val="en-US" w:eastAsia="zh-CN"/>
                    </w:rPr>
                    <w:t>2</w:t>
                  </w:r>
                  <w:r>
                    <w:rPr>
                      <w:rFonts w:hint="eastAsia"/>
                      <w:lang w:val="en-US" w:eastAsia="zh-CN"/>
                    </w:rPr>
                    <w:t>）</w:t>
                  </w:r>
                </w:p>
              </w:tc>
              <w:tc>
                <w:tcPr>
                  <w:tcW w:w="624" w:type="pct"/>
                  <w:tcBorders>
                    <w:tl2br w:val="nil"/>
                    <w:tr2bl w:val="nil"/>
                  </w:tcBorders>
                  <w:noWrap w:val="0"/>
                  <w:vAlign w:val="center"/>
                </w:tcPr>
                <w:p w14:paraId="7CD43745">
                  <w:pPr>
                    <w:pStyle w:val="22"/>
                    <w:bidi w:val="0"/>
                    <w:rPr>
                      <w:rFonts w:hint="default"/>
                      <w:lang w:val="en-US" w:eastAsia="zh-CN"/>
                    </w:rPr>
                  </w:pPr>
                  <w:r>
                    <w:rPr>
                      <w:rFonts w:hint="eastAsia"/>
                      <w:lang w:val="en-US" w:eastAsia="zh-CN"/>
                    </w:rPr>
                    <w:t>面源高度（m）</w:t>
                  </w:r>
                </w:p>
              </w:tc>
            </w:tr>
            <w:tr w14:paraId="61BFB6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4" w:type="pct"/>
                  <w:vMerge w:val="restart"/>
                  <w:tcBorders>
                    <w:tl2br w:val="nil"/>
                    <w:tr2bl w:val="nil"/>
                  </w:tcBorders>
                  <w:noWrap w:val="0"/>
                  <w:vAlign w:val="center"/>
                </w:tcPr>
                <w:p w14:paraId="70E2229C">
                  <w:pPr>
                    <w:pStyle w:val="22"/>
                    <w:bidi w:val="0"/>
                    <w:rPr>
                      <w:rFonts w:hint="default"/>
                      <w:lang w:val="en-US" w:eastAsia="zh-CN"/>
                    </w:rPr>
                  </w:pPr>
                  <w:r>
                    <w:rPr>
                      <w:rFonts w:hint="eastAsia"/>
                      <w:lang w:val="en-US" w:eastAsia="zh-CN"/>
                    </w:rPr>
                    <w:t>烘焙</w:t>
                  </w:r>
                </w:p>
              </w:tc>
              <w:tc>
                <w:tcPr>
                  <w:tcW w:w="624" w:type="pct"/>
                  <w:tcBorders>
                    <w:tl2br w:val="nil"/>
                    <w:tr2bl w:val="nil"/>
                  </w:tcBorders>
                  <w:noWrap w:val="0"/>
                  <w:vAlign w:val="center"/>
                </w:tcPr>
                <w:p w14:paraId="63F8DF27">
                  <w:pPr>
                    <w:pStyle w:val="22"/>
                    <w:bidi w:val="0"/>
                    <w:rPr>
                      <w:rFonts w:hint="default"/>
                      <w:lang w:val="en-US" w:eastAsia="zh-CN"/>
                    </w:rPr>
                  </w:pPr>
                  <w:r>
                    <w:rPr>
                      <w:rFonts w:hint="eastAsia"/>
                      <w:lang w:val="en-US" w:eastAsia="zh-CN"/>
                    </w:rPr>
                    <w:t>非甲烷总烃</w:t>
                  </w:r>
                </w:p>
              </w:tc>
              <w:tc>
                <w:tcPr>
                  <w:tcW w:w="624" w:type="pct"/>
                  <w:tcBorders>
                    <w:tl2br w:val="nil"/>
                    <w:tr2bl w:val="nil"/>
                  </w:tcBorders>
                  <w:noWrap w:val="0"/>
                  <w:vAlign w:val="center"/>
                </w:tcPr>
                <w:p w14:paraId="14FD5901">
                  <w:pPr>
                    <w:pStyle w:val="22"/>
                    <w:bidi w:val="0"/>
                    <w:rPr>
                      <w:rFonts w:hint="default"/>
                      <w:lang w:val="en-US" w:eastAsia="zh-CN"/>
                    </w:rPr>
                  </w:pPr>
                  <w:r>
                    <w:rPr>
                      <w:rFonts w:hint="eastAsia"/>
                      <w:lang w:val="en-US" w:eastAsia="zh-CN"/>
                    </w:rPr>
                    <w:t>0.1695</w:t>
                  </w:r>
                </w:p>
              </w:tc>
              <w:tc>
                <w:tcPr>
                  <w:tcW w:w="624" w:type="pct"/>
                  <w:vMerge w:val="restart"/>
                  <w:tcBorders>
                    <w:tl2br w:val="nil"/>
                    <w:tr2bl w:val="nil"/>
                  </w:tcBorders>
                  <w:noWrap w:val="0"/>
                  <w:vAlign w:val="center"/>
                </w:tcPr>
                <w:p w14:paraId="724FB820">
                  <w:pPr>
                    <w:pStyle w:val="22"/>
                    <w:bidi w:val="0"/>
                    <w:rPr>
                      <w:rFonts w:hint="default"/>
                      <w:lang w:val="en-US" w:eastAsia="zh-CN"/>
                    </w:rPr>
                  </w:pPr>
                  <w:r>
                    <w:rPr>
                      <w:rFonts w:hint="eastAsia"/>
                      <w:lang w:val="en-US" w:eastAsia="zh-CN"/>
                    </w:rPr>
                    <w:t>无组织排放</w:t>
                  </w:r>
                </w:p>
              </w:tc>
              <w:tc>
                <w:tcPr>
                  <w:tcW w:w="624" w:type="pct"/>
                  <w:tcBorders>
                    <w:tl2br w:val="nil"/>
                    <w:tr2bl w:val="nil"/>
                  </w:tcBorders>
                  <w:shd w:val="clear" w:color="auto" w:fill="auto"/>
                  <w:noWrap w:val="0"/>
                  <w:vAlign w:val="center"/>
                </w:tcPr>
                <w:p w14:paraId="55217308">
                  <w:pPr>
                    <w:pStyle w:val="22"/>
                    <w:bidi w:val="0"/>
                    <w:rPr>
                      <w:rFonts w:hint="eastAsia" w:ascii="Times New Roman" w:hAnsi="Times New Roman" w:eastAsia="宋体" w:cs="Times New Roman"/>
                      <w:kern w:val="2"/>
                      <w:sz w:val="21"/>
                      <w:szCs w:val="24"/>
                      <w:lang w:val="en-US" w:eastAsia="zh-CN" w:bidi="ar-SA"/>
                    </w:rPr>
                  </w:pPr>
                  <w:r>
                    <w:rPr>
                      <w:rFonts w:hint="eastAsia"/>
                      <w:lang w:val="en-US" w:eastAsia="zh-CN"/>
                    </w:rPr>
                    <w:t>0.1695</w:t>
                  </w:r>
                </w:p>
              </w:tc>
              <w:tc>
                <w:tcPr>
                  <w:tcW w:w="624" w:type="pct"/>
                  <w:tcBorders>
                    <w:tl2br w:val="nil"/>
                    <w:tr2bl w:val="nil"/>
                  </w:tcBorders>
                  <w:noWrap w:val="0"/>
                  <w:vAlign w:val="center"/>
                </w:tcPr>
                <w:p w14:paraId="57697F5F">
                  <w:pPr>
                    <w:pStyle w:val="22"/>
                    <w:bidi w:val="0"/>
                    <w:rPr>
                      <w:rFonts w:hint="default"/>
                      <w:lang w:val="en-US" w:eastAsia="zh-CN"/>
                    </w:rPr>
                  </w:pPr>
                  <w:r>
                    <w:rPr>
                      <w:rFonts w:hint="eastAsia"/>
                      <w:lang w:val="en-US" w:eastAsia="zh-CN"/>
                    </w:rPr>
                    <w:t>0.071</w:t>
                  </w:r>
                </w:p>
              </w:tc>
              <w:tc>
                <w:tcPr>
                  <w:tcW w:w="625" w:type="pct"/>
                  <w:vMerge w:val="restart"/>
                  <w:tcBorders>
                    <w:tl2br w:val="nil"/>
                    <w:tr2bl w:val="nil"/>
                  </w:tcBorders>
                  <w:noWrap w:val="0"/>
                  <w:vAlign w:val="center"/>
                </w:tcPr>
                <w:p w14:paraId="26D0D4AF">
                  <w:pPr>
                    <w:pStyle w:val="22"/>
                    <w:bidi w:val="0"/>
                    <w:rPr>
                      <w:rFonts w:hint="default"/>
                      <w:lang w:val="en-US" w:eastAsia="zh-CN"/>
                    </w:rPr>
                  </w:pPr>
                  <w:r>
                    <w:rPr>
                      <w:rFonts w:hint="eastAsia"/>
                      <w:lang w:val="en-US" w:eastAsia="zh-CN"/>
                    </w:rPr>
                    <w:t>219.87</w:t>
                  </w:r>
                </w:p>
              </w:tc>
              <w:tc>
                <w:tcPr>
                  <w:tcW w:w="624" w:type="pct"/>
                  <w:vMerge w:val="restart"/>
                  <w:tcBorders>
                    <w:tl2br w:val="nil"/>
                    <w:tr2bl w:val="nil"/>
                  </w:tcBorders>
                  <w:noWrap w:val="0"/>
                  <w:vAlign w:val="center"/>
                </w:tcPr>
                <w:p w14:paraId="52832C13">
                  <w:pPr>
                    <w:pStyle w:val="22"/>
                    <w:bidi w:val="0"/>
                    <w:rPr>
                      <w:rFonts w:hint="default"/>
                      <w:lang w:val="en-US" w:eastAsia="zh-CN"/>
                    </w:rPr>
                  </w:pPr>
                  <w:r>
                    <w:rPr>
                      <w:rFonts w:hint="eastAsia"/>
                      <w:lang w:val="en-US" w:eastAsia="zh-CN"/>
                    </w:rPr>
                    <w:t>3</w:t>
                  </w:r>
                </w:p>
              </w:tc>
            </w:tr>
            <w:tr w14:paraId="70A4CD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4" w:type="pct"/>
                  <w:vMerge w:val="continue"/>
                  <w:tcBorders>
                    <w:tl2br w:val="nil"/>
                    <w:tr2bl w:val="nil"/>
                  </w:tcBorders>
                  <w:noWrap w:val="0"/>
                  <w:vAlign w:val="center"/>
                </w:tcPr>
                <w:p w14:paraId="1424D255">
                  <w:pPr>
                    <w:pStyle w:val="22"/>
                    <w:bidi w:val="0"/>
                    <w:rPr>
                      <w:rFonts w:hint="eastAsia"/>
                      <w:lang w:val="en-US" w:eastAsia="zh-CN"/>
                    </w:rPr>
                  </w:pPr>
                </w:p>
              </w:tc>
              <w:tc>
                <w:tcPr>
                  <w:tcW w:w="624" w:type="pct"/>
                  <w:tcBorders>
                    <w:tl2br w:val="nil"/>
                    <w:tr2bl w:val="nil"/>
                  </w:tcBorders>
                  <w:noWrap w:val="0"/>
                  <w:vAlign w:val="center"/>
                </w:tcPr>
                <w:p w14:paraId="3F9F3805">
                  <w:pPr>
                    <w:pStyle w:val="22"/>
                    <w:bidi w:val="0"/>
                    <w:rPr>
                      <w:rFonts w:hint="default"/>
                      <w:lang w:val="en-US" w:eastAsia="zh-CN"/>
                    </w:rPr>
                  </w:pPr>
                  <w:r>
                    <w:rPr>
                      <w:rFonts w:hint="eastAsia"/>
                      <w:lang w:val="en-US" w:eastAsia="zh-CN"/>
                    </w:rPr>
                    <w:t>颗粒物</w:t>
                  </w:r>
                </w:p>
              </w:tc>
              <w:tc>
                <w:tcPr>
                  <w:tcW w:w="624" w:type="pct"/>
                  <w:tcBorders>
                    <w:tl2br w:val="nil"/>
                    <w:tr2bl w:val="nil"/>
                  </w:tcBorders>
                  <w:noWrap w:val="0"/>
                  <w:vAlign w:val="center"/>
                </w:tcPr>
                <w:p w14:paraId="0505D25D">
                  <w:pPr>
                    <w:pStyle w:val="22"/>
                    <w:bidi w:val="0"/>
                    <w:rPr>
                      <w:rFonts w:hint="default"/>
                      <w:lang w:val="en-US" w:eastAsia="zh-CN"/>
                    </w:rPr>
                  </w:pPr>
                  <w:r>
                    <w:rPr>
                      <w:rFonts w:hint="eastAsia"/>
                      <w:lang w:val="en-US" w:eastAsia="zh-CN"/>
                    </w:rPr>
                    <w:t>0.0003</w:t>
                  </w:r>
                </w:p>
              </w:tc>
              <w:tc>
                <w:tcPr>
                  <w:tcW w:w="624" w:type="pct"/>
                  <w:vMerge w:val="continue"/>
                  <w:tcBorders>
                    <w:tl2br w:val="nil"/>
                    <w:tr2bl w:val="nil"/>
                  </w:tcBorders>
                  <w:noWrap w:val="0"/>
                  <w:vAlign w:val="center"/>
                </w:tcPr>
                <w:p w14:paraId="2422C7F7">
                  <w:pPr>
                    <w:pStyle w:val="22"/>
                    <w:bidi w:val="0"/>
                    <w:rPr>
                      <w:rFonts w:hint="eastAsia"/>
                      <w:lang w:val="en-US" w:eastAsia="zh-CN"/>
                    </w:rPr>
                  </w:pPr>
                </w:p>
              </w:tc>
              <w:tc>
                <w:tcPr>
                  <w:tcW w:w="624" w:type="pct"/>
                  <w:tcBorders>
                    <w:tl2br w:val="nil"/>
                    <w:tr2bl w:val="nil"/>
                  </w:tcBorders>
                  <w:shd w:val="clear" w:color="auto" w:fill="auto"/>
                  <w:noWrap w:val="0"/>
                  <w:vAlign w:val="center"/>
                </w:tcPr>
                <w:p w14:paraId="56603F84">
                  <w:pPr>
                    <w:pStyle w:val="22"/>
                    <w:bidi w:val="0"/>
                    <w:rPr>
                      <w:rFonts w:hint="eastAsia" w:ascii="Times New Roman" w:hAnsi="Times New Roman" w:eastAsia="宋体" w:cs="Times New Roman"/>
                      <w:kern w:val="2"/>
                      <w:sz w:val="21"/>
                      <w:szCs w:val="24"/>
                      <w:lang w:val="en-US" w:eastAsia="zh-CN" w:bidi="ar-SA"/>
                    </w:rPr>
                  </w:pPr>
                  <w:r>
                    <w:rPr>
                      <w:rFonts w:hint="eastAsia"/>
                      <w:lang w:val="en-US" w:eastAsia="zh-CN"/>
                    </w:rPr>
                    <w:t>0.0003</w:t>
                  </w:r>
                </w:p>
              </w:tc>
              <w:tc>
                <w:tcPr>
                  <w:tcW w:w="624" w:type="pct"/>
                  <w:tcBorders>
                    <w:tl2br w:val="nil"/>
                    <w:tr2bl w:val="nil"/>
                  </w:tcBorders>
                  <w:noWrap w:val="0"/>
                  <w:vAlign w:val="center"/>
                </w:tcPr>
                <w:p w14:paraId="60E05C04">
                  <w:pPr>
                    <w:pStyle w:val="22"/>
                    <w:bidi w:val="0"/>
                    <w:rPr>
                      <w:rFonts w:hint="default"/>
                      <w:lang w:val="en-US" w:eastAsia="zh-CN"/>
                    </w:rPr>
                  </w:pPr>
                  <w:r>
                    <w:rPr>
                      <w:rFonts w:hint="eastAsia"/>
                      <w:lang w:val="en-US" w:eastAsia="zh-CN"/>
                    </w:rPr>
                    <w:t>0.0001</w:t>
                  </w:r>
                </w:p>
              </w:tc>
              <w:tc>
                <w:tcPr>
                  <w:tcW w:w="625" w:type="pct"/>
                  <w:vMerge w:val="continue"/>
                  <w:tcBorders>
                    <w:tl2br w:val="nil"/>
                    <w:tr2bl w:val="nil"/>
                  </w:tcBorders>
                  <w:noWrap w:val="0"/>
                  <w:vAlign w:val="center"/>
                </w:tcPr>
                <w:p w14:paraId="2BDB3094">
                  <w:pPr>
                    <w:pStyle w:val="22"/>
                    <w:bidi w:val="0"/>
                    <w:rPr>
                      <w:rFonts w:hint="eastAsia"/>
                      <w:lang w:val="en-US" w:eastAsia="zh-CN"/>
                    </w:rPr>
                  </w:pPr>
                </w:p>
              </w:tc>
              <w:tc>
                <w:tcPr>
                  <w:tcW w:w="624" w:type="pct"/>
                  <w:vMerge w:val="continue"/>
                  <w:tcBorders>
                    <w:tl2br w:val="nil"/>
                    <w:tr2bl w:val="nil"/>
                  </w:tcBorders>
                  <w:noWrap w:val="0"/>
                  <w:vAlign w:val="center"/>
                </w:tcPr>
                <w:p w14:paraId="09D4EA83">
                  <w:pPr>
                    <w:pStyle w:val="22"/>
                    <w:bidi w:val="0"/>
                    <w:rPr>
                      <w:rFonts w:hint="eastAsia"/>
                      <w:lang w:val="en-US" w:eastAsia="zh-CN"/>
                    </w:rPr>
                  </w:pPr>
                </w:p>
              </w:tc>
            </w:tr>
          </w:tbl>
          <w:p w14:paraId="53DA6798">
            <w:pPr>
              <w:pStyle w:val="8"/>
              <w:bidi w:val="0"/>
              <w:rPr>
                <w:rFonts w:hint="eastAsia" w:cs="Times New Roman"/>
                <w:lang w:val="en-US" w:eastAsia="zh-CN"/>
              </w:rPr>
            </w:pPr>
            <w:r>
              <w:rPr>
                <w:rFonts w:hint="eastAsia" w:ascii="Times New Roman" w:hAnsi="Times New Roman" w:eastAsia="宋体" w:cs="Times New Roman"/>
                <w:lang w:val="en-US" w:eastAsia="zh-CN"/>
              </w:rPr>
              <w:t>大气污染源点源参数详见表4.2-</w:t>
            </w:r>
            <w:r>
              <w:rPr>
                <w:rFonts w:hint="eastAsia" w:cs="Times New Roman"/>
                <w:lang w:val="en-US" w:eastAsia="zh-CN"/>
              </w:rPr>
              <w:t>7</w:t>
            </w:r>
            <w:r>
              <w:rPr>
                <w:rFonts w:hint="eastAsia" w:ascii="Times New Roman" w:hAnsi="Times New Roman" w:eastAsia="宋体" w:cs="Times New Roman"/>
                <w:lang w:val="en-US" w:eastAsia="zh-CN"/>
              </w:rPr>
              <w:t>，面源参数详见表4.2-</w:t>
            </w:r>
            <w:r>
              <w:rPr>
                <w:rFonts w:hint="eastAsia" w:cs="Times New Roman"/>
                <w:lang w:val="en-US" w:eastAsia="zh-CN"/>
              </w:rPr>
              <w:t>8。</w:t>
            </w:r>
          </w:p>
          <w:p w14:paraId="6589292E">
            <w:pPr>
              <w:pStyle w:val="21"/>
              <w:bidi w:val="0"/>
              <w:rPr>
                <w:rFonts w:hint="default"/>
                <w:lang w:val="en-US" w:eastAsia="zh-CN"/>
              </w:rPr>
            </w:pPr>
            <w:r>
              <w:rPr>
                <w:rFonts w:hint="eastAsia"/>
                <w:lang w:val="en-US" w:eastAsia="zh-CN"/>
              </w:rPr>
              <w:t>表4.2-7项目点源源强调查参数表</w:t>
            </w:r>
          </w:p>
          <w:tbl>
            <w:tblPr>
              <w:tblStyle w:val="1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9"/>
              <w:gridCol w:w="646"/>
              <w:gridCol w:w="657"/>
              <w:gridCol w:w="1762"/>
              <w:gridCol w:w="1660"/>
              <w:gridCol w:w="1518"/>
              <w:gridCol w:w="957"/>
              <w:gridCol w:w="933"/>
              <w:gridCol w:w="1104"/>
              <w:gridCol w:w="1104"/>
              <w:gridCol w:w="1104"/>
              <w:gridCol w:w="1106"/>
            </w:tblGrid>
            <w:tr w14:paraId="65F2F2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63" w:type="pct"/>
                  <w:vMerge w:val="restart"/>
                  <w:tcBorders>
                    <w:tl2br w:val="nil"/>
                    <w:tr2bl w:val="nil"/>
                  </w:tcBorders>
                  <w:noWrap w:val="0"/>
                  <w:vAlign w:val="center"/>
                </w:tcPr>
                <w:p w14:paraId="02BB01B2">
                  <w:pPr>
                    <w:pStyle w:val="22"/>
                    <w:bidi w:val="0"/>
                    <w:rPr>
                      <w:rFonts w:hint="default"/>
                      <w:lang w:val="en-US" w:eastAsia="zh-CN"/>
                    </w:rPr>
                  </w:pPr>
                  <w:r>
                    <w:rPr>
                      <w:rFonts w:hint="eastAsia"/>
                      <w:lang w:val="en-US" w:eastAsia="zh-CN"/>
                    </w:rPr>
                    <w:t>排气筒编号</w:t>
                  </w:r>
                </w:p>
              </w:tc>
              <w:tc>
                <w:tcPr>
                  <w:tcW w:w="243" w:type="pct"/>
                  <w:vMerge w:val="restart"/>
                  <w:tcBorders>
                    <w:tl2br w:val="nil"/>
                    <w:tr2bl w:val="nil"/>
                  </w:tcBorders>
                  <w:noWrap w:val="0"/>
                  <w:vAlign w:val="center"/>
                </w:tcPr>
                <w:p w14:paraId="01E81063">
                  <w:pPr>
                    <w:pStyle w:val="22"/>
                    <w:bidi w:val="0"/>
                    <w:rPr>
                      <w:rFonts w:hint="default"/>
                      <w:lang w:val="en-US" w:eastAsia="zh-CN"/>
                    </w:rPr>
                  </w:pPr>
                  <w:r>
                    <w:rPr>
                      <w:rFonts w:hint="eastAsia"/>
                      <w:lang w:val="en-US" w:eastAsia="zh-CN"/>
                    </w:rPr>
                    <w:t>排放口名称</w:t>
                  </w:r>
                </w:p>
              </w:tc>
              <w:tc>
                <w:tcPr>
                  <w:tcW w:w="247" w:type="pct"/>
                  <w:vMerge w:val="restart"/>
                  <w:tcBorders>
                    <w:tl2br w:val="nil"/>
                    <w:tr2bl w:val="nil"/>
                  </w:tcBorders>
                  <w:noWrap w:val="0"/>
                  <w:vAlign w:val="center"/>
                </w:tcPr>
                <w:p w14:paraId="77A34D80">
                  <w:pPr>
                    <w:pStyle w:val="22"/>
                    <w:bidi w:val="0"/>
                    <w:rPr>
                      <w:rFonts w:hint="default"/>
                      <w:lang w:val="en-US" w:eastAsia="zh-CN"/>
                    </w:rPr>
                  </w:pPr>
                  <w:r>
                    <w:rPr>
                      <w:rFonts w:hint="eastAsia"/>
                      <w:lang w:val="en-US" w:eastAsia="zh-CN"/>
                    </w:rPr>
                    <w:t>排放口类型</w:t>
                  </w:r>
                </w:p>
              </w:tc>
              <w:tc>
                <w:tcPr>
                  <w:tcW w:w="1291" w:type="pct"/>
                  <w:gridSpan w:val="2"/>
                  <w:tcBorders>
                    <w:tl2br w:val="nil"/>
                    <w:tr2bl w:val="nil"/>
                  </w:tcBorders>
                  <w:noWrap w:val="0"/>
                  <w:vAlign w:val="center"/>
                </w:tcPr>
                <w:p w14:paraId="1D2AD857">
                  <w:pPr>
                    <w:pStyle w:val="22"/>
                    <w:bidi w:val="0"/>
                    <w:rPr>
                      <w:rFonts w:hint="default"/>
                      <w:lang w:val="en-US" w:eastAsia="zh-CN"/>
                    </w:rPr>
                  </w:pPr>
                  <w:r>
                    <w:rPr>
                      <w:rFonts w:hint="eastAsia"/>
                      <w:lang w:val="en-US" w:eastAsia="zh-CN"/>
                    </w:rPr>
                    <w:t>地理位置</w:t>
                  </w:r>
                </w:p>
              </w:tc>
              <w:tc>
                <w:tcPr>
                  <w:tcW w:w="572" w:type="pct"/>
                  <w:vMerge w:val="restart"/>
                  <w:tcBorders>
                    <w:tl2br w:val="nil"/>
                    <w:tr2bl w:val="nil"/>
                  </w:tcBorders>
                  <w:noWrap w:val="0"/>
                  <w:vAlign w:val="center"/>
                </w:tcPr>
                <w:p w14:paraId="12C6B6A6">
                  <w:pPr>
                    <w:pStyle w:val="22"/>
                    <w:bidi w:val="0"/>
                    <w:rPr>
                      <w:rFonts w:hint="default"/>
                      <w:lang w:val="en-US" w:eastAsia="zh-CN"/>
                    </w:rPr>
                  </w:pPr>
                  <w:r>
                    <w:rPr>
                      <w:rFonts w:hint="eastAsia"/>
                      <w:lang w:val="en-US" w:eastAsia="zh-CN"/>
                    </w:rPr>
                    <w:t>污染物名称</w:t>
                  </w:r>
                </w:p>
              </w:tc>
              <w:tc>
                <w:tcPr>
                  <w:tcW w:w="361" w:type="pct"/>
                  <w:vMerge w:val="restart"/>
                  <w:tcBorders>
                    <w:tl2br w:val="nil"/>
                    <w:tr2bl w:val="nil"/>
                  </w:tcBorders>
                  <w:noWrap w:val="0"/>
                  <w:vAlign w:val="center"/>
                </w:tcPr>
                <w:p w14:paraId="7D774763">
                  <w:pPr>
                    <w:pStyle w:val="22"/>
                    <w:bidi w:val="0"/>
                    <w:rPr>
                      <w:rFonts w:hint="default"/>
                      <w:lang w:val="en-US" w:eastAsia="zh-CN"/>
                    </w:rPr>
                  </w:pPr>
                  <w:r>
                    <w:rPr>
                      <w:rFonts w:hint="eastAsia"/>
                      <w:lang w:val="en-US" w:eastAsia="zh-CN"/>
                    </w:rPr>
                    <w:t>排气筒高度（m）</w:t>
                  </w:r>
                </w:p>
              </w:tc>
              <w:tc>
                <w:tcPr>
                  <w:tcW w:w="352" w:type="pct"/>
                  <w:vMerge w:val="restart"/>
                  <w:tcBorders>
                    <w:tl2br w:val="nil"/>
                    <w:tr2bl w:val="nil"/>
                  </w:tcBorders>
                  <w:noWrap w:val="0"/>
                  <w:vAlign w:val="center"/>
                </w:tcPr>
                <w:p w14:paraId="211C76F4">
                  <w:pPr>
                    <w:pStyle w:val="22"/>
                    <w:bidi w:val="0"/>
                    <w:rPr>
                      <w:rFonts w:hint="default"/>
                      <w:lang w:val="en-US" w:eastAsia="zh-CN"/>
                    </w:rPr>
                  </w:pPr>
                  <w:r>
                    <w:rPr>
                      <w:rFonts w:hint="eastAsia"/>
                      <w:lang w:val="en-US" w:eastAsia="zh-CN"/>
                    </w:rPr>
                    <w:t>排气筒内径（m）</w:t>
                  </w:r>
                </w:p>
              </w:tc>
              <w:tc>
                <w:tcPr>
                  <w:tcW w:w="416" w:type="pct"/>
                  <w:vMerge w:val="restart"/>
                  <w:tcBorders>
                    <w:tl2br w:val="nil"/>
                    <w:tr2bl w:val="nil"/>
                  </w:tcBorders>
                  <w:noWrap w:val="0"/>
                  <w:vAlign w:val="center"/>
                </w:tcPr>
                <w:p w14:paraId="41C156E4">
                  <w:pPr>
                    <w:pStyle w:val="22"/>
                    <w:bidi w:val="0"/>
                    <w:rPr>
                      <w:rFonts w:hint="default"/>
                      <w:lang w:val="en-US" w:eastAsia="zh-CN"/>
                    </w:rPr>
                  </w:pPr>
                  <w:r>
                    <w:rPr>
                      <w:rFonts w:hint="eastAsia"/>
                      <w:lang w:val="en-US" w:eastAsia="zh-CN"/>
                    </w:rPr>
                    <w:t>排气量m</w:t>
                  </w:r>
                  <w:r>
                    <w:rPr>
                      <w:rFonts w:hint="eastAsia"/>
                      <w:vertAlign w:val="superscript"/>
                      <w:lang w:val="en-US" w:eastAsia="zh-CN"/>
                    </w:rPr>
                    <w:t>3</w:t>
                  </w:r>
                  <w:r>
                    <w:rPr>
                      <w:rFonts w:hint="eastAsia"/>
                      <w:lang w:val="en-US" w:eastAsia="zh-CN"/>
                    </w:rPr>
                    <w:t>/h</w:t>
                  </w:r>
                </w:p>
              </w:tc>
              <w:tc>
                <w:tcPr>
                  <w:tcW w:w="416" w:type="pct"/>
                  <w:vMerge w:val="restart"/>
                  <w:tcBorders>
                    <w:tl2br w:val="nil"/>
                    <w:tr2bl w:val="nil"/>
                  </w:tcBorders>
                  <w:noWrap w:val="0"/>
                  <w:vAlign w:val="center"/>
                </w:tcPr>
                <w:p w14:paraId="627E9A02">
                  <w:pPr>
                    <w:pStyle w:val="22"/>
                    <w:bidi w:val="0"/>
                    <w:rPr>
                      <w:rFonts w:hint="default"/>
                      <w:lang w:val="en-US" w:eastAsia="zh-CN"/>
                    </w:rPr>
                  </w:pPr>
                  <w:r>
                    <w:rPr>
                      <w:rFonts w:hint="eastAsia"/>
                      <w:lang w:val="en-US" w:eastAsia="zh-CN"/>
                    </w:rPr>
                    <w:t>烟气出口温度（K）</w:t>
                  </w:r>
                </w:p>
              </w:tc>
              <w:tc>
                <w:tcPr>
                  <w:tcW w:w="416" w:type="pct"/>
                  <w:vMerge w:val="restart"/>
                  <w:tcBorders>
                    <w:tl2br w:val="nil"/>
                    <w:tr2bl w:val="nil"/>
                  </w:tcBorders>
                  <w:noWrap w:val="0"/>
                  <w:vAlign w:val="center"/>
                </w:tcPr>
                <w:p w14:paraId="698D4BC0">
                  <w:pPr>
                    <w:pStyle w:val="22"/>
                    <w:bidi w:val="0"/>
                    <w:rPr>
                      <w:rFonts w:hint="default"/>
                      <w:lang w:val="en-US" w:eastAsia="zh-CN"/>
                    </w:rPr>
                  </w:pPr>
                  <w:r>
                    <w:rPr>
                      <w:rFonts w:hint="eastAsia"/>
                      <w:lang w:val="en-US" w:eastAsia="zh-CN"/>
                    </w:rPr>
                    <w:t>排放工况</w:t>
                  </w:r>
                </w:p>
              </w:tc>
              <w:tc>
                <w:tcPr>
                  <w:tcW w:w="417" w:type="pct"/>
                  <w:vMerge w:val="restart"/>
                  <w:tcBorders>
                    <w:tl2br w:val="nil"/>
                    <w:tr2bl w:val="nil"/>
                  </w:tcBorders>
                  <w:noWrap w:val="0"/>
                  <w:vAlign w:val="center"/>
                </w:tcPr>
                <w:p w14:paraId="6A5EBE24">
                  <w:pPr>
                    <w:pStyle w:val="22"/>
                    <w:bidi w:val="0"/>
                    <w:rPr>
                      <w:rFonts w:hint="default"/>
                      <w:lang w:val="en-US" w:eastAsia="zh-CN"/>
                    </w:rPr>
                  </w:pPr>
                  <w:r>
                    <w:rPr>
                      <w:rFonts w:hint="eastAsia"/>
                      <w:lang w:val="en-US" w:eastAsia="zh-CN"/>
                    </w:rPr>
                    <w:t>评价因子源强（kg/h）</w:t>
                  </w:r>
                </w:p>
              </w:tc>
            </w:tr>
            <w:tr w14:paraId="6E9D70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63" w:type="pct"/>
                  <w:vMerge w:val="continue"/>
                  <w:tcBorders>
                    <w:tl2br w:val="nil"/>
                    <w:tr2bl w:val="nil"/>
                  </w:tcBorders>
                  <w:noWrap w:val="0"/>
                  <w:vAlign w:val="center"/>
                </w:tcPr>
                <w:p w14:paraId="33DE4DC0">
                  <w:pPr>
                    <w:pStyle w:val="22"/>
                    <w:bidi w:val="0"/>
                  </w:pPr>
                </w:p>
              </w:tc>
              <w:tc>
                <w:tcPr>
                  <w:tcW w:w="243" w:type="pct"/>
                  <w:vMerge w:val="continue"/>
                  <w:tcBorders>
                    <w:tl2br w:val="nil"/>
                    <w:tr2bl w:val="nil"/>
                  </w:tcBorders>
                  <w:noWrap w:val="0"/>
                  <w:vAlign w:val="center"/>
                </w:tcPr>
                <w:p w14:paraId="72A8081C">
                  <w:pPr>
                    <w:pStyle w:val="22"/>
                    <w:bidi w:val="0"/>
                  </w:pPr>
                </w:p>
              </w:tc>
              <w:tc>
                <w:tcPr>
                  <w:tcW w:w="247" w:type="pct"/>
                  <w:vMerge w:val="continue"/>
                  <w:tcBorders>
                    <w:tl2br w:val="nil"/>
                    <w:tr2bl w:val="nil"/>
                  </w:tcBorders>
                  <w:noWrap w:val="0"/>
                  <w:vAlign w:val="center"/>
                </w:tcPr>
                <w:p w14:paraId="0F474327">
                  <w:pPr>
                    <w:pStyle w:val="22"/>
                    <w:bidi w:val="0"/>
                  </w:pPr>
                </w:p>
              </w:tc>
              <w:tc>
                <w:tcPr>
                  <w:tcW w:w="664" w:type="pct"/>
                  <w:tcBorders>
                    <w:tl2br w:val="nil"/>
                    <w:tr2bl w:val="nil"/>
                  </w:tcBorders>
                  <w:noWrap w:val="0"/>
                  <w:vAlign w:val="center"/>
                </w:tcPr>
                <w:p w14:paraId="28492801">
                  <w:pPr>
                    <w:pStyle w:val="22"/>
                    <w:bidi w:val="0"/>
                    <w:rPr>
                      <w:rFonts w:hint="default"/>
                      <w:lang w:val="en-US" w:eastAsia="zh-CN"/>
                    </w:rPr>
                  </w:pPr>
                  <w:r>
                    <w:rPr>
                      <w:rFonts w:hint="eastAsia"/>
                      <w:lang w:val="en-US" w:eastAsia="zh-CN"/>
                    </w:rPr>
                    <w:t>E</w:t>
                  </w:r>
                </w:p>
              </w:tc>
              <w:tc>
                <w:tcPr>
                  <w:tcW w:w="626" w:type="pct"/>
                  <w:tcBorders>
                    <w:tl2br w:val="nil"/>
                    <w:tr2bl w:val="nil"/>
                  </w:tcBorders>
                  <w:noWrap w:val="0"/>
                  <w:vAlign w:val="center"/>
                </w:tcPr>
                <w:p w14:paraId="01E9915C">
                  <w:pPr>
                    <w:pStyle w:val="22"/>
                    <w:bidi w:val="0"/>
                    <w:rPr>
                      <w:rFonts w:hint="default"/>
                      <w:lang w:val="en-US" w:eastAsia="zh-CN"/>
                    </w:rPr>
                  </w:pPr>
                  <w:r>
                    <w:rPr>
                      <w:rFonts w:hint="eastAsia"/>
                      <w:lang w:val="en-US" w:eastAsia="zh-CN"/>
                    </w:rPr>
                    <w:t>N</w:t>
                  </w:r>
                </w:p>
              </w:tc>
              <w:tc>
                <w:tcPr>
                  <w:tcW w:w="572" w:type="pct"/>
                  <w:vMerge w:val="continue"/>
                  <w:tcBorders>
                    <w:tl2br w:val="nil"/>
                    <w:tr2bl w:val="nil"/>
                  </w:tcBorders>
                  <w:noWrap w:val="0"/>
                  <w:vAlign w:val="center"/>
                </w:tcPr>
                <w:p w14:paraId="3ECDCEF1">
                  <w:pPr>
                    <w:pStyle w:val="22"/>
                    <w:bidi w:val="0"/>
                    <w:rPr>
                      <w:rFonts w:hint="eastAsia"/>
                      <w:lang w:val="en-US" w:eastAsia="zh-CN"/>
                    </w:rPr>
                  </w:pPr>
                </w:p>
              </w:tc>
              <w:tc>
                <w:tcPr>
                  <w:tcW w:w="361" w:type="pct"/>
                  <w:vMerge w:val="continue"/>
                  <w:tcBorders>
                    <w:tl2br w:val="nil"/>
                    <w:tr2bl w:val="nil"/>
                  </w:tcBorders>
                  <w:noWrap w:val="0"/>
                  <w:vAlign w:val="center"/>
                </w:tcPr>
                <w:p w14:paraId="6FA0068A">
                  <w:pPr>
                    <w:pStyle w:val="22"/>
                    <w:bidi w:val="0"/>
                    <w:rPr>
                      <w:rFonts w:hint="eastAsia"/>
                      <w:lang w:val="en-US" w:eastAsia="zh-CN"/>
                    </w:rPr>
                  </w:pPr>
                </w:p>
              </w:tc>
              <w:tc>
                <w:tcPr>
                  <w:tcW w:w="352" w:type="pct"/>
                  <w:vMerge w:val="continue"/>
                  <w:tcBorders>
                    <w:tl2br w:val="nil"/>
                    <w:tr2bl w:val="nil"/>
                  </w:tcBorders>
                  <w:noWrap w:val="0"/>
                  <w:vAlign w:val="center"/>
                </w:tcPr>
                <w:p w14:paraId="35A1362D">
                  <w:pPr>
                    <w:pStyle w:val="22"/>
                    <w:bidi w:val="0"/>
                    <w:rPr>
                      <w:rFonts w:hint="eastAsia"/>
                      <w:lang w:val="en-US" w:eastAsia="zh-CN"/>
                    </w:rPr>
                  </w:pPr>
                </w:p>
              </w:tc>
              <w:tc>
                <w:tcPr>
                  <w:tcW w:w="416" w:type="pct"/>
                  <w:vMerge w:val="continue"/>
                  <w:tcBorders>
                    <w:tl2br w:val="nil"/>
                    <w:tr2bl w:val="nil"/>
                  </w:tcBorders>
                  <w:noWrap w:val="0"/>
                  <w:vAlign w:val="center"/>
                </w:tcPr>
                <w:p w14:paraId="0F41DE84">
                  <w:pPr>
                    <w:pStyle w:val="22"/>
                    <w:bidi w:val="0"/>
                    <w:rPr>
                      <w:rFonts w:hint="eastAsia"/>
                      <w:lang w:val="en-US" w:eastAsia="zh-CN"/>
                    </w:rPr>
                  </w:pPr>
                </w:p>
              </w:tc>
              <w:tc>
                <w:tcPr>
                  <w:tcW w:w="416" w:type="pct"/>
                  <w:vMerge w:val="continue"/>
                  <w:tcBorders>
                    <w:tl2br w:val="nil"/>
                    <w:tr2bl w:val="nil"/>
                  </w:tcBorders>
                  <w:noWrap w:val="0"/>
                  <w:vAlign w:val="center"/>
                </w:tcPr>
                <w:p w14:paraId="3F541B74">
                  <w:pPr>
                    <w:pStyle w:val="22"/>
                    <w:bidi w:val="0"/>
                    <w:rPr>
                      <w:rFonts w:hint="eastAsia"/>
                      <w:lang w:val="en-US" w:eastAsia="zh-CN"/>
                    </w:rPr>
                  </w:pPr>
                </w:p>
              </w:tc>
              <w:tc>
                <w:tcPr>
                  <w:tcW w:w="416" w:type="pct"/>
                  <w:vMerge w:val="continue"/>
                  <w:tcBorders>
                    <w:tl2br w:val="nil"/>
                    <w:tr2bl w:val="nil"/>
                  </w:tcBorders>
                  <w:noWrap w:val="0"/>
                  <w:vAlign w:val="center"/>
                </w:tcPr>
                <w:p w14:paraId="15A98DDF">
                  <w:pPr>
                    <w:pStyle w:val="22"/>
                    <w:bidi w:val="0"/>
                    <w:rPr>
                      <w:rFonts w:hint="eastAsia"/>
                      <w:lang w:val="en-US" w:eastAsia="zh-CN"/>
                    </w:rPr>
                  </w:pPr>
                </w:p>
              </w:tc>
              <w:tc>
                <w:tcPr>
                  <w:tcW w:w="417" w:type="pct"/>
                  <w:vMerge w:val="continue"/>
                  <w:tcBorders>
                    <w:tl2br w:val="nil"/>
                    <w:tr2bl w:val="nil"/>
                  </w:tcBorders>
                  <w:noWrap w:val="0"/>
                  <w:vAlign w:val="center"/>
                </w:tcPr>
                <w:p w14:paraId="7A407D69">
                  <w:pPr>
                    <w:pStyle w:val="22"/>
                    <w:bidi w:val="0"/>
                    <w:rPr>
                      <w:rFonts w:hint="eastAsia"/>
                      <w:lang w:val="en-US" w:eastAsia="zh-CN"/>
                    </w:rPr>
                  </w:pPr>
                </w:p>
              </w:tc>
            </w:tr>
            <w:tr w14:paraId="25A802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3" w:type="pct"/>
                  <w:vMerge w:val="restart"/>
                  <w:tcBorders>
                    <w:tl2br w:val="nil"/>
                    <w:tr2bl w:val="nil"/>
                  </w:tcBorders>
                  <w:noWrap w:val="0"/>
                  <w:vAlign w:val="center"/>
                </w:tcPr>
                <w:p w14:paraId="27B0CE8D">
                  <w:pPr>
                    <w:pStyle w:val="22"/>
                    <w:bidi w:val="0"/>
                    <w:rPr>
                      <w:rFonts w:hint="default"/>
                      <w:lang w:val="en-US" w:eastAsia="zh-CN"/>
                    </w:rPr>
                  </w:pPr>
                  <w:r>
                    <w:rPr>
                      <w:rFonts w:hint="eastAsia"/>
                      <w:lang w:val="en-US" w:eastAsia="zh-CN"/>
                    </w:rPr>
                    <w:t>DA001</w:t>
                  </w:r>
                </w:p>
              </w:tc>
              <w:tc>
                <w:tcPr>
                  <w:tcW w:w="243" w:type="pct"/>
                  <w:vMerge w:val="restart"/>
                  <w:tcBorders>
                    <w:tl2br w:val="nil"/>
                    <w:tr2bl w:val="nil"/>
                  </w:tcBorders>
                  <w:noWrap w:val="0"/>
                  <w:vAlign w:val="center"/>
                </w:tcPr>
                <w:p w14:paraId="33565E81">
                  <w:pPr>
                    <w:pStyle w:val="22"/>
                    <w:bidi w:val="0"/>
                    <w:rPr>
                      <w:rFonts w:hint="default"/>
                      <w:lang w:val="en-US" w:eastAsia="zh-CN"/>
                    </w:rPr>
                  </w:pPr>
                  <w:r>
                    <w:rPr>
                      <w:rFonts w:hint="eastAsia"/>
                      <w:lang w:val="en-US" w:eastAsia="zh-CN"/>
                    </w:rPr>
                    <w:t>废气排放口</w:t>
                  </w:r>
                </w:p>
              </w:tc>
              <w:tc>
                <w:tcPr>
                  <w:tcW w:w="247" w:type="pct"/>
                  <w:vMerge w:val="restart"/>
                  <w:tcBorders>
                    <w:tl2br w:val="nil"/>
                    <w:tr2bl w:val="nil"/>
                  </w:tcBorders>
                  <w:noWrap w:val="0"/>
                  <w:vAlign w:val="center"/>
                </w:tcPr>
                <w:p w14:paraId="3A0C31AD">
                  <w:pPr>
                    <w:pStyle w:val="22"/>
                    <w:bidi w:val="0"/>
                    <w:rPr>
                      <w:rFonts w:hint="default"/>
                      <w:lang w:val="en-US" w:eastAsia="zh-CN"/>
                    </w:rPr>
                  </w:pPr>
                  <w:r>
                    <w:rPr>
                      <w:rFonts w:hint="eastAsia"/>
                      <w:lang w:val="en-US" w:eastAsia="zh-CN"/>
                    </w:rPr>
                    <w:t>一般排放口</w:t>
                  </w:r>
                </w:p>
              </w:tc>
              <w:tc>
                <w:tcPr>
                  <w:tcW w:w="664" w:type="pct"/>
                  <w:vMerge w:val="restart"/>
                  <w:tcBorders>
                    <w:tl2br w:val="nil"/>
                    <w:tr2bl w:val="nil"/>
                  </w:tcBorders>
                  <w:noWrap w:val="0"/>
                  <w:vAlign w:val="center"/>
                </w:tcPr>
                <w:p w14:paraId="75188C32">
                  <w:pPr>
                    <w:pStyle w:val="22"/>
                    <w:bidi w:val="0"/>
                    <w:rPr>
                      <w:rFonts w:hint="eastAsia"/>
                      <w:lang w:val="en-US" w:eastAsia="zh-CN"/>
                    </w:rPr>
                  </w:pPr>
                  <w:r>
                    <w:rPr>
                      <w:rFonts w:hint="eastAsia"/>
                      <w:lang w:val="en-US" w:eastAsia="zh-CN"/>
                    </w:rPr>
                    <w:t>119°32'35.0992"</w:t>
                  </w:r>
                </w:p>
              </w:tc>
              <w:tc>
                <w:tcPr>
                  <w:tcW w:w="626" w:type="pct"/>
                  <w:vMerge w:val="restart"/>
                  <w:tcBorders>
                    <w:tl2br w:val="nil"/>
                    <w:tr2bl w:val="nil"/>
                  </w:tcBorders>
                  <w:noWrap w:val="0"/>
                  <w:vAlign w:val="center"/>
                </w:tcPr>
                <w:p w14:paraId="1A399FB7">
                  <w:pPr>
                    <w:pStyle w:val="22"/>
                    <w:bidi w:val="0"/>
                    <w:rPr>
                      <w:rFonts w:hint="default"/>
                      <w:lang w:val="en-US" w:eastAsia="zh-CN"/>
                    </w:rPr>
                  </w:pPr>
                  <w:r>
                    <w:rPr>
                      <w:rFonts w:hint="default"/>
                      <w:lang w:val="en-US" w:eastAsia="zh-CN"/>
                    </w:rPr>
                    <w:t>25°42'42.0474"</w:t>
                  </w:r>
                </w:p>
              </w:tc>
              <w:tc>
                <w:tcPr>
                  <w:tcW w:w="572" w:type="pct"/>
                  <w:tcBorders>
                    <w:tl2br w:val="nil"/>
                    <w:tr2bl w:val="nil"/>
                  </w:tcBorders>
                  <w:noWrap w:val="0"/>
                  <w:vAlign w:val="center"/>
                </w:tcPr>
                <w:p w14:paraId="6EF4AB80">
                  <w:pPr>
                    <w:pStyle w:val="22"/>
                    <w:bidi w:val="0"/>
                    <w:rPr>
                      <w:rFonts w:hint="default"/>
                      <w:lang w:val="en-US" w:eastAsia="zh-CN"/>
                    </w:rPr>
                  </w:pPr>
                  <w:r>
                    <w:rPr>
                      <w:rFonts w:hint="eastAsia"/>
                      <w:lang w:val="en-US" w:eastAsia="zh-CN"/>
                    </w:rPr>
                    <w:t>非甲烷总烃</w:t>
                  </w:r>
                </w:p>
              </w:tc>
              <w:tc>
                <w:tcPr>
                  <w:tcW w:w="361" w:type="pct"/>
                  <w:vMerge w:val="restart"/>
                  <w:tcBorders>
                    <w:tl2br w:val="nil"/>
                    <w:tr2bl w:val="nil"/>
                  </w:tcBorders>
                  <w:noWrap w:val="0"/>
                  <w:vAlign w:val="center"/>
                </w:tcPr>
                <w:p w14:paraId="543D5F18">
                  <w:pPr>
                    <w:pStyle w:val="22"/>
                    <w:bidi w:val="0"/>
                    <w:rPr>
                      <w:rFonts w:hint="default"/>
                      <w:lang w:val="en-US" w:eastAsia="zh-CN"/>
                    </w:rPr>
                  </w:pPr>
                  <w:r>
                    <w:rPr>
                      <w:rFonts w:hint="eastAsia"/>
                      <w:lang w:val="en-US" w:eastAsia="zh-CN"/>
                    </w:rPr>
                    <w:t>24</w:t>
                  </w:r>
                </w:p>
              </w:tc>
              <w:tc>
                <w:tcPr>
                  <w:tcW w:w="352" w:type="pct"/>
                  <w:vMerge w:val="restart"/>
                  <w:tcBorders>
                    <w:tl2br w:val="nil"/>
                    <w:tr2bl w:val="nil"/>
                  </w:tcBorders>
                  <w:noWrap w:val="0"/>
                  <w:vAlign w:val="center"/>
                </w:tcPr>
                <w:p w14:paraId="5D30D9B2">
                  <w:pPr>
                    <w:pStyle w:val="22"/>
                    <w:bidi w:val="0"/>
                    <w:rPr>
                      <w:rFonts w:hint="default"/>
                      <w:lang w:val="en-US" w:eastAsia="zh-CN"/>
                    </w:rPr>
                  </w:pPr>
                  <w:r>
                    <w:rPr>
                      <w:rFonts w:hint="eastAsia"/>
                      <w:lang w:val="en-US" w:eastAsia="zh-CN"/>
                    </w:rPr>
                    <w:t>0.4</w:t>
                  </w:r>
                </w:p>
              </w:tc>
              <w:tc>
                <w:tcPr>
                  <w:tcW w:w="416" w:type="pct"/>
                  <w:vMerge w:val="restart"/>
                  <w:tcBorders>
                    <w:tl2br w:val="nil"/>
                    <w:tr2bl w:val="nil"/>
                  </w:tcBorders>
                  <w:noWrap w:val="0"/>
                  <w:vAlign w:val="center"/>
                </w:tcPr>
                <w:p w14:paraId="2C5CC3EF">
                  <w:pPr>
                    <w:pStyle w:val="22"/>
                    <w:bidi w:val="0"/>
                    <w:rPr>
                      <w:rFonts w:hint="default"/>
                      <w:lang w:val="en-US" w:eastAsia="zh-CN"/>
                    </w:rPr>
                  </w:pPr>
                  <w:r>
                    <w:rPr>
                      <w:rFonts w:hint="eastAsia"/>
                      <w:lang w:val="en-US" w:eastAsia="zh-CN"/>
                    </w:rPr>
                    <w:t>8000</w:t>
                  </w:r>
                </w:p>
              </w:tc>
              <w:tc>
                <w:tcPr>
                  <w:tcW w:w="416" w:type="pct"/>
                  <w:vMerge w:val="restart"/>
                  <w:tcBorders>
                    <w:tl2br w:val="nil"/>
                    <w:tr2bl w:val="nil"/>
                  </w:tcBorders>
                  <w:noWrap w:val="0"/>
                  <w:vAlign w:val="center"/>
                </w:tcPr>
                <w:p w14:paraId="0C195FF7">
                  <w:pPr>
                    <w:pStyle w:val="22"/>
                    <w:bidi w:val="0"/>
                    <w:rPr>
                      <w:rFonts w:hint="default"/>
                      <w:lang w:val="en-US" w:eastAsia="zh-CN"/>
                    </w:rPr>
                  </w:pPr>
                  <w:r>
                    <w:rPr>
                      <w:rFonts w:hint="eastAsia"/>
                      <w:lang w:val="en-US" w:eastAsia="zh-CN"/>
                    </w:rPr>
                    <w:t>298</w:t>
                  </w:r>
                </w:p>
              </w:tc>
              <w:tc>
                <w:tcPr>
                  <w:tcW w:w="416" w:type="pct"/>
                  <w:vMerge w:val="restart"/>
                  <w:tcBorders>
                    <w:tl2br w:val="nil"/>
                    <w:tr2bl w:val="nil"/>
                  </w:tcBorders>
                  <w:noWrap w:val="0"/>
                  <w:vAlign w:val="center"/>
                </w:tcPr>
                <w:p w14:paraId="68FD5A08">
                  <w:pPr>
                    <w:pStyle w:val="22"/>
                    <w:bidi w:val="0"/>
                    <w:rPr>
                      <w:rFonts w:hint="default"/>
                      <w:lang w:val="en-US" w:eastAsia="zh-CN"/>
                    </w:rPr>
                  </w:pPr>
                  <w:r>
                    <w:rPr>
                      <w:rFonts w:hint="eastAsia"/>
                      <w:lang w:val="en-US" w:eastAsia="zh-CN"/>
                    </w:rPr>
                    <w:t>正常</w:t>
                  </w:r>
                </w:p>
              </w:tc>
              <w:tc>
                <w:tcPr>
                  <w:tcW w:w="1106" w:type="dxa"/>
                  <w:tcBorders>
                    <w:tl2br w:val="nil"/>
                    <w:tr2bl w:val="nil"/>
                  </w:tcBorders>
                  <w:noWrap w:val="0"/>
                  <w:vAlign w:val="center"/>
                </w:tcPr>
                <w:p w14:paraId="26543DEF">
                  <w:pPr>
                    <w:pStyle w:val="22"/>
                    <w:bidi w:val="0"/>
                    <w:rPr>
                      <w:rFonts w:hint="default"/>
                      <w:lang w:val="en-US" w:eastAsia="zh-CN"/>
                    </w:rPr>
                  </w:pPr>
                  <w:r>
                    <w:rPr>
                      <w:rFonts w:hint="eastAsia"/>
                      <w:lang w:val="en-US" w:eastAsia="zh-CN"/>
                    </w:rPr>
                    <w:t>0.087</w:t>
                  </w:r>
                </w:p>
              </w:tc>
            </w:tr>
            <w:tr w14:paraId="1F2EE8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3" w:type="pct"/>
                  <w:vMerge w:val="continue"/>
                  <w:tcBorders>
                    <w:tl2br w:val="nil"/>
                    <w:tr2bl w:val="nil"/>
                  </w:tcBorders>
                  <w:noWrap w:val="0"/>
                  <w:vAlign w:val="center"/>
                </w:tcPr>
                <w:p w14:paraId="06F149D8">
                  <w:pPr>
                    <w:pStyle w:val="22"/>
                    <w:bidi w:val="0"/>
                    <w:rPr>
                      <w:rFonts w:hint="eastAsia"/>
                      <w:lang w:val="en-US" w:eastAsia="zh-CN"/>
                    </w:rPr>
                  </w:pPr>
                </w:p>
              </w:tc>
              <w:tc>
                <w:tcPr>
                  <w:tcW w:w="243" w:type="pct"/>
                  <w:vMerge w:val="continue"/>
                  <w:tcBorders>
                    <w:tl2br w:val="nil"/>
                    <w:tr2bl w:val="nil"/>
                  </w:tcBorders>
                  <w:noWrap w:val="0"/>
                  <w:vAlign w:val="center"/>
                </w:tcPr>
                <w:p w14:paraId="69BA218B">
                  <w:pPr>
                    <w:pStyle w:val="22"/>
                    <w:bidi w:val="0"/>
                    <w:rPr>
                      <w:rFonts w:hint="eastAsia"/>
                      <w:lang w:val="en-US" w:eastAsia="zh-CN"/>
                    </w:rPr>
                  </w:pPr>
                </w:p>
              </w:tc>
              <w:tc>
                <w:tcPr>
                  <w:tcW w:w="247" w:type="pct"/>
                  <w:vMerge w:val="continue"/>
                  <w:tcBorders>
                    <w:tl2br w:val="nil"/>
                    <w:tr2bl w:val="nil"/>
                  </w:tcBorders>
                  <w:noWrap w:val="0"/>
                  <w:vAlign w:val="center"/>
                </w:tcPr>
                <w:p w14:paraId="4F8D174C">
                  <w:pPr>
                    <w:pStyle w:val="22"/>
                    <w:bidi w:val="0"/>
                    <w:rPr>
                      <w:rFonts w:hint="eastAsia"/>
                      <w:lang w:val="en-US" w:eastAsia="zh-CN"/>
                    </w:rPr>
                  </w:pPr>
                </w:p>
              </w:tc>
              <w:tc>
                <w:tcPr>
                  <w:tcW w:w="664" w:type="pct"/>
                  <w:vMerge w:val="continue"/>
                  <w:tcBorders>
                    <w:tl2br w:val="nil"/>
                    <w:tr2bl w:val="nil"/>
                  </w:tcBorders>
                  <w:noWrap w:val="0"/>
                  <w:vAlign w:val="center"/>
                </w:tcPr>
                <w:p w14:paraId="7C6E139A">
                  <w:pPr>
                    <w:pStyle w:val="22"/>
                    <w:bidi w:val="0"/>
                    <w:rPr>
                      <w:rFonts w:hint="eastAsia"/>
                      <w:lang w:val="en-US" w:eastAsia="zh-CN"/>
                    </w:rPr>
                  </w:pPr>
                </w:p>
              </w:tc>
              <w:tc>
                <w:tcPr>
                  <w:tcW w:w="626" w:type="pct"/>
                  <w:vMerge w:val="continue"/>
                  <w:tcBorders>
                    <w:tl2br w:val="nil"/>
                    <w:tr2bl w:val="nil"/>
                  </w:tcBorders>
                  <w:noWrap w:val="0"/>
                  <w:vAlign w:val="center"/>
                </w:tcPr>
                <w:p w14:paraId="12B88AD6">
                  <w:pPr>
                    <w:pStyle w:val="22"/>
                    <w:bidi w:val="0"/>
                    <w:rPr>
                      <w:rFonts w:hint="default"/>
                      <w:lang w:val="en-US" w:eastAsia="zh-CN"/>
                    </w:rPr>
                  </w:pPr>
                </w:p>
              </w:tc>
              <w:tc>
                <w:tcPr>
                  <w:tcW w:w="572" w:type="pct"/>
                  <w:tcBorders>
                    <w:tl2br w:val="nil"/>
                    <w:tr2bl w:val="nil"/>
                  </w:tcBorders>
                  <w:noWrap w:val="0"/>
                  <w:vAlign w:val="center"/>
                </w:tcPr>
                <w:p w14:paraId="006CC56A">
                  <w:pPr>
                    <w:pStyle w:val="22"/>
                    <w:bidi w:val="0"/>
                    <w:rPr>
                      <w:rFonts w:hint="default"/>
                      <w:lang w:val="en-US" w:eastAsia="zh-CN"/>
                    </w:rPr>
                  </w:pPr>
                  <w:r>
                    <w:rPr>
                      <w:rFonts w:hint="eastAsia"/>
                      <w:lang w:val="en-US" w:eastAsia="zh-CN"/>
                    </w:rPr>
                    <w:t>臭气浓度</w:t>
                  </w:r>
                </w:p>
              </w:tc>
              <w:tc>
                <w:tcPr>
                  <w:tcW w:w="361" w:type="pct"/>
                  <w:vMerge w:val="continue"/>
                  <w:tcBorders>
                    <w:tl2br w:val="nil"/>
                    <w:tr2bl w:val="nil"/>
                  </w:tcBorders>
                  <w:noWrap w:val="0"/>
                  <w:vAlign w:val="center"/>
                </w:tcPr>
                <w:p w14:paraId="27E6C858">
                  <w:pPr>
                    <w:pStyle w:val="22"/>
                    <w:bidi w:val="0"/>
                    <w:rPr>
                      <w:rFonts w:hint="eastAsia"/>
                      <w:lang w:val="en-US" w:eastAsia="zh-CN"/>
                    </w:rPr>
                  </w:pPr>
                </w:p>
              </w:tc>
              <w:tc>
                <w:tcPr>
                  <w:tcW w:w="352" w:type="pct"/>
                  <w:vMerge w:val="continue"/>
                  <w:tcBorders>
                    <w:tl2br w:val="nil"/>
                    <w:tr2bl w:val="nil"/>
                  </w:tcBorders>
                  <w:noWrap w:val="0"/>
                  <w:vAlign w:val="center"/>
                </w:tcPr>
                <w:p w14:paraId="795983B4">
                  <w:pPr>
                    <w:pStyle w:val="22"/>
                    <w:bidi w:val="0"/>
                    <w:rPr>
                      <w:rFonts w:hint="eastAsia"/>
                      <w:lang w:val="en-US" w:eastAsia="zh-CN"/>
                    </w:rPr>
                  </w:pPr>
                </w:p>
              </w:tc>
              <w:tc>
                <w:tcPr>
                  <w:tcW w:w="416" w:type="pct"/>
                  <w:vMerge w:val="continue"/>
                  <w:tcBorders>
                    <w:tl2br w:val="nil"/>
                    <w:tr2bl w:val="nil"/>
                  </w:tcBorders>
                  <w:noWrap w:val="0"/>
                  <w:vAlign w:val="center"/>
                </w:tcPr>
                <w:p w14:paraId="612959A3">
                  <w:pPr>
                    <w:pStyle w:val="22"/>
                    <w:bidi w:val="0"/>
                    <w:rPr>
                      <w:rFonts w:hint="eastAsia"/>
                      <w:lang w:val="en-US" w:eastAsia="zh-CN"/>
                    </w:rPr>
                  </w:pPr>
                </w:p>
              </w:tc>
              <w:tc>
                <w:tcPr>
                  <w:tcW w:w="416" w:type="pct"/>
                  <w:vMerge w:val="continue"/>
                  <w:tcBorders>
                    <w:tl2br w:val="nil"/>
                    <w:tr2bl w:val="nil"/>
                  </w:tcBorders>
                  <w:noWrap w:val="0"/>
                  <w:vAlign w:val="center"/>
                </w:tcPr>
                <w:p w14:paraId="76A9E5DF">
                  <w:pPr>
                    <w:pStyle w:val="22"/>
                    <w:bidi w:val="0"/>
                    <w:rPr>
                      <w:rFonts w:hint="eastAsia"/>
                      <w:lang w:val="en-US" w:eastAsia="zh-CN"/>
                    </w:rPr>
                  </w:pPr>
                </w:p>
              </w:tc>
              <w:tc>
                <w:tcPr>
                  <w:tcW w:w="416" w:type="pct"/>
                  <w:vMerge w:val="continue"/>
                  <w:tcBorders>
                    <w:tl2br w:val="nil"/>
                    <w:tr2bl w:val="nil"/>
                  </w:tcBorders>
                  <w:noWrap w:val="0"/>
                  <w:vAlign w:val="center"/>
                </w:tcPr>
                <w:p w14:paraId="15C24674">
                  <w:pPr>
                    <w:pStyle w:val="22"/>
                    <w:bidi w:val="0"/>
                    <w:rPr>
                      <w:rFonts w:hint="eastAsia"/>
                      <w:lang w:val="en-US" w:eastAsia="zh-CN"/>
                    </w:rPr>
                  </w:pPr>
                </w:p>
              </w:tc>
              <w:tc>
                <w:tcPr>
                  <w:tcW w:w="1106" w:type="dxa"/>
                  <w:tcBorders>
                    <w:tl2br w:val="nil"/>
                    <w:tr2bl w:val="nil"/>
                  </w:tcBorders>
                  <w:noWrap w:val="0"/>
                  <w:vAlign w:val="center"/>
                </w:tcPr>
                <w:p w14:paraId="2E368D34">
                  <w:pPr>
                    <w:pStyle w:val="22"/>
                    <w:bidi w:val="0"/>
                    <w:rPr>
                      <w:rFonts w:hint="default"/>
                      <w:lang w:val="en-US" w:eastAsia="zh-CN"/>
                    </w:rPr>
                  </w:pPr>
                  <w:r>
                    <w:rPr>
                      <w:rFonts w:hint="eastAsia"/>
                      <w:lang w:val="en-US" w:eastAsia="zh-CN"/>
                    </w:rPr>
                    <w:t>/</w:t>
                  </w:r>
                </w:p>
              </w:tc>
            </w:tr>
            <w:tr w14:paraId="658F9A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3" w:type="pct"/>
                  <w:vMerge w:val="continue"/>
                  <w:tcBorders>
                    <w:tl2br w:val="nil"/>
                    <w:tr2bl w:val="nil"/>
                  </w:tcBorders>
                  <w:noWrap w:val="0"/>
                  <w:vAlign w:val="center"/>
                </w:tcPr>
                <w:p w14:paraId="40C03468">
                  <w:pPr>
                    <w:pStyle w:val="22"/>
                    <w:bidi w:val="0"/>
                    <w:rPr>
                      <w:rFonts w:hint="eastAsia"/>
                      <w:lang w:val="en-US" w:eastAsia="zh-CN"/>
                    </w:rPr>
                  </w:pPr>
                </w:p>
              </w:tc>
              <w:tc>
                <w:tcPr>
                  <w:tcW w:w="243" w:type="pct"/>
                  <w:vMerge w:val="continue"/>
                  <w:tcBorders>
                    <w:tl2br w:val="nil"/>
                    <w:tr2bl w:val="nil"/>
                  </w:tcBorders>
                  <w:noWrap w:val="0"/>
                  <w:vAlign w:val="center"/>
                </w:tcPr>
                <w:p w14:paraId="5A2837ED">
                  <w:pPr>
                    <w:pStyle w:val="22"/>
                    <w:bidi w:val="0"/>
                    <w:rPr>
                      <w:rFonts w:hint="eastAsia"/>
                      <w:lang w:val="en-US" w:eastAsia="zh-CN"/>
                    </w:rPr>
                  </w:pPr>
                </w:p>
              </w:tc>
              <w:tc>
                <w:tcPr>
                  <w:tcW w:w="247" w:type="pct"/>
                  <w:vMerge w:val="continue"/>
                  <w:tcBorders>
                    <w:tl2br w:val="nil"/>
                    <w:tr2bl w:val="nil"/>
                  </w:tcBorders>
                  <w:noWrap w:val="0"/>
                  <w:vAlign w:val="center"/>
                </w:tcPr>
                <w:p w14:paraId="1976E9BD">
                  <w:pPr>
                    <w:pStyle w:val="22"/>
                    <w:bidi w:val="0"/>
                    <w:rPr>
                      <w:rFonts w:hint="eastAsia"/>
                      <w:lang w:val="en-US" w:eastAsia="zh-CN"/>
                    </w:rPr>
                  </w:pPr>
                </w:p>
              </w:tc>
              <w:tc>
                <w:tcPr>
                  <w:tcW w:w="664" w:type="pct"/>
                  <w:vMerge w:val="continue"/>
                  <w:tcBorders>
                    <w:tl2br w:val="nil"/>
                    <w:tr2bl w:val="nil"/>
                  </w:tcBorders>
                  <w:noWrap w:val="0"/>
                  <w:vAlign w:val="center"/>
                </w:tcPr>
                <w:p w14:paraId="1538F2E9">
                  <w:pPr>
                    <w:pStyle w:val="22"/>
                    <w:bidi w:val="0"/>
                    <w:rPr>
                      <w:rFonts w:hint="eastAsia"/>
                      <w:lang w:val="en-US" w:eastAsia="zh-CN"/>
                    </w:rPr>
                  </w:pPr>
                </w:p>
              </w:tc>
              <w:tc>
                <w:tcPr>
                  <w:tcW w:w="626" w:type="pct"/>
                  <w:vMerge w:val="continue"/>
                  <w:tcBorders>
                    <w:tl2br w:val="nil"/>
                    <w:tr2bl w:val="nil"/>
                  </w:tcBorders>
                  <w:noWrap w:val="0"/>
                  <w:vAlign w:val="center"/>
                </w:tcPr>
                <w:p w14:paraId="527F41C2">
                  <w:pPr>
                    <w:pStyle w:val="22"/>
                    <w:bidi w:val="0"/>
                    <w:rPr>
                      <w:rFonts w:hint="default"/>
                      <w:lang w:val="en-US" w:eastAsia="zh-CN"/>
                    </w:rPr>
                  </w:pPr>
                </w:p>
              </w:tc>
              <w:tc>
                <w:tcPr>
                  <w:tcW w:w="572" w:type="pct"/>
                  <w:tcBorders>
                    <w:tl2br w:val="nil"/>
                    <w:tr2bl w:val="nil"/>
                  </w:tcBorders>
                  <w:noWrap w:val="0"/>
                  <w:vAlign w:val="center"/>
                </w:tcPr>
                <w:p w14:paraId="0EE26878">
                  <w:pPr>
                    <w:pStyle w:val="22"/>
                    <w:bidi w:val="0"/>
                    <w:rPr>
                      <w:rFonts w:hint="default"/>
                      <w:lang w:val="en-US" w:eastAsia="zh-CN"/>
                    </w:rPr>
                  </w:pPr>
                  <w:r>
                    <w:rPr>
                      <w:rFonts w:hint="eastAsia"/>
                      <w:lang w:val="en-US" w:eastAsia="zh-CN"/>
                    </w:rPr>
                    <w:t>烟油废气</w:t>
                  </w:r>
                </w:p>
              </w:tc>
              <w:tc>
                <w:tcPr>
                  <w:tcW w:w="361" w:type="pct"/>
                  <w:vMerge w:val="continue"/>
                  <w:tcBorders>
                    <w:tl2br w:val="nil"/>
                    <w:tr2bl w:val="nil"/>
                  </w:tcBorders>
                  <w:noWrap w:val="0"/>
                  <w:vAlign w:val="center"/>
                </w:tcPr>
                <w:p w14:paraId="0A99746A">
                  <w:pPr>
                    <w:pStyle w:val="22"/>
                    <w:bidi w:val="0"/>
                    <w:rPr>
                      <w:rFonts w:hint="eastAsia"/>
                      <w:lang w:val="en-US" w:eastAsia="zh-CN"/>
                    </w:rPr>
                  </w:pPr>
                </w:p>
              </w:tc>
              <w:tc>
                <w:tcPr>
                  <w:tcW w:w="352" w:type="pct"/>
                  <w:vMerge w:val="continue"/>
                  <w:tcBorders>
                    <w:tl2br w:val="nil"/>
                    <w:tr2bl w:val="nil"/>
                  </w:tcBorders>
                  <w:noWrap w:val="0"/>
                  <w:vAlign w:val="center"/>
                </w:tcPr>
                <w:p w14:paraId="6C423647">
                  <w:pPr>
                    <w:pStyle w:val="22"/>
                    <w:bidi w:val="0"/>
                    <w:rPr>
                      <w:rFonts w:hint="eastAsia"/>
                      <w:lang w:val="en-US" w:eastAsia="zh-CN"/>
                    </w:rPr>
                  </w:pPr>
                </w:p>
              </w:tc>
              <w:tc>
                <w:tcPr>
                  <w:tcW w:w="416" w:type="pct"/>
                  <w:vMerge w:val="continue"/>
                  <w:tcBorders>
                    <w:tl2br w:val="nil"/>
                    <w:tr2bl w:val="nil"/>
                  </w:tcBorders>
                  <w:noWrap w:val="0"/>
                  <w:vAlign w:val="center"/>
                </w:tcPr>
                <w:p w14:paraId="760F2C65">
                  <w:pPr>
                    <w:pStyle w:val="22"/>
                    <w:bidi w:val="0"/>
                    <w:rPr>
                      <w:rFonts w:hint="eastAsia"/>
                      <w:lang w:val="en-US" w:eastAsia="zh-CN"/>
                    </w:rPr>
                  </w:pPr>
                </w:p>
              </w:tc>
              <w:tc>
                <w:tcPr>
                  <w:tcW w:w="416" w:type="pct"/>
                  <w:vMerge w:val="continue"/>
                  <w:tcBorders>
                    <w:tl2br w:val="nil"/>
                    <w:tr2bl w:val="nil"/>
                  </w:tcBorders>
                  <w:noWrap w:val="0"/>
                  <w:vAlign w:val="center"/>
                </w:tcPr>
                <w:p w14:paraId="344C8A9D">
                  <w:pPr>
                    <w:pStyle w:val="22"/>
                    <w:bidi w:val="0"/>
                    <w:rPr>
                      <w:rFonts w:hint="eastAsia"/>
                      <w:lang w:val="en-US" w:eastAsia="zh-CN"/>
                    </w:rPr>
                  </w:pPr>
                </w:p>
              </w:tc>
              <w:tc>
                <w:tcPr>
                  <w:tcW w:w="416" w:type="pct"/>
                  <w:vMerge w:val="continue"/>
                  <w:tcBorders>
                    <w:tl2br w:val="nil"/>
                    <w:tr2bl w:val="nil"/>
                  </w:tcBorders>
                  <w:noWrap w:val="0"/>
                  <w:vAlign w:val="center"/>
                </w:tcPr>
                <w:p w14:paraId="1273F9CD">
                  <w:pPr>
                    <w:pStyle w:val="22"/>
                    <w:bidi w:val="0"/>
                    <w:rPr>
                      <w:rFonts w:hint="eastAsia"/>
                      <w:lang w:val="en-US" w:eastAsia="zh-CN"/>
                    </w:rPr>
                  </w:pPr>
                </w:p>
              </w:tc>
              <w:tc>
                <w:tcPr>
                  <w:tcW w:w="1106" w:type="dxa"/>
                  <w:tcBorders>
                    <w:tl2br w:val="nil"/>
                    <w:tr2bl w:val="nil"/>
                  </w:tcBorders>
                  <w:noWrap w:val="0"/>
                  <w:vAlign w:val="center"/>
                </w:tcPr>
                <w:p w14:paraId="55810585">
                  <w:pPr>
                    <w:pStyle w:val="22"/>
                    <w:bidi w:val="0"/>
                    <w:rPr>
                      <w:rFonts w:hint="default"/>
                      <w:lang w:val="en-US" w:eastAsia="zh-CN"/>
                    </w:rPr>
                  </w:pPr>
                  <w:r>
                    <w:rPr>
                      <w:rFonts w:hint="eastAsia"/>
                      <w:lang w:val="en-US" w:eastAsia="zh-CN"/>
                    </w:rPr>
                    <w:t>0.01</w:t>
                  </w:r>
                </w:p>
              </w:tc>
            </w:tr>
            <w:tr w14:paraId="0A9008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3" w:type="pct"/>
                  <w:vMerge w:val="continue"/>
                  <w:tcBorders>
                    <w:tl2br w:val="nil"/>
                    <w:tr2bl w:val="nil"/>
                  </w:tcBorders>
                  <w:noWrap w:val="0"/>
                  <w:vAlign w:val="center"/>
                </w:tcPr>
                <w:p w14:paraId="6BB2AF38">
                  <w:pPr>
                    <w:pStyle w:val="22"/>
                    <w:bidi w:val="0"/>
                    <w:rPr>
                      <w:rFonts w:hint="eastAsia"/>
                      <w:lang w:val="en-US" w:eastAsia="zh-CN"/>
                    </w:rPr>
                  </w:pPr>
                </w:p>
              </w:tc>
              <w:tc>
                <w:tcPr>
                  <w:tcW w:w="243" w:type="pct"/>
                  <w:vMerge w:val="continue"/>
                  <w:tcBorders>
                    <w:tl2br w:val="nil"/>
                    <w:tr2bl w:val="nil"/>
                  </w:tcBorders>
                  <w:noWrap w:val="0"/>
                  <w:vAlign w:val="center"/>
                </w:tcPr>
                <w:p w14:paraId="24FA74B7">
                  <w:pPr>
                    <w:pStyle w:val="22"/>
                    <w:bidi w:val="0"/>
                    <w:rPr>
                      <w:rFonts w:hint="eastAsia"/>
                      <w:lang w:val="en-US" w:eastAsia="zh-CN"/>
                    </w:rPr>
                  </w:pPr>
                </w:p>
              </w:tc>
              <w:tc>
                <w:tcPr>
                  <w:tcW w:w="247" w:type="pct"/>
                  <w:vMerge w:val="continue"/>
                  <w:tcBorders>
                    <w:tl2br w:val="nil"/>
                    <w:tr2bl w:val="nil"/>
                  </w:tcBorders>
                  <w:noWrap w:val="0"/>
                  <w:vAlign w:val="center"/>
                </w:tcPr>
                <w:p w14:paraId="5002B33A">
                  <w:pPr>
                    <w:pStyle w:val="22"/>
                    <w:bidi w:val="0"/>
                    <w:rPr>
                      <w:rFonts w:hint="eastAsia"/>
                      <w:lang w:val="en-US" w:eastAsia="zh-CN"/>
                    </w:rPr>
                  </w:pPr>
                </w:p>
              </w:tc>
              <w:tc>
                <w:tcPr>
                  <w:tcW w:w="664" w:type="pct"/>
                  <w:vMerge w:val="continue"/>
                  <w:tcBorders>
                    <w:tl2br w:val="nil"/>
                    <w:tr2bl w:val="nil"/>
                  </w:tcBorders>
                  <w:noWrap w:val="0"/>
                  <w:vAlign w:val="center"/>
                </w:tcPr>
                <w:p w14:paraId="10FBAD55">
                  <w:pPr>
                    <w:pStyle w:val="22"/>
                    <w:bidi w:val="0"/>
                    <w:rPr>
                      <w:rFonts w:hint="eastAsia"/>
                      <w:lang w:val="en-US" w:eastAsia="zh-CN"/>
                    </w:rPr>
                  </w:pPr>
                </w:p>
              </w:tc>
              <w:tc>
                <w:tcPr>
                  <w:tcW w:w="626" w:type="pct"/>
                  <w:vMerge w:val="continue"/>
                  <w:tcBorders>
                    <w:tl2br w:val="nil"/>
                    <w:tr2bl w:val="nil"/>
                  </w:tcBorders>
                  <w:noWrap w:val="0"/>
                  <w:vAlign w:val="center"/>
                </w:tcPr>
                <w:p w14:paraId="533E96C4">
                  <w:pPr>
                    <w:pStyle w:val="22"/>
                    <w:bidi w:val="0"/>
                    <w:rPr>
                      <w:rFonts w:hint="default"/>
                      <w:lang w:val="en-US" w:eastAsia="zh-CN"/>
                    </w:rPr>
                  </w:pPr>
                </w:p>
              </w:tc>
              <w:tc>
                <w:tcPr>
                  <w:tcW w:w="572" w:type="pct"/>
                  <w:tcBorders>
                    <w:tl2br w:val="nil"/>
                    <w:tr2bl w:val="nil"/>
                  </w:tcBorders>
                  <w:noWrap w:val="0"/>
                  <w:vAlign w:val="center"/>
                </w:tcPr>
                <w:p w14:paraId="053AE6D2">
                  <w:pPr>
                    <w:pStyle w:val="22"/>
                    <w:bidi w:val="0"/>
                    <w:rPr>
                      <w:rFonts w:hint="default"/>
                      <w:lang w:val="en-US" w:eastAsia="zh-CN"/>
                    </w:rPr>
                  </w:pPr>
                  <w:r>
                    <w:rPr>
                      <w:rFonts w:hint="eastAsia"/>
                      <w:lang w:val="en-US" w:eastAsia="zh-CN"/>
                    </w:rPr>
                    <w:t>颗粒物</w:t>
                  </w:r>
                </w:p>
              </w:tc>
              <w:tc>
                <w:tcPr>
                  <w:tcW w:w="361" w:type="pct"/>
                  <w:vMerge w:val="continue"/>
                  <w:tcBorders>
                    <w:tl2br w:val="nil"/>
                    <w:tr2bl w:val="nil"/>
                  </w:tcBorders>
                  <w:noWrap w:val="0"/>
                  <w:vAlign w:val="center"/>
                </w:tcPr>
                <w:p w14:paraId="1C98235F">
                  <w:pPr>
                    <w:pStyle w:val="22"/>
                    <w:bidi w:val="0"/>
                    <w:rPr>
                      <w:rFonts w:hint="eastAsia"/>
                      <w:lang w:val="en-US" w:eastAsia="zh-CN"/>
                    </w:rPr>
                  </w:pPr>
                </w:p>
              </w:tc>
              <w:tc>
                <w:tcPr>
                  <w:tcW w:w="352" w:type="pct"/>
                  <w:vMerge w:val="continue"/>
                  <w:tcBorders>
                    <w:tl2br w:val="nil"/>
                    <w:tr2bl w:val="nil"/>
                  </w:tcBorders>
                  <w:noWrap w:val="0"/>
                  <w:vAlign w:val="center"/>
                </w:tcPr>
                <w:p w14:paraId="7FF54204">
                  <w:pPr>
                    <w:pStyle w:val="22"/>
                    <w:bidi w:val="0"/>
                    <w:rPr>
                      <w:rFonts w:hint="eastAsia"/>
                      <w:lang w:val="en-US" w:eastAsia="zh-CN"/>
                    </w:rPr>
                  </w:pPr>
                </w:p>
              </w:tc>
              <w:tc>
                <w:tcPr>
                  <w:tcW w:w="416" w:type="pct"/>
                  <w:vMerge w:val="continue"/>
                  <w:tcBorders>
                    <w:tl2br w:val="nil"/>
                    <w:tr2bl w:val="nil"/>
                  </w:tcBorders>
                  <w:noWrap w:val="0"/>
                  <w:vAlign w:val="center"/>
                </w:tcPr>
                <w:p w14:paraId="7160650D">
                  <w:pPr>
                    <w:pStyle w:val="22"/>
                    <w:bidi w:val="0"/>
                    <w:rPr>
                      <w:rFonts w:hint="eastAsia"/>
                      <w:lang w:val="en-US" w:eastAsia="zh-CN"/>
                    </w:rPr>
                  </w:pPr>
                </w:p>
              </w:tc>
              <w:tc>
                <w:tcPr>
                  <w:tcW w:w="416" w:type="pct"/>
                  <w:vMerge w:val="continue"/>
                  <w:tcBorders>
                    <w:tl2br w:val="nil"/>
                    <w:tr2bl w:val="nil"/>
                  </w:tcBorders>
                  <w:noWrap w:val="0"/>
                  <w:vAlign w:val="center"/>
                </w:tcPr>
                <w:p w14:paraId="5C0D9D8F">
                  <w:pPr>
                    <w:pStyle w:val="22"/>
                    <w:bidi w:val="0"/>
                    <w:rPr>
                      <w:rFonts w:hint="eastAsia"/>
                      <w:lang w:val="en-US" w:eastAsia="zh-CN"/>
                    </w:rPr>
                  </w:pPr>
                </w:p>
              </w:tc>
              <w:tc>
                <w:tcPr>
                  <w:tcW w:w="416" w:type="pct"/>
                  <w:vMerge w:val="continue"/>
                  <w:tcBorders>
                    <w:tl2br w:val="nil"/>
                    <w:tr2bl w:val="nil"/>
                  </w:tcBorders>
                  <w:noWrap w:val="0"/>
                  <w:vAlign w:val="center"/>
                </w:tcPr>
                <w:p w14:paraId="79A0A0F9">
                  <w:pPr>
                    <w:pStyle w:val="22"/>
                    <w:bidi w:val="0"/>
                    <w:rPr>
                      <w:rFonts w:hint="eastAsia"/>
                      <w:lang w:val="en-US" w:eastAsia="zh-CN"/>
                    </w:rPr>
                  </w:pPr>
                </w:p>
              </w:tc>
              <w:tc>
                <w:tcPr>
                  <w:tcW w:w="417" w:type="pct"/>
                  <w:tcBorders>
                    <w:tl2br w:val="nil"/>
                    <w:tr2bl w:val="nil"/>
                  </w:tcBorders>
                  <w:noWrap w:val="0"/>
                  <w:vAlign w:val="center"/>
                </w:tcPr>
                <w:p w14:paraId="424F2748">
                  <w:pPr>
                    <w:pStyle w:val="22"/>
                    <w:bidi w:val="0"/>
                    <w:rPr>
                      <w:rFonts w:hint="default"/>
                      <w:lang w:val="en-US" w:eastAsia="zh-CN"/>
                    </w:rPr>
                  </w:pPr>
                  <w:r>
                    <w:rPr>
                      <w:rFonts w:hint="eastAsia"/>
                      <w:lang w:val="en-US" w:eastAsia="zh-CN"/>
                    </w:rPr>
                    <w:t>0.0265</w:t>
                  </w:r>
                </w:p>
              </w:tc>
            </w:tr>
            <w:tr w14:paraId="2E8F16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3" w:type="pct"/>
                  <w:vMerge w:val="continue"/>
                  <w:tcBorders>
                    <w:tl2br w:val="nil"/>
                    <w:tr2bl w:val="nil"/>
                  </w:tcBorders>
                  <w:noWrap w:val="0"/>
                  <w:vAlign w:val="center"/>
                </w:tcPr>
                <w:p w14:paraId="3B4BCB59">
                  <w:pPr>
                    <w:pStyle w:val="22"/>
                    <w:bidi w:val="0"/>
                    <w:rPr>
                      <w:rFonts w:hint="eastAsia"/>
                      <w:lang w:val="en-US" w:eastAsia="zh-CN"/>
                    </w:rPr>
                  </w:pPr>
                </w:p>
              </w:tc>
              <w:tc>
                <w:tcPr>
                  <w:tcW w:w="243" w:type="pct"/>
                  <w:vMerge w:val="continue"/>
                  <w:tcBorders>
                    <w:tl2br w:val="nil"/>
                    <w:tr2bl w:val="nil"/>
                  </w:tcBorders>
                  <w:noWrap w:val="0"/>
                  <w:vAlign w:val="center"/>
                </w:tcPr>
                <w:p w14:paraId="225B051E">
                  <w:pPr>
                    <w:pStyle w:val="22"/>
                    <w:bidi w:val="0"/>
                    <w:rPr>
                      <w:rFonts w:hint="eastAsia"/>
                      <w:lang w:val="en-US" w:eastAsia="zh-CN"/>
                    </w:rPr>
                  </w:pPr>
                </w:p>
              </w:tc>
              <w:tc>
                <w:tcPr>
                  <w:tcW w:w="247" w:type="pct"/>
                  <w:vMerge w:val="continue"/>
                  <w:tcBorders>
                    <w:tl2br w:val="nil"/>
                    <w:tr2bl w:val="nil"/>
                  </w:tcBorders>
                  <w:noWrap w:val="0"/>
                  <w:vAlign w:val="center"/>
                </w:tcPr>
                <w:p w14:paraId="27D618E0">
                  <w:pPr>
                    <w:pStyle w:val="22"/>
                    <w:bidi w:val="0"/>
                    <w:rPr>
                      <w:rFonts w:hint="eastAsia"/>
                      <w:lang w:val="en-US" w:eastAsia="zh-CN"/>
                    </w:rPr>
                  </w:pPr>
                </w:p>
              </w:tc>
              <w:tc>
                <w:tcPr>
                  <w:tcW w:w="664" w:type="pct"/>
                  <w:vMerge w:val="continue"/>
                  <w:tcBorders>
                    <w:tl2br w:val="nil"/>
                    <w:tr2bl w:val="nil"/>
                  </w:tcBorders>
                  <w:noWrap w:val="0"/>
                  <w:vAlign w:val="center"/>
                </w:tcPr>
                <w:p w14:paraId="5829AA93">
                  <w:pPr>
                    <w:pStyle w:val="22"/>
                    <w:bidi w:val="0"/>
                    <w:rPr>
                      <w:rFonts w:hint="eastAsia"/>
                      <w:lang w:val="en-US" w:eastAsia="zh-CN"/>
                    </w:rPr>
                  </w:pPr>
                </w:p>
              </w:tc>
              <w:tc>
                <w:tcPr>
                  <w:tcW w:w="626" w:type="pct"/>
                  <w:vMerge w:val="continue"/>
                  <w:tcBorders>
                    <w:tl2br w:val="nil"/>
                    <w:tr2bl w:val="nil"/>
                  </w:tcBorders>
                  <w:noWrap w:val="0"/>
                  <w:vAlign w:val="center"/>
                </w:tcPr>
                <w:p w14:paraId="1D577D29">
                  <w:pPr>
                    <w:pStyle w:val="22"/>
                    <w:bidi w:val="0"/>
                    <w:rPr>
                      <w:rFonts w:hint="default"/>
                      <w:lang w:val="en-US" w:eastAsia="zh-CN"/>
                    </w:rPr>
                  </w:pPr>
                </w:p>
              </w:tc>
              <w:tc>
                <w:tcPr>
                  <w:tcW w:w="572" w:type="pct"/>
                  <w:tcBorders>
                    <w:tl2br w:val="nil"/>
                    <w:tr2bl w:val="nil"/>
                  </w:tcBorders>
                  <w:noWrap w:val="0"/>
                  <w:vAlign w:val="center"/>
                </w:tcPr>
                <w:p w14:paraId="039B6A0C">
                  <w:pPr>
                    <w:pStyle w:val="22"/>
                    <w:bidi w:val="0"/>
                    <w:rPr>
                      <w:rFonts w:hint="default"/>
                      <w:lang w:val="en-US" w:eastAsia="zh-CN"/>
                    </w:rPr>
                  </w:pPr>
                  <w:r>
                    <w:rPr>
                      <w:rFonts w:hint="eastAsia"/>
                      <w:lang w:val="en-US" w:eastAsia="zh-CN"/>
                    </w:rPr>
                    <w:t>二氧化硫</w:t>
                  </w:r>
                </w:p>
              </w:tc>
              <w:tc>
                <w:tcPr>
                  <w:tcW w:w="361" w:type="pct"/>
                  <w:vMerge w:val="continue"/>
                  <w:tcBorders>
                    <w:tl2br w:val="nil"/>
                    <w:tr2bl w:val="nil"/>
                  </w:tcBorders>
                  <w:noWrap w:val="0"/>
                  <w:vAlign w:val="center"/>
                </w:tcPr>
                <w:p w14:paraId="5A0795F7">
                  <w:pPr>
                    <w:pStyle w:val="22"/>
                    <w:bidi w:val="0"/>
                    <w:rPr>
                      <w:rFonts w:hint="eastAsia"/>
                      <w:lang w:val="en-US" w:eastAsia="zh-CN"/>
                    </w:rPr>
                  </w:pPr>
                </w:p>
              </w:tc>
              <w:tc>
                <w:tcPr>
                  <w:tcW w:w="352" w:type="pct"/>
                  <w:vMerge w:val="continue"/>
                  <w:tcBorders>
                    <w:tl2br w:val="nil"/>
                    <w:tr2bl w:val="nil"/>
                  </w:tcBorders>
                  <w:noWrap w:val="0"/>
                  <w:vAlign w:val="center"/>
                </w:tcPr>
                <w:p w14:paraId="17897F11">
                  <w:pPr>
                    <w:pStyle w:val="22"/>
                    <w:bidi w:val="0"/>
                    <w:rPr>
                      <w:rFonts w:hint="eastAsia"/>
                      <w:lang w:val="en-US" w:eastAsia="zh-CN"/>
                    </w:rPr>
                  </w:pPr>
                </w:p>
              </w:tc>
              <w:tc>
                <w:tcPr>
                  <w:tcW w:w="416" w:type="pct"/>
                  <w:vMerge w:val="continue"/>
                  <w:tcBorders>
                    <w:tl2br w:val="nil"/>
                    <w:tr2bl w:val="nil"/>
                  </w:tcBorders>
                  <w:noWrap w:val="0"/>
                  <w:vAlign w:val="center"/>
                </w:tcPr>
                <w:p w14:paraId="1991D036">
                  <w:pPr>
                    <w:pStyle w:val="22"/>
                    <w:bidi w:val="0"/>
                    <w:rPr>
                      <w:rFonts w:hint="eastAsia"/>
                      <w:lang w:val="en-US" w:eastAsia="zh-CN"/>
                    </w:rPr>
                  </w:pPr>
                </w:p>
              </w:tc>
              <w:tc>
                <w:tcPr>
                  <w:tcW w:w="416" w:type="pct"/>
                  <w:vMerge w:val="continue"/>
                  <w:tcBorders>
                    <w:tl2br w:val="nil"/>
                    <w:tr2bl w:val="nil"/>
                  </w:tcBorders>
                  <w:noWrap w:val="0"/>
                  <w:vAlign w:val="center"/>
                </w:tcPr>
                <w:p w14:paraId="1C4791F9">
                  <w:pPr>
                    <w:pStyle w:val="22"/>
                    <w:bidi w:val="0"/>
                    <w:rPr>
                      <w:rFonts w:hint="eastAsia"/>
                      <w:lang w:val="en-US" w:eastAsia="zh-CN"/>
                    </w:rPr>
                  </w:pPr>
                </w:p>
              </w:tc>
              <w:tc>
                <w:tcPr>
                  <w:tcW w:w="416" w:type="pct"/>
                  <w:vMerge w:val="continue"/>
                  <w:tcBorders>
                    <w:tl2br w:val="nil"/>
                    <w:tr2bl w:val="nil"/>
                  </w:tcBorders>
                  <w:noWrap w:val="0"/>
                  <w:vAlign w:val="center"/>
                </w:tcPr>
                <w:p w14:paraId="0D0C43C8">
                  <w:pPr>
                    <w:pStyle w:val="22"/>
                    <w:bidi w:val="0"/>
                    <w:rPr>
                      <w:rFonts w:hint="eastAsia"/>
                      <w:lang w:val="en-US" w:eastAsia="zh-CN"/>
                    </w:rPr>
                  </w:pPr>
                </w:p>
              </w:tc>
              <w:tc>
                <w:tcPr>
                  <w:tcW w:w="417" w:type="pct"/>
                  <w:tcBorders>
                    <w:tl2br w:val="nil"/>
                    <w:tr2bl w:val="nil"/>
                  </w:tcBorders>
                  <w:noWrap w:val="0"/>
                  <w:vAlign w:val="center"/>
                </w:tcPr>
                <w:p w14:paraId="496A5965">
                  <w:pPr>
                    <w:pStyle w:val="22"/>
                    <w:bidi w:val="0"/>
                    <w:rPr>
                      <w:rFonts w:hint="default"/>
                      <w:lang w:val="en-US" w:eastAsia="zh-CN"/>
                    </w:rPr>
                  </w:pPr>
                  <w:r>
                    <w:rPr>
                      <w:rFonts w:hint="eastAsia" w:ascii="Times New Roman" w:hAnsi="Times New Roman" w:eastAsia="宋体" w:cs="Times New Roman"/>
                      <w:lang w:val="en-US" w:eastAsia="zh-CN"/>
                    </w:rPr>
                    <w:t>0.0167</w:t>
                  </w:r>
                </w:p>
              </w:tc>
            </w:tr>
            <w:tr w14:paraId="6F233C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3" w:type="pct"/>
                  <w:vMerge w:val="continue"/>
                  <w:tcBorders>
                    <w:tl2br w:val="nil"/>
                    <w:tr2bl w:val="nil"/>
                  </w:tcBorders>
                  <w:noWrap w:val="0"/>
                  <w:vAlign w:val="center"/>
                </w:tcPr>
                <w:p w14:paraId="202D376F">
                  <w:pPr>
                    <w:pStyle w:val="22"/>
                    <w:bidi w:val="0"/>
                    <w:rPr>
                      <w:rFonts w:hint="eastAsia"/>
                      <w:lang w:val="en-US" w:eastAsia="zh-CN"/>
                    </w:rPr>
                  </w:pPr>
                </w:p>
              </w:tc>
              <w:tc>
                <w:tcPr>
                  <w:tcW w:w="243" w:type="pct"/>
                  <w:vMerge w:val="continue"/>
                  <w:tcBorders>
                    <w:tl2br w:val="nil"/>
                    <w:tr2bl w:val="nil"/>
                  </w:tcBorders>
                  <w:noWrap w:val="0"/>
                  <w:vAlign w:val="center"/>
                </w:tcPr>
                <w:p w14:paraId="66CF014B">
                  <w:pPr>
                    <w:pStyle w:val="22"/>
                    <w:bidi w:val="0"/>
                    <w:rPr>
                      <w:rFonts w:hint="eastAsia"/>
                      <w:lang w:val="en-US" w:eastAsia="zh-CN"/>
                    </w:rPr>
                  </w:pPr>
                </w:p>
              </w:tc>
              <w:tc>
                <w:tcPr>
                  <w:tcW w:w="247" w:type="pct"/>
                  <w:vMerge w:val="continue"/>
                  <w:tcBorders>
                    <w:tl2br w:val="nil"/>
                    <w:tr2bl w:val="nil"/>
                  </w:tcBorders>
                  <w:noWrap w:val="0"/>
                  <w:vAlign w:val="center"/>
                </w:tcPr>
                <w:p w14:paraId="34AFED7F">
                  <w:pPr>
                    <w:pStyle w:val="22"/>
                    <w:bidi w:val="0"/>
                    <w:rPr>
                      <w:rFonts w:hint="eastAsia"/>
                      <w:lang w:val="en-US" w:eastAsia="zh-CN"/>
                    </w:rPr>
                  </w:pPr>
                </w:p>
              </w:tc>
              <w:tc>
                <w:tcPr>
                  <w:tcW w:w="664" w:type="pct"/>
                  <w:vMerge w:val="continue"/>
                  <w:tcBorders>
                    <w:tl2br w:val="nil"/>
                    <w:tr2bl w:val="nil"/>
                  </w:tcBorders>
                  <w:noWrap w:val="0"/>
                  <w:vAlign w:val="center"/>
                </w:tcPr>
                <w:p w14:paraId="4E09FBD8">
                  <w:pPr>
                    <w:pStyle w:val="22"/>
                    <w:bidi w:val="0"/>
                    <w:rPr>
                      <w:rFonts w:hint="eastAsia"/>
                      <w:lang w:val="en-US" w:eastAsia="zh-CN"/>
                    </w:rPr>
                  </w:pPr>
                </w:p>
              </w:tc>
              <w:tc>
                <w:tcPr>
                  <w:tcW w:w="626" w:type="pct"/>
                  <w:vMerge w:val="continue"/>
                  <w:tcBorders>
                    <w:tl2br w:val="nil"/>
                    <w:tr2bl w:val="nil"/>
                  </w:tcBorders>
                  <w:noWrap w:val="0"/>
                  <w:vAlign w:val="center"/>
                </w:tcPr>
                <w:p w14:paraId="42E3B59A">
                  <w:pPr>
                    <w:pStyle w:val="22"/>
                    <w:bidi w:val="0"/>
                    <w:rPr>
                      <w:rFonts w:hint="default"/>
                      <w:lang w:val="en-US" w:eastAsia="zh-CN"/>
                    </w:rPr>
                  </w:pPr>
                </w:p>
              </w:tc>
              <w:tc>
                <w:tcPr>
                  <w:tcW w:w="572" w:type="pct"/>
                  <w:tcBorders>
                    <w:tl2br w:val="nil"/>
                    <w:tr2bl w:val="nil"/>
                  </w:tcBorders>
                  <w:noWrap w:val="0"/>
                  <w:vAlign w:val="center"/>
                </w:tcPr>
                <w:p w14:paraId="2CA55DB1">
                  <w:pPr>
                    <w:pStyle w:val="22"/>
                    <w:bidi w:val="0"/>
                    <w:rPr>
                      <w:rFonts w:hint="default"/>
                      <w:lang w:val="en-US" w:eastAsia="zh-CN"/>
                    </w:rPr>
                  </w:pPr>
                  <w:r>
                    <w:rPr>
                      <w:rFonts w:hint="eastAsia"/>
                      <w:lang w:val="en-US" w:eastAsia="zh-CN"/>
                    </w:rPr>
                    <w:t>氮氧化物</w:t>
                  </w:r>
                </w:p>
              </w:tc>
              <w:tc>
                <w:tcPr>
                  <w:tcW w:w="361" w:type="pct"/>
                  <w:vMerge w:val="continue"/>
                  <w:tcBorders>
                    <w:tl2br w:val="nil"/>
                    <w:tr2bl w:val="nil"/>
                  </w:tcBorders>
                  <w:noWrap w:val="0"/>
                  <w:vAlign w:val="center"/>
                </w:tcPr>
                <w:p w14:paraId="31C78DF9">
                  <w:pPr>
                    <w:pStyle w:val="22"/>
                    <w:bidi w:val="0"/>
                    <w:rPr>
                      <w:rFonts w:hint="eastAsia"/>
                      <w:lang w:val="en-US" w:eastAsia="zh-CN"/>
                    </w:rPr>
                  </w:pPr>
                </w:p>
              </w:tc>
              <w:tc>
                <w:tcPr>
                  <w:tcW w:w="352" w:type="pct"/>
                  <w:vMerge w:val="continue"/>
                  <w:tcBorders>
                    <w:tl2br w:val="nil"/>
                    <w:tr2bl w:val="nil"/>
                  </w:tcBorders>
                  <w:noWrap w:val="0"/>
                  <w:vAlign w:val="center"/>
                </w:tcPr>
                <w:p w14:paraId="0DC0E5DF">
                  <w:pPr>
                    <w:pStyle w:val="22"/>
                    <w:bidi w:val="0"/>
                    <w:rPr>
                      <w:rFonts w:hint="eastAsia"/>
                      <w:lang w:val="en-US" w:eastAsia="zh-CN"/>
                    </w:rPr>
                  </w:pPr>
                </w:p>
              </w:tc>
              <w:tc>
                <w:tcPr>
                  <w:tcW w:w="416" w:type="pct"/>
                  <w:vMerge w:val="continue"/>
                  <w:tcBorders>
                    <w:tl2br w:val="nil"/>
                    <w:tr2bl w:val="nil"/>
                  </w:tcBorders>
                  <w:noWrap w:val="0"/>
                  <w:vAlign w:val="center"/>
                </w:tcPr>
                <w:p w14:paraId="198F347B">
                  <w:pPr>
                    <w:pStyle w:val="22"/>
                    <w:bidi w:val="0"/>
                    <w:rPr>
                      <w:rFonts w:hint="eastAsia"/>
                      <w:lang w:val="en-US" w:eastAsia="zh-CN"/>
                    </w:rPr>
                  </w:pPr>
                </w:p>
              </w:tc>
              <w:tc>
                <w:tcPr>
                  <w:tcW w:w="416" w:type="pct"/>
                  <w:vMerge w:val="continue"/>
                  <w:tcBorders>
                    <w:tl2br w:val="nil"/>
                    <w:tr2bl w:val="nil"/>
                  </w:tcBorders>
                  <w:noWrap w:val="0"/>
                  <w:vAlign w:val="center"/>
                </w:tcPr>
                <w:p w14:paraId="691EB16B">
                  <w:pPr>
                    <w:pStyle w:val="22"/>
                    <w:bidi w:val="0"/>
                    <w:rPr>
                      <w:rFonts w:hint="eastAsia"/>
                      <w:lang w:val="en-US" w:eastAsia="zh-CN"/>
                    </w:rPr>
                  </w:pPr>
                </w:p>
              </w:tc>
              <w:tc>
                <w:tcPr>
                  <w:tcW w:w="416" w:type="pct"/>
                  <w:vMerge w:val="continue"/>
                  <w:tcBorders>
                    <w:tl2br w:val="nil"/>
                    <w:tr2bl w:val="nil"/>
                  </w:tcBorders>
                  <w:noWrap w:val="0"/>
                  <w:vAlign w:val="center"/>
                </w:tcPr>
                <w:p w14:paraId="476DBAF7">
                  <w:pPr>
                    <w:pStyle w:val="22"/>
                    <w:bidi w:val="0"/>
                    <w:rPr>
                      <w:rFonts w:hint="eastAsia"/>
                      <w:lang w:val="en-US" w:eastAsia="zh-CN"/>
                    </w:rPr>
                  </w:pPr>
                </w:p>
              </w:tc>
              <w:tc>
                <w:tcPr>
                  <w:tcW w:w="417" w:type="pct"/>
                  <w:tcBorders>
                    <w:tl2br w:val="nil"/>
                    <w:tr2bl w:val="nil"/>
                  </w:tcBorders>
                  <w:noWrap w:val="0"/>
                  <w:vAlign w:val="center"/>
                </w:tcPr>
                <w:p w14:paraId="3C3C0C49">
                  <w:pPr>
                    <w:pStyle w:val="22"/>
                    <w:bidi w:val="0"/>
                    <w:rPr>
                      <w:rFonts w:hint="default"/>
                      <w:lang w:val="en-US" w:eastAsia="zh-CN"/>
                    </w:rPr>
                  </w:pPr>
                  <w:r>
                    <w:rPr>
                      <w:rFonts w:hint="eastAsia" w:ascii="Times New Roman" w:hAnsi="Times New Roman" w:eastAsia="宋体" w:cs="Times New Roman"/>
                      <w:lang w:val="en-US" w:eastAsia="zh-CN"/>
                    </w:rPr>
                    <w:t>0.1559</w:t>
                  </w:r>
                </w:p>
              </w:tc>
            </w:tr>
            <w:tr w14:paraId="26D08B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263" w:type="pct"/>
                  <w:vMerge w:val="restart"/>
                  <w:tcBorders>
                    <w:tl2br w:val="nil"/>
                    <w:tr2bl w:val="nil"/>
                  </w:tcBorders>
                  <w:noWrap w:val="0"/>
                  <w:vAlign w:val="center"/>
                </w:tcPr>
                <w:p w14:paraId="61EC22B7">
                  <w:pPr>
                    <w:pStyle w:val="22"/>
                    <w:bidi w:val="0"/>
                    <w:rPr>
                      <w:rFonts w:hint="default"/>
                      <w:lang w:val="en-US" w:eastAsia="zh-CN"/>
                    </w:rPr>
                  </w:pPr>
                  <w:r>
                    <w:rPr>
                      <w:rFonts w:hint="eastAsia"/>
                      <w:lang w:val="en-US" w:eastAsia="zh-CN"/>
                    </w:rPr>
                    <w:t>DA002</w:t>
                  </w:r>
                </w:p>
              </w:tc>
              <w:tc>
                <w:tcPr>
                  <w:tcW w:w="243" w:type="pct"/>
                  <w:vMerge w:val="restart"/>
                  <w:tcBorders>
                    <w:tl2br w:val="nil"/>
                    <w:tr2bl w:val="nil"/>
                  </w:tcBorders>
                  <w:noWrap w:val="0"/>
                  <w:vAlign w:val="center"/>
                </w:tcPr>
                <w:p w14:paraId="124F579A">
                  <w:pPr>
                    <w:pStyle w:val="22"/>
                    <w:bidi w:val="0"/>
                    <w:rPr>
                      <w:rFonts w:hint="eastAsia"/>
                      <w:lang w:val="en-US" w:eastAsia="zh-CN"/>
                    </w:rPr>
                  </w:pPr>
                  <w:r>
                    <w:rPr>
                      <w:rFonts w:hint="eastAsia"/>
                      <w:lang w:val="en-US" w:eastAsia="zh-CN"/>
                    </w:rPr>
                    <w:t>废气排放口</w:t>
                  </w:r>
                </w:p>
              </w:tc>
              <w:tc>
                <w:tcPr>
                  <w:tcW w:w="247" w:type="pct"/>
                  <w:vMerge w:val="restart"/>
                  <w:tcBorders>
                    <w:tl2br w:val="nil"/>
                    <w:tr2bl w:val="nil"/>
                  </w:tcBorders>
                  <w:noWrap w:val="0"/>
                  <w:vAlign w:val="center"/>
                </w:tcPr>
                <w:p w14:paraId="2308C9B5">
                  <w:pPr>
                    <w:pStyle w:val="22"/>
                    <w:bidi w:val="0"/>
                    <w:rPr>
                      <w:rFonts w:hint="eastAsia"/>
                      <w:lang w:val="en-US" w:eastAsia="zh-CN"/>
                    </w:rPr>
                  </w:pPr>
                  <w:r>
                    <w:rPr>
                      <w:rFonts w:hint="eastAsia"/>
                      <w:lang w:val="en-US" w:eastAsia="zh-CN"/>
                    </w:rPr>
                    <w:t>一般排放口</w:t>
                  </w:r>
                </w:p>
              </w:tc>
              <w:tc>
                <w:tcPr>
                  <w:tcW w:w="664" w:type="pct"/>
                  <w:vMerge w:val="restart"/>
                  <w:tcBorders>
                    <w:tl2br w:val="nil"/>
                    <w:tr2bl w:val="nil"/>
                  </w:tcBorders>
                  <w:noWrap w:val="0"/>
                  <w:vAlign w:val="center"/>
                </w:tcPr>
                <w:p w14:paraId="1113381F">
                  <w:pPr>
                    <w:pStyle w:val="22"/>
                    <w:bidi w:val="0"/>
                    <w:rPr>
                      <w:rFonts w:hint="eastAsia"/>
                      <w:lang w:val="en-US" w:eastAsia="zh-CN"/>
                    </w:rPr>
                  </w:pPr>
                  <w:r>
                    <w:rPr>
                      <w:rFonts w:hint="eastAsia"/>
                      <w:lang w:val="en-US" w:eastAsia="zh-CN"/>
                    </w:rPr>
                    <w:t>119°32'35.4553"</w:t>
                  </w:r>
                </w:p>
              </w:tc>
              <w:tc>
                <w:tcPr>
                  <w:tcW w:w="626" w:type="pct"/>
                  <w:vMerge w:val="restart"/>
                  <w:tcBorders>
                    <w:tl2br w:val="nil"/>
                    <w:tr2bl w:val="nil"/>
                  </w:tcBorders>
                  <w:noWrap w:val="0"/>
                  <w:vAlign w:val="center"/>
                </w:tcPr>
                <w:p w14:paraId="067F9F15">
                  <w:pPr>
                    <w:pStyle w:val="22"/>
                    <w:bidi w:val="0"/>
                    <w:rPr>
                      <w:rFonts w:hint="default"/>
                      <w:lang w:val="en-US" w:eastAsia="zh-CN"/>
                    </w:rPr>
                  </w:pPr>
                  <w:r>
                    <w:rPr>
                      <w:rFonts w:hint="default"/>
                      <w:lang w:val="en-US" w:eastAsia="zh-CN"/>
                    </w:rPr>
                    <w:t>25°42'41.8813"</w:t>
                  </w:r>
                </w:p>
              </w:tc>
              <w:tc>
                <w:tcPr>
                  <w:tcW w:w="572" w:type="pct"/>
                  <w:tcBorders>
                    <w:tl2br w:val="nil"/>
                    <w:tr2bl w:val="nil"/>
                  </w:tcBorders>
                  <w:noWrap w:val="0"/>
                  <w:vAlign w:val="center"/>
                </w:tcPr>
                <w:p w14:paraId="6B546A9A">
                  <w:pPr>
                    <w:pStyle w:val="22"/>
                    <w:bidi w:val="0"/>
                    <w:rPr>
                      <w:rFonts w:hint="eastAsia"/>
                      <w:lang w:val="en-US" w:eastAsia="zh-CN"/>
                    </w:rPr>
                  </w:pPr>
                  <w:r>
                    <w:rPr>
                      <w:rFonts w:hint="eastAsia"/>
                      <w:lang w:val="en-US" w:eastAsia="zh-CN"/>
                    </w:rPr>
                    <w:t>非甲烷总烃</w:t>
                  </w:r>
                </w:p>
              </w:tc>
              <w:tc>
                <w:tcPr>
                  <w:tcW w:w="361" w:type="pct"/>
                  <w:vMerge w:val="restart"/>
                  <w:tcBorders>
                    <w:tl2br w:val="nil"/>
                    <w:tr2bl w:val="nil"/>
                  </w:tcBorders>
                  <w:noWrap w:val="0"/>
                  <w:vAlign w:val="center"/>
                </w:tcPr>
                <w:p w14:paraId="09815133">
                  <w:pPr>
                    <w:pStyle w:val="22"/>
                    <w:bidi w:val="0"/>
                    <w:rPr>
                      <w:rFonts w:hint="eastAsia"/>
                      <w:lang w:val="en-US" w:eastAsia="zh-CN"/>
                    </w:rPr>
                  </w:pPr>
                  <w:r>
                    <w:rPr>
                      <w:rFonts w:hint="eastAsia"/>
                      <w:lang w:val="en-US" w:eastAsia="zh-CN"/>
                    </w:rPr>
                    <w:t>24</w:t>
                  </w:r>
                </w:p>
              </w:tc>
              <w:tc>
                <w:tcPr>
                  <w:tcW w:w="352" w:type="pct"/>
                  <w:vMerge w:val="restart"/>
                  <w:tcBorders>
                    <w:tl2br w:val="nil"/>
                    <w:tr2bl w:val="nil"/>
                  </w:tcBorders>
                  <w:noWrap w:val="0"/>
                  <w:vAlign w:val="center"/>
                </w:tcPr>
                <w:p w14:paraId="418F0A1D">
                  <w:pPr>
                    <w:pStyle w:val="22"/>
                    <w:bidi w:val="0"/>
                    <w:rPr>
                      <w:rFonts w:hint="eastAsia"/>
                      <w:lang w:val="en-US" w:eastAsia="zh-CN"/>
                    </w:rPr>
                  </w:pPr>
                  <w:r>
                    <w:rPr>
                      <w:rFonts w:hint="eastAsia"/>
                      <w:lang w:val="en-US" w:eastAsia="zh-CN"/>
                    </w:rPr>
                    <w:t>0.4</w:t>
                  </w:r>
                </w:p>
              </w:tc>
              <w:tc>
                <w:tcPr>
                  <w:tcW w:w="416" w:type="pct"/>
                  <w:vMerge w:val="restart"/>
                  <w:tcBorders>
                    <w:tl2br w:val="nil"/>
                    <w:tr2bl w:val="nil"/>
                  </w:tcBorders>
                  <w:noWrap w:val="0"/>
                  <w:vAlign w:val="center"/>
                </w:tcPr>
                <w:p w14:paraId="4A01E503">
                  <w:pPr>
                    <w:pStyle w:val="22"/>
                    <w:bidi w:val="0"/>
                    <w:rPr>
                      <w:rFonts w:hint="eastAsia"/>
                      <w:lang w:val="en-US" w:eastAsia="zh-CN"/>
                    </w:rPr>
                  </w:pPr>
                  <w:r>
                    <w:rPr>
                      <w:rFonts w:hint="eastAsia"/>
                      <w:lang w:val="en-US" w:eastAsia="zh-CN"/>
                    </w:rPr>
                    <w:t>8000</w:t>
                  </w:r>
                </w:p>
              </w:tc>
              <w:tc>
                <w:tcPr>
                  <w:tcW w:w="416" w:type="pct"/>
                  <w:vMerge w:val="restart"/>
                  <w:tcBorders>
                    <w:tl2br w:val="nil"/>
                    <w:tr2bl w:val="nil"/>
                  </w:tcBorders>
                  <w:noWrap w:val="0"/>
                  <w:vAlign w:val="center"/>
                </w:tcPr>
                <w:p w14:paraId="18024CBE">
                  <w:pPr>
                    <w:pStyle w:val="22"/>
                    <w:bidi w:val="0"/>
                    <w:rPr>
                      <w:rFonts w:hint="eastAsia"/>
                      <w:lang w:val="en-US" w:eastAsia="zh-CN"/>
                    </w:rPr>
                  </w:pPr>
                  <w:r>
                    <w:rPr>
                      <w:rFonts w:hint="eastAsia"/>
                      <w:lang w:val="en-US" w:eastAsia="zh-CN"/>
                    </w:rPr>
                    <w:t>298</w:t>
                  </w:r>
                </w:p>
              </w:tc>
              <w:tc>
                <w:tcPr>
                  <w:tcW w:w="416" w:type="pct"/>
                  <w:vMerge w:val="restart"/>
                  <w:tcBorders>
                    <w:tl2br w:val="nil"/>
                    <w:tr2bl w:val="nil"/>
                  </w:tcBorders>
                  <w:noWrap w:val="0"/>
                  <w:vAlign w:val="center"/>
                </w:tcPr>
                <w:p w14:paraId="67E2F447">
                  <w:pPr>
                    <w:pStyle w:val="22"/>
                    <w:bidi w:val="0"/>
                    <w:rPr>
                      <w:rFonts w:hint="eastAsia"/>
                      <w:lang w:val="en-US" w:eastAsia="zh-CN"/>
                    </w:rPr>
                  </w:pPr>
                  <w:r>
                    <w:rPr>
                      <w:rFonts w:hint="eastAsia"/>
                      <w:lang w:val="en-US" w:eastAsia="zh-CN"/>
                    </w:rPr>
                    <w:t>正常</w:t>
                  </w:r>
                </w:p>
              </w:tc>
              <w:tc>
                <w:tcPr>
                  <w:tcW w:w="1106" w:type="dxa"/>
                  <w:tcBorders>
                    <w:tl2br w:val="nil"/>
                    <w:tr2bl w:val="nil"/>
                  </w:tcBorders>
                  <w:noWrap w:val="0"/>
                  <w:vAlign w:val="center"/>
                </w:tcPr>
                <w:p w14:paraId="216B9FDF">
                  <w:pPr>
                    <w:pStyle w:val="22"/>
                    <w:bidi w:val="0"/>
                    <w:rPr>
                      <w:rFonts w:hint="eastAsia"/>
                      <w:lang w:val="en-US" w:eastAsia="zh-CN"/>
                    </w:rPr>
                  </w:pPr>
                  <w:r>
                    <w:rPr>
                      <w:rFonts w:hint="eastAsia"/>
                      <w:lang w:val="en-US" w:eastAsia="zh-CN"/>
                    </w:rPr>
                    <w:t>0.087</w:t>
                  </w:r>
                </w:p>
              </w:tc>
            </w:tr>
            <w:tr w14:paraId="39817F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263" w:type="pct"/>
                  <w:vMerge w:val="continue"/>
                  <w:tcBorders>
                    <w:tl2br w:val="nil"/>
                    <w:tr2bl w:val="nil"/>
                  </w:tcBorders>
                  <w:noWrap w:val="0"/>
                  <w:vAlign w:val="center"/>
                </w:tcPr>
                <w:p w14:paraId="0C6B2F36">
                  <w:pPr>
                    <w:pStyle w:val="22"/>
                    <w:bidi w:val="0"/>
                  </w:pPr>
                </w:p>
              </w:tc>
              <w:tc>
                <w:tcPr>
                  <w:tcW w:w="243" w:type="pct"/>
                  <w:vMerge w:val="continue"/>
                  <w:tcBorders>
                    <w:tl2br w:val="nil"/>
                    <w:tr2bl w:val="nil"/>
                  </w:tcBorders>
                  <w:noWrap w:val="0"/>
                  <w:vAlign w:val="center"/>
                </w:tcPr>
                <w:p w14:paraId="45F86AA1">
                  <w:pPr>
                    <w:pStyle w:val="22"/>
                    <w:bidi w:val="0"/>
                  </w:pPr>
                </w:p>
              </w:tc>
              <w:tc>
                <w:tcPr>
                  <w:tcW w:w="247" w:type="pct"/>
                  <w:vMerge w:val="continue"/>
                  <w:tcBorders>
                    <w:tl2br w:val="nil"/>
                    <w:tr2bl w:val="nil"/>
                  </w:tcBorders>
                  <w:noWrap w:val="0"/>
                  <w:vAlign w:val="center"/>
                </w:tcPr>
                <w:p w14:paraId="2CDB20AB">
                  <w:pPr>
                    <w:pStyle w:val="22"/>
                    <w:bidi w:val="0"/>
                  </w:pPr>
                </w:p>
              </w:tc>
              <w:tc>
                <w:tcPr>
                  <w:tcW w:w="664" w:type="pct"/>
                  <w:vMerge w:val="continue"/>
                  <w:tcBorders>
                    <w:tl2br w:val="nil"/>
                    <w:tr2bl w:val="nil"/>
                  </w:tcBorders>
                  <w:noWrap w:val="0"/>
                  <w:vAlign w:val="center"/>
                </w:tcPr>
                <w:p w14:paraId="3FA40D03">
                  <w:pPr>
                    <w:pStyle w:val="22"/>
                    <w:bidi w:val="0"/>
                  </w:pPr>
                </w:p>
              </w:tc>
              <w:tc>
                <w:tcPr>
                  <w:tcW w:w="626" w:type="pct"/>
                  <w:vMerge w:val="continue"/>
                  <w:tcBorders>
                    <w:tl2br w:val="nil"/>
                    <w:tr2bl w:val="nil"/>
                  </w:tcBorders>
                  <w:noWrap w:val="0"/>
                  <w:vAlign w:val="center"/>
                </w:tcPr>
                <w:p w14:paraId="28542399">
                  <w:pPr>
                    <w:pStyle w:val="22"/>
                    <w:bidi w:val="0"/>
                  </w:pPr>
                </w:p>
              </w:tc>
              <w:tc>
                <w:tcPr>
                  <w:tcW w:w="572" w:type="pct"/>
                  <w:tcBorders>
                    <w:tl2br w:val="nil"/>
                    <w:tr2bl w:val="nil"/>
                  </w:tcBorders>
                  <w:noWrap w:val="0"/>
                  <w:vAlign w:val="center"/>
                </w:tcPr>
                <w:p w14:paraId="382A2324">
                  <w:pPr>
                    <w:pStyle w:val="22"/>
                    <w:bidi w:val="0"/>
                    <w:rPr>
                      <w:rFonts w:hint="eastAsia"/>
                      <w:lang w:val="en-US" w:eastAsia="zh-CN"/>
                    </w:rPr>
                  </w:pPr>
                  <w:r>
                    <w:rPr>
                      <w:rFonts w:hint="eastAsia"/>
                      <w:lang w:val="en-US" w:eastAsia="zh-CN"/>
                    </w:rPr>
                    <w:t>臭气浓度</w:t>
                  </w:r>
                </w:p>
              </w:tc>
              <w:tc>
                <w:tcPr>
                  <w:tcW w:w="361" w:type="pct"/>
                  <w:vMerge w:val="continue"/>
                  <w:tcBorders>
                    <w:tl2br w:val="nil"/>
                    <w:tr2bl w:val="nil"/>
                  </w:tcBorders>
                  <w:noWrap w:val="0"/>
                  <w:vAlign w:val="center"/>
                </w:tcPr>
                <w:p w14:paraId="7C42A9D3">
                  <w:pPr>
                    <w:pStyle w:val="22"/>
                    <w:bidi w:val="0"/>
                    <w:rPr>
                      <w:rFonts w:hint="eastAsia"/>
                      <w:lang w:val="en-US" w:eastAsia="zh-CN"/>
                    </w:rPr>
                  </w:pPr>
                </w:p>
              </w:tc>
              <w:tc>
                <w:tcPr>
                  <w:tcW w:w="352" w:type="pct"/>
                  <w:vMerge w:val="continue"/>
                  <w:tcBorders>
                    <w:tl2br w:val="nil"/>
                    <w:tr2bl w:val="nil"/>
                  </w:tcBorders>
                  <w:noWrap w:val="0"/>
                  <w:vAlign w:val="center"/>
                </w:tcPr>
                <w:p w14:paraId="2001CB5D">
                  <w:pPr>
                    <w:pStyle w:val="22"/>
                    <w:bidi w:val="0"/>
                    <w:rPr>
                      <w:rFonts w:hint="eastAsia"/>
                      <w:lang w:val="en-US" w:eastAsia="zh-CN"/>
                    </w:rPr>
                  </w:pPr>
                </w:p>
              </w:tc>
              <w:tc>
                <w:tcPr>
                  <w:tcW w:w="416" w:type="pct"/>
                  <w:vMerge w:val="continue"/>
                  <w:tcBorders>
                    <w:tl2br w:val="nil"/>
                    <w:tr2bl w:val="nil"/>
                  </w:tcBorders>
                  <w:noWrap w:val="0"/>
                  <w:vAlign w:val="center"/>
                </w:tcPr>
                <w:p w14:paraId="1AF8CC7C">
                  <w:pPr>
                    <w:pStyle w:val="22"/>
                    <w:bidi w:val="0"/>
                    <w:rPr>
                      <w:rFonts w:hint="eastAsia"/>
                      <w:lang w:val="en-US" w:eastAsia="zh-CN"/>
                    </w:rPr>
                  </w:pPr>
                </w:p>
              </w:tc>
              <w:tc>
                <w:tcPr>
                  <w:tcW w:w="416" w:type="pct"/>
                  <w:vMerge w:val="continue"/>
                  <w:tcBorders>
                    <w:tl2br w:val="nil"/>
                    <w:tr2bl w:val="nil"/>
                  </w:tcBorders>
                  <w:noWrap w:val="0"/>
                  <w:vAlign w:val="center"/>
                </w:tcPr>
                <w:p w14:paraId="205372E2">
                  <w:pPr>
                    <w:pStyle w:val="22"/>
                    <w:bidi w:val="0"/>
                    <w:rPr>
                      <w:rFonts w:hint="eastAsia"/>
                      <w:lang w:val="en-US" w:eastAsia="zh-CN"/>
                    </w:rPr>
                  </w:pPr>
                </w:p>
              </w:tc>
              <w:tc>
                <w:tcPr>
                  <w:tcW w:w="416" w:type="pct"/>
                  <w:vMerge w:val="continue"/>
                  <w:tcBorders>
                    <w:tl2br w:val="nil"/>
                    <w:tr2bl w:val="nil"/>
                  </w:tcBorders>
                  <w:noWrap w:val="0"/>
                  <w:vAlign w:val="center"/>
                </w:tcPr>
                <w:p w14:paraId="1D6492EB">
                  <w:pPr>
                    <w:pStyle w:val="22"/>
                    <w:bidi w:val="0"/>
                    <w:rPr>
                      <w:rFonts w:hint="eastAsia"/>
                      <w:lang w:val="en-US" w:eastAsia="zh-CN"/>
                    </w:rPr>
                  </w:pPr>
                </w:p>
              </w:tc>
              <w:tc>
                <w:tcPr>
                  <w:tcW w:w="1106" w:type="dxa"/>
                  <w:tcBorders>
                    <w:tl2br w:val="nil"/>
                    <w:tr2bl w:val="nil"/>
                  </w:tcBorders>
                  <w:noWrap w:val="0"/>
                  <w:vAlign w:val="center"/>
                </w:tcPr>
                <w:p w14:paraId="2297794A">
                  <w:pPr>
                    <w:pStyle w:val="22"/>
                    <w:bidi w:val="0"/>
                    <w:rPr>
                      <w:rFonts w:hint="eastAsia"/>
                      <w:lang w:val="en-US" w:eastAsia="zh-CN"/>
                    </w:rPr>
                  </w:pPr>
                  <w:r>
                    <w:rPr>
                      <w:rFonts w:hint="eastAsia"/>
                      <w:lang w:val="en-US" w:eastAsia="zh-CN"/>
                    </w:rPr>
                    <w:t>/</w:t>
                  </w:r>
                </w:p>
              </w:tc>
            </w:tr>
            <w:tr w14:paraId="1C89E4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263" w:type="pct"/>
                  <w:vMerge w:val="continue"/>
                  <w:tcBorders>
                    <w:tl2br w:val="nil"/>
                    <w:tr2bl w:val="nil"/>
                  </w:tcBorders>
                  <w:noWrap w:val="0"/>
                  <w:vAlign w:val="center"/>
                </w:tcPr>
                <w:p w14:paraId="3D5C68D1">
                  <w:pPr>
                    <w:pStyle w:val="22"/>
                    <w:bidi w:val="0"/>
                    <w:rPr>
                      <w:rFonts w:hint="eastAsia"/>
                      <w:lang w:val="en-US" w:eastAsia="zh-CN"/>
                    </w:rPr>
                  </w:pPr>
                </w:p>
              </w:tc>
              <w:tc>
                <w:tcPr>
                  <w:tcW w:w="243" w:type="pct"/>
                  <w:vMerge w:val="continue"/>
                  <w:tcBorders>
                    <w:tl2br w:val="nil"/>
                    <w:tr2bl w:val="nil"/>
                  </w:tcBorders>
                  <w:noWrap w:val="0"/>
                  <w:vAlign w:val="center"/>
                </w:tcPr>
                <w:p w14:paraId="6BFADDEF">
                  <w:pPr>
                    <w:pStyle w:val="22"/>
                    <w:bidi w:val="0"/>
                    <w:rPr>
                      <w:rFonts w:hint="eastAsia"/>
                      <w:lang w:val="en-US" w:eastAsia="zh-CN"/>
                    </w:rPr>
                  </w:pPr>
                </w:p>
              </w:tc>
              <w:tc>
                <w:tcPr>
                  <w:tcW w:w="247" w:type="pct"/>
                  <w:vMerge w:val="continue"/>
                  <w:tcBorders>
                    <w:tl2br w:val="nil"/>
                    <w:tr2bl w:val="nil"/>
                  </w:tcBorders>
                  <w:noWrap w:val="0"/>
                  <w:vAlign w:val="center"/>
                </w:tcPr>
                <w:p w14:paraId="1CC1AB97">
                  <w:pPr>
                    <w:pStyle w:val="22"/>
                    <w:bidi w:val="0"/>
                    <w:rPr>
                      <w:rFonts w:hint="eastAsia"/>
                      <w:lang w:val="en-US" w:eastAsia="zh-CN"/>
                    </w:rPr>
                  </w:pPr>
                </w:p>
              </w:tc>
              <w:tc>
                <w:tcPr>
                  <w:tcW w:w="664" w:type="pct"/>
                  <w:vMerge w:val="continue"/>
                  <w:tcBorders>
                    <w:tl2br w:val="nil"/>
                    <w:tr2bl w:val="nil"/>
                  </w:tcBorders>
                  <w:noWrap w:val="0"/>
                  <w:vAlign w:val="center"/>
                </w:tcPr>
                <w:p w14:paraId="0BD910F5">
                  <w:pPr>
                    <w:pStyle w:val="22"/>
                    <w:bidi w:val="0"/>
                    <w:rPr>
                      <w:rFonts w:hint="eastAsia"/>
                      <w:lang w:val="en-US" w:eastAsia="zh-CN"/>
                    </w:rPr>
                  </w:pPr>
                </w:p>
              </w:tc>
              <w:tc>
                <w:tcPr>
                  <w:tcW w:w="626" w:type="pct"/>
                  <w:vMerge w:val="continue"/>
                  <w:tcBorders>
                    <w:tl2br w:val="nil"/>
                    <w:tr2bl w:val="nil"/>
                  </w:tcBorders>
                  <w:noWrap w:val="0"/>
                  <w:vAlign w:val="center"/>
                </w:tcPr>
                <w:p w14:paraId="6F7F9069">
                  <w:pPr>
                    <w:pStyle w:val="22"/>
                    <w:bidi w:val="0"/>
                    <w:rPr>
                      <w:rFonts w:hint="eastAsia"/>
                      <w:lang w:val="en-US" w:eastAsia="zh-CN"/>
                    </w:rPr>
                  </w:pPr>
                </w:p>
              </w:tc>
              <w:tc>
                <w:tcPr>
                  <w:tcW w:w="572" w:type="pct"/>
                  <w:tcBorders>
                    <w:tl2br w:val="nil"/>
                    <w:tr2bl w:val="nil"/>
                  </w:tcBorders>
                  <w:noWrap w:val="0"/>
                  <w:vAlign w:val="center"/>
                </w:tcPr>
                <w:p w14:paraId="0029B1B9">
                  <w:pPr>
                    <w:pStyle w:val="22"/>
                    <w:bidi w:val="0"/>
                    <w:rPr>
                      <w:rFonts w:hint="eastAsia"/>
                      <w:lang w:val="en-US" w:eastAsia="zh-CN"/>
                    </w:rPr>
                  </w:pPr>
                  <w:r>
                    <w:rPr>
                      <w:rFonts w:hint="eastAsia"/>
                      <w:lang w:val="en-US" w:eastAsia="zh-CN"/>
                    </w:rPr>
                    <w:t>烟油废气</w:t>
                  </w:r>
                </w:p>
              </w:tc>
              <w:tc>
                <w:tcPr>
                  <w:tcW w:w="361" w:type="pct"/>
                  <w:vMerge w:val="continue"/>
                  <w:tcBorders>
                    <w:tl2br w:val="nil"/>
                    <w:tr2bl w:val="nil"/>
                  </w:tcBorders>
                  <w:noWrap w:val="0"/>
                  <w:vAlign w:val="center"/>
                </w:tcPr>
                <w:p w14:paraId="6C9EAFAA">
                  <w:pPr>
                    <w:pStyle w:val="22"/>
                    <w:bidi w:val="0"/>
                    <w:rPr>
                      <w:rFonts w:hint="eastAsia"/>
                      <w:lang w:val="en-US" w:eastAsia="zh-CN"/>
                    </w:rPr>
                  </w:pPr>
                </w:p>
              </w:tc>
              <w:tc>
                <w:tcPr>
                  <w:tcW w:w="352" w:type="pct"/>
                  <w:vMerge w:val="continue"/>
                  <w:tcBorders>
                    <w:tl2br w:val="nil"/>
                    <w:tr2bl w:val="nil"/>
                  </w:tcBorders>
                  <w:noWrap w:val="0"/>
                  <w:vAlign w:val="center"/>
                </w:tcPr>
                <w:p w14:paraId="39B4D4EF">
                  <w:pPr>
                    <w:pStyle w:val="22"/>
                    <w:bidi w:val="0"/>
                    <w:rPr>
                      <w:rFonts w:hint="eastAsia"/>
                      <w:lang w:val="en-US" w:eastAsia="zh-CN"/>
                    </w:rPr>
                  </w:pPr>
                </w:p>
              </w:tc>
              <w:tc>
                <w:tcPr>
                  <w:tcW w:w="416" w:type="pct"/>
                  <w:vMerge w:val="continue"/>
                  <w:tcBorders>
                    <w:tl2br w:val="nil"/>
                    <w:tr2bl w:val="nil"/>
                  </w:tcBorders>
                  <w:noWrap w:val="0"/>
                  <w:vAlign w:val="center"/>
                </w:tcPr>
                <w:p w14:paraId="31DEE5CC">
                  <w:pPr>
                    <w:pStyle w:val="22"/>
                    <w:bidi w:val="0"/>
                    <w:rPr>
                      <w:rFonts w:hint="eastAsia"/>
                      <w:lang w:val="en-US" w:eastAsia="zh-CN"/>
                    </w:rPr>
                  </w:pPr>
                </w:p>
              </w:tc>
              <w:tc>
                <w:tcPr>
                  <w:tcW w:w="416" w:type="pct"/>
                  <w:vMerge w:val="continue"/>
                  <w:tcBorders>
                    <w:tl2br w:val="nil"/>
                    <w:tr2bl w:val="nil"/>
                  </w:tcBorders>
                  <w:noWrap w:val="0"/>
                  <w:vAlign w:val="center"/>
                </w:tcPr>
                <w:p w14:paraId="2535BFA4">
                  <w:pPr>
                    <w:pStyle w:val="22"/>
                    <w:bidi w:val="0"/>
                    <w:rPr>
                      <w:rFonts w:hint="eastAsia"/>
                      <w:lang w:val="en-US" w:eastAsia="zh-CN"/>
                    </w:rPr>
                  </w:pPr>
                </w:p>
              </w:tc>
              <w:tc>
                <w:tcPr>
                  <w:tcW w:w="416" w:type="pct"/>
                  <w:vMerge w:val="continue"/>
                  <w:tcBorders>
                    <w:tl2br w:val="nil"/>
                    <w:tr2bl w:val="nil"/>
                  </w:tcBorders>
                  <w:noWrap w:val="0"/>
                  <w:vAlign w:val="center"/>
                </w:tcPr>
                <w:p w14:paraId="209AC398">
                  <w:pPr>
                    <w:pStyle w:val="22"/>
                    <w:bidi w:val="0"/>
                    <w:rPr>
                      <w:rFonts w:hint="eastAsia"/>
                      <w:lang w:val="en-US" w:eastAsia="zh-CN"/>
                    </w:rPr>
                  </w:pPr>
                </w:p>
              </w:tc>
              <w:tc>
                <w:tcPr>
                  <w:tcW w:w="1106" w:type="dxa"/>
                  <w:tcBorders>
                    <w:tl2br w:val="nil"/>
                    <w:tr2bl w:val="nil"/>
                  </w:tcBorders>
                  <w:noWrap w:val="0"/>
                  <w:vAlign w:val="center"/>
                </w:tcPr>
                <w:p w14:paraId="7DB4AE57">
                  <w:pPr>
                    <w:pStyle w:val="22"/>
                    <w:bidi w:val="0"/>
                    <w:rPr>
                      <w:rFonts w:hint="eastAsia"/>
                      <w:lang w:val="en-US" w:eastAsia="zh-CN"/>
                    </w:rPr>
                  </w:pPr>
                  <w:r>
                    <w:rPr>
                      <w:rFonts w:hint="eastAsia"/>
                      <w:lang w:val="en-US" w:eastAsia="zh-CN"/>
                    </w:rPr>
                    <w:t>0.01</w:t>
                  </w:r>
                </w:p>
              </w:tc>
            </w:tr>
            <w:tr w14:paraId="1693E9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263" w:type="pct"/>
                  <w:vMerge w:val="continue"/>
                  <w:tcBorders>
                    <w:tl2br w:val="nil"/>
                    <w:tr2bl w:val="nil"/>
                  </w:tcBorders>
                  <w:noWrap w:val="0"/>
                  <w:vAlign w:val="center"/>
                </w:tcPr>
                <w:p w14:paraId="2C508A98">
                  <w:pPr>
                    <w:pStyle w:val="22"/>
                    <w:bidi w:val="0"/>
                    <w:rPr>
                      <w:rFonts w:hint="eastAsia"/>
                      <w:lang w:val="en-US" w:eastAsia="zh-CN"/>
                    </w:rPr>
                  </w:pPr>
                </w:p>
              </w:tc>
              <w:tc>
                <w:tcPr>
                  <w:tcW w:w="243" w:type="pct"/>
                  <w:vMerge w:val="continue"/>
                  <w:tcBorders>
                    <w:tl2br w:val="nil"/>
                    <w:tr2bl w:val="nil"/>
                  </w:tcBorders>
                  <w:noWrap w:val="0"/>
                  <w:vAlign w:val="center"/>
                </w:tcPr>
                <w:p w14:paraId="2B443E82">
                  <w:pPr>
                    <w:pStyle w:val="22"/>
                    <w:bidi w:val="0"/>
                    <w:rPr>
                      <w:rFonts w:hint="eastAsia"/>
                      <w:lang w:val="en-US" w:eastAsia="zh-CN"/>
                    </w:rPr>
                  </w:pPr>
                </w:p>
              </w:tc>
              <w:tc>
                <w:tcPr>
                  <w:tcW w:w="247" w:type="pct"/>
                  <w:vMerge w:val="continue"/>
                  <w:tcBorders>
                    <w:tl2br w:val="nil"/>
                    <w:tr2bl w:val="nil"/>
                  </w:tcBorders>
                  <w:noWrap w:val="0"/>
                  <w:vAlign w:val="center"/>
                </w:tcPr>
                <w:p w14:paraId="011E3A9D">
                  <w:pPr>
                    <w:pStyle w:val="22"/>
                    <w:bidi w:val="0"/>
                    <w:rPr>
                      <w:rFonts w:hint="eastAsia"/>
                      <w:lang w:val="en-US" w:eastAsia="zh-CN"/>
                    </w:rPr>
                  </w:pPr>
                </w:p>
              </w:tc>
              <w:tc>
                <w:tcPr>
                  <w:tcW w:w="664" w:type="pct"/>
                  <w:vMerge w:val="continue"/>
                  <w:tcBorders>
                    <w:tl2br w:val="nil"/>
                    <w:tr2bl w:val="nil"/>
                  </w:tcBorders>
                  <w:noWrap w:val="0"/>
                  <w:vAlign w:val="center"/>
                </w:tcPr>
                <w:p w14:paraId="12B47C7E">
                  <w:pPr>
                    <w:pStyle w:val="22"/>
                    <w:bidi w:val="0"/>
                    <w:rPr>
                      <w:rFonts w:hint="eastAsia"/>
                      <w:lang w:val="en-US" w:eastAsia="zh-CN"/>
                    </w:rPr>
                  </w:pPr>
                </w:p>
              </w:tc>
              <w:tc>
                <w:tcPr>
                  <w:tcW w:w="626" w:type="pct"/>
                  <w:vMerge w:val="continue"/>
                  <w:tcBorders>
                    <w:tl2br w:val="nil"/>
                    <w:tr2bl w:val="nil"/>
                  </w:tcBorders>
                  <w:noWrap w:val="0"/>
                  <w:vAlign w:val="center"/>
                </w:tcPr>
                <w:p w14:paraId="3C283B19">
                  <w:pPr>
                    <w:pStyle w:val="22"/>
                    <w:bidi w:val="0"/>
                    <w:rPr>
                      <w:rFonts w:hint="eastAsia"/>
                      <w:lang w:val="en-US" w:eastAsia="zh-CN"/>
                    </w:rPr>
                  </w:pPr>
                </w:p>
              </w:tc>
              <w:tc>
                <w:tcPr>
                  <w:tcW w:w="572" w:type="pct"/>
                  <w:tcBorders>
                    <w:tl2br w:val="nil"/>
                    <w:tr2bl w:val="nil"/>
                  </w:tcBorders>
                  <w:noWrap w:val="0"/>
                  <w:vAlign w:val="center"/>
                </w:tcPr>
                <w:p w14:paraId="292FA7D7">
                  <w:pPr>
                    <w:pStyle w:val="22"/>
                    <w:bidi w:val="0"/>
                    <w:rPr>
                      <w:rFonts w:hint="eastAsia"/>
                      <w:lang w:val="en-US" w:eastAsia="zh-CN"/>
                    </w:rPr>
                  </w:pPr>
                  <w:r>
                    <w:rPr>
                      <w:rFonts w:hint="eastAsia"/>
                      <w:lang w:val="en-US" w:eastAsia="zh-CN"/>
                    </w:rPr>
                    <w:t>颗粒物</w:t>
                  </w:r>
                </w:p>
              </w:tc>
              <w:tc>
                <w:tcPr>
                  <w:tcW w:w="361" w:type="pct"/>
                  <w:vMerge w:val="continue"/>
                  <w:tcBorders>
                    <w:tl2br w:val="nil"/>
                    <w:tr2bl w:val="nil"/>
                  </w:tcBorders>
                  <w:noWrap w:val="0"/>
                  <w:vAlign w:val="center"/>
                </w:tcPr>
                <w:p w14:paraId="0CC01B1B">
                  <w:pPr>
                    <w:pStyle w:val="22"/>
                    <w:bidi w:val="0"/>
                    <w:rPr>
                      <w:rFonts w:hint="eastAsia"/>
                      <w:lang w:val="en-US" w:eastAsia="zh-CN"/>
                    </w:rPr>
                  </w:pPr>
                </w:p>
              </w:tc>
              <w:tc>
                <w:tcPr>
                  <w:tcW w:w="352" w:type="pct"/>
                  <w:vMerge w:val="continue"/>
                  <w:tcBorders>
                    <w:tl2br w:val="nil"/>
                    <w:tr2bl w:val="nil"/>
                  </w:tcBorders>
                  <w:noWrap w:val="0"/>
                  <w:vAlign w:val="center"/>
                </w:tcPr>
                <w:p w14:paraId="02CE66BF">
                  <w:pPr>
                    <w:pStyle w:val="22"/>
                    <w:bidi w:val="0"/>
                    <w:rPr>
                      <w:rFonts w:hint="eastAsia"/>
                      <w:lang w:val="en-US" w:eastAsia="zh-CN"/>
                    </w:rPr>
                  </w:pPr>
                </w:p>
              </w:tc>
              <w:tc>
                <w:tcPr>
                  <w:tcW w:w="416" w:type="pct"/>
                  <w:vMerge w:val="continue"/>
                  <w:tcBorders>
                    <w:tl2br w:val="nil"/>
                    <w:tr2bl w:val="nil"/>
                  </w:tcBorders>
                  <w:noWrap w:val="0"/>
                  <w:vAlign w:val="center"/>
                </w:tcPr>
                <w:p w14:paraId="638AD1AB">
                  <w:pPr>
                    <w:pStyle w:val="22"/>
                    <w:bidi w:val="0"/>
                    <w:rPr>
                      <w:rFonts w:hint="eastAsia"/>
                      <w:lang w:val="en-US" w:eastAsia="zh-CN"/>
                    </w:rPr>
                  </w:pPr>
                </w:p>
              </w:tc>
              <w:tc>
                <w:tcPr>
                  <w:tcW w:w="416" w:type="pct"/>
                  <w:vMerge w:val="continue"/>
                  <w:tcBorders>
                    <w:tl2br w:val="nil"/>
                    <w:tr2bl w:val="nil"/>
                  </w:tcBorders>
                  <w:noWrap w:val="0"/>
                  <w:vAlign w:val="center"/>
                </w:tcPr>
                <w:p w14:paraId="44A97D28">
                  <w:pPr>
                    <w:pStyle w:val="22"/>
                    <w:bidi w:val="0"/>
                    <w:rPr>
                      <w:rFonts w:hint="eastAsia"/>
                      <w:lang w:val="en-US" w:eastAsia="zh-CN"/>
                    </w:rPr>
                  </w:pPr>
                </w:p>
              </w:tc>
              <w:tc>
                <w:tcPr>
                  <w:tcW w:w="416" w:type="pct"/>
                  <w:vMerge w:val="continue"/>
                  <w:tcBorders>
                    <w:tl2br w:val="nil"/>
                    <w:tr2bl w:val="nil"/>
                  </w:tcBorders>
                  <w:noWrap w:val="0"/>
                  <w:vAlign w:val="center"/>
                </w:tcPr>
                <w:p w14:paraId="66EAFB86">
                  <w:pPr>
                    <w:pStyle w:val="22"/>
                    <w:bidi w:val="0"/>
                    <w:rPr>
                      <w:rFonts w:hint="eastAsia"/>
                      <w:lang w:val="en-US" w:eastAsia="zh-CN"/>
                    </w:rPr>
                  </w:pPr>
                </w:p>
              </w:tc>
              <w:tc>
                <w:tcPr>
                  <w:tcW w:w="1106" w:type="dxa"/>
                  <w:tcBorders>
                    <w:tl2br w:val="nil"/>
                    <w:tr2bl w:val="nil"/>
                  </w:tcBorders>
                  <w:noWrap w:val="0"/>
                  <w:vAlign w:val="center"/>
                </w:tcPr>
                <w:p w14:paraId="0D9FA35B">
                  <w:pPr>
                    <w:pStyle w:val="22"/>
                    <w:bidi w:val="0"/>
                    <w:rPr>
                      <w:rFonts w:hint="eastAsia"/>
                      <w:lang w:val="en-US" w:eastAsia="zh-CN"/>
                    </w:rPr>
                  </w:pPr>
                  <w:r>
                    <w:rPr>
                      <w:rFonts w:hint="eastAsia"/>
                      <w:lang w:val="en-US" w:eastAsia="zh-CN"/>
                    </w:rPr>
                    <w:t>0.0265</w:t>
                  </w:r>
                </w:p>
              </w:tc>
            </w:tr>
            <w:tr w14:paraId="115610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263" w:type="pct"/>
                  <w:vMerge w:val="continue"/>
                  <w:tcBorders>
                    <w:tl2br w:val="nil"/>
                    <w:tr2bl w:val="nil"/>
                  </w:tcBorders>
                  <w:noWrap w:val="0"/>
                  <w:vAlign w:val="center"/>
                </w:tcPr>
                <w:p w14:paraId="5D83B5CC">
                  <w:pPr>
                    <w:pStyle w:val="22"/>
                    <w:bidi w:val="0"/>
                    <w:rPr>
                      <w:rFonts w:hint="eastAsia"/>
                      <w:lang w:val="en-US" w:eastAsia="zh-CN"/>
                    </w:rPr>
                  </w:pPr>
                </w:p>
              </w:tc>
              <w:tc>
                <w:tcPr>
                  <w:tcW w:w="243" w:type="pct"/>
                  <w:vMerge w:val="continue"/>
                  <w:tcBorders>
                    <w:tl2br w:val="nil"/>
                    <w:tr2bl w:val="nil"/>
                  </w:tcBorders>
                  <w:noWrap w:val="0"/>
                  <w:vAlign w:val="center"/>
                </w:tcPr>
                <w:p w14:paraId="4E1ECBBF">
                  <w:pPr>
                    <w:pStyle w:val="22"/>
                    <w:bidi w:val="0"/>
                    <w:rPr>
                      <w:rFonts w:hint="eastAsia"/>
                      <w:lang w:val="en-US" w:eastAsia="zh-CN"/>
                    </w:rPr>
                  </w:pPr>
                </w:p>
              </w:tc>
              <w:tc>
                <w:tcPr>
                  <w:tcW w:w="247" w:type="pct"/>
                  <w:vMerge w:val="continue"/>
                  <w:tcBorders>
                    <w:tl2br w:val="nil"/>
                    <w:tr2bl w:val="nil"/>
                  </w:tcBorders>
                  <w:noWrap w:val="0"/>
                  <w:vAlign w:val="center"/>
                </w:tcPr>
                <w:p w14:paraId="78FED436">
                  <w:pPr>
                    <w:pStyle w:val="22"/>
                    <w:bidi w:val="0"/>
                    <w:rPr>
                      <w:rFonts w:hint="eastAsia"/>
                      <w:lang w:val="en-US" w:eastAsia="zh-CN"/>
                    </w:rPr>
                  </w:pPr>
                </w:p>
              </w:tc>
              <w:tc>
                <w:tcPr>
                  <w:tcW w:w="664" w:type="pct"/>
                  <w:vMerge w:val="continue"/>
                  <w:tcBorders>
                    <w:tl2br w:val="nil"/>
                    <w:tr2bl w:val="nil"/>
                  </w:tcBorders>
                  <w:noWrap w:val="0"/>
                  <w:vAlign w:val="center"/>
                </w:tcPr>
                <w:p w14:paraId="4D3387C0">
                  <w:pPr>
                    <w:pStyle w:val="22"/>
                    <w:bidi w:val="0"/>
                    <w:rPr>
                      <w:rFonts w:hint="eastAsia"/>
                      <w:lang w:val="en-US" w:eastAsia="zh-CN"/>
                    </w:rPr>
                  </w:pPr>
                </w:p>
              </w:tc>
              <w:tc>
                <w:tcPr>
                  <w:tcW w:w="626" w:type="pct"/>
                  <w:vMerge w:val="continue"/>
                  <w:tcBorders>
                    <w:tl2br w:val="nil"/>
                    <w:tr2bl w:val="nil"/>
                  </w:tcBorders>
                  <w:noWrap w:val="0"/>
                  <w:vAlign w:val="center"/>
                </w:tcPr>
                <w:p w14:paraId="772F4697">
                  <w:pPr>
                    <w:pStyle w:val="22"/>
                    <w:bidi w:val="0"/>
                    <w:rPr>
                      <w:rFonts w:hint="eastAsia"/>
                      <w:lang w:val="en-US" w:eastAsia="zh-CN"/>
                    </w:rPr>
                  </w:pPr>
                </w:p>
              </w:tc>
              <w:tc>
                <w:tcPr>
                  <w:tcW w:w="572" w:type="pct"/>
                  <w:tcBorders>
                    <w:tl2br w:val="nil"/>
                    <w:tr2bl w:val="nil"/>
                  </w:tcBorders>
                  <w:noWrap w:val="0"/>
                  <w:vAlign w:val="center"/>
                </w:tcPr>
                <w:p w14:paraId="2B7B56F3">
                  <w:pPr>
                    <w:pStyle w:val="22"/>
                    <w:bidi w:val="0"/>
                    <w:rPr>
                      <w:rFonts w:hint="eastAsia"/>
                      <w:lang w:val="en-US" w:eastAsia="zh-CN"/>
                    </w:rPr>
                  </w:pPr>
                  <w:r>
                    <w:rPr>
                      <w:rFonts w:hint="eastAsia"/>
                      <w:lang w:val="en-US" w:eastAsia="zh-CN"/>
                    </w:rPr>
                    <w:t>二氧化硫</w:t>
                  </w:r>
                </w:p>
              </w:tc>
              <w:tc>
                <w:tcPr>
                  <w:tcW w:w="361" w:type="pct"/>
                  <w:vMerge w:val="continue"/>
                  <w:tcBorders>
                    <w:tl2br w:val="nil"/>
                    <w:tr2bl w:val="nil"/>
                  </w:tcBorders>
                  <w:noWrap w:val="0"/>
                  <w:vAlign w:val="center"/>
                </w:tcPr>
                <w:p w14:paraId="041909C7">
                  <w:pPr>
                    <w:pStyle w:val="22"/>
                    <w:bidi w:val="0"/>
                    <w:rPr>
                      <w:rFonts w:hint="eastAsia"/>
                      <w:lang w:val="en-US" w:eastAsia="zh-CN"/>
                    </w:rPr>
                  </w:pPr>
                </w:p>
              </w:tc>
              <w:tc>
                <w:tcPr>
                  <w:tcW w:w="352" w:type="pct"/>
                  <w:vMerge w:val="continue"/>
                  <w:tcBorders>
                    <w:tl2br w:val="nil"/>
                    <w:tr2bl w:val="nil"/>
                  </w:tcBorders>
                  <w:noWrap w:val="0"/>
                  <w:vAlign w:val="center"/>
                </w:tcPr>
                <w:p w14:paraId="001A591E">
                  <w:pPr>
                    <w:pStyle w:val="22"/>
                    <w:bidi w:val="0"/>
                    <w:rPr>
                      <w:rFonts w:hint="eastAsia"/>
                      <w:lang w:val="en-US" w:eastAsia="zh-CN"/>
                    </w:rPr>
                  </w:pPr>
                </w:p>
              </w:tc>
              <w:tc>
                <w:tcPr>
                  <w:tcW w:w="416" w:type="pct"/>
                  <w:vMerge w:val="continue"/>
                  <w:tcBorders>
                    <w:tl2br w:val="nil"/>
                    <w:tr2bl w:val="nil"/>
                  </w:tcBorders>
                  <w:noWrap w:val="0"/>
                  <w:vAlign w:val="center"/>
                </w:tcPr>
                <w:p w14:paraId="0FEBDE40">
                  <w:pPr>
                    <w:pStyle w:val="22"/>
                    <w:bidi w:val="0"/>
                    <w:rPr>
                      <w:rFonts w:hint="eastAsia"/>
                      <w:lang w:val="en-US" w:eastAsia="zh-CN"/>
                    </w:rPr>
                  </w:pPr>
                </w:p>
              </w:tc>
              <w:tc>
                <w:tcPr>
                  <w:tcW w:w="416" w:type="pct"/>
                  <w:vMerge w:val="continue"/>
                  <w:tcBorders>
                    <w:tl2br w:val="nil"/>
                    <w:tr2bl w:val="nil"/>
                  </w:tcBorders>
                  <w:noWrap w:val="0"/>
                  <w:vAlign w:val="center"/>
                </w:tcPr>
                <w:p w14:paraId="55E4112B">
                  <w:pPr>
                    <w:pStyle w:val="22"/>
                    <w:bidi w:val="0"/>
                    <w:rPr>
                      <w:rFonts w:hint="eastAsia"/>
                      <w:lang w:val="en-US" w:eastAsia="zh-CN"/>
                    </w:rPr>
                  </w:pPr>
                </w:p>
              </w:tc>
              <w:tc>
                <w:tcPr>
                  <w:tcW w:w="416" w:type="pct"/>
                  <w:vMerge w:val="continue"/>
                  <w:tcBorders>
                    <w:tl2br w:val="nil"/>
                    <w:tr2bl w:val="nil"/>
                  </w:tcBorders>
                  <w:noWrap w:val="0"/>
                  <w:vAlign w:val="center"/>
                </w:tcPr>
                <w:p w14:paraId="65EC0B7F">
                  <w:pPr>
                    <w:pStyle w:val="22"/>
                    <w:bidi w:val="0"/>
                    <w:rPr>
                      <w:rFonts w:hint="eastAsia"/>
                      <w:lang w:val="en-US" w:eastAsia="zh-CN"/>
                    </w:rPr>
                  </w:pPr>
                </w:p>
              </w:tc>
              <w:tc>
                <w:tcPr>
                  <w:tcW w:w="1106" w:type="dxa"/>
                  <w:tcBorders>
                    <w:tl2br w:val="nil"/>
                    <w:tr2bl w:val="nil"/>
                  </w:tcBorders>
                  <w:noWrap w:val="0"/>
                  <w:vAlign w:val="center"/>
                </w:tcPr>
                <w:p w14:paraId="78635763">
                  <w:pPr>
                    <w:pStyle w:val="22"/>
                    <w:bidi w:val="0"/>
                    <w:rPr>
                      <w:rFonts w:hint="eastAsia"/>
                      <w:lang w:val="en-US" w:eastAsia="zh-CN"/>
                    </w:rPr>
                  </w:pPr>
                  <w:r>
                    <w:rPr>
                      <w:rFonts w:hint="eastAsia" w:ascii="Times New Roman" w:hAnsi="Times New Roman" w:eastAsia="宋体" w:cs="Times New Roman"/>
                      <w:lang w:val="en-US" w:eastAsia="zh-CN"/>
                    </w:rPr>
                    <w:t>0.0167</w:t>
                  </w:r>
                </w:p>
              </w:tc>
            </w:tr>
            <w:tr w14:paraId="145EE8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263" w:type="pct"/>
                  <w:vMerge w:val="continue"/>
                  <w:tcBorders>
                    <w:tl2br w:val="nil"/>
                    <w:tr2bl w:val="nil"/>
                  </w:tcBorders>
                  <w:noWrap w:val="0"/>
                  <w:vAlign w:val="center"/>
                </w:tcPr>
                <w:p w14:paraId="482D0DAA">
                  <w:pPr>
                    <w:pStyle w:val="22"/>
                    <w:bidi w:val="0"/>
                    <w:rPr>
                      <w:rFonts w:hint="eastAsia"/>
                      <w:lang w:val="en-US" w:eastAsia="zh-CN"/>
                    </w:rPr>
                  </w:pPr>
                </w:p>
              </w:tc>
              <w:tc>
                <w:tcPr>
                  <w:tcW w:w="243" w:type="pct"/>
                  <w:vMerge w:val="continue"/>
                  <w:tcBorders>
                    <w:tl2br w:val="nil"/>
                    <w:tr2bl w:val="nil"/>
                  </w:tcBorders>
                  <w:noWrap w:val="0"/>
                  <w:vAlign w:val="center"/>
                </w:tcPr>
                <w:p w14:paraId="7DBC5527">
                  <w:pPr>
                    <w:pStyle w:val="22"/>
                    <w:bidi w:val="0"/>
                    <w:rPr>
                      <w:rFonts w:hint="eastAsia"/>
                      <w:lang w:val="en-US" w:eastAsia="zh-CN"/>
                    </w:rPr>
                  </w:pPr>
                </w:p>
              </w:tc>
              <w:tc>
                <w:tcPr>
                  <w:tcW w:w="247" w:type="pct"/>
                  <w:vMerge w:val="continue"/>
                  <w:tcBorders>
                    <w:tl2br w:val="nil"/>
                    <w:tr2bl w:val="nil"/>
                  </w:tcBorders>
                  <w:noWrap w:val="0"/>
                  <w:vAlign w:val="center"/>
                </w:tcPr>
                <w:p w14:paraId="7E78F6EB">
                  <w:pPr>
                    <w:pStyle w:val="22"/>
                    <w:bidi w:val="0"/>
                    <w:rPr>
                      <w:rFonts w:hint="eastAsia"/>
                      <w:lang w:val="en-US" w:eastAsia="zh-CN"/>
                    </w:rPr>
                  </w:pPr>
                </w:p>
              </w:tc>
              <w:tc>
                <w:tcPr>
                  <w:tcW w:w="664" w:type="pct"/>
                  <w:vMerge w:val="continue"/>
                  <w:tcBorders>
                    <w:tl2br w:val="nil"/>
                    <w:tr2bl w:val="nil"/>
                  </w:tcBorders>
                  <w:noWrap w:val="0"/>
                  <w:vAlign w:val="center"/>
                </w:tcPr>
                <w:p w14:paraId="48DD9D79">
                  <w:pPr>
                    <w:pStyle w:val="22"/>
                    <w:bidi w:val="0"/>
                    <w:rPr>
                      <w:rFonts w:hint="eastAsia"/>
                      <w:lang w:val="en-US" w:eastAsia="zh-CN"/>
                    </w:rPr>
                  </w:pPr>
                </w:p>
              </w:tc>
              <w:tc>
                <w:tcPr>
                  <w:tcW w:w="626" w:type="pct"/>
                  <w:vMerge w:val="continue"/>
                  <w:tcBorders>
                    <w:tl2br w:val="nil"/>
                    <w:tr2bl w:val="nil"/>
                  </w:tcBorders>
                  <w:noWrap w:val="0"/>
                  <w:vAlign w:val="center"/>
                </w:tcPr>
                <w:p w14:paraId="00B3894C">
                  <w:pPr>
                    <w:pStyle w:val="22"/>
                    <w:bidi w:val="0"/>
                    <w:rPr>
                      <w:rFonts w:hint="eastAsia"/>
                      <w:lang w:val="en-US" w:eastAsia="zh-CN"/>
                    </w:rPr>
                  </w:pPr>
                </w:p>
              </w:tc>
              <w:tc>
                <w:tcPr>
                  <w:tcW w:w="572" w:type="pct"/>
                  <w:tcBorders>
                    <w:tl2br w:val="nil"/>
                    <w:tr2bl w:val="nil"/>
                  </w:tcBorders>
                  <w:noWrap w:val="0"/>
                  <w:vAlign w:val="center"/>
                </w:tcPr>
                <w:p w14:paraId="67441FC8">
                  <w:pPr>
                    <w:pStyle w:val="22"/>
                    <w:bidi w:val="0"/>
                    <w:rPr>
                      <w:rFonts w:hint="eastAsia"/>
                      <w:lang w:val="en-US" w:eastAsia="zh-CN"/>
                    </w:rPr>
                  </w:pPr>
                  <w:r>
                    <w:rPr>
                      <w:rFonts w:hint="eastAsia"/>
                      <w:lang w:val="en-US" w:eastAsia="zh-CN"/>
                    </w:rPr>
                    <w:t>氮氧化物</w:t>
                  </w:r>
                </w:p>
              </w:tc>
              <w:tc>
                <w:tcPr>
                  <w:tcW w:w="361" w:type="pct"/>
                  <w:vMerge w:val="continue"/>
                  <w:tcBorders>
                    <w:tl2br w:val="nil"/>
                    <w:tr2bl w:val="nil"/>
                  </w:tcBorders>
                  <w:noWrap w:val="0"/>
                  <w:vAlign w:val="center"/>
                </w:tcPr>
                <w:p w14:paraId="39E92834">
                  <w:pPr>
                    <w:pStyle w:val="22"/>
                    <w:bidi w:val="0"/>
                    <w:rPr>
                      <w:rFonts w:hint="eastAsia"/>
                      <w:lang w:val="en-US" w:eastAsia="zh-CN"/>
                    </w:rPr>
                  </w:pPr>
                </w:p>
              </w:tc>
              <w:tc>
                <w:tcPr>
                  <w:tcW w:w="352" w:type="pct"/>
                  <w:vMerge w:val="continue"/>
                  <w:tcBorders>
                    <w:tl2br w:val="nil"/>
                    <w:tr2bl w:val="nil"/>
                  </w:tcBorders>
                  <w:noWrap w:val="0"/>
                  <w:vAlign w:val="center"/>
                </w:tcPr>
                <w:p w14:paraId="496B5F17">
                  <w:pPr>
                    <w:pStyle w:val="22"/>
                    <w:bidi w:val="0"/>
                    <w:rPr>
                      <w:rFonts w:hint="eastAsia"/>
                      <w:lang w:val="en-US" w:eastAsia="zh-CN"/>
                    </w:rPr>
                  </w:pPr>
                </w:p>
              </w:tc>
              <w:tc>
                <w:tcPr>
                  <w:tcW w:w="416" w:type="pct"/>
                  <w:vMerge w:val="continue"/>
                  <w:tcBorders>
                    <w:tl2br w:val="nil"/>
                    <w:tr2bl w:val="nil"/>
                  </w:tcBorders>
                  <w:noWrap w:val="0"/>
                  <w:vAlign w:val="center"/>
                </w:tcPr>
                <w:p w14:paraId="0BFDED7F">
                  <w:pPr>
                    <w:pStyle w:val="22"/>
                    <w:bidi w:val="0"/>
                    <w:rPr>
                      <w:rFonts w:hint="eastAsia"/>
                      <w:lang w:val="en-US" w:eastAsia="zh-CN"/>
                    </w:rPr>
                  </w:pPr>
                </w:p>
              </w:tc>
              <w:tc>
                <w:tcPr>
                  <w:tcW w:w="416" w:type="pct"/>
                  <w:vMerge w:val="continue"/>
                  <w:tcBorders>
                    <w:tl2br w:val="nil"/>
                    <w:tr2bl w:val="nil"/>
                  </w:tcBorders>
                  <w:noWrap w:val="0"/>
                  <w:vAlign w:val="center"/>
                </w:tcPr>
                <w:p w14:paraId="61437C8B">
                  <w:pPr>
                    <w:pStyle w:val="22"/>
                    <w:bidi w:val="0"/>
                    <w:rPr>
                      <w:rFonts w:hint="eastAsia"/>
                      <w:lang w:val="en-US" w:eastAsia="zh-CN"/>
                    </w:rPr>
                  </w:pPr>
                </w:p>
              </w:tc>
              <w:tc>
                <w:tcPr>
                  <w:tcW w:w="416" w:type="pct"/>
                  <w:vMerge w:val="continue"/>
                  <w:tcBorders>
                    <w:tl2br w:val="nil"/>
                    <w:tr2bl w:val="nil"/>
                  </w:tcBorders>
                  <w:noWrap w:val="0"/>
                  <w:vAlign w:val="center"/>
                </w:tcPr>
                <w:p w14:paraId="06D28B05">
                  <w:pPr>
                    <w:pStyle w:val="22"/>
                    <w:bidi w:val="0"/>
                    <w:rPr>
                      <w:rFonts w:hint="eastAsia"/>
                      <w:lang w:val="en-US" w:eastAsia="zh-CN"/>
                    </w:rPr>
                  </w:pPr>
                </w:p>
              </w:tc>
              <w:tc>
                <w:tcPr>
                  <w:tcW w:w="1106" w:type="dxa"/>
                  <w:tcBorders>
                    <w:tl2br w:val="nil"/>
                    <w:tr2bl w:val="nil"/>
                  </w:tcBorders>
                  <w:noWrap w:val="0"/>
                  <w:vAlign w:val="center"/>
                </w:tcPr>
                <w:p w14:paraId="6BF54B3E">
                  <w:pPr>
                    <w:pStyle w:val="22"/>
                    <w:bidi w:val="0"/>
                    <w:rPr>
                      <w:rFonts w:hint="eastAsia"/>
                      <w:lang w:val="en-US" w:eastAsia="zh-CN"/>
                    </w:rPr>
                  </w:pPr>
                  <w:r>
                    <w:rPr>
                      <w:rFonts w:hint="eastAsia" w:ascii="Times New Roman" w:hAnsi="Times New Roman" w:eastAsia="宋体" w:cs="Times New Roman"/>
                      <w:lang w:val="en-US" w:eastAsia="zh-CN"/>
                    </w:rPr>
                    <w:t>0.1559</w:t>
                  </w:r>
                </w:p>
              </w:tc>
            </w:tr>
          </w:tbl>
          <w:p w14:paraId="127C2A8F">
            <w:pPr>
              <w:pStyle w:val="21"/>
              <w:bidi w:val="0"/>
              <w:rPr>
                <w:rFonts w:hint="default"/>
                <w:lang w:val="en-US" w:eastAsia="zh-CN"/>
              </w:rPr>
            </w:pPr>
            <w:r>
              <w:rPr>
                <w:rFonts w:hint="eastAsia"/>
                <w:lang w:val="en-US" w:eastAsia="zh-CN"/>
              </w:rPr>
              <w:t>表4.2-8无组织废气排放参数表</w:t>
            </w:r>
          </w:p>
          <w:tbl>
            <w:tblPr>
              <w:tblStyle w:val="1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5"/>
              <w:gridCol w:w="1785"/>
              <w:gridCol w:w="1785"/>
              <w:gridCol w:w="1785"/>
              <w:gridCol w:w="1785"/>
              <w:gridCol w:w="1785"/>
              <w:gridCol w:w="1785"/>
              <w:gridCol w:w="1785"/>
            </w:tblGrid>
            <w:tr w14:paraId="662D7F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4" w:type="pct"/>
                  <w:tcBorders>
                    <w:tl2br w:val="nil"/>
                    <w:tr2bl w:val="nil"/>
                  </w:tcBorders>
                  <w:noWrap w:val="0"/>
                  <w:vAlign w:val="center"/>
                </w:tcPr>
                <w:p w14:paraId="0D0826AB">
                  <w:pPr>
                    <w:pStyle w:val="22"/>
                    <w:bidi w:val="0"/>
                    <w:rPr>
                      <w:rFonts w:hint="default"/>
                      <w:lang w:val="en-US" w:eastAsia="zh-CN"/>
                    </w:rPr>
                  </w:pPr>
                  <w:r>
                    <w:rPr>
                      <w:rFonts w:hint="eastAsia"/>
                      <w:lang w:val="en-US" w:eastAsia="zh-CN"/>
                    </w:rPr>
                    <w:t>编号</w:t>
                  </w:r>
                </w:p>
              </w:tc>
              <w:tc>
                <w:tcPr>
                  <w:tcW w:w="673" w:type="pct"/>
                  <w:tcBorders>
                    <w:tl2br w:val="nil"/>
                    <w:tr2bl w:val="nil"/>
                  </w:tcBorders>
                  <w:noWrap w:val="0"/>
                  <w:vAlign w:val="center"/>
                </w:tcPr>
                <w:p w14:paraId="18E248AE">
                  <w:pPr>
                    <w:pStyle w:val="22"/>
                    <w:bidi w:val="0"/>
                    <w:rPr>
                      <w:rFonts w:hint="default"/>
                      <w:lang w:val="en-US" w:eastAsia="zh-CN"/>
                    </w:rPr>
                  </w:pPr>
                  <w:r>
                    <w:rPr>
                      <w:rFonts w:hint="eastAsia"/>
                      <w:lang w:val="en-US" w:eastAsia="zh-CN"/>
                    </w:rPr>
                    <w:t>污染物名称</w:t>
                  </w:r>
                </w:p>
              </w:tc>
              <w:tc>
                <w:tcPr>
                  <w:tcW w:w="673" w:type="pct"/>
                  <w:tcBorders>
                    <w:tl2br w:val="nil"/>
                    <w:tr2bl w:val="nil"/>
                  </w:tcBorders>
                  <w:noWrap w:val="0"/>
                  <w:vAlign w:val="center"/>
                </w:tcPr>
                <w:p w14:paraId="04E9127D">
                  <w:pPr>
                    <w:pStyle w:val="22"/>
                    <w:bidi w:val="0"/>
                    <w:rPr>
                      <w:rFonts w:hint="default"/>
                      <w:lang w:val="en-US" w:eastAsia="zh-CN"/>
                    </w:rPr>
                  </w:pPr>
                  <w:r>
                    <w:rPr>
                      <w:rFonts w:hint="eastAsia"/>
                      <w:lang w:val="en-US" w:eastAsia="zh-CN"/>
                    </w:rPr>
                    <w:t>面源长度（m）</w:t>
                  </w:r>
                </w:p>
              </w:tc>
              <w:tc>
                <w:tcPr>
                  <w:tcW w:w="673" w:type="pct"/>
                  <w:tcBorders>
                    <w:tl2br w:val="nil"/>
                    <w:tr2bl w:val="nil"/>
                  </w:tcBorders>
                  <w:noWrap w:val="0"/>
                  <w:vAlign w:val="center"/>
                </w:tcPr>
                <w:p w14:paraId="241F771D">
                  <w:pPr>
                    <w:pStyle w:val="22"/>
                    <w:bidi w:val="0"/>
                    <w:rPr>
                      <w:rFonts w:hint="default"/>
                      <w:lang w:val="en-US" w:eastAsia="zh-CN"/>
                    </w:rPr>
                  </w:pPr>
                  <w:r>
                    <w:rPr>
                      <w:rFonts w:hint="eastAsia"/>
                      <w:lang w:val="en-US" w:eastAsia="zh-CN"/>
                    </w:rPr>
                    <w:t>面源宽度</w:t>
                  </w:r>
                </w:p>
              </w:tc>
              <w:tc>
                <w:tcPr>
                  <w:tcW w:w="673" w:type="pct"/>
                  <w:tcBorders>
                    <w:tl2br w:val="nil"/>
                    <w:tr2bl w:val="nil"/>
                  </w:tcBorders>
                  <w:noWrap w:val="0"/>
                  <w:vAlign w:val="center"/>
                </w:tcPr>
                <w:p w14:paraId="0544CBD7">
                  <w:pPr>
                    <w:pStyle w:val="22"/>
                    <w:bidi w:val="0"/>
                    <w:rPr>
                      <w:rFonts w:hint="default"/>
                      <w:lang w:val="en-US" w:eastAsia="zh-CN"/>
                    </w:rPr>
                  </w:pPr>
                  <w:r>
                    <w:rPr>
                      <w:rFonts w:hint="eastAsia"/>
                      <w:lang w:val="en-US" w:eastAsia="zh-CN"/>
                    </w:rPr>
                    <w:t>面源有效排放高度（m）</w:t>
                  </w:r>
                </w:p>
              </w:tc>
              <w:tc>
                <w:tcPr>
                  <w:tcW w:w="673" w:type="pct"/>
                  <w:tcBorders>
                    <w:tl2br w:val="nil"/>
                    <w:tr2bl w:val="nil"/>
                  </w:tcBorders>
                  <w:noWrap w:val="0"/>
                  <w:vAlign w:val="center"/>
                </w:tcPr>
                <w:p w14:paraId="238FFE72">
                  <w:pPr>
                    <w:pStyle w:val="22"/>
                    <w:bidi w:val="0"/>
                    <w:rPr>
                      <w:rFonts w:hint="default"/>
                      <w:lang w:val="en-US" w:eastAsia="zh-CN"/>
                    </w:rPr>
                  </w:pPr>
                  <w:r>
                    <w:rPr>
                      <w:rFonts w:hint="eastAsia"/>
                      <w:lang w:val="en-US" w:eastAsia="zh-CN"/>
                    </w:rPr>
                    <w:t>年排放小时数h</w:t>
                  </w:r>
                </w:p>
              </w:tc>
              <w:tc>
                <w:tcPr>
                  <w:tcW w:w="673" w:type="pct"/>
                  <w:tcBorders>
                    <w:tl2br w:val="nil"/>
                    <w:tr2bl w:val="nil"/>
                  </w:tcBorders>
                  <w:noWrap w:val="0"/>
                  <w:vAlign w:val="center"/>
                </w:tcPr>
                <w:p w14:paraId="1B98E9B0">
                  <w:pPr>
                    <w:pStyle w:val="22"/>
                    <w:bidi w:val="0"/>
                    <w:rPr>
                      <w:rFonts w:hint="default"/>
                      <w:lang w:val="en-US" w:eastAsia="zh-CN"/>
                    </w:rPr>
                  </w:pPr>
                  <w:r>
                    <w:rPr>
                      <w:rFonts w:hint="eastAsia"/>
                      <w:lang w:val="en-US" w:eastAsia="zh-CN"/>
                    </w:rPr>
                    <w:t>排放工况</w:t>
                  </w:r>
                </w:p>
              </w:tc>
              <w:tc>
                <w:tcPr>
                  <w:tcW w:w="673" w:type="pct"/>
                  <w:tcBorders>
                    <w:tl2br w:val="nil"/>
                    <w:tr2bl w:val="nil"/>
                  </w:tcBorders>
                  <w:noWrap w:val="0"/>
                  <w:vAlign w:val="center"/>
                </w:tcPr>
                <w:p w14:paraId="0A35F2DD">
                  <w:pPr>
                    <w:pStyle w:val="22"/>
                    <w:bidi w:val="0"/>
                    <w:rPr>
                      <w:rFonts w:hint="default"/>
                      <w:lang w:val="en-US" w:eastAsia="zh-CN"/>
                    </w:rPr>
                  </w:pPr>
                  <w:r>
                    <w:rPr>
                      <w:rFonts w:hint="eastAsia"/>
                      <w:lang w:val="en-US" w:eastAsia="zh-CN"/>
                    </w:rPr>
                    <w:t>污染物排放速率（kg/h）</w:t>
                  </w:r>
                </w:p>
              </w:tc>
            </w:tr>
            <w:tr w14:paraId="59181C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4" w:type="pct"/>
                  <w:vMerge w:val="restart"/>
                  <w:tcBorders>
                    <w:tl2br w:val="nil"/>
                    <w:tr2bl w:val="nil"/>
                  </w:tcBorders>
                  <w:noWrap w:val="0"/>
                  <w:vAlign w:val="center"/>
                </w:tcPr>
                <w:p w14:paraId="3A068BB9">
                  <w:pPr>
                    <w:pStyle w:val="22"/>
                    <w:bidi w:val="0"/>
                    <w:rPr>
                      <w:rFonts w:hint="default"/>
                      <w:lang w:val="en-US" w:eastAsia="zh-CN"/>
                    </w:rPr>
                  </w:pPr>
                  <w:r>
                    <w:rPr>
                      <w:rFonts w:hint="eastAsia"/>
                      <w:lang w:val="en-US" w:eastAsia="zh-CN"/>
                    </w:rPr>
                    <w:t>1</w:t>
                  </w:r>
                </w:p>
              </w:tc>
              <w:tc>
                <w:tcPr>
                  <w:tcW w:w="673" w:type="pct"/>
                  <w:tcBorders>
                    <w:tl2br w:val="nil"/>
                    <w:tr2bl w:val="nil"/>
                  </w:tcBorders>
                  <w:noWrap w:val="0"/>
                  <w:vAlign w:val="center"/>
                </w:tcPr>
                <w:p w14:paraId="5346530C">
                  <w:pPr>
                    <w:pStyle w:val="22"/>
                    <w:bidi w:val="0"/>
                    <w:rPr>
                      <w:rFonts w:hint="default"/>
                      <w:lang w:val="en-US" w:eastAsia="zh-CN"/>
                    </w:rPr>
                  </w:pPr>
                  <w:r>
                    <w:rPr>
                      <w:rFonts w:hint="eastAsia"/>
                      <w:lang w:val="en-US" w:eastAsia="zh-CN"/>
                    </w:rPr>
                    <w:t>非甲烷总烃</w:t>
                  </w:r>
                </w:p>
              </w:tc>
              <w:tc>
                <w:tcPr>
                  <w:tcW w:w="673" w:type="pct"/>
                  <w:vMerge w:val="restart"/>
                  <w:tcBorders>
                    <w:tl2br w:val="nil"/>
                    <w:tr2bl w:val="nil"/>
                  </w:tcBorders>
                  <w:noWrap w:val="0"/>
                  <w:vAlign w:val="center"/>
                </w:tcPr>
                <w:p w14:paraId="73067D0A">
                  <w:pPr>
                    <w:pStyle w:val="22"/>
                    <w:bidi w:val="0"/>
                    <w:rPr>
                      <w:rFonts w:hint="default"/>
                      <w:lang w:val="en-US" w:eastAsia="zh-CN"/>
                    </w:rPr>
                  </w:pPr>
                  <w:r>
                    <w:rPr>
                      <w:rFonts w:hint="eastAsia"/>
                      <w:lang w:val="en-US" w:eastAsia="zh-CN"/>
                    </w:rPr>
                    <w:t>18</w:t>
                  </w:r>
                </w:p>
              </w:tc>
              <w:tc>
                <w:tcPr>
                  <w:tcW w:w="673" w:type="pct"/>
                  <w:vMerge w:val="restart"/>
                  <w:tcBorders>
                    <w:tl2br w:val="nil"/>
                    <w:tr2bl w:val="nil"/>
                  </w:tcBorders>
                  <w:noWrap w:val="0"/>
                  <w:vAlign w:val="center"/>
                </w:tcPr>
                <w:p w14:paraId="459B7467">
                  <w:pPr>
                    <w:pStyle w:val="22"/>
                    <w:bidi w:val="0"/>
                    <w:rPr>
                      <w:rFonts w:hint="default"/>
                      <w:lang w:val="en-US" w:eastAsia="zh-CN"/>
                    </w:rPr>
                  </w:pPr>
                  <w:r>
                    <w:rPr>
                      <w:rFonts w:hint="eastAsia"/>
                      <w:lang w:val="en-US" w:eastAsia="zh-CN"/>
                    </w:rPr>
                    <w:t>12.5</w:t>
                  </w:r>
                </w:p>
              </w:tc>
              <w:tc>
                <w:tcPr>
                  <w:tcW w:w="673" w:type="pct"/>
                  <w:vMerge w:val="restart"/>
                  <w:tcBorders>
                    <w:tl2br w:val="nil"/>
                    <w:tr2bl w:val="nil"/>
                  </w:tcBorders>
                  <w:noWrap w:val="0"/>
                  <w:vAlign w:val="center"/>
                </w:tcPr>
                <w:p w14:paraId="5B3E6FC7">
                  <w:pPr>
                    <w:pStyle w:val="22"/>
                    <w:bidi w:val="0"/>
                    <w:rPr>
                      <w:rFonts w:hint="default"/>
                      <w:lang w:val="en-US" w:eastAsia="zh-CN"/>
                    </w:rPr>
                  </w:pPr>
                  <w:r>
                    <w:rPr>
                      <w:rFonts w:hint="eastAsia"/>
                      <w:lang w:val="en-US" w:eastAsia="zh-CN"/>
                    </w:rPr>
                    <w:t>3</w:t>
                  </w:r>
                </w:p>
              </w:tc>
              <w:tc>
                <w:tcPr>
                  <w:tcW w:w="673" w:type="pct"/>
                  <w:vMerge w:val="restart"/>
                  <w:tcBorders>
                    <w:tl2br w:val="nil"/>
                    <w:tr2bl w:val="nil"/>
                  </w:tcBorders>
                  <w:noWrap w:val="0"/>
                  <w:vAlign w:val="center"/>
                </w:tcPr>
                <w:p w14:paraId="32C503D4">
                  <w:pPr>
                    <w:pStyle w:val="22"/>
                    <w:bidi w:val="0"/>
                    <w:rPr>
                      <w:rFonts w:hint="default"/>
                      <w:lang w:val="en-US" w:eastAsia="zh-CN"/>
                    </w:rPr>
                  </w:pPr>
                  <w:r>
                    <w:rPr>
                      <w:rFonts w:hint="eastAsia"/>
                      <w:lang w:val="en-US" w:eastAsia="zh-CN"/>
                    </w:rPr>
                    <w:t>2400</w:t>
                  </w:r>
                </w:p>
              </w:tc>
              <w:tc>
                <w:tcPr>
                  <w:tcW w:w="673" w:type="pct"/>
                  <w:vMerge w:val="restart"/>
                  <w:tcBorders>
                    <w:tl2br w:val="nil"/>
                    <w:tr2bl w:val="nil"/>
                  </w:tcBorders>
                  <w:noWrap w:val="0"/>
                  <w:vAlign w:val="center"/>
                </w:tcPr>
                <w:p w14:paraId="65108A86">
                  <w:pPr>
                    <w:pStyle w:val="22"/>
                    <w:bidi w:val="0"/>
                    <w:rPr>
                      <w:rFonts w:hint="default"/>
                      <w:lang w:val="en-US" w:eastAsia="zh-CN"/>
                    </w:rPr>
                  </w:pPr>
                  <w:r>
                    <w:rPr>
                      <w:rFonts w:hint="eastAsia"/>
                      <w:lang w:val="en-US" w:eastAsia="zh-CN"/>
                    </w:rPr>
                    <w:t>正常</w:t>
                  </w:r>
                </w:p>
              </w:tc>
              <w:tc>
                <w:tcPr>
                  <w:tcW w:w="1785" w:type="dxa"/>
                  <w:tcBorders>
                    <w:tl2br w:val="nil"/>
                    <w:tr2bl w:val="nil"/>
                  </w:tcBorders>
                  <w:noWrap w:val="0"/>
                  <w:vAlign w:val="center"/>
                </w:tcPr>
                <w:p w14:paraId="6A02EBD0">
                  <w:pPr>
                    <w:pStyle w:val="22"/>
                    <w:bidi w:val="0"/>
                    <w:rPr>
                      <w:rFonts w:hint="default"/>
                      <w:lang w:val="en-US" w:eastAsia="zh-CN"/>
                    </w:rPr>
                  </w:pPr>
                  <w:r>
                    <w:rPr>
                      <w:rFonts w:hint="eastAsia"/>
                      <w:lang w:val="en-US" w:eastAsia="zh-CN"/>
                    </w:rPr>
                    <w:t>0.07065</w:t>
                  </w:r>
                </w:p>
              </w:tc>
            </w:tr>
            <w:tr w14:paraId="73494A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4" w:type="pct"/>
                  <w:vMerge w:val="continue"/>
                  <w:tcBorders>
                    <w:tl2br w:val="nil"/>
                    <w:tr2bl w:val="nil"/>
                  </w:tcBorders>
                  <w:noWrap w:val="0"/>
                  <w:vAlign w:val="center"/>
                </w:tcPr>
                <w:p w14:paraId="34436136">
                  <w:pPr>
                    <w:pStyle w:val="22"/>
                    <w:bidi w:val="0"/>
                    <w:rPr>
                      <w:rFonts w:hint="eastAsia"/>
                      <w:lang w:val="en-US" w:eastAsia="zh-CN"/>
                    </w:rPr>
                  </w:pPr>
                </w:p>
              </w:tc>
              <w:tc>
                <w:tcPr>
                  <w:tcW w:w="673" w:type="pct"/>
                  <w:tcBorders>
                    <w:tl2br w:val="nil"/>
                    <w:tr2bl w:val="nil"/>
                  </w:tcBorders>
                  <w:noWrap w:val="0"/>
                  <w:vAlign w:val="center"/>
                </w:tcPr>
                <w:p w14:paraId="7E2B2868">
                  <w:pPr>
                    <w:pStyle w:val="22"/>
                    <w:bidi w:val="0"/>
                    <w:rPr>
                      <w:rFonts w:hint="default"/>
                      <w:lang w:val="en-US" w:eastAsia="zh-CN"/>
                    </w:rPr>
                  </w:pPr>
                  <w:r>
                    <w:rPr>
                      <w:rFonts w:hint="eastAsia"/>
                      <w:lang w:val="en-US" w:eastAsia="zh-CN"/>
                    </w:rPr>
                    <w:t>颗粒物</w:t>
                  </w:r>
                </w:p>
              </w:tc>
              <w:tc>
                <w:tcPr>
                  <w:tcW w:w="673" w:type="pct"/>
                  <w:vMerge w:val="continue"/>
                  <w:tcBorders>
                    <w:tl2br w:val="nil"/>
                    <w:tr2bl w:val="nil"/>
                  </w:tcBorders>
                  <w:noWrap w:val="0"/>
                  <w:vAlign w:val="center"/>
                </w:tcPr>
                <w:p w14:paraId="09FFDF8B">
                  <w:pPr>
                    <w:pStyle w:val="22"/>
                    <w:bidi w:val="0"/>
                    <w:rPr>
                      <w:rFonts w:hint="eastAsia"/>
                      <w:lang w:val="en-US" w:eastAsia="zh-CN"/>
                    </w:rPr>
                  </w:pPr>
                </w:p>
              </w:tc>
              <w:tc>
                <w:tcPr>
                  <w:tcW w:w="673" w:type="pct"/>
                  <w:vMerge w:val="continue"/>
                  <w:tcBorders>
                    <w:tl2br w:val="nil"/>
                    <w:tr2bl w:val="nil"/>
                  </w:tcBorders>
                  <w:noWrap w:val="0"/>
                  <w:vAlign w:val="center"/>
                </w:tcPr>
                <w:p w14:paraId="36AE2ECC">
                  <w:pPr>
                    <w:pStyle w:val="22"/>
                    <w:bidi w:val="0"/>
                    <w:rPr>
                      <w:rFonts w:hint="eastAsia"/>
                      <w:lang w:val="en-US" w:eastAsia="zh-CN"/>
                    </w:rPr>
                  </w:pPr>
                </w:p>
              </w:tc>
              <w:tc>
                <w:tcPr>
                  <w:tcW w:w="673" w:type="pct"/>
                  <w:vMerge w:val="continue"/>
                  <w:tcBorders>
                    <w:tl2br w:val="nil"/>
                    <w:tr2bl w:val="nil"/>
                  </w:tcBorders>
                  <w:noWrap w:val="0"/>
                  <w:vAlign w:val="center"/>
                </w:tcPr>
                <w:p w14:paraId="78D14371">
                  <w:pPr>
                    <w:pStyle w:val="22"/>
                    <w:bidi w:val="0"/>
                    <w:rPr>
                      <w:rFonts w:hint="eastAsia"/>
                      <w:lang w:val="en-US" w:eastAsia="zh-CN"/>
                    </w:rPr>
                  </w:pPr>
                </w:p>
              </w:tc>
              <w:tc>
                <w:tcPr>
                  <w:tcW w:w="673" w:type="pct"/>
                  <w:vMerge w:val="continue"/>
                  <w:tcBorders>
                    <w:tl2br w:val="nil"/>
                    <w:tr2bl w:val="nil"/>
                  </w:tcBorders>
                  <w:noWrap w:val="0"/>
                  <w:vAlign w:val="center"/>
                </w:tcPr>
                <w:p w14:paraId="6613E868">
                  <w:pPr>
                    <w:pStyle w:val="22"/>
                    <w:bidi w:val="0"/>
                    <w:rPr>
                      <w:rFonts w:hint="eastAsia"/>
                      <w:lang w:val="en-US" w:eastAsia="zh-CN"/>
                    </w:rPr>
                  </w:pPr>
                </w:p>
              </w:tc>
              <w:tc>
                <w:tcPr>
                  <w:tcW w:w="673" w:type="pct"/>
                  <w:vMerge w:val="continue"/>
                  <w:tcBorders>
                    <w:tl2br w:val="nil"/>
                    <w:tr2bl w:val="nil"/>
                  </w:tcBorders>
                  <w:noWrap w:val="0"/>
                  <w:vAlign w:val="center"/>
                </w:tcPr>
                <w:p w14:paraId="713B1033">
                  <w:pPr>
                    <w:pStyle w:val="22"/>
                    <w:bidi w:val="0"/>
                    <w:rPr>
                      <w:rFonts w:hint="eastAsia"/>
                      <w:lang w:val="en-US" w:eastAsia="zh-CN"/>
                    </w:rPr>
                  </w:pPr>
                </w:p>
              </w:tc>
              <w:tc>
                <w:tcPr>
                  <w:tcW w:w="1785" w:type="dxa"/>
                  <w:tcBorders>
                    <w:tl2br w:val="nil"/>
                    <w:tr2bl w:val="nil"/>
                  </w:tcBorders>
                  <w:noWrap w:val="0"/>
                  <w:vAlign w:val="center"/>
                </w:tcPr>
                <w:p w14:paraId="06081263">
                  <w:pPr>
                    <w:pStyle w:val="22"/>
                    <w:bidi w:val="0"/>
                    <w:rPr>
                      <w:rFonts w:hint="default"/>
                      <w:lang w:val="en-US" w:eastAsia="zh-CN"/>
                    </w:rPr>
                  </w:pPr>
                  <w:r>
                    <w:rPr>
                      <w:rFonts w:hint="eastAsia"/>
                      <w:lang w:val="en-US" w:eastAsia="zh-CN"/>
                    </w:rPr>
                    <w:t>0.000125</w:t>
                  </w:r>
                </w:p>
              </w:tc>
            </w:tr>
            <w:tr w14:paraId="718C44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4" w:type="pct"/>
                  <w:vMerge w:val="continue"/>
                  <w:tcBorders>
                    <w:tl2br w:val="nil"/>
                    <w:tr2bl w:val="nil"/>
                  </w:tcBorders>
                  <w:noWrap w:val="0"/>
                  <w:vAlign w:val="center"/>
                </w:tcPr>
                <w:p w14:paraId="77C955C3">
                  <w:pPr>
                    <w:pStyle w:val="22"/>
                    <w:bidi w:val="0"/>
                    <w:rPr>
                      <w:rFonts w:hint="eastAsia"/>
                      <w:lang w:val="en-US" w:eastAsia="zh-CN"/>
                    </w:rPr>
                  </w:pPr>
                </w:p>
              </w:tc>
              <w:tc>
                <w:tcPr>
                  <w:tcW w:w="673" w:type="pct"/>
                  <w:tcBorders>
                    <w:tl2br w:val="nil"/>
                    <w:tr2bl w:val="nil"/>
                  </w:tcBorders>
                  <w:noWrap w:val="0"/>
                  <w:vAlign w:val="center"/>
                </w:tcPr>
                <w:p w14:paraId="718EF973">
                  <w:pPr>
                    <w:pStyle w:val="22"/>
                    <w:bidi w:val="0"/>
                    <w:rPr>
                      <w:rFonts w:hint="default"/>
                      <w:lang w:val="en-US" w:eastAsia="zh-CN"/>
                    </w:rPr>
                  </w:pPr>
                  <w:r>
                    <w:rPr>
                      <w:rFonts w:hint="eastAsia"/>
                      <w:lang w:val="en-US" w:eastAsia="zh-CN"/>
                    </w:rPr>
                    <w:t>臭气浓度</w:t>
                  </w:r>
                </w:p>
              </w:tc>
              <w:tc>
                <w:tcPr>
                  <w:tcW w:w="673" w:type="pct"/>
                  <w:vMerge w:val="continue"/>
                  <w:tcBorders>
                    <w:tl2br w:val="nil"/>
                    <w:tr2bl w:val="nil"/>
                  </w:tcBorders>
                  <w:noWrap w:val="0"/>
                  <w:vAlign w:val="center"/>
                </w:tcPr>
                <w:p w14:paraId="1D333D42">
                  <w:pPr>
                    <w:pStyle w:val="22"/>
                    <w:bidi w:val="0"/>
                    <w:rPr>
                      <w:rFonts w:hint="eastAsia"/>
                      <w:lang w:val="en-US" w:eastAsia="zh-CN"/>
                    </w:rPr>
                  </w:pPr>
                </w:p>
              </w:tc>
              <w:tc>
                <w:tcPr>
                  <w:tcW w:w="673" w:type="pct"/>
                  <w:vMerge w:val="continue"/>
                  <w:tcBorders>
                    <w:tl2br w:val="nil"/>
                    <w:tr2bl w:val="nil"/>
                  </w:tcBorders>
                  <w:noWrap w:val="0"/>
                  <w:vAlign w:val="center"/>
                </w:tcPr>
                <w:p w14:paraId="452B2CD9">
                  <w:pPr>
                    <w:pStyle w:val="22"/>
                    <w:bidi w:val="0"/>
                    <w:rPr>
                      <w:rFonts w:hint="eastAsia"/>
                      <w:lang w:val="en-US" w:eastAsia="zh-CN"/>
                    </w:rPr>
                  </w:pPr>
                </w:p>
              </w:tc>
              <w:tc>
                <w:tcPr>
                  <w:tcW w:w="673" w:type="pct"/>
                  <w:vMerge w:val="continue"/>
                  <w:tcBorders>
                    <w:tl2br w:val="nil"/>
                    <w:tr2bl w:val="nil"/>
                  </w:tcBorders>
                  <w:noWrap w:val="0"/>
                  <w:vAlign w:val="center"/>
                </w:tcPr>
                <w:p w14:paraId="0AE0B8D3">
                  <w:pPr>
                    <w:pStyle w:val="22"/>
                    <w:bidi w:val="0"/>
                    <w:rPr>
                      <w:rFonts w:hint="eastAsia"/>
                      <w:lang w:val="en-US" w:eastAsia="zh-CN"/>
                    </w:rPr>
                  </w:pPr>
                </w:p>
              </w:tc>
              <w:tc>
                <w:tcPr>
                  <w:tcW w:w="673" w:type="pct"/>
                  <w:vMerge w:val="continue"/>
                  <w:tcBorders>
                    <w:tl2br w:val="nil"/>
                    <w:tr2bl w:val="nil"/>
                  </w:tcBorders>
                  <w:noWrap w:val="0"/>
                  <w:vAlign w:val="center"/>
                </w:tcPr>
                <w:p w14:paraId="70E0E370">
                  <w:pPr>
                    <w:pStyle w:val="22"/>
                    <w:bidi w:val="0"/>
                    <w:rPr>
                      <w:rFonts w:hint="eastAsia"/>
                      <w:lang w:val="en-US" w:eastAsia="zh-CN"/>
                    </w:rPr>
                  </w:pPr>
                </w:p>
              </w:tc>
              <w:tc>
                <w:tcPr>
                  <w:tcW w:w="673" w:type="pct"/>
                  <w:vMerge w:val="continue"/>
                  <w:tcBorders>
                    <w:tl2br w:val="nil"/>
                    <w:tr2bl w:val="nil"/>
                  </w:tcBorders>
                  <w:noWrap w:val="0"/>
                  <w:vAlign w:val="center"/>
                </w:tcPr>
                <w:p w14:paraId="115DE20D">
                  <w:pPr>
                    <w:pStyle w:val="22"/>
                    <w:bidi w:val="0"/>
                    <w:rPr>
                      <w:rFonts w:hint="eastAsia"/>
                      <w:lang w:val="en-US" w:eastAsia="zh-CN"/>
                    </w:rPr>
                  </w:pPr>
                </w:p>
              </w:tc>
              <w:tc>
                <w:tcPr>
                  <w:tcW w:w="1785" w:type="dxa"/>
                  <w:tcBorders>
                    <w:tl2br w:val="nil"/>
                    <w:tr2bl w:val="nil"/>
                  </w:tcBorders>
                  <w:noWrap w:val="0"/>
                  <w:vAlign w:val="center"/>
                </w:tcPr>
                <w:p w14:paraId="555DD185">
                  <w:pPr>
                    <w:pStyle w:val="22"/>
                    <w:bidi w:val="0"/>
                    <w:rPr>
                      <w:rFonts w:hint="eastAsia"/>
                      <w:lang w:val="en-US" w:eastAsia="zh-CN"/>
                    </w:rPr>
                  </w:pPr>
                  <w:r>
                    <w:rPr>
                      <w:rFonts w:hint="eastAsia"/>
                      <w:lang w:val="en-US" w:eastAsia="zh-CN"/>
                    </w:rPr>
                    <w:t>/</w:t>
                  </w:r>
                </w:p>
              </w:tc>
            </w:tr>
          </w:tbl>
          <w:p w14:paraId="7013AB10">
            <w:pPr>
              <w:pStyle w:val="8"/>
              <w:bidi w:val="0"/>
              <w:ind w:left="0" w:leftChars="0" w:firstLine="0" w:firstLineChars="0"/>
              <w:jc w:val="both"/>
              <w:rPr>
                <w:rFonts w:hint="eastAsia"/>
                <w:lang w:eastAsia="zh-CN"/>
              </w:rPr>
            </w:pPr>
          </w:p>
        </w:tc>
      </w:tr>
    </w:tbl>
    <w:p w14:paraId="2B56E4CC">
      <w:pPr>
        <w:pStyle w:val="2"/>
        <w:sectPr>
          <w:pgSz w:w="16838" w:h="11906" w:orient="landscape"/>
          <w:pgMar w:top="1800" w:right="1440" w:bottom="1800" w:left="1440" w:header="851" w:footer="992" w:gutter="0"/>
          <w:cols w:space="425" w:num="1"/>
          <w:docGrid w:type="lines" w:linePitch="312" w:charSpace="0"/>
        </w:sectPr>
      </w:pPr>
    </w:p>
    <w:tbl>
      <w:tblPr>
        <w:tblStyle w:val="12"/>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08AB31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10" w:hRule="atLeast"/>
          <w:jc w:val="center"/>
        </w:trPr>
        <w:tc>
          <w:tcPr>
            <w:tcW w:w="746" w:type="dxa"/>
            <w:noWrap w:val="0"/>
            <w:tcMar>
              <w:left w:w="28" w:type="dxa"/>
              <w:right w:w="28" w:type="dxa"/>
            </w:tcMar>
            <w:vAlign w:val="center"/>
          </w:tcPr>
          <w:p w14:paraId="5D2F925F">
            <w:pPr>
              <w:adjustRightInd w:val="0"/>
              <w:snapToGrid w:val="0"/>
              <w:spacing w:before="0" w:beforeAutospacing="0" w:after="0" w:afterAutospacing="0"/>
              <w:jc w:val="center"/>
              <w:rPr>
                <w:rFonts w:hint="eastAsia" w:cs="宋体"/>
                <w:bCs/>
                <w:kern w:val="2"/>
                <w:sz w:val="24"/>
                <w:szCs w:val="24"/>
              </w:rPr>
            </w:pPr>
          </w:p>
        </w:tc>
        <w:tc>
          <w:tcPr>
            <w:tcW w:w="8162" w:type="dxa"/>
            <w:noWrap w:val="0"/>
            <w:vAlign w:val="center"/>
          </w:tcPr>
          <w:p w14:paraId="03594986">
            <w:pPr>
              <w:pStyle w:val="8"/>
              <w:bidi w:val="0"/>
              <w:rPr>
                <w:rFonts w:hint="default"/>
                <w:lang w:val="en-US" w:eastAsia="zh-CN"/>
              </w:rPr>
            </w:pPr>
            <w:r>
              <w:rPr>
                <w:rFonts w:hint="eastAsia"/>
                <w:lang w:val="en-US" w:eastAsia="zh-CN"/>
              </w:rPr>
              <w:t>（二）治理措施及可行性分析</w:t>
            </w:r>
          </w:p>
          <w:p w14:paraId="251E11F0">
            <w:pPr>
              <w:pStyle w:val="8"/>
              <w:bidi w:val="0"/>
              <w:rPr>
                <w:rFonts w:hint="eastAsia"/>
                <w:lang w:val="en-US" w:eastAsia="zh-CN"/>
              </w:rPr>
            </w:pPr>
            <w:r>
              <w:rPr>
                <w:rFonts w:hint="default"/>
                <w:lang w:val="en-US" w:eastAsia="zh-CN"/>
              </w:rPr>
              <w:t xml:space="preserve">本项目废气主要为烘焙过程产生的有机废气、异香、粉尘、烘焙加热过程产生的天然气燃烧尾气和研磨过程产生的研磨粉尘。烘焙过程产生的有机废气、异香和粉尘经烘焙机自带后燃机处理后与天然气燃烧尾气一起通过  </w:t>
            </w:r>
            <w:r>
              <w:rPr>
                <w:rFonts w:hint="eastAsia"/>
                <w:lang w:val="en-US" w:eastAsia="zh-CN"/>
              </w:rPr>
              <w:t>24</w:t>
            </w:r>
            <w:r>
              <w:rPr>
                <w:rFonts w:hint="default"/>
                <w:lang w:val="en-US" w:eastAsia="zh-CN"/>
              </w:rPr>
              <w:t>m 高排气筒排放，</w:t>
            </w:r>
            <w:r>
              <w:rPr>
                <w:rFonts w:hint="eastAsia"/>
                <w:lang w:val="en-US" w:eastAsia="zh-CN"/>
              </w:rPr>
              <w:t>两台烘焙机设置两根排气筒，</w:t>
            </w:r>
            <w:r>
              <w:rPr>
                <w:rFonts w:hint="default"/>
                <w:lang w:val="en-US" w:eastAsia="zh-CN"/>
              </w:rPr>
              <w:t>研磨</w:t>
            </w:r>
            <w:r>
              <w:rPr>
                <w:rFonts w:hint="eastAsia"/>
                <w:lang w:val="en-US" w:eastAsia="zh-CN"/>
              </w:rPr>
              <w:t>为密闭设备，产生的</w:t>
            </w:r>
            <w:r>
              <w:rPr>
                <w:rFonts w:hint="default"/>
                <w:lang w:val="en-US" w:eastAsia="zh-CN"/>
              </w:rPr>
              <w:t>粉尘经设备自带袋式除尘器</w:t>
            </w:r>
            <w:r>
              <w:rPr>
                <w:rFonts w:hint="eastAsia"/>
                <w:lang w:val="en-US" w:eastAsia="zh-CN"/>
              </w:rPr>
              <w:t>收集</w:t>
            </w:r>
            <w:r>
              <w:rPr>
                <w:rFonts w:hint="default"/>
                <w:lang w:val="en-US" w:eastAsia="zh-CN"/>
              </w:rPr>
              <w:t>处理后无组织排放。本项目废气收集、处理方式示意图见图 4</w:t>
            </w:r>
            <w:r>
              <w:rPr>
                <w:rFonts w:hint="eastAsia"/>
                <w:lang w:val="en-US" w:eastAsia="zh-CN"/>
              </w:rPr>
              <w:t>.2</w:t>
            </w:r>
            <w:r>
              <w:rPr>
                <w:rFonts w:hint="default"/>
                <w:lang w:val="en-US" w:eastAsia="zh-CN"/>
              </w:rPr>
              <w:t>-1</w:t>
            </w:r>
            <w:r>
              <w:rPr>
                <w:rFonts w:hint="eastAsia"/>
                <w:lang w:val="en-US" w:eastAsia="zh-CN"/>
              </w:rPr>
              <w:t>。</w:t>
            </w:r>
          </w:p>
          <w:p w14:paraId="3E1EA8BA">
            <w:pPr>
              <w:pStyle w:val="8"/>
              <w:bidi w:val="0"/>
              <w:rPr>
                <w:rFonts w:hint="eastAsia"/>
                <w:lang w:val="en-US" w:eastAsia="zh-CN"/>
              </w:rPr>
            </w:pPr>
            <w:r>
              <w:rPr>
                <w:rFonts w:hint="eastAsia"/>
                <w:lang w:val="en-US" w:eastAsia="zh-CN"/>
              </w:rPr>
              <w:drawing>
                <wp:inline distT="0" distB="0" distL="114300" distR="114300">
                  <wp:extent cx="4500880" cy="2089150"/>
                  <wp:effectExtent l="0" t="0" r="13970" b="6350"/>
                  <wp:docPr id="3" name="图片 3" descr="E:/林威璇（移动硬盘一致）/林威璇/1福建致一环保/2、环评项目/2024年项目/环评/福州市/福清市/福州三禧燕食品有限公司年加工烘焙萃取咖啡3200吨/文本图片/后燃机.fw.png后燃机.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林威璇（移动硬盘一致）/林威璇/1福建致一环保/2、环评项目/2024年项目/环评/福州市/福清市/福州三禧燕食品有限公司年加工烘焙萃取咖啡3200吨/文本图片/后燃机.fw.png后燃机.fw"/>
                          <pic:cNvPicPr>
                            <a:picLocks noChangeAspect="1"/>
                          </pic:cNvPicPr>
                        </pic:nvPicPr>
                        <pic:blipFill>
                          <a:blip r:embed="rId13"/>
                          <a:srcRect l="9878" t="26809" r="5900" b="34104"/>
                          <a:stretch>
                            <a:fillRect/>
                          </a:stretch>
                        </pic:blipFill>
                        <pic:spPr>
                          <a:xfrm>
                            <a:off x="0" y="0"/>
                            <a:ext cx="4500880" cy="2089150"/>
                          </a:xfrm>
                          <a:prstGeom prst="rect">
                            <a:avLst/>
                          </a:prstGeom>
                        </pic:spPr>
                      </pic:pic>
                    </a:graphicData>
                  </a:graphic>
                </wp:inline>
              </w:drawing>
            </w:r>
          </w:p>
          <w:p w14:paraId="76D418E7">
            <w:pPr>
              <w:pStyle w:val="21"/>
              <w:bidi w:val="0"/>
              <w:rPr>
                <w:rFonts w:hint="default"/>
                <w:lang w:val="en-US" w:eastAsia="zh-CN"/>
              </w:rPr>
            </w:pPr>
            <w:r>
              <w:rPr>
                <w:rFonts w:hint="eastAsia"/>
                <w:lang w:val="en-US" w:eastAsia="zh-CN"/>
              </w:rPr>
              <w:t>图4.2-1本项目废气收集、处理方式示意图</w:t>
            </w:r>
          </w:p>
          <w:p w14:paraId="0E808B7D">
            <w:pPr>
              <w:pStyle w:val="8"/>
              <w:bidi w:val="0"/>
              <w:rPr>
                <w:rFonts w:hint="default" w:cs="Times New Roman"/>
                <w:lang w:val="en-US" w:eastAsia="zh-CN"/>
              </w:rPr>
            </w:pPr>
            <w:r>
              <w:rPr>
                <w:rFonts w:hint="eastAsia" w:cs="Times New Roman"/>
                <w:b/>
                <w:bCs/>
                <w:lang w:val="en-US" w:eastAsia="zh-CN"/>
              </w:rPr>
              <w:t>后燃机</w:t>
            </w:r>
            <w:r>
              <w:rPr>
                <w:rFonts w:hint="eastAsia" w:cs="Times New Roman"/>
                <w:lang w:val="en-US" w:eastAsia="zh-CN"/>
              </w:rPr>
              <w:t>：利用天然气作为能源，对烘焙产生的烟尘（颗粒物、臭气浓度、有机废气）进行燃烧而达到去除效果。其主要工作原理是：含尘、臭气浓度、有机废气气流从下部进入后燃机，先进行一次燃烧，然后在风机作用下上升至一定高度时进行二次燃烧，以提升后燃机的处理效率。由于项目为新建，后燃机运行效果参照——昆山亿政咖啡有限公司昆山亿政咖啡有限公司主要产品为咖啡产品、固体饮料。其烘焙废气经后燃机处理后由</w:t>
            </w:r>
            <w:r>
              <w:rPr>
                <w:rFonts w:hint="default" w:cs="Times New Roman"/>
                <w:lang w:val="en-US" w:eastAsia="zh-CN"/>
              </w:rPr>
              <w:t>1</w:t>
            </w:r>
            <w:r>
              <w:rPr>
                <w:rFonts w:hint="eastAsia" w:cs="Times New Roman"/>
                <w:lang w:val="en-US" w:eastAsia="zh-CN"/>
              </w:rPr>
              <w:t>根</w:t>
            </w:r>
            <w:r>
              <w:rPr>
                <w:rFonts w:hint="default" w:cs="Times New Roman"/>
                <w:lang w:val="en-US" w:eastAsia="zh-CN"/>
              </w:rPr>
              <w:t>2</w:t>
            </w:r>
            <w:r>
              <w:rPr>
                <w:rFonts w:hint="eastAsia" w:cs="Times New Roman"/>
                <w:lang w:val="en-US" w:eastAsia="zh-CN"/>
              </w:rPr>
              <w:t>6米高排气筒外排，后燃机于</w:t>
            </w:r>
            <w:r>
              <w:rPr>
                <w:rFonts w:hint="default" w:cs="Times New Roman"/>
                <w:lang w:val="en-US" w:eastAsia="zh-CN"/>
              </w:rPr>
              <w:t>2021</w:t>
            </w:r>
            <w:r>
              <w:rPr>
                <w:rFonts w:hint="eastAsia" w:cs="Times New Roman"/>
                <w:lang w:val="en-US" w:eastAsia="zh-CN"/>
              </w:rPr>
              <w:t>年</w:t>
            </w:r>
            <w:r>
              <w:rPr>
                <w:rFonts w:hint="default" w:cs="Times New Roman"/>
                <w:lang w:val="en-US" w:eastAsia="zh-CN"/>
              </w:rPr>
              <w:t>3</w:t>
            </w:r>
            <w:r>
              <w:rPr>
                <w:rFonts w:hint="eastAsia" w:cs="Times New Roman"/>
                <w:lang w:val="en-US" w:eastAsia="zh-CN"/>
              </w:rPr>
              <w:t>月投入运行，根据《昆山亿政食品有限公司新建项目》验收监测报告得知，经后燃机处理后颗粒物及臭气浓度较低，满足《恶臭污染物排放标准》（</w:t>
            </w:r>
            <w:r>
              <w:rPr>
                <w:rFonts w:hint="default" w:cs="Times New Roman"/>
                <w:lang w:val="en-US" w:eastAsia="zh-CN"/>
              </w:rPr>
              <w:t>GB14554-1993</w:t>
            </w:r>
            <w:r>
              <w:rPr>
                <w:rFonts w:hint="eastAsia" w:cs="Times New Roman"/>
                <w:lang w:val="en-US" w:eastAsia="zh-CN"/>
              </w:rPr>
              <w:t>）表</w:t>
            </w:r>
            <w:r>
              <w:rPr>
                <w:rFonts w:hint="default" w:cs="Times New Roman"/>
                <w:lang w:val="en-US" w:eastAsia="zh-CN"/>
              </w:rPr>
              <w:t>2</w:t>
            </w:r>
            <w:r>
              <w:rPr>
                <w:rFonts w:hint="eastAsia" w:cs="Times New Roman"/>
                <w:lang w:val="en-US" w:eastAsia="zh-CN"/>
              </w:rPr>
              <w:t>及《大气污染物综合排放标准》（</w:t>
            </w:r>
            <w:r>
              <w:rPr>
                <w:rFonts w:hint="default" w:cs="Times New Roman"/>
                <w:lang w:val="en-US" w:eastAsia="zh-CN"/>
              </w:rPr>
              <w:t>GB16297-1996</w:t>
            </w:r>
            <w:r>
              <w:rPr>
                <w:rFonts w:hint="eastAsia" w:cs="Times New Roman"/>
                <w:lang w:val="en-US" w:eastAsia="zh-CN"/>
              </w:rPr>
              <w:t>）表</w:t>
            </w:r>
            <w:r>
              <w:rPr>
                <w:rFonts w:hint="default" w:cs="Times New Roman"/>
                <w:lang w:val="en-US" w:eastAsia="zh-CN"/>
              </w:rPr>
              <w:t>2</w:t>
            </w:r>
            <w:r>
              <w:rPr>
                <w:rFonts w:hint="eastAsia" w:cs="Times New Roman"/>
                <w:lang w:val="en-US" w:eastAsia="zh-CN"/>
              </w:rPr>
              <w:t>二级标准，本项目与昆山亿政咖啡有限公司原辅料及工艺一致，故本项目采用后燃机处理颗粒物及臭气浓度可行。后燃机有机废气被加热到</w:t>
            </w:r>
            <w:r>
              <w:rPr>
                <w:rFonts w:hint="default" w:cs="Times New Roman"/>
                <w:lang w:val="en-US" w:eastAsia="zh-CN"/>
              </w:rPr>
              <w:t>800</w:t>
            </w:r>
            <w:r>
              <w:rPr>
                <w:rFonts w:hint="eastAsia" w:cs="Times New Roman"/>
                <w:lang w:val="en-US" w:eastAsia="zh-CN"/>
              </w:rPr>
              <w:t>℃以上，废气中的有机物在燃烧室内氧化分解成</w:t>
            </w:r>
            <w:r>
              <w:rPr>
                <w:rFonts w:hint="default" w:cs="Times New Roman"/>
                <w:lang w:val="en-US" w:eastAsia="zh-CN"/>
              </w:rPr>
              <w:t>CO</w:t>
            </w:r>
            <w:r>
              <w:rPr>
                <w:rFonts w:hint="default" w:cs="Times New Roman"/>
                <w:vertAlign w:val="subscript"/>
                <w:lang w:val="en-US" w:eastAsia="zh-CN"/>
              </w:rPr>
              <w:t>2</w:t>
            </w:r>
            <w:r>
              <w:rPr>
                <w:rFonts w:hint="eastAsia" w:cs="Times New Roman"/>
                <w:lang w:val="en-US" w:eastAsia="zh-CN"/>
              </w:rPr>
              <w:t>和</w:t>
            </w:r>
            <w:r>
              <w:rPr>
                <w:rFonts w:hint="default" w:cs="Times New Roman"/>
                <w:lang w:val="en-US" w:eastAsia="zh-CN"/>
              </w:rPr>
              <w:t>H</w:t>
            </w:r>
            <w:r>
              <w:rPr>
                <w:rFonts w:hint="default" w:cs="Times New Roman"/>
                <w:vertAlign w:val="subscript"/>
                <w:lang w:val="en-US" w:eastAsia="zh-CN"/>
              </w:rPr>
              <w:t>2</w:t>
            </w:r>
            <w:r>
              <w:rPr>
                <w:rFonts w:hint="default" w:cs="Times New Roman"/>
                <w:lang w:val="en-US" w:eastAsia="zh-CN"/>
              </w:rPr>
              <w:t>O</w:t>
            </w:r>
            <w:r>
              <w:rPr>
                <w:rFonts w:hint="eastAsia" w:cs="Times New Roman"/>
                <w:lang w:val="en-US" w:eastAsia="zh-CN"/>
              </w:rPr>
              <w:t>等无害物质。参照《排污许可证申请与核发技术规范食品制造工业</w:t>
            </w:r>
            <w:r>
              <w:rPr>
                <w:rFonts w:hint="default" w:cs="Times New Roman"/>
                <w:lang w:val="en-US" w:eastAsia="zh-CN"/>
              </w:rPr>
              <w:t>—</w:t>
            </w:r>
            <w:r>
              <w:rPr>
                <w:rFonts w:hint="eastAsia" w:cs="Times New Roman"/>
                <w:lang w:val="en-US" w:eastAsia="zh-CN"/>
              </w:rPr>
              <w:t>方便食品、食品及饲料添加剂制造工业》（</w:t>
            </w:r>
            <w:r>
              <w:rPr>
                <w:rFonts w:hint="default" w:cs="Times New Roman"/>
                <w:lang w:val="en-US" w:eastAsia="zh-CN"/>
              </w:rPr>
              <w:t>HJ1030.3-2019</w:t>
            </w:r>
            <w:r>
              <w:rPr>
                <w:rFonts w:hint="eastAsia" w:cs="Times New Roman"/>
                <w:lang w:val="en-US" w:eastAsia="zh-CN"/>
              </w:rPr>
              <w:t>）表</w:t>
            </w:r>
            <w:r>
              <w:rPr>
                <w:rFonts w:hint="default" w:cs="Times New Roman"/>
                <w:lang w:val="en-US" w:eastAsia="zh-CN"/>
              </w:rPr>
              <w:t>B.2</w:t>
            </w:r>
            <w:r>
              <w:rPr>
                <w:rFonts w:hint="eastAsia" w:cs="Times New Roman"/>
                <w:lang w:val="en-US" w:eastAsia="zh-CN"/>
              </w:rPr>
              <w:t>中，燃烧（直接燃烧、热力燃烧、催化燃烧）为</w:t>
            </w:r>
            <w:r>
              <w:rPr>
                <w:rFonts w:hint="default" w:cs="Times New Roman"/>
                <w:lang w:val="en-US" w:eastAsia="zh-CN"/>
              </w:rPr>
              <w:t>VOCs</w:t>
            </w:r>
            <w:r>
              <w:rPr>
                <w:rFonts w:hint="eastAsia" w:cs="Times New Roman"/>
                <w:lang w:val="en-US" w:eastAsia="zh-CN"/>
              </w:rPr>
              <w:t>治理的可行技术，本项目使用后燃机，为可行技术。</w:t>
            </w:r>
          </w:p>
          <w:p w14:paraId="36DFC94B">
            <w:pPr>
              <w:pStyle w:val="8"/>
              <w:bidi w:val="0"/>
              <w:rPr>
                <w:rFonts w:hint="eastAsia" w:cs="Times New Roman"/>
                <w:b w:val="0"/>
                <w:bCs w:val="0"/>
                <w:lang w:val="en-US" w:eastAsia="zh-CN"/>
              </w:rPr>
            </w:pPr>
            <w:r>
              <w:rPr>
                <w:rFonts w:hint="eastAsia" w:cs="Times New Roman"/>
                <w:b/>
                <w:bCs/>
                <w:lang w:val="en-US" w:eastAsia="zh-CN"/>
              </w:rPr>
              <w:t>袋式除尘器：</w:t>
            </w:r>
            <w:r>
              <w:rPr>
                <w:rFonts w:hint="eastAsia" w:cs="Times New Roman"/>
                <w:b w:val="0"/>
                <w:bCs w:val="0"/>
                <w:lang w:val="en-US" w:eastAsia="zh-CN"/>
              </w:rPr>
              <w:t>工作原理含尘气体从下开式法兰进入过滤室，粗颗粒直接落入灰仓，含尘气体经滤袋过滤，粉尘停留在布袋表面。洁净气体通过袋口进入洁净气室，由风机排入大气。当滤袋表面灰尘不断增加时，程控仪表开始工作。逐个打开脉冲阀，使压缩空气通过喷嘴喷出，清洗滤袋，使滤袋突然膨胀。在反向气流的作用下，布袋表面的粉尘迅速从滤袋中分离出来，落入灰仓，由排灰阀排出。参照《排污许可证申请与核发技术规范食品制造工业</w:t>
            </w:r>
            <w:r>
              <w:rPr>
                <w:rFonts w:hint="default" w:cs="Times New Roman"/>
                <w:b w:val="0"/>
                <w:bCs w:val="0"/>
                <w:lang w:val="en-US" w:eastAsia="zh-CN"/>
              </w:rPr>
              <w:t>—</w:t>
            </w:r>
            <w:r>
              <w:rPr>
                <w:rFonts w:hint="eastAsia" w:cs="Times New Roman"/>
                <w:b w:val="0"/>
                <w:bCs w:val="0"/>
                <w:lang w:val="en-US" w:eastAsia="zh-CN"/>
              </w:rPr>
              <w:t>方便食品、食品及饲料添加剂制造工业》（</w:t>
            </w:r>
            <w:r>
              <w:rPr>
                <w:rFonts w:hint="default" w:cs="Times New Roman"/>
                <w:b w:val="0"/>
                <w:bCs w:val="0"/>
                <w:lang w:val="en-US" w:eastAsia="zh-CN"/>
              </w:rPr>
              <w:t>HJ1030.3-2019</w:t>
            </w:r>
            <w:r>
              <w:rPr>
                <w:rFonts w:hint="eastAsia" w:cs="Times New Roman"/>
                <w:b w:val="0"/>
                <w:bCs w:val="0"/>
                <w:lang w:val="en-US" w:eastAsia="zh-CN"/>
              </w:rPr>
              <w:t>）表</w:t>
            </w:r>
            <w:r>
              <w:rPr>
                <w:rFonts w:hint="default" w:cs="Times New Roman"/>
                <w:b w:val="0"/>
                <w:bCs w:val="0"/>
                <w:lang w:val="en-US" w:eastAsia="zh-CN"/>
              </w:rPr>
              <w:t>B.2</w:t>
            </w:r>
            <w:r>
              <w:rPr>
                <w:rFonts w:hint="eastAsia" w:cs="Times New Roman"/>
                <w:b w:val="0"/>
                <w:bCs w:val="0"/>
                <w:lang w:val="en-US" w:eastAsia="zh-CN"/>
              </w:rPr>
              <w:t>中，袋式除尘为粉尘治理的可行技术，本项目使用袋式除尘处理研磨粉尘，为可行技术。</w:t>
            </w:r>
          </w:p>
          <w:p w14:paraId="20BED200">
            <w:pPr>
              <w:pStyle w:val="8"/>
              <w:bidi w:val="0"/>
              <w:rPr>
                <w:rFonts w:hint="eastAsia"/>
                <w:lang w:val="en-US" w:eastAsia="zh-CN"/>
              </w:rPr>
            </w:pPr>
            <w:r>
              <w:rPr>
                <w:rFonts w:hint="eastAsia"/>
                <w:b/>
                <w:bCs/>
                <w:lang w:val="en-US" w:eastAsia="zh-CN"/>
              </w:rPr>
              <w:t>无组织废气控制措施：</w:t>
            </w:r>
            <w:r>
              <w:rPr>
                <w:rFonts w:hint="eastAsia"/>
                <w:lang w:val="en-US" w:eastAsia="zh-CN"/>
              </w:rPr>
              <w:t>企业应做好废气收集措施安装及管理，尽量保持废气产生车间和操作间的密闭，合理设计送排风系统，确保废气设施有效收集废气，以减少无组织废气的排放；加强生产管理，规范操作，使设备设施处于正常工作状态，减少生产、控制、输送等过程中的废气散发；加强车间的整体通风换气，屋顶设置气窗或无动力风帽，四周墙壁高位设置壁式轴流风机，使车间内的无组织废气高处排放；多种植绿化，可吸收部分无组织废气，减少对周围环境的影响</w:t>
            </w:r>
          </w:p>
          <w:p w14:paraId="1A9ED8A2">
            <w:pPr>
              <w:pStyle w:val="8"/>
              <w:bidi w:val="0"/>
              <w:rPr>
                <w:rFonts w:hint="default"/>
                <w:lang w:val="en-US" w:eastAsia="zh-CN"/>
              </w:rPr>
            </w:pPr>
            <w:r>
              <w:rPr>
                <w:rFonts w:hint="eastAsia"/>
                <w:lang w:val="en-US" w:eastAsia="zh-CN"/>
              </w:rPr>
              <w:t>（三）废气排放达标分析</w:t>
            </w:r>
          </w:p>
          <w:p w14:paraId="5FF6E936">
            <w:pPr>
              <w:pStyle w:val="8"/>
              <w:bidi w:val="0"/>
              <w:rPr>
                <w:rFonts w:hint="eastAsia"/>
                <w:lang w:val="en-US" w:eastAsia="zh-CN"/>
              </w:rPr>
            </w:pPr>
            <w:r>
              <w:rPr>
                <w:rFonts w:hint="eastAsia"/>
                <w:lang w:val="en-US" w:eastAsia="zh-CN"/>
              </w:rPr>
              <w:t>（1）正常工况</w:t>
            </w:r>
          </w:p>
          <w:p w14:paraId="2B8722E3">
            <w:pPr>
              <w:pStyle w:val="8"/>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项目</w:t>
            </w:r>
            <w:r>
              <w:rPr>
                <w:rFonts w:hint="eastAsia" w:cs="Times New Roman"/>
                <w:lang w:val="en-US" w:eastAsia="zh-CN"/>
              </w:rPr>
              <w:t>设有两根</w:t>
            </w:r>
            <w:r>
              <w:rPr>
                <w:rFonts w:hint="eastAsia" w:ascii="Times New Roman" w:hAnsi="Times New Roman" w:eastAsia="宋体" w:cs="Times New Roman"/>
                <w:lang w:val="en-US" w:eastAsia="zh-CN"/>
              </w:rPr>
              <w:t>24m高排气筒，根据《大气污染物综合排放标准》（GB16297-1996），排污单位内部有多根排放同一污染物的排气筒时，若两根排气筒距离小于其几何高度之和，应合并视为一根等效排气筒。若有三根以上的近距离排气筒，且均排放同一污染物时，应以前两根的等效排气筒，依次与第三、第四根排气筒取得等效值。</w:t>
            </w:r>
          </w:p>
          <w:p w14:paraId="70560E2A">
            <w:pPr>
              <w:pStyle w:val="8"/>
              <w:bidi w:val="0"/>
              <w:rPr>
                <w:rFonts w:hint="eastAsia"/>
                <w:lang w:val="en-US" w:eastAsia="zh-CN"/>
              </w:rPr>
            </w:pPr>
            <w:r>
              <w:rPr>
                <w:rFonts w:hint="eastAsia"/>
                <w:lang w:val="en-US" w:eastAsia="zh-CN"/>
              </w:rPr>
              <w:t>所以，经计算本项目</w:t>
            </w:r>
            <w:r>
              <w:rPr>
                <w:rFonts w:hint="eastAsia" w:cs="Times New Roman"/>
                <w:b w:val="0"/>
                <w:bCs w:val="0"/>
                <w:lang w:val="en-US" w:eastAsia="zh-CN"/>
              </w:rPr>
              <w:t>非甲烷总烃等效后有组织排放速率为0.174kg/h、排放浓度为21.75mg/m</w:t>
            </w:r>
            <w:r>
              <w:rPr>
                <w:rFonts w:hint="eastAsia" w:cs="Times New Roman"/>
                <w:b w:val="0"/>
                <w:bCs w:val="0"/>
                <w:vertAlign w:val="superscript"/>
                <w:lang w:val="en-US" w:eastAsia="zh-CN"/>
              </w:rPr>
              <w:t>3</w:t>
            </w:r>
            <w:r>
              <w:rPr>
                <w:rFonts w:hint="eastAsia" w:cs="Times New Roman"/>
                <w:b w:val="0"/>
                <w:bCs w:val="0"/>
                <w:lang w:val="en-US" w:eastAsia="zh-CN"/>
              </w:rPr>
              <w:t>，颗粒物等效后有组织排放速率为0.0054kg/h、排放浓度为0.675mg/m</w:t>
            </w:r>
            <w:r>
              <w:rPr>
                <w:rFonts w:hint="eastAsia" w:cs="Times New Roman"/>
                <w:b w:val="0"/>
                <w:bCs w:val="0"/>
                <w:vertAlign w:val="superscript"/>
                <w:lang w:val="en-US" w:eastAsia="zh-CN"/>
              </w:rPr>
              <w:t>3</w:t>
            </w:r>
            <w:r>
              <w:rPr>
                <w:rFonts w:hint="eastAsia" w:cs="Times New Roman"/>
                <w:b w:val="0"/>
                <w:bCs w:val="0"/>
                <w:lang w:val="en-US" w:eastAsia="zh-CN"/>
              </w:rPr>
              <w:t>，</w:t>
            </w:r>
            <w:r>
              <w:rPr>
                <w:rFonts w:hint="eastAsia"/>
                <w:lang w:val="en-US" w:eastAsia="zh-CN"/>
              </w:rPr>
              <w:t>《大气污染物综合排放标准》（GB16297-1996）表1标准（</w:t>
            </w:r>
            <w:r>
              <w:rPr>
                <w:rFonts w:hint="eastAsia" w:cs="Times New Roman"/>
                <w:b w:val="0"/>
                <w:bCs w:val="0"/>
                <w:lang w:val="en-US" w:eastAsia="zh-CN"/>
              </w:rPr>
              <w:t>非甲烷总烃排放浓度≤150mg/m</w:t>
            </w:r>
            <w:r>
              <w:rPr>
                <w:rFonts w:hint="eastAsia" w:cs="Times New Roman"/>
                <w:b w:val="0"/>
                <w:bCs w:val="0"/>
                <w:vertAlign w:val="superscript"/>
                <w:lang w:val="en-US" w:eastAsia="zh-CN"/>
              </w:rPr>
              <w:t>3</w:t>
            </w:r>
            <w:r>
              <w:rPr>
                <w:rFonts w:hint="eastAsia" w:cs="Times New Roman"/>
                <w:b w:val="0"/>
                <w:bCs w:val="0"/>
                <w:lang w:val="en-US" w:eastAsia="zh-CN"/>
              </w:rPr>
              <w:t>、排放速率≤20kg/h，颗粒物排放浓度≤150mg/m</w:t>
            </w:r>
            <w:r>
              <w:rPr>
                <w:rFonts w:hint="eastAsia" w:cs="Times New Roman"/>
                <w:b w:val="0"/>
                <w:bCs w:val="0"/>
                <w:vertAlign w:val="superscript"/>
                <w:lang w:val="en-US" w:eastAsia="zh-CN"/>
              </w:rPr>
              <w:t>3</w:t>
            </w:r>
            <w:r>
              <w:rPr>
                <w:rFonts w:hint="eastAsia" w:cs="Times New Roman"/>
                <w:b w:val="0"/>
                <w:bCs w:val="0"/>
                <w:lang w:val="en-US" w:eastAsia="zh-CN"/>
              </w:rPr>
              <w:t>、排放速率≤6.9kg/h</w:t>
            </w:r>
            <w:r>
              <w:rPr>
                <w:rFonts w:hint="eastAsia"/>
                <w:lang w:val="en-US" w:eastAsia="zh-CN"/>
              </w:rPr>
              <w:t>）；臭气浓度有组织排放浓度为600（无量纲），满足《恶臭污染物排放标准》（GB14554-93）表2标准要求（臭气浓度≤2000）；二氧化硫</w:t>
            </w:r>
            <w:r>
              <w:rPr>
                <w:rFonts w:hint="eastAsia" w:cs="Times New Roman"/>
                <w:b w:val="0"/>
                <w:bCs w:val="0"/>
                <w:lang w:val="en-US" w:eastAsia="zh-CN"/>
              </w:rPr>
              <w:t>等效后</w:t>
            </w:r>
            <w:r>
              <w:rPr>
                <w:rFonts w:hint="eastAsia"/>
                <w:lang w:val="en-US" w:eastAsia="zh-CN"/>
              </w:rPr>
              <w:t>有组织排放浓度为4.175mg/m</w:t>
            </w:r>
            <w:r>
              <w:rPr>
                <w:rFonts w:hint="eastAsia"/>
                <w:vertAlign w:val="superscript"/>
                <w:lang w:val="en-US" w:eastAsia="zh-CN"/>
              </w:rPr>
              <w:t>3</w:t>
            </w:r>
            <w:r>
              <w:rPr>
                <w:rFonts w:hint="eastAsia"/>
                <w:lang w:val="en-US" w:eastAsia="zh-CN"/>
              </w:rPr>
              <w:t>，氮氧化物</w:t>
            </w:r>
            <w:r>
              <w:rPr>
                <w:rFonts w:hint="eastAsia" w:cs="Times New Roman"/>
                <w:b w:val="0"/>
                <w:bCs w:val="0"/>
                <w:lang w:val="en-US" w:eastAsia="zh-CN"/>
              </w:rPr>
              <w:t>等效后</w:t>
            </w:r>
            <w:r>
              <w:rPr>
                <w:rFonts w:hint="eastAsia"/>
                <w:lang w:val="en-US" w:eastAsia="zh-CN"/>
              </w:rPr>
              <w:t>有组织排放浓度为38.975mg/m</w:t>
            </w:r>
            <w:r>
              <w:rPr>
                <w:rFonts w:hint="eastAsia"/>
                <w:vertAlign w:val="superscript"/>
                <w:lang w:val="en-US" w:eastAsia="zh-CN"/>
              </w:rPr>
              <w:t>3</w:t>
            </w:r>
            <w:r>
              <w:rPr>
                <w:rFonts w:hint="eastAsia"/>
                <w:lang w:val="en-US" w:eastAsia="zh-CN"/>
              </w:rPr>
              <w:t>，满足《锅炉大气污染物排放标准》（GB13271-2014）表2排放限值标准要求（二氧化硫排放浓度≤50mg/m</w:t>
            </w:r>
            <w:r>
              <w:rPr>
                <w:rFonts w:hint="eastAsia"/>
                <w:vertAlign w:val="superscript"/>
                <w:lang w:val="en-US" w:eastAsia="zh-CN"/>
              </w:rPr>
              <w:t>3</w:t>
            </w:r>
            <w:r>
              <w:rPr>
                <w:rFonts w:hint="eastAsia"/>
                <w:lang w:val="en-US" w:eastAsia="zh-CN"/>
              </w:rPr>
              <w:t>、氮氧化物排放浓度≤200mg/m</w:t>
            </w:r>
            <w:r>
              <w:rPr>
                <w:rFonts w:hint="eastAsia"/>
                <w:vertAlign w:val="superscript"/>
                <w:lang w:val="en-US" w:eastAsia="zh-CN"/>
              </w:rPr>
              <w:t>3</w:t>
            </w:r>
            <w:r>
              <w:rPr>
                <w:rFonts w:hint="eastAsia"/>
                <w:lang w:val="en-US" w:eastAsia="zh-CN"/>
              </w:rPr>
              <w:t>）。</w:t>
            </w:r>
          </w:p>
          <w:p w14:paraId="06B8BBEB">
            <w:pPr>
              <w:pStyle w:val="8"/>
              <w:numPr>
                <w:ilvl w:val="0"/>
                <w:numId w:val="17"/>
              </w:numPr>
              <w:bidi w:val="0"/>
              <w:rPr>
                <w:rFonts w:hint="eastAsia"/>
                <w:lang w:val="en-US" w:eastAsia="zh-CN"/>
              </w:rPr>
            </w:pPr>
            <w:r>
              <w:rPr>
                <w:rFonts w:hint="eastAsia"/>
                <w:lang w:val="en-US" w:eastAsia="zh-CN"/>
              </w:rPr>
              <w:t>非正常工况</w:t>
            </w:r>
          </w:p>
          <w:p w14:paraId="2C5DCC18">
            <w:pPr>
              <w:pStyle w:val="8"/>
              <w:bidi w:val="0"/>
              <w:rPr>
                <w:rFonts w:hint="eastAsia" w:cs="Times New Roman"/>
                <w:b w:val="0"/>
                <w:bCs w:val="0"/>
                <w:lang w:val="en-US" w:eastAsia="zh-CN"/>
              </w:rPr>
            </w:pPr>
            <w:r>
              <w:rPr>
                <w:rFonts w:hint="eastAsia" w:cs="Times New Roman"/>
                <w:b w:val="0"/>
                <w:bCs w:val="0"/>
                <w:lang w:val="en-US" w:eastAsia="zh-CN"/>
              </w:rPr>
              <w:t>非正常排放是指生产过程中开停车（工、炉）、设备检修、工艺设备运转异常等非正常工况下的污染物排放，以及污染物排放控制措施达不到应有效率等情况下的排放。</w:t>
            </w:r>
          </w:p>
          <w:p w14:paraId="71EEFD30">
            <w:pPr>
              <w:pStyle w:val="8"/>
              <w:bidi w:val="0"/>
              <w:rPr>
                <w:rFonts w:hint="eastAsia" w:cs="Times New Roman"/>
                <w:b w:val="0"/>
                <w:bCs w:val="0"/>
                <w:lang w:val="en-US" w:eastAsia="zh-CN"/>
              </w:rPr>
            </w:pPr>
            <w:r>
              <w:rPr>
                <w:rFonts w:hint="eastAsia" w:cs="Times New Roman"/>
                <w:b w:val="0"/>
                <w:bCs w:val="0"/>
                <w:lang w:val="en-US" w:eastAsia="zh-CN"/>
              </w:rPr>
              <w:t>本次环评考虑建设项目污染物排放控制措施达不到应有效率情况下造成大量未处理废气直接进入大气环境，故障抢修至恢复正常运转时间约2h。</w:t>
            </w:r>
          </w:p>
          <w:p w14:paraId="325871B3">
            <w:pPr>
              <w:pStyle w:val="8"/>
              <w:bidi w:val="0"/>
              <w:rPr>
                <w:rFonts w:hint="eastAsia" w:cs="Times New Roman"/>
                <w:b w:val="0"/>
                <w:bCs w:val="0"/>
                <w:lang w:val="en-US" w:eastAsia="zh-CN"/>
              </w:rPr>
            </w:pPr>
            <w:r>
              <w:rPr>
                <w:rFonts w:hint="eastAsia" w:cs="Times New Roman"/>
                <w:b w:val="0"/>
                <w:bCs w:val="0"/>
                <w:lang w:val="en-US" w:eastAsia="zh-CN"/>
              </w:rPr>
              <w:t>由于本项目生产车间设置废气处理设备，因此本项目非正常工况考虑最不利环境影响情况为废气处理设备发生故障，废气处理效率降为0情况下废气的非正常排放。非正常及事故状态下的大气污染物排放源强情况见表4.2-9。</w:t>
            </w:r>
          </w:p>
          <w:p w14:paraId="5A4E841F">
            <w:pPr>
              <w:pStyle w:val="21"/>
              <w:bidi w:val="0"/>
              <w:rPr>
                <w:rFonts w:hint="default"/>
                <w:lang w:val="en-US" w:eastAsia="zh-CN"/>
              </w:rPr>
            </w:pPr>
            <w:r>
              <w:rPr>
                <w:rFonts w:hint="eastAsia"/>
                <w:lang w:val="en-US" w:eastAsia="zh-CN"/>
              </w:rPr>
              <w:t>表4.2-9非正常及事故状态下的大气污染物排放源强</w:t>
            </w:r>
          </w:p>
          <w:tbl>
            <w:tblPr>
              <w:tblStyle w:val="13"/>
              <w:tblW w:w="7946"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2"/>
              <w:gridCol w:w="882"/>
              <w:gridCol w:w="882"/>
              <w:gridCol w:w="882"/>
              <w:gridCol w:w="882"/>
              <w:gridCol w:w="882"/>
              <w:gridCol w:w="882"/>
              <w:gridCol w:w="882"/>
              <w:gridCol w:w="890"/>
            </w:tblGrid>
            <w:tr w14:paraId="65801D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2" w:type="dxa"/>
                  <w:tcBorders>
                    <w:tl2br w:val="nil"/>
                    <w:tr2bl w:val="nil"/>
                  </w:tcBorders>
                  <w:noWrap w:val="0"/>
                  <w:vAlign w:val="center"/>
                </w:tcPr>
                <w:p w14:paraId="063426D5">
                  <w:pPr>
                    <w:pStyle w:val="22"/>
                    <w:bidi w:val="0"/>
                    <w:rPr>
                      <w:rFonts w:hint="default"/>
                      <w:lang w:val="en-US" w:eastAsia="zh-CN"/>
                    </w:rPr>
                  </w:pPr>
                  <w:r>
                    <w:rPr>
                      <w:rFonts w:hint="eastAsia"/>
                      <w:lang w:val="en-US" w:eastAsia="zh-CN"/>
                    </w:rPr>
                    <w:t>排放源</w:t>
                  </w:r>
                </w:p>
              </w:tc>
              <w:tc>
                <w:tcPr>
                  <w:tcW w:w="882" w:type="dxa"/>
                  <w:tcBorders>
                    <w:tl2br w:val="nil"/>
                    <w:tr2bl w:val="nil"/>
                  </w:tcBorders>
                  <w:noWrap w:val="0"/>
                  <w:vAlign w:val="center"/>
                </w:tcPr>
                <w:p w14:paraId="568B9747">
                  <w:pPr>
                    <w:pStyle w:val="22"/>
                    <w:bidi w:val="0"/>
                    <w:rPr>
                      <w:rFonts w:hint="default"/>
                      <w:lang w:val="en-US" w:eastAsia="zh-CN"/>
                    </w:rPr>
                  </w:pPr>
                  <w:r>
                    <w:rPr>
                      <w:rFonts w:hint="eastAsia"/>
                      <w:lang w:val="en-US" w:eastAsia="zh-CN"/>
                    </w:rPr>
                    <w:t>污染物名称</w:t>
                  </w:r>
                </w:p>
              </w:tc>
              <w:tc>
                <w:tcPr>
                  <w:tcW w:w="882" w:type="dxa"/>
                  <w:tcBorders>
                    <w:tl2br w:val="nil"/>
                    <w:tr2bl w:val="nil"/>
                  </w:tcBorders>
                  <w:noWrap w:val="0"/>
                  <w:vAlign w:val="center"/>
                </w:tcPr>
                <w:p w14:paraId="65ABF3FA">
                  <w:pPr>
                    <w:pStyle w:val="22"/>
                    <w:bidi w:val="0"/>
                    <w:rPr>
                      <w:rFonts w:hint="default"/>
                      <w:lang w:val="en-US" w:eastAsia="zh-CN"/>
                    </w:rPr>
                  </w:pPr>
                  <w:r>
                    <w:rPr>
                      <w:rFonts w:hint="eastAsia"/>
                      <w:lang w:val="en-US" w:eastAsia="zh-CN"/>
                    </w:rPr>
                    <w:t>排放浓度（mg/m</w:t>
                  </w:r>
                  <w:r>
                    <w:rPr>
                      <w:rFonts w:hint="eastAsia"/>
                      <w:vertAlign w:val="superscript"/>
                      <w:lang w:val="en-US" w:eastAsia="zh-CN"/>
                    </w:rPr>
                    <w:t>3</w:t>
                  </w:r>
                  <w:r>
                    <w:rPr>
                      <w:rFonts w:hint="eastAsia"/>
                      <w:lang w:val="en-US" w:eastAsia="zh-CN"/>
                    </w:rPr>
                    <w:t>）</w:t>
                  </w:r>
                </w:p>
              </w:tc>
              <w:tc>
                <w:tcPr>
                  <w:tcW w:w="882" w:type="dxa"/>
                  <w:tcBorders>
                    <w:tl2br w:val="nil"/>
                    <w:tr2bl w:val="nil"/>
                  </w:tcBorders>
                  <w:noWrap w:val="0"/>
                  <w:vAlign w:val="center"/>
                </w:tcPr>
                <w:p w14:paraId="4A09D83C">
                  <w:pPr>
                    <w:pStyle w:val="22"/>
                    <w:bidi w:val="0"/>
                    <w:rPr>
                      <w:rFonts w:hint="default"/>
                      <w:lang w:val="en-US" w:eastAsia="zh-CN"/>
                    </w:rPr>
                  </w:pPr>
                  <w:r>
                    <w:rPr>
                      <w:rFonts w:hint="eastAsia"/>
                      <w:lang w:val="en-US" w:eastAsia="zh-CN"/>
                    </w:rPr>
                    <w:t>排放速率（mg/m</w:t>
                  </w:r>
                  <w:r>
                    <w:rPr>
                      <w:rFonts w:hint="eastAsia"/>
                      <w:vertAlign w:val="superscript"/>
                      <w:lang w:val="en-US" w:eastAsia="zh-CN"/>
                    </w:rPr>
                    <w:t>3</w:t>
                  </w:r>
                  <w:r>
                    <w:rPr>
                      <w:rFonts w:hint="eastAsia"/>
                      <w:lang w:val="en-US" w:eastAsia="zh-CN"/>
                    </w:rPr>
                    <w:t>）</w:t>
                  </w:r>
                </w:p>
              </w:tc>
              <w:tc>
                <w:tcPr>
                  <w:tcW w:w="882" w:type="dxa"/>
                  <w:tcBorders>
                    <w:tl2br w:val="nil"/>
                    <w:tr2bl w:val="nil"/>
                  </w:tcBorders>
                  <w:noWrap w:val="0"/>
                  <w:vAlign w:val="center"/>
                </w:tcPr>
                <w:p w14:paraId="07273F91">
                  <w:pPr>
                    <w:pStyle w:val="22"/>
                    <w:bidi w:val="0"/>
                    <w:rPr>
                      <w:rFonts w:hint="default"/>
                      <w:lang w:val="en-US" w:eastAsia="zh-CN"/>
                    </w:rPr>
                  </w:pPr>
                  <w:r>
                    <w:rPr>
                      <w:rFonts w:hint="eastAsia"/>
                      <w:lang w:val="en-US" w:eastAsia="zh-CN"/>
                    </w:rPr>
                    <w:t>单次持续时间（h）</w:t>
                  </w:r>
                </w:p>
              </w:tc>
              <w:tc>
                <w:tcPr>
                  <w:tcW w:w="882" w:type="dxa"/>
                  <w:tcBorders>
                    <w:tl2br w:val="nil"/>
                    <w:tr2bl w:val="nil"/>
                  </w:tcBorders>
                  <w:noWrap w:val="0"/>
                  <w:vAlign w:val="center"/>
                </w:tcPr>
                <w:p w14:paraId="70C08953">
                  <w:pPr>
                    <w:pStyle w:val="22"/>
                    <w:bidi w:val="0"/>
                    <w:rPr>
                      <w:rFonts w:hint="default"/>
                      <w:lang w:val="en-US" w:eastAsia="zh-CN"/>
                    </w:rPr>
                  </w:pPr>
                  <w:r>
                    <w:rPr>
                      <w:rFonts w:hint="eastAsia"/>
                      <w:lang w:val="en-US" w:eastAsia="zh-CN"/>
                    </w:rPr>
                    <w:t>年发生频次</w:t>
                  </w:r>
                </w:p>
              </w:tc>
              <w:tc>
                <w:tcPr>
                  <w:tcW w:w="882" w:type="dxa"/>
                  <w:tcBorders>
                    <w:tl2br w:val="nil"/>
                    <w:tr2bl w:val="nil"/>
                  </w:tcBorders>
                  <w:noWrap w:val="0"/>
                  <w:vAlign w:val="center"/>
                </w:tcPr>
                <w:p w14:paraId="42AAEDF2">
                  <w:pPr>
                    <w:pStyle w:val="22"/>
                    <w:bidi w:val="0"/>
                    <w:rPr>
                      <w:rFonts w:hint="default"/>
                      <w:lang w:val="en-US" w:eastAsia="zh-CN"/>
                    </w:rPr>
                  </w:pPr>
                  <w:r>
                    <w:rPr>
                      <w:rFonts w:hint="eastAsia"/>
                      <w:lang w:val="en-US" w:eastAsia="zh-CN"/>
                    </w:rPr>
                    <w:t>排放量（kg）</w:t>
                  </w:r>
                </w:p>
              </w:tc>
              <w:tc>
                <w:tcPr>
                  <w:tcW w:w="882" w:type="dxa"/>
                  <w:tcBorders>
                    <w:tl2br w:val="nil"/>
                    <w:tr2bl w:val="nil"/>
                  </w:tcBorders>
                  <w:noWrap w:val="0"/>
                  <w:vAlign w:val="center"/>
                </w:tcPr>
                <w:p w14:paraId="7F6F7891">
                  <w:pPr>
                    <w:pStyle w:val="22"/>
                    <w:bidi w:val="0"/>
                    <w:rPr>
                      <w:rFonts w:hint="default"/>
                      <w:lang w:val="en-US" w:eastAsia="zh-CN"/>
                    </w:rPr>
                  </w:pPr>
                  <w:r>
                    <w:rPr>
                      <w:rFonts w:hint="eastAsia"/>
                      <w:lang w:val="en-US" w:eastAsia="zh-CN"/>
                    </w:rPr>
                    <w:t>非正常排放原因</w:t>
                  </w:r>
                </w:p>
              </w:tc>
              <w:tc>
                <w:tcPr>
                  <w:tcW w:w="890" w:type="dxa"/>
                  <w:tcBorders>
                    <w:tl2br w:val="nil"/>
                    <w:tr2bl w:val="nil"/>
                  </w:tcBorders>
                  <w:noWrap w:val="0"/>
                  <w:vAlign w:val="center"/>
                </w:tcPr>
                <w:p w14:paraId="07054E2D">
                  <w:pPr>
                    <w:pStyle w:val="22"/>
                    <w:bidi w:val="0"/>
                    <w:rPr>
                      <w:rFonts w:hint="default"/>
                      <w:lang w:val="en-US" w:eastAsia="zh-CN"/>
                    </w:rPr>
                  </w:pPr>
                  <w:r>
                    <w:rPr>
                      <w:rFonts w:hint="eastAsia"/>
                      <w:lang w:val="en-US" w:eastAsia="zh-CN"/>
                    </w:rPr>
                    <w:t>应对措施</w:t>
                  </w:r>
                </w:p>
              </w:tc>
            </w:tr>
            <w:tr w14:paraId="4520B6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2" w:type="dxa"/>
                  <w:vMerge w:val="restart"/>
                  <w:tcBorders>
                    <w:tl2br w:val="nil"/>
                    <w:tr2bl w:val="nil"/>
                  </w:tcBorders>
                  <w:noWrap w:val="0"/>
                  <w:vAlign w:val="center"/>
                </w:tcPr>
                <w:p w14:paraId="28BE343F">
                  <w:pPr>
                    <w:pStyle w:val="22"/>
                    <w:bidi w:val="0"/>
                    <w:rPr>
                      <w:rFonts w:hint="default"/>
                      <w:lang w:val="en-US" w:eastAsia="zh-CN"/>
                    </w:rPr>
                  </w:pPr>
                  <w:r>
                    <w:rPr>
                      <w:rFonts w:hint="eastAsia"/>
                      <w:lang w:val="en-US" w:eastAsia="zh-CN"/>
                    </w:rPr>
                    <w:t>DA001</w:t>
                  </w:r>
                </w:p>
              </w:tc>
              <w:tc>
                <w:tcPr>
                  <w:tcW w:w="882" w:type="dxa"/>
                  <w:tcBorders>
                    <w:tl2br w:val="nil"/>
                    <w:tr2bl w:val="nil"/>
                  </w:tcBorders>
                  <w:noWrap w:val="0"/>
                  <w:vAlign w:val="center"/>
                </w:tcPr>
                <w:p w14:paraId="1F0AAC19">
                  <w:pPr>
                    <w:pStyle w:val="22"/>
                    <w:bidi w:val="0"/>
                    <w:rPr>
                      <w:rFonts w:hint="default"/>
                      <w:lang w:val="en-US" w:eastAsia="zh-CN"/>
                    </w:rPr>
                  </w:pPr>
                  <w:r>
                    <w:rPr>
                      <w:rFonts w:hint="eastAsia"/>
                      <w:lang w:val="en-US" w:eastAsia="zh-CN"/>
                    </w:rPr>
                    <w:t>非甲烷总烃</w:t>
                  </w:r>
                </w:p>
              </w:tc>
              <w:tc>
                <w:tcPr>
                  <w:tcW w:w="882" w:type="dxa"/>
                  <w:tcBorders>
                    <w:tl2br w:val="nil"/>
                    <w:tr2bl w:val="nil"/>
                  </w:tcBorders>
                  <w:noWrap w:val="0"/>
                  <w:vAlign w:val="center"/>
                </w:tcPr>
                <w:p w14:paraId="7DF11C4D">
                  <w:pPr>
                    <w:pStyle w:val="22"/>
                    <w:bidi w:val="0"/>
                    <w:rPr>
                      <w:rFonts w:hint="default"/>
                      <w:lang w:val="en-US" w:eastAsia="zh-CN"/>
                    </w:rPr>
                  </w:pPr>
                  <w:r>
                    <w:rPr>
                      <w:rFonts w:hint="eastAsia"/>
                      <w:lang w:val="en-US" w:eastAsia="zh-CN"/>
                    </w:rPr>
                    <w:t>221.25</w:t>
                  </w:r>
                </w:p>
              </w:tc>
              <w:tc>
                <w:tcPr>
                  <w:tcW w:w="882" w:type="dxa"/>
                  <w:tcBorders>
                    <w:tl2br w:val="nil"/>
                    <w:tr2bl w:val="nil"/>
                  </w:tcBorders>
                  <w:noWrap w:val="0"/>
                  <w:vAlign w:val="center"/>
                </w:tcPr>
                <w:p w14:paraId="5137335C">
                  <w:pPr>
                    <w:pStyle w:val="22"/>
                    <w:bidi w:val="0"/>
                    <w:rPr>
                      <w:rFonts w:hint="default"/>
                      <w:lang w:val="en-US" w:eastAsia="zh-CN"/>
                    </w:rPr>
                  </w:pPr>
                  <w:r>
                    <w:rPr>
                      <w:rFonts w:hint="eastAsia"/>
                      <w:lang w:val="en-US" w:eastAsia="zh-CN"/>
                    </w:rPr>
                    <w:t>1.77</w:t>
                  </w:r>
                </w:p>
              </w:tc>
              <w:tc>
                <w:tcPr>
                  <w:tcW w:w="882" w:type="dxa"/>
                  <w:vMerge w:val="restart"/>
                  <w:tcBorders>
                    <w:tl2br w:val="nil"/>
                    <w:tr2bl w:val="nil"/>
                  </w:tcBorders>
                  <w:noWrap w:val="0"/>
                  <w:vAlign w:val="center"/>
                </w:tcPr>
                <w:p w14:paraId="76E761A0">
                  <w:pPr>
                    <w:pStyle w:val="22"/>
                    <w:bidi w:val="0"/>
                    <w:rPr>
                      <w:rFonts w:hint="default"/>
                      <w:lang w:val="en-US" w:eastAsia="zh-CN"/>
                    </w:rPr>
                  </w:pPr>
                  <w:r>
                    <w:rPr>
                      <w:rFonts w:hint="eastAsia"/>
                      <w:lang w:val="en-US" w:eastAsia="zh-CN"/>
                    </w:rPr>
                    <w:t>2</w:t>
                  </w:r>
                </w:p>
              </w:tc>
              <w:tc>
                <w:tcPr>
                  <w:tcW w:w="882" w:type="dxa"/>
                  <w:vMerge w:val="restart"/>
                  <w:tcBorders>
                    <w:tl2br w:val="nil"/>
                    <w:tr2bl w:val="nil"/>
                  </w:tcBorders>
                  <w:noWrap w:val="0"/>
                  <w:vAlign w:val="center"/>
                </w:tcPr>
                <w:p w14:paraId="29D23ADF">
                  <w:pPr>
                    <w:pStyle w:val="22"/>
                    <w:bidi w:val="0"/>
                    <w:rPr>
                      <w:rFonts w:hint="default"/>
                      <w:lang w:val="en-US" w:eastAsia="zh-CN"/>
                    </w:rPr>
                  </w:pPr>
                  <w:r>
                    <w:rPr>
                      <w:rFonts w:hint="eastAsia"/>
                      <w:lang w:val="en-US" w:eastAsia="zh-CN"/>
                    </w:rPr>
                    <w:t>1</w:t>
                  </w:r>
                </w:p>
              </w:tc>
              <w:tc>
                <w:tcPr>
                  <w:tcW w:w="882" w:type="dxa"/>
                  <w:tcBorders>
                    <w:tl2br w:val="nil"/>
                    <w:tr2bl w:val="nil"/>
                  </w:tcBorders>
                  <w:noWrap w:val="0"/>
                  <w:vAlign w:val="center"/>
                </w:tcPr>
                <w:p w14:paraId="6BDBB2E1">
                  <w:pPr>
                    <w:pStyle w:val="22"/>
                    <w:bidi w:val="0"/>
                    <w:rPr>
                      <w:rFonts w:hint="default"/>
                      <w:lang w:val="en-US" w:eastAsia="zh-CN"/>
                    </w:rPr>
                  </w:pPr>
                  <w:r>
                    <w:rPr>
                      <w:rFonts w:hint="eastAsia"/>
                      <w:lang w:val="en-US" w:eastAsia="zh-CN"/>
                    </w:rPr>
                    <w:t>7.065</w:t>
                  </w:r>
                </w:p>
              </w:tc>
              <w:tc>
                <w:tcPr>
                  <w:tcW w:w="882" w:type="dxa"/>
                  <w:vMerge w:val="restart"/>
                  <w:tcBorders>
                    <w:tl2br w:val="nil"/>
                    <w:tr2bl w:val="nil"/>
                  </w:tcBorders>
                  <w:noWrap w:val="0"/>
                  <w:vAlign w:val="center"/>
                </w:tcPr>
                <w:p w14:paraId="464A6C2F">
                  <w:pPr>
                    <w:pStyle w:val="22"/>
                    <w:bidi w:val="0"/>
                    <w:rPr>
                      <w:rFonts w:hint="default"/>
                      <w:lang w:val="en-US" w:eastAsia="zh-CN"/>
                    </w:rPr>
                  </w:pPr>
                  <w:r>
                    <w:rPr>
                      <w:rFonts w:hint="eastAsia"/>
                      <w:lang w:val="en-US" w:eastAsia="zh-CN"/>
                    </w:rPr>
                    <w:t>废气处理设备故障，处理效率降为0</w:t>
                  </w:r>
                </w:p>
              </w:tc>
              <w:tc>
                <w:tcPr>
                  <w:tcW w:w="890" w:type="dxa"/>
                  <w:vMerge w:val="restart"/>
                  <w:tcBorders>
                    <w:tl2br w:val="nil"/>
                    <w:tr2bl w:val="nil"/>
                  </w:tcBorders>
                  <w:noWrap w:val="0"/>
                  <w:vAlign w:val="center"/>
                </w:tcPr>
                <w:p w14:paraId="25ED3F6C">
                  <w:pPr>
                    <w:pStyle w:val="22"/>
                    <w:bidi w:val="0"/>
                    <w:rPr>
                      <w:rFonts w:hint="default"/>
                      <w:lang w:val="en-US" w:eastAsia="zh-CN"/>
                    </w:rPr>
                  </w:pPr>
                  <w:r>
                    <w:rPr>
                      <w:rFonts w:hint="eastAsia"/>
                      <w:lang w:val="en-US" w:eastAsia="zh-CN"/>
                    </w:rPr>
                    <w:t>立即停止生产</w:t>
                  </w:r>
                </w:p>
              </w:tc>
            </w:tr>
            <w:tr w14:paraId="68AE09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2" w:type="dxa"/>
                  <w:vMerge w:val="continue"/>
                  <w:tcBorders>
                    <w:tl2br w:val="nil"/>
                    <w:tr2bl w:val="nil"/>
                  </w:tcBorders>
                  <w:noWrap w:val="0"/>
                  <w:vAlign w:val="center"/>
                </w:tcPr>
                <w:p w14:paraId="34CE5A4E">
                  <w:pPr>
                    <w:pStyle w:val="22"/>
                    <w:bidi w:val="0"/>
                    <w:rPr>
                      <w:rFonts w:hint="eastAsia"/>
                      <w:lang w:val="en-US" w:eastAsia="zh-CN"/>
                    </w:rPr>
                  </w:pPr>
                </w:p>
              </w:tc>
              <w:tc>
                <w:tcPr>
                  <w:tcW w:w="882" w:type="dxa"/>
                  <w:tcBorders>
                    <w:tl2br w:val="nil"/>
                    <w:tr2bl w:val="nil"/>
                  </w:tcBorders>
                  <w:noWrap w:val="0"/>
                  <w:vAlign w:val="center"/>
                </w:tcPr>
                <w:p w14:paraId="57A9B09A">
                  <w:pPr>
                    <w:pStyle w:val="22"/>
                    <w:bidi w:val="0"/>
                    <w:rPr>
                      <w:rFonts w:hint="default"/>
                      <w:lang w:val="en-US" w:eastAsia="zh-CN"/>
                    </w:rPr>
                  </w:pPr>
                  <w:r>
                    <w:rPr>
                      <w:rFonts w:hint="eastAsia"/>
                      <w:lang w:val="en-US" w:eastAsia="zh-CN"/>
                    </w:rPr>
                    <w:t>臭气浓度</w:t>
                  </w:r>
                </w:p>
              </w:tc>
              <w:tc>
                <w:tcPr>
                  <w:tcW w:w="882" w:type="dxa"/>
                  <w:tcBorders>
                    <w:tl2br w:val="nil"/>
                    <w:tr2bl w:val="nil"/>
                  </w:tcBorders>
                  <w:noWrap w:val="0"/>
                  <w:vAlign w:val="center"/>
                </w:tcPr>
                <w:p w14:paraId="58099AC0">
                  <w:pPr>
                    <w:pStyle w:val="22"/>
                    <w:bidi w:val="0"/>
                    <w:rPr>
                      <w:rFonts w:hint="default"/>
                      <w:lang w:val="en-US" w:eastAsia="zh-CN"/>
                    </w:rPr>
                  </w:pPr>
                  <w:r>
                    <w:rPr>
                      <w:rFonts w:hint="eastAsia"/>
                      <w:lang w:val="en-US" w:eastAsia="zh-CN"/>
                    </w:rPr>
                    <w:t>6000（无量纲）</w:t>
                  </w:r>
                </w:p>
              </w:tc>
              <w:tc>
                <w:tcPr>
                  <w:tcW w:w="882" w:type="dxa"/>
                  <w:tcBorders>
                    <w:tl2br w:val="nil"/>
                    <w:tr2bl w:val="nil"/>
                  </w:tcBorders>
                  <w:noWrap w:val="0"/>
                  <w:vAlign w:val="center"/>
                </w:tcPr>
                <w:p w14:paraId="136FB190">
                  <w:pPr>
                    <w:pStyle w:val="22"/>
                    <w:bidi w:val="0"/>
                    <w:rPr>
                      <w:rFonts w:hint="eastAsia"/>
                      <w:lang w:val="en-US" w:eastAsia="zh-CN"/>
                    </w:rPr>
                  </w:pPr>
                </w:p>
              </w:tc>
              <w:tc>
                <w:tcPr>
                  <w:tcW w:w="882" w:type="dxa"/>
                  <w:vMerge w:val="continue"/>
                  <w:tcBorders>
                    <w:tl2br w:val="nil"/>
                    <w:tr2bl w:val="nil"/>
                  </w:tcBorders>
                  <w:noWrap w:val="0"/>
                  <w:vAlign w:val="center"/>
                </w:tcPr>
                <w:p w14:paraId="1FC2AD43">
                  <w:pPr>
                    <w:pStyle w:val="22"/>
                    <w:bidi w:val="0"/>
                    <w:rPr>
                      <w:rFonts w:hint="eastAsia"/>
                      <w:lang w:val="en-US" w:eastAsia="zh-CN"/>
                    </w:rPr>
                  </w:pPr>
                </w:p>
              </w:tc>
              <w:tc>
                <w:tcPr>
                  <w:tcW w:w="882" w:type="dxa"/>
                  <w:vMerge w:val="continue"/>
                  <w:tcBorders>
                    <w:tl2br w:val="nil"/>
                    <w:tr2bl w:val="nil"/>
                  </w:tcBorders>
                  <w:noWrap w:val="0"/>
                  <w:vAlign w:val="center"/>
                </w:tcPr>
                <w:p w14:paraId="631A4CEE">
                  <w:pPr>
                    <w:pStyle w:val="22"/>
                    <w:bidi w:val="0"/>
                    <w:rPr>
                      <w:rFonts w:hint="eastAsia"/>
                      <w:lang w:val="en-US" w:eastAsia="zh-CN"/>
                    </w:rPr>
                  </w:pPr>
                </w:p>
              </w:tc>
              <w:tc>
                <w:tcPr>
                  <w:tcW w:w="882" w:type="dxa"/>
                  <w:tcBorders>
                    <w:tl2br w:val="nil"/>
                    <w:tr2bl w:val="nil"/>
                  </w:tcBorders>
                  <w:noWrap w:val="0"/>
                  <w:vAlign w:val="center"/>
                </w:tcPr>
                <w:p w14:paraId="6C4ED711">
                  <w:pPr>
                    <w:pStyle w:val="22"/>
                    <w:bidi w:val="0"/>
                    <w:rPr>
                      <w:rFonts w:hint="default"/>
                      <w:lang w:val="en-US" w:eastAsia="zh-CN"/>
                    </w:rPr>
                  </w:pPr>
                  <w:r>
                    <w:rPr>
                      <w:rFonts w:hint="eastAsia"/>
                      <w:lang w:val="en-US" w:eastAsia="zh-CN"/>
                    </w:rPr>
                    <w:t>/</w:t>
                  </w:r>
                </w:p>
              </w:tc>
              <w:tc>
                <w:tcPr>
                  <w:tcW w:w="882" w:type="dxa"/>
                  <w:vMerge w:val="continue"/>
                  <w:tcBorders>
                    <w:tl2br w:val="nil"/>
                    <w:tr2bl w:val="nil"/>
                  </w:tcBorders>
                  <w:noWrap w:val="0"/>
                  <w:vAlign w:val="center"/>
                </w:tcPr>
                <w:p w14:paraId="2CC21619">
                  <w:pPr>
                    <w:pStyle w:val="22"/>
                    <w:bidi w:val="0"/>
                    <w:rPr>
                      <w:rFonts w:hint="eastAsia"/>
                      <w:lang w:val="en-US" w:eastAsia="zh-CN"/>
                    </w:rPr>
                  </w:pPr>
                </w:p>
              </w:tc>
              <w:tc>
                <w:tcPr>
                  <w:tcW w:w="890" w:type="dxa"/>
                  <w:vMerge w:val="continue"/>
                  <w:tcBorders>
                    <w:tl2br w:val="nil"/>
                    <w:tr2bl w:val="nil"/>
                  </w:tcBorders>
                  <w:noWrap w:val="0"/>
                  <w:vAlign w:val="center"/>
                </w:tcPr>
                <w:p w14:paraId="6FE98B3E">
                  <w:pPr>
                    <w:pStyle w:val="22"/>
                    <w:bidi w:val="0"/>
                    <w:rPr>
                      <w:rFonts w:hint="eastAsia"/>
                      <w:lang w:val="en-US" w:eastAsia="zh-CN"/>
                    </w:rPr>
                  </w:pPr>
                </w:p>
              </w:tc>
            </w:tr>
            <w:tr w14:paraId="611C57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2" w:type="dxa"/>
                  <w:vMerge w:val="continue"/>
                  <w:tcBorders>
                    <w:tl2br w:val="nil"/>
                    <w:tr2bl w:val="nil"/>
                  </w:tcBorders>
                  <w:noWrap w:val="0"/>
                  <w:vAlign w:val="center"/>
                </w:tcPr>
                <w:p w14:paraId="7A0D8AF9">
                  <w:pPr>
                    <w:pStyle w:val="22"/>
                    <w:bidi w:val="0"/>
                    <w:rPr>
                      <w:rFonts w:hint="eastAsia"/>
                      <w:lang w:val="en-US" w:eastAsia="zh-CN"/>
                    </w:rPr>
                  </w:pPr>
                </w:p>
              </w:tc>
              <w:tc>
                <w:tcPr>
                  <w:tcW w:w="882" w:type="dxa"/>
                  <w:tcBorders>
                    <w:tl2br w:val="nil"/>
                    <w:tr2bl w:val="nil"/>
                  </w:tcBorders>
                  <w:noWrap w:val="0"/>
                  <w:vAlign w:val="center"/>
                </w:tcPr>
                <w:p w14:paraId="13C1389E">
                  <w:pPr>
                    <w:pStyle w:val="22"/>
                    <w:bidi w:val="0"/>
                    <w:rPr>
                      <w:rFonts w:hint="default"/>
                      <w:lang w:val="en-US" w:eastAsia="zh-CN"/>
                    </w:rPr>
                  </w:pPr>
                  <w:r>
                    <w:rPr>
                      <w:rFonts w:hint="eastAsia"/>
                      <w:lang w:val="en-US" w:eastAsia="zh-CN"/>
                    </w:rPr>
                    <w:t>油烟废气</w:t>
                  </w:r>
                </w:p>
              </w:tc>
              <w:tc>
                <w:tcPr>
                  <w:tcW w:w="882" w:type="dxa"/>
                  <w:tcBorders>
                    <w:tl2br w:val="nil"/>
                    <w:tr2bl w:val="nil"/>
                  </w:tcBorders>
                  <w:noWrap w:val="0"/>
                  <w:vAlign w:val="center"/>
                </w:tcPr>
                <w:p w14:paraId="760B2080">
                  <w:pPr>
                    <w:pStyle w:val="22"/>
                    <w:bidi w:val="0"/>
                    <w:rPr>
                      <w:rFonts w:hint="default"/>
                      <w:lang w:val="en-US" w:eastAsia="zh-CN"/>
                    </w:rPr>
                  </w:pPr>
                  <w:r>
                    <w:rPr>
                      <w:rFonts w:hint="eastAsia"/>
                      <w:lang w:val="en-US" w:eastAsia="zh-CN"/>
                    </w:rPr>
                    <w:t>8.375</w:t>
                  </w:r>
                </w:p>
              </w:tc>
              <w:tc>
                <w:tcPr>
                  <w:tcW w:w="882" w:type="dxa"/>
                  <w:tcBorders>
                    <w:tl2br w:val="nil"/>
                    <w:tr2bl w:val="nil"/>
                  </w:tcBorders>
                  <w:noWrap w:val="0"/>
                  <w:vAlign w:val="center"/>
                </w:tcPr>
                <w:p w14:paraId="7C7E922D">
                  <w:pPr>
                    <w:pStyle w:val="22"/>
                    <w:bidi w:val="0"/>
                    <w:rPr>
                      <w:rFonts w:hint="default"/>
                      <w:lang w:val="en-US" w:eastAsia="zh-CN"/>
                    </w:rPr>
                  </w:pPr>
                  <w:r>
                    <w:rPr>
                      <w:rFonts w:hint="eastAsia"/>
                      <w:lang w:val="en-US" w:eastAsia="zh-CN"/>
                    </w:rPr>
                    <w:t>0.067</w:t>
                  </w:r>
                </w:p>
              </w:tc>
              <w:tc>
                <w:tcPr>
                  <w:tcW w:w="882" w:type="dxa"/>
                  <w:vMerge w:val="continue"/>
                  <w:tcBorders>
                    <w:tl2br w:val="nil"/>
                    <w:tr2bl w:val="nil"/>
                  </w:tcBorders>
                  <w:noWrap w:val="0"/>
                  <w:vAlign w:val="center"/>
                </w:tcPr>
                <w:p w14:paraId="697D4BD3">
                  <w:pPr>
                    <w:pStyle w:val="22"/>
                    <w:bidi w:val="0"/>
                    <w:rPr>
                      <w:rFonts w:hint="eastAsia"/>
                      <w:lang w:val="en-US" w:eastAsia="zh-CN"/>
                    </w:rPr>
                  </w:pPr>
                </w:p>
              </w:tc>
              <w:tc>
                <w:tcPr>
                  <w:tcW w:w="882" w:type="dxa"/>
                  <w:vMerge w:val="continue"/>
                  <w:tcBorders>
                    <w:tl2br w:val="nil"/>
                    <w:tr2bl w:val="nil"/>
                  </w:tcBorders>
                  <w:noWrap w:val="0"/>
                  <w:vAlign w:val="center"/>
                </w:tcPr>
                <w:p w14:paraId="0BCB89CB">
                  <w:pPr>
                    <w:pStyle w:val="22"/>
                    <w:bidi w:val="0"/>
                    <w:rPr>
                      <w:rFonts w:hint="eastAsia"/>
                      <w:lang w:val="en-US" w:eastAsia="zh-CN"/>
                    </w:rPr>
                  </w:pPr>
                </w:p>
              </w:tc>
              <w:tc>
                <w:tcPr>
                  <w:tcW w:w="882" w:type="dxa"/>
                  <w:tcBorders>
                    <w:tl2br w:val="nil"/>
                    <w:tr2bl w:val="nil"/>
                  </w:tcBorders>
                  <w:noWrap w:val="0"/>
                  <w:vAlign w:val="center"/>
                </w:tcPr>
                <w:p w14:paraId="38F7E727">
                  <w:pPr>
                    <w:pStyle w:val="22"/>
                    <w:bidi w:val="0"/>
                    <w:rPr>
                      <w:rFonts w:hint="default"/>
                      <w:lang w:val="en-US" w:eastAsia="zh-CN"/>
                    </w:rPr>
                  </w:pPr>
                  <w:r>
                    <w:rPr>
                      <w:rFonts w:hint="eastAsia"/>
                      <w:lang w:val="en-US" w:eastAsia="zh-CN"/>
                    </w:rPr>
                    <w:t>0.2667</w:t>
                  </w:r>
                </w:p>
              </w:tc>
              <w:tc>
                <w:tcPr>
                  <w:tcW w:w="882" w:type="dxa"/>
                  <w:vMerge w:val="continue"/>
                  <w:tcBorders>
                    <w:tl2br w:val="nil"/>
                    <w:tr2bl w:val="nil"/>
                  </w:tcBorders>
                  <w:noWrap w:val="0"/>
                  <w:vAlign w:val="center"/>
                </w:tcPr>
                <w:p w14:paraId="406EB816">
                  <w:pPr>
                    <w:pStyle w:val="22"/>
                    <w:bidi w:val="0"/>
                    <w:rPr>
                      <w:rFonts w:hint="eastAsia"/>
                      <w:lang w:val="en-US" w:eastAsia="zh-CN"/>
                    </w:rPr>
                  </w:pPr>
                </w:p>
              </w:tc>
              <w:tc>
                <w:tcPr>
                  <w:tcW w:w="890" w:type="dxa"/>
                  <w:vMerge w:val="continue"/>
                  <w:tcBorders>
                    <w:tl2br w:val="nil"/>
                    <w:tr2bl w:val="nil"/>
                  </w:tcBorders>
                  <w:noWrap w:val="0"/>
                  <w:vAlign w:val="center"/>
                </w:tcPr>
                <w:p w14:paraId="661AC197">
                  <w:pPr>
                    <w:pStyle w:val="22"/>
                    <w:bidi w:val="0"/>
                    <w:rPr>
                      <w:rFonts w:hint="eastAsia"/>
                      <w:lang w:val="en-US" w:eastAsia="zh-CN"/>
                    </w:rPr>
                  </w:pPr>
                </w:p>
              </w:tc>
            </w:tr>
            <w:tr w14:paraId="0564AA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2" w:type="dxa"/>
                  <w:vMerge w:val="continue"/>
                  <w:tcBorders>
                    <w:tl2br w:val="nil"/>
                    <w:tr2bl w:val="nil"/>
                  </w:tcBorders>
                  <w:noWrap w:val="0"/>
                  <w:vAlign w:val="center"/>
                </w:tcPr>
                <w:p w14:paraId="252AC118">
                  <w:pPr>
                    <w:pStyle w:val="22"/>
                    <w:bidi w:val="0"/>
                    <w:rPr>
                      <w:rFonts w:hint="eastAsia"/>
                      <w:lang w:val="en-US" w:eastAsia="zh-CN"/>
                    </w:rPr>
                  </w:pPr>
                </w:p>
              </w:tc>
              <w:tc>
                <w:tcPr>
                  <w:tcW w:w="882" w:type="dxa"/>
                  <w:tcBorders>
                    <w:tl2br w:val="nil"/>
                    <w:tr2bl w:val="nil"/>
                  </w:tcBorders>
                  <w:noWrap w:val="0"/>
                  <w:vAlign w:val="center"/>
                </w:tcPr>
                <w:p w14:paraId="38C784C0">
                  <w:pPr>
                    <w:pStyle w:val="22"/>
                    <w:bidi w:val="0"/>
                    <w:rPr>
                      <w:rFonts w:hint="default"/>
                      <w:lang w:val="en-US" w:eastAsia="zh-CN"/>
                    </w:rPr>
                  </w:pPr>
                  <w:r>
                    <w:rPr>
                      <w:rFonts w:hint="eastAsia"/>
                      <w:lang w:val="en-US" w:eastAsia="zh-CN"/>
                    </w:rPr>
                    <w:t>颗粒物</w:t>
                  </w:r>
                </w:p>
              </w:tc>
              <w:tc>
                <w:tcPr>
                  <w:tcW w:w="882" w:type="dxa"/>
                  <w:tcBorders>
                    <w:tl2br w:val="nil"/>
                    <w:tr2bl w:val="nil"/>
                  </w:tcBorders>
                  <w:noWrap w:val="0"/>
                  <w:vAlign w:val="center"/>
                </w:tcPr>
                <w:p w14:paraId="32EC4885">
                  <w:pPr>
                    <w:pStyle w:val="22"/>
                    <w:bidi w:val="0"/>
                    <w:rPr>
                      <w:rFonts w:hint="default"/>
                      <w:lang w:val="en-US" w:eastAsia="zh-CN"/>
                    </w:rPr>
                  </w:pPr>
                  <w:r>
                    <w:rPr>
                      <w:rFonts w:hint="eastAsia"/>
                      <w:lang w:val="en-US" w:eastAsia="zh-CN"/>
                    </w:rPr>
                    <w:t>6.35</w:t>
                  </w:r>
                </w:p>
              </w:tc>
              <w:tc>
                <w:tcPr>
                  <w:tcW w:w="882" w:type="dxa"/>
                  <w:tcBorders>
                    <w:tl2br w:val="nil"/>
                    <w:tr2bl w:val="nil"/>
                  </w:tcBorders>
                  <w:noWrap w:val="0"/>
                  <w:vAlign w:val="center"/>
                </w:tcPr>
                <w:p w14:paraId="02AE2E47">
                  <w:pPr>
                    <w:pStyle w:val="22"/>
                    <w:bidi w:val="0"/>
                    <w:rPr>
                      <w:rFonts w:hint="default"/>
                      <w:lang w:val="en-US" w:eastAsia="zh-CN"/>
                    </w:rPr>
                  </w:pPr>
                  <w:r>
                    <w:rPr>
                      <w:rFonts w:hint="eastAsia"/>
                      <w:lang w:val="en-US" w:eastAsia="zh-CN"/>
                    </w:rPr>
                    <w:t>0.0508</w:t>
                  </w:r>
                </w:p>
              </w:tc>
              <w:tc>
                <w:tcPr>
                  <w:tcW w:w="882" w:type="dxa"/>
                  <w:vMerge w:val="continue"/>
                  <w:tcBorders>
                    <w:tl2br w:val="nil"/>
                    <w:tr2bl w:val="nil"/>
                  </w:tcBorders>
                  <w:noWrap w:val="0"/>
                  <w:vAlign w:val="center"/>
                </w:tcPr>
                <w:p w14:paraId="75521FD1">
                  <w:pPr>
                    <w:pStyle w:val="22"/>
                    <w:bidi w:val="0"/>
                    <w:rPr>
                      <w:rFonts w:hint="eastAsia"/>
                      <w:lang w:val="en-US" w:eastAsia="zh-CN"/>
                    </w:rPr>
                  </w:pPr>
                </w:p>
              </w:tc>
              <w:tc>
                <w:tcPr>
                  <w:tcW w:w="882" w:type="dxa"/>
                  <w:vMerge w:val="continue"/>
                  <w:tcBorders>
                    <w:tl2br w:val="nil"/>
                    <w:tr2bl w:val="nil"/>
                  </w:tcBorders>
                  <w:noWrap w:val="0"/>
                  <w:vAlign w:val="center"/>
                </w:tcPr>
                <w:p w14:paraId="09AEACB7">
                  <w:pPr>
                    <w:pStyle w:val="22"/>
                    <w:bidi w:val="0"/>
                    <w:rPr>
                      <w:rFonts w:hint="eastAsia"/>
                      <w:lang w:val="en-US" w:eastAsia="zh-CN"/>
                    </w:rPr>
                  </w:pPr>
                </w:p>
              </w:tc>
              <w:tc>
                <w:tcPr>
                  <w:tcW w:w="882" w:type="dxa"/>
                  <w:tcBorders>
                    <w:tl2br w:val="nil"/>
                    <w:tr2bl w:val="nil"/>
                  </w:tcBorders>
                  <w:noWrap w:val="0"/>
                  <w:vAlign w:val="center"/>
                </w:tcPr>
                <w:p w14:paraId="5C724004">
                  <w:pPr>
                    <w:pStyle w:val="22"/>
                    <w:bidi w:val="0"/>
                    <w:rPr>
                      <w:rFonts w:hint="default"/>
                      <w:lang w:val="en-US" w:eastAsia="zh-CN"/>
                    </w:rPr>
                  </w:pPr>
                  <w:r>
                    <w:rPr>
                      <w:rFonts w:hint="eastAsia"/>
                      <w:lang w:val="en-US" w:eastAsia="zh-CN"/>
                    </w:rPr>
                    <w:t>0.0002</w:t>
                  </w:r>
                </w:p>
              </w:tc>
              <w:tc>
                <w:tcPr>
                  <w:tcW w:w="882" w:type="dxa"/>
                  <w:vMerge w:val="continue"/>
                  <w:tcBorders>
                    <w:tl2br w:val="nil"/>
                    <w:tr2bl w:val="nil"/>
                  </w:tcBorders>
                  <w:noWrap w:val="0"/>
                  <w:vAlign w:val="center"/>
                </w:tcPr>
                <w:p w14:paraId="10743337">
                  <w:pPr>
                    <w:pStyle w:val="22"/>
                    <w:bidi w:val="0"/>
                    <w:rPr>
                      <w:rFonts w:hint="eastAsia"/>
                      <w:lang w:val="en-US" w:eastAsia="zh-CN"/>
                    </w:rPr>
                  </w:pPr>
                </w:p>
              </w:tc>
              <w:tc>
                <w:tcPr>
                  <w:tcW w:w="890" w:type="dxa"/>
                  <w:vMerge w:val="continue"/>
                  <w:tcBorders>
                    <w:tl2br w:val="nil"/>
                    <w:tr2bl w:val="nil"/>
                  </w:tcBorders>
                  <w:noWrap w:val="0"/>
                  <w:vAlign w:val="center"/>
                </w:tcPr>
                <w:p w14:paraId="46435BF5">
                  <w:pPr>
                    <w:pStyle w:val="22"/>
                    <w:bidi w:val="0"/>
                    <w:rPr>
                      <w:rFonts w:hint="eastAsia"/>
                      <w:lang w:val="en-US" w:eastAsia="zh-CN"/>
                    </w:rPr>
                  </w:pPr>
                </w:p>
              </w:tc>
            </w:tr>
            <w:tr w14:paraId="2B37C9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2" w:type="dxa"/>
                  <w:vMerge w:val="continue"/>
                  <w:tcBorders>
                    <w:tl2br w:val="nil"/>
                    <w:tr2bl w:val="nil"/>
                  </w:tcBorders>
                  <w:noWrap w:val="0"/>
                  <w:vAlign w:val="center"/>
                </w:tcPr>
                <w:p w14:paraId="0244DB09">
                  <w:pPr>
                    <w:pStyle w:val="22"/>
                    <w:bidi w:val="0"/>
                    <w:rPr>
                      <w:rFonts w:hint="eastAsia"/>
                      <w:lang w:val="en-US" w:eastAsia="zh-CN"/>
                    </w:rPr>
                  </w:pPr>
                </w:p>
              </w:tc>
              <w:tc>
                <w:tcPr>
                  <w:tcW w:w="882" w:type="dxa"/>
                  <w:tcBorders>
                    <w:tl2br w:val="nil"/>
                    <w:tr2bl w:val="nil"/>
                  </w:tcBorders>
                  <w:noWrap w:val="0"/>
                  <w:vAlign w:val="center"/>
                </w:tcPr>
                <w:p w14:paraId="3F52F841">
                  <w:pPr>
                    <w:pStyle w:val="22"/>
                    <w:bidi w:val="0"/>
                    <w:rPr>
                      <w:rFonts w:hint="default"/>
                      <w:lang w:val="en-US" w:eastAsia="zh-CN"/>
                    </w:rPr>
                  </w:pPr>
                  <w:r>
                    <w:rPr>
                      <w:rFonts w:hint="eastAsia"/>
                      <w:lang w:val="en-US" w:eastAsia="zh-CN"/>
                    </w:rPr>
                    <w:t>二氧化硫</w:t>
                  </w:r>
                </w:p>
              </w:tc>
              <w:tc>
                <w:tcPr>
                  <w:tcW w:w="882" w:type="dxa"/>
                  <w:tcBorders>
                    <w:tl2br w:val="nil"/>
                    <w:tr2bl w:val="nil"/>
                  </w:tcBorders>
                  <w:noWrap w:val="0"/>
                  <w:vAlign w:val="center"/>
                </w:tcPr>
                <w:p w14:paraId="42C8A8D9">
                  <w:pPr>
                    <w:pStyle w:val="22"/>
                    <w:bidi w:val="0"/>
                    <w:rPr>
                      <w:rFonts w:hint="default"/>
                      <w:lang w:val="en-US" w:eastAsia="zh-CN"/>
                    </w:rPr>
                  </w:pPr>
                  <w:r>
                    <w:rPr>
                      <w:rFonts w:hint="eastAsia"/>
                      <w:lang w:val="en-US" w:eastAsia="zh-CN"/>
                    </w:rPr>
                    <w:t>2.0875</w:t>
                  </w:r>
                </w:p>
              </w:tc>
              <w:tc>
                <w:tcPr>
                  <w:tcW w:w="882" w:type="dxa"/>
                  <w:tcBorders>
                    <w:tl2br w:val="nil"/>
                    <w:tr2bl w:val="nil"/>
                  </w:tcBorders>
                  <w:noWrap w:val="0"/>
                  <w:vAlign w:val="center"/>
                </w:tcPr>
                <w:p w14:paraId="3A80D814">
                  <w:pPr>
                    <w:pStyle w:val="22"/>
                    <w:bidi w:val="0"/>
                    <w:rPr>
                      <w:rFonts w:hint="default"/>
                      <w:lang w:val="en-US" w:eastAsia="zh-CN"/>
                    </w:rPr>
                  </w:pPr>
                  <w:r>
                    <w:rPr>
                      <w:rFonts w:hint="eastAsia"/>
                      <w:lang w:val="en-US" w:eastAsia="zh-CN"/>
                    </w:rPr>
                    <w:t>0.0167</w:t>
                  </w:r>
                </w:p>
              </w:tc>
              <w:tc>
                <w:tcPr>
                  <w:tcW w:w="882" w:type="dxa"/>
                  <w:vMerge w:val="continue"/>
                  <w:tcBorders>
                    <w:tl2br w:val="nil"/>
                    <w:tr2bl w:val="nil"/>
                  </w:tcBorders>
                  <w:noWrap w:val="0"/>
                  <w:vAlign w:val="center"/>
                </w:tcPr>
                <w:p w14:paraId="7B10B357">
                  <w:pPr>
                    <w:pStyle w:val="22"/>
                    <w:bidi w:val="0"/>
                    <w:rPr>
                      <w:rFonts w:hint="eastAsia"/>
                      <w:lang w:val="en-US" w:eastAsia="zh-CN"/>
                    </w:rPr>
                  </w:pPr>
                </w:p>
              </w:tc>
              <w:tc>
                <w:tcPr>
                  <w:tcW w:w="882" w:type="dxa"/>
                  <w:vMerge w:val="continue"/>
                  <w:tcBorders>
                    <w:tl2br w:val="nil"/>
                    <w:tr2bl w:val="nil"/>
                  </w:tcBorders>
                  <w:noWrap w:val="0"/>
                  <w:vAlign w:val="center"/>
                </w:tcPr>
                <w:p w14:paraId="028A98C6">
                  <w:pPr>
                    <w:pStyle w:val="22"/>
                    <w:bidi w:val="0"/>
                    <w:rPr>
                      <w:rFonts w:hint="eastAsia"/>
                      <w:lang w:val="en-US" w:eastAsia="zh-CN"/>
                    </w:rPr>
                  </w:pPr>
                </w:p>
              </w:tc>
              <w:tc>
                <w:tcPr>
                  <w:tcW w:w="882" w:type="dxa"/>
                  <w:tcBorders>
                    <w:tl2br w:val="nil"/>
                    <w:tr2bl w:val="nil"/>
                  </w:tcBorders>
                  <w:noWrap w:val="0"/>
                  <w:vAlign w:val="center"/>
                </w:tcPr>
                <w:p w14:paraId="6B3A82FB">
                  <w:pPr>
                    <w:pStyle w:val="22"/>
                    <w:bidi w:val="0"/>
                    <w:rPr>
                      <w:rFonts w:hint="default"/>
                      <w:lang w:val="en-US" w:eastAsia="zh-CN"/>
                    </w:rPr>
                  </w:pPr>
                  <w:r>
                    <w:rPr>
                      <w:rFonts w:hint="eastAsia"/>
                      <w:lang w:val="en-US" w:eastAsia="zh-CN"/>
                    </w:rPr>
                    <w:t>0.000067</w:t>
                  </w:r>
                </w:p>
              </w:tc>
              <w:tc>
                <w:tcPr>
                  <w:tcW w:w="882" w:type="dxa"/>
                  <w:vMerge w:val="continue"/>
                  <w:tcBorders>
                    <w:tl2br w:val="nil"/>
                    <w:tr2bl w:val="nil"/>
                  </w:tcBorders>
                  <w:noWrap w:val="0"/>
                  <w:vAlign w:val="center"/>
                </w:tcPr>
                <w:p w14:paraId="6C03139F">
                  <w:pPr>
                    <w:pStyle w:val="22"/>
                    <w:bidi w:val="0"/>
                    <w:rPr>
                      <w:rFonts w:hint="eastAsia"/>
                      <w:lang w:val="en-US" w:eastAsia="zh-CN"/>
                    </w:rPr>
                  </w:pPr>
                </w:p>
              </w:tc>
              <w:tc>
                <w:tcPr>
                  <w:tcW w:w="890" w:type="dxa"/>
                  <w:vMerge w:val="continue"/>
                  <w:tcBorders>
                    <w:tl2br w:val="nil"/>
                    <w:tr2bl w:val="nil"/>
                  </w:tcBorders>
                  <w:noWrap w:val="0"/>
                  <w:vAlign w:val="center"/>
                </w:tcPr>
                <w:p w14:paraId="29E95D99">
                  <w:pPr>
                    <w:pStyle w:val="22"/>
                    <w:bidi w:val="0"/>
                    <w:rPr>
                      <w:rFonts w:hint="eastAsia"/>
                      <w:lang w:val="en-US" w:eastAsia="zh-CN"/>
                    </w:rPr>
                  </w:pPr>
                </w:p>
              </w:tc>
            </w:tr>
            <w:tr w14:paraId="6302B2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82" w:type="dxa"/>
                  <w:vMerge w:val="continue"/>
                  <w:tcBorders>
                    <w:tl2br w:val="nil"/>
                    <w:tr2bl w:val="nil"/>
                  </w:tcBorders>
                  <w:noWrap w:val="0"/>
                  <w:vAlign w:val="center"/>
                </w:tcPr>
                <w:p w14:paraId="21C9E1B1">
                  <w:pPr>
                    <w:pStyle w:val="22"/>
                    <w:bidi w:val="0"/>
                    <w:rPr>
                      <w:rFonts w:hint="eastAsia"/>
                      <w:lang w:val="en-US" w:eastAsia="zh-CN"/>
                    </w:rPr>
                  </w:pPr>
                </w:p>
              </w:tc>
              <w:tc>
                <w:tcPr>
                  <w:tcW w:w="882" w:type="dxa"/>
                  <w:tcBorders>
                    <w:tl2br w:val="nil"/>
                    <w:tr2bl w:val="nil"/>
                  </w:tcBorders>
                  <w:noWrap w:val="0"/>
                  <w:vAlign w:val="center"/>
                </w:tcPr>
                <w:p w14:paraId="141C37ED">
                  <w:pPr>
                    <w:pStyle w:val="22"/>
                    <w:bidi w:val="0"/>
                    <w:rPr>
                      <w:rFonts w:hint="default"/>
                      <w:lang w:val="en-US" w:eastAsia="zh-CN"/>
                    </w:rPr>
                  </w:pPr>
                  <w:r>
                    <w:rPr>
                      <w:rFonts w:hint="eastAsia"/>
                      <w:lang w:val="en-US" w:eastAsia="zh-CN"/>
                    </w:rPr>
                    <w:t>氮氧化物</w:t>
                  </w:r>
                </w:p>
              </w:tc>
              <w:tc>
                <w:tcPr>
                  <w:tcW w:w="882" w:type="dxa"/>
                  <w:tcBorders>
                    <w:tl2br w:val="nil"/>
                    <w:tr2bl w:val="nil"/>
                  </w:tcBorders>
                  <w:noWrap w:val="0"/>
                  <w:vAlign w:val="center"/>
                </w:tcPr>
                <w:p w14:paraId="30BF39CB">
                  <w:pPr>
                    <w:pStyle w:val="22"/>
                    <w:bidi w:val="0"/>
                    <w:rPr>
                      <w:rFonts w:hint="default"/>
                      <w:lang w:val="en-US" w:eastAsia="zh-CN"/>
                    </w:rPr>
                  </w:pPr>
                  <w:r>
                    <w:rPr>
                      <w:rFonts w:hint="eastAsia"/>
                      <w:lang w:val="en-US" w:eastAsia="zh-CN"/>
                    </w:rPr>
                    <w:t>19.4875</w:t>
                  </w:r>
                </w:p>
              </w:tc>
              <w:tc>
                <w:tcPr>
                  <w:tcW w:w="882" w:type="dxa"/>
                  <w:tcBorders>
                    <w:tl2br w:val="nil"/>
                    <w:tr2bl w:val="nil"/>
                  </w:tcBorders>
                  <w:noWrap w:val="0"/>
                  <w:vAlign w:val="center"/>
                </w:tcPr>
                <w:p w14:paraId="0EC86691">
                  <w:pPr>
                    <w:pStyle w:val="22"/>
                    <w:bidi w:val="0"/>
                    <w:rPr>
                      <w:rFonts w:hint="default"/>
                      <w:lang w:val="en-US" w:eastAsia="zh-CN"/>
                    </w:rPr>
                  </w:pPr>
                  <w:r>
                    <w:rPr>
                      <w:rFonts w:hint="eastAsia"/>
                      <w:lang w:val="en-US" w:eastAsia="zh-CN"/>
                    </w:rPr>
                    <w:t>0.1559</w:t>
                  </w:r>
                </w:p>
              </w:tc>
              <w:tc>
                <w:tcPr>
                  <w:tcW w:w="882" w:type="dxa"/>
                  <w:vMerge w:val="continue"/>
                  <w:tcBorders>
                    <w:tl2br w:val="nil"/>
                    <w:tr2bl w:val="nil"/>
                  </w:tcBorders>
                  <w:noWrap w:val="0"/>
                  <w:vAlign w:val="center"/>
                </w:tcPr>
                <w:p w14:paraId="5F29F385">
                  <w:pPr>
                    <w:pStyle w:val="22"/>
                    <w:bidi w:val="0"/>
                    <w:rPr>
                      <w:rFonts w:hint="eastAsia"/>
                      <w:lang w:val="en-US" w:eastAsia="zh-CN"/>
                    </w:rPr>
                  </w:pPr>
                </w:p>
              </w:tc>
              <w:tc>
                <w:tcPr>
                  <w:tcW w:w="882" w:type="dxa"/>
                  <w:vMerge w:val="continue"/>
                  <w:tcBorders>
                    <w:tl2br w:val="nil"/>
                    <w:tr2bl w:val="nil"/>
                  </w:tcBorders>
                  <w:noWrap w:val="0"/>
                  <w:vAlign w:val="center"/>
                </w:tcPr>
                <w:p w14:paraId="1A7BD2ED">
                  <w:pPr>
                    <w:pStyle w:val="22"/>
                    <w:bidi w:val="0"/>
                    <w:rPr>
                      <w:rFonts w:hint="eastAsia"/>
                      <w:lang w:val="en-US" w:eastAsia="zh-CN"/>
                    </w:rPr>
                  </w:pPr>
                </w:p>
              </w:tc>
              <w:tc>
                <w:tcPr>
                  <w:tcW w:w="882" w:type="dxa"/>
                  <w:tcBorders>
                    <w:tl2br w:val="nil"/>
                    <w:tr2bl w:val="nil"/>
                  </w:tcBorders>
                  <w:noWrap w:val="0"/>
                  <w:vAlign w:val="center"/>
                </w:tcPr>
                <w:p w14:paraId="75B39398">
                  <w:pPr>
                    <w:pStyle w:val="22"/>
                    <w:bidi w:val="0"/>
                    <w:rPr>
                      <w:rFonts w:hint="default"/>
                      <w:lang w:val="en-US" w:eastAsia="zh-CN"/>
                    </w:rPr>
                  </w:pPr>
                  <w:r>
                    <w:rPr>
                      <w:rFonts w:hint="eastAsia"/>
                      <w:lang w:val="en-US" w:eastAsia="zh-CN"/>
                    </w:rPr>
                    <w:t>0.00062</w:t>
                  </w:r>
                </w:p>
              </w:tc>
              <w:tc>
                <w:tcPr>
                  <w:tcW w:w="882" w:type="dxa"/>
                  <w:vMerge w:val="continue"/>
                  <w:tcBorders>
                    <w:tl2br w:val="nil"/>
                    <w:tr2bl w:val="nil"/>
                  </w:tcBorders>
                  <w:noWrap w:val="0"/>
                  <w:vAlign w:val="center"/>
                </w:tcPr>
                <w:p w14:paraId="7D447672">
                  <w:pPr>
                    <w:pStyle w:val="22"/>
                    <w:bidi w:val="0"/>
                    <w:rPr>
                      <w:rFonts w:hint="eastAsia"/>
                      <w:lang w:val="en-US" w:eastAsia="zh-CN"/>
                    </w:rPr>
                  </w:pPr>
                </w:p>
              </w:tc>
              <w:tc>
                <w:tcPr>
                  <w:tcW w:w="890" w:type="dxa"/>
                  <w:vMerge w:val="continue"/>
                  <w:tcBorders>
                    <w:tl2br w:val="nil"/>
                    <w:tr2bl w:val="nil"/>
                  </w:tcBorders>
                  <w:noWrap w:val="0"/>
                  <w:vAlign w:val="center"/>
                </w:tcPr>
                <w:p w14:paraId="24DE2AD0">
                  <w:pPr>
                    <w:pStyle w:val="22"/>
                    <w:bidi w:val="0"/>
                    <w:rPr>
                      <w:rFonts w:hint="eastAsia"/>
                      <w:lang w:val="en-US" w:eastAsia="zh-CN"/>
                    </w:rPr>
                  </w:pPr>
                </w:p>
              </w:tc>
            </w:tr>
            <w:tr w14:paraId="581BCF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882" w:type="dxa"/>
                  <w:vMerge w:val="restart"/>
                  <w:tcBorders>
                    <w:tl2br w:val="nil"/>
                    <w:tr2bl w:val="nil"/>
                  </w:tcBorders>
                  <w:noWrap w:val="0"/>
                  <w:vAlign w:val="center"/>
                </w:tcPr>
                <w:p w14:paraId="77CC4DC2">
                  <w:pPr>
                    <w:pStyle w:val="22"/>
                    <w:bidi w:val="0"/>
                    <w:rPr>
                      <w:rFonts w:hint="eastAsia"/>
                      <w:lang w:val="en-US" w:eastAsia="zh-CN"/>
                    </w:rPr>
                  </w:pPr>
                  <w:r>
                    <w:rPr>
                      <w:rFonts w:hint="eastAsia"/>
                      <w:lang w:val="en-US" w:eastAsia="zh-CN"/>
                    </w:rPr>
                    <w:t>DA001</w:t>
                  </w:r>
                </w:p>
              </w:tc>
              <w:tc>
                <w:tcPr>
                  <w:tcW w:w="882" w:type="dxa"/>
                  <w:tcBorders>
                    <w:tl2br w:val="nil"/>
                    <w:tr2bl w:val="nil"/>
                  </w:tcBorders>
                  <w:shd w:val="clear" w:color="auto" w:fill="auto"/>
                  <w:noWrap w:val="0"/>
                  <w:vAlign w:val="center"/>
                </w:tcPr>
                <w:p w14:paraId="0D8E8902">
                  <w:pPr>
                    <w:pStyle w:val="22"/>
                    <w:bidi w:val="0"/>
                    <w:rPr>
                      <w:rFonts w:hint="eastAsia" w:ascii="Times New Roman" w:hAnsi="Times New Roman" w:eastAsia="宋体" w:cs="Times New Roman"/>
                      <w:kern w:val="2"/>
                      <w:sz w:val="21"/>
                      <w:szCs w:val="24"/>
                      <w:lang w:val="en-US" w:eastAsia="zh-CN" w:bidi="ar-SA"/>
                    </w:rPr>
                  </w:pPr>
                  <w:r>
                    <w:rPr>
                      <w:rFonts w:hint="eastAsia"/>
                      <w:lang w:val="en-US" w:eastAsia="zh-CN"/>
                    </w:rPr>
                    <w:t>非甲烷总烃</w:t>
                  </w:r>
                </w:p>
              </w:tc>
              <w:tc>
                <w:tcPr>
                  <w:tcW w:w="882" w:type="dxa"/>
                  <w:tcBorders>
                    <w:tl2br w:val="nil"/>
                    <w:tr2bl w:val="nil"/>
                  </w:tcBorders>
                  <w:shd w:val="clear" w:color="auto" w:fill="auto"/>
                  <w:noWrap w:val="0"/>
                  <w:vAlign w:val="center"/>
                </w:tcPr>
                <w:p w14:paraId="41E7907B">
                  <w:pPr>
                    <w:pStyle w:val="22"/>
                    <w:bidi w:val="0"/>
                    <w:rPr>
                      <w:rFonts w:hint="eastAsia" w:ascii="Times New Roman" w:hAnsi="Times New Roman" w:eastAsia="宋体" w:cs="Times New Roman"/>
                      <w:kern w:val="2"/>
                      <w:sz w:val="21"/>
                      <w:szCs w:val="24"/>
                      <w:lang w:val="en-US" w:eastAsia="zh-CN" w:bidi="ar-SA"/>
                    </w:rPr>
                  </w:pPr>
                  <w:r>
                    <w:rPr>
                      <w:rFonts w:hint="eastAsia"/>
                      <w:lang w:val="en-US" w:eastAsia="zh-CN"/>
                    </w:rPr>
                    <w:t>221.25</w:t>
                  </w:r>
                </w:p>
              </w:tc>
              <w:tc>
                <w:tcPr>
                  <w:tcW w:w="882" w:type="dxa"/>
                  <w:tcBorders>
                    <w:tl2br w:val="nil"/>
                    <w:tr2bl w:val="nil"/>
                  </w:tcBorders>
                  <w:shd w:val="clear" w:color="auto" w:fill="auto"/>
                  <w:noWrap w:val="0"/>
                  <w:vAlign w:val="center"/>
                </w:tcPr>
                <w:p w14:paraId="3B46CF0A">
                  <w:pPr>
                    <w:pStyle w:val="22"/>
                    <w:bidi w:val="0"/>
                    <w:rPr>
                      <w:rFonts w:hint="eastAsia" w:ascii="Times New Roman" w:hAnsi="Times New Roman" w:eastAsia="宋体" w:cs="Times New Roman"/>
                      <w:kern w:val="2"/>
                      <w:sz w:val="21"/>
                      <w:szCs w:val="24"/>
                      <w:lang w:val="en-US" w:eastAsia="zh-CN" w:bidi="ar-SA"/>
                    </w:rPr>
                  </w:pPr>
                  <w:r>
                    <w:rPr>
                      <w:rFonts w:hint="eastAsia"/>
                      <w:lang w:val="en-US" w:eastAsia="zh-CN"/>
                    </w:rPr>
                    <w:t>1.77</w:t>
                  </w:r>
                </w:p>
              </w:tc>
              <w:tc>
                <w:tcPr>
                  <w:tcW w:w="882" w:type="dxa"/>
                  <w:vMerge w:val="restart"/>
                  <w:tcBorders>
                    <w:tl2br w:val="nil"/>
                    <w:tr2bl w:val="nil"/>
                  </w:tcBorders>
                  <w:noWrap w:val="0"/>
                  <w:vAlign w:val="center"/>
                </w:tcPr>
                <w:p w14:paraId="09DB2ED7">
                  <w:pPr>
                    <w:pStyle w:val="22"/>
                    <w:bidi w:val="0"/>
                    <w:rPr>
                      <w:rFonts w:hint="default"/>
                      <w:lang w:val="en-US" w:eastAsia="zh-CN"/>
                    </w:rPr>
                  </w:pPr>
                  <w:r>
                    <w:rPr>
                      <w:rFonts w:hint="eastAsia"/>
                      <w:lang w:val="en-US" w:eastAsia="zh-CN"/>
                    </w:rPr>
                    <w:t>2</w:t>
                  </w:r>
                </w:p>
              </w:tc>
              <w:tc>
                <w:tcPr>
                  <w:tcW w:w="882" w:type="dxa"/>
                  <w:vMerge w:val="restart"/>
                  <w:tcBorders>
                    <w:tl2br w:val="nil"/>
                    <w:tr2bl w:val="nil"/>
                  </w:tcBorders>
                  <w:noWrap w:val="0"/>
                  <w:vAlign w:val="center"/>
                </w:tcPr>
                <w:p w14:paraId="3EC71DA1">
                  <w:pPr>
                    <w:pStyle w:val="22"/>
                    <w:bidi w:val="0"/>
                    <w:rPr>
                      <w:rFonts w:hint="default"/>
                      <w:lang w:val="en-US" w:eastAsia="zh-CN"/>
                    </w:rPr>
                  </w:pPr>
                  <w:r>
                    <w:rPr>
                      <w:rFonts w:hint="eastAsia"/>
                      <w:lang w:val="en-US" w:eastAsia="zh-CN"/>
                    </w:rPr>
                    <w:t>1</w:t>
                  </w:r>
                </w:p>
              </w:tc>
              <w:tc>
                <w:tcPr>
                  <w:tcW w:w="882" w:type="dxa"/>
                  <w:tcBorders>
                    <w:tl2br w:val="nil"/>
                    <w:tr2bl w:val="nil"/>
                  </w:tcBorders>
                  <w:shd w:val="clear" w:color="auto" w:fill="auto"/>
                  <w:noWrap w:val="0"/>
                  <w:vAlign w:val="center"/>
                </w:tcPr>
                <w:p w14:paraId="3D68E206">
                  <w:pPr>
                    <w:pStyle w:val="22"/>
                    <w:bidi w:val="0"/>
                    <w:rPr>
                      <w:rFonts w:hint="eastAsia" w:ascii="Times New Roman" w:hAnsi="Times New Roman" w:eastAsia="宋体" w:cs="Times New Roman"/>
                      <w:kern w:val="2"/>
                      <w:sz w:val="21"/>
                      <w:szCs w:val="24"/>
                      <w:lang w:val="en-US" w:eastAsia="zh-CN" w:bidi="ar-SA"/>
                    </w:rPr>
                  </w:pPr>
                  <w:r>
                    <w:rPr>
                      <w:rFonts w:hint="eastAsia"/>
                      <w:lang w:val="en-US" w:eastAsia="zh-CN"/>
                    </w:rPr>
                    <w:t>7.065</w:t>
                  </w:r>
                </w:p>
              </w:tc>
              <w:tc>
                <w:tcPr>
                  <w:tcW w:w="882" w:type="dxa"/>
                  <w:vMerge w:val="restart"/>
                  <w:tcBorders>
                    <w:tl2br w:val="nil"/>
                    <w:tr2bl w:val="nil"/>
                  </w:tcBorders>
                  <w:noWrap w:val="0"/>
                  <w:vAlign w:val="center"/>
                </w:tcPr>
                <w:p w14:paraId="3B9BBCFA">
                  <w:pPr>
                    <w:pStyle w:val="22"/>
                    <w:bidi w:val="0"/>
                    <w:rPr>
                      <w:rFonts w:hint="eastAsia"/>
                      <w:lang w:val="en-US" w:eastAsia="zh-CN"/>
                    </w:rPr>
                  </w:pPr>
                  <w:r>
                    <w:rPr>
                      <w:rFonts w:hint="eastAsia"/>
                      <w:lang w:val="en-US" w:eastAsia="zh-CN"/>
                    </w:rPr>
                    <w:t>废气处理设备故障，处理效率降为0</w:t>
                  </w:r>
                </w:p>
              </w:tc>
              <w:tc>
                <w:tcPr>
                  <w:tcW w:w="890" w:type="dxa"/>
                  <w:vMerge w:val="restart"/>
                  <w:tcBorders>
                    <w:tl2br w:val="nil"/>
                    <w:tr2bl w:val="nil"/>
                  </w:tcBorders>
                  <w:noWrap w:val="0"/>
                  <w:vAlign w:val="center"/>
                </w:tcPr>
                <w:p w14:paraId="5F99057C">
                  <w:pPr>
                    <w:pStyle w:val="22"/>
                    <w:bidi w:val="0"/>
                    <w:rPr>
                      <w:rFonts w:hint="eastAsia"/>
                      <w:lang w:val="en-US" w:eastAsia="zh-CN"/>
                    </w:rPr>
                  </w:pPr>
                  <w:r>
                    <w:rPr>
                      <w:rFonts w:hint="eastAsia"/>
                      <w:lang w:val="en-US" w:eastAsia="zh-CN"/>
                    </w:rPr>
                    <w:t>立即停止生产</w:t>
                  </w:r>
                </w:p>
              </w:tc>
            </w:tr>
            <w:tr w14:paraId="408FC8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882" w:type="dxa"/>
                  <w:vMerge w:val="continue"/>
                  <w:tcBorders>
                    <w:tl2br w:val="nil"/>
                    <w:tr2bl w:val="nil"/>
                  </w:tcBorders>
                  <w:noWrap w:val="0"/>
                  <w:vAlign w:val="center"/>
                </w:tcPr>
                <w:p w14:paraId="65CC947B">
                  <w:pPr>
                    <w:pStyle w:val="22"/>
                    <w:bidi w:val="0"/>
                  </w:pPr>
                </w:p>
              </w:tc>
              <w:tc>
                <w:tcPr>
                  <w:tcW w:w="882" w:type="dxa"/>
                  <w:tcBorders>
                    <w:tl2br w:val="nil"/>
                    <w:tr2bl w:val="nil"/>
                  </w:tcBorders>
                  <w:shd w:val="clear" w:color="auto" w:fill="auto"/>
                  <w:noWrap w:val="0"/>
                  <w:vAlign w:val="center"/>
                </w:tcPr>
                <w:p w14:paraId="59375A94">
                  <w:pPr>
                    <w:pStyle w:val="22"/>
                    <w:bidi w:val="0"/>
                    <w:rPr>
                      <w:rFonts w:hint="eastAsia" w:ascii="Times New Roman" w:hAnsi="Times New Roman" w:eastAsia="宋体" w:cs="Times New Roman"/>
                      <w:kern w:val="2"/>
                      <w:sz w:val="21"/>
                      <w:szCs w:val="24"/>
                      <w:lang w:val="en-US" w:eastAsia="zh-CN" w:bidi="ar-SA"/>
                    </w:rPr>
                  </w:pPr>
                  <w:r>
                    <w:rPr>
                      <w:rFonts w:hint="eastAsia"/>
                      <w:lang w:val="en-US" w:eastAsia="zh-CN"/>
                    </w:rPr>
                    <w:t>臭气浓度</w:t>
                  </w:r>
                </w:p>
              </w:tc>
              <w:tc>
                <w:tcPr>
                  <w:tcW w:w="882" w:type="dxa"/>
                  <w:tcBorders>
                    <w:tl2br w:val="nil"/>
                    <w:tr2bl w:val="nil"/>
                  </w:tcBorders>
                  <w:shd w:val="clear" w:color="auto" w:fill="auto"/>
                  <w:noWrap w:val="0"/>
                  <w:vAlign w:val="center"/>
                </w:tcPr>
                <w:p w14:paraId="1967B8D6">
                  <w:pPr>
                    <w:pStyle w:val="22"/>
                    <w:bidi w:val="0"/>
                    <w:rPr>
                      <w:rFonts w:hint="eastAsia" w:ascii="Times New Roman" w:hAnsi="Times New Roman" w:eastAsia="宋体" w:cs="Times New Roman"/>
                      <w:kern w:val="2"/>
                      <w:sz w:val="21"/>
                      <w:szCs w:val="24"/>
                      <w:lang w:val="en-US" w:eastAsia="zh-CN" w:bidi="ar-SA"/>
                    </w:rPr>
                  </w:pPr>
                  <w:r>
                    <w:rPr>
                      <w:rFonts w:hint="eastAsia"/>
                      <w:lang w:val="en-US" w:eastAsia="zh-CN"/>
                    </w:rPr>
                    <w:t>6000（无量纲）</w:t>
                  </w:r>
                </w:p>
              </w:tc>
              <w:tc>
                <w:tcPr>
                  <w:tcW w:w="882" w:type="dxa"/>
                  <w:tcBorders>
                    <w:tl2br w:val="nil"/>
                    <w:tr2bl w:val="nil"/>
                  </w:tcBorders>
                  <w:shd w:val="clear" w:color="auto" w:fill="auto"/>
                  <w:noWrap w:val="0"/>
                  <w:vAlign w:val="center"/>
                </w:tcPr>
                <w:p w14:paraId="36F87B3F">
                  <w:pPr>
                    <w:pStyle w:val="22"/>
                    <w:bidi w:val="0"/>
                    <w:rPr>
                      <w:rFonts w:hint="eastAsia" w:ascii="Times New Roman" w:hAnsi="Times New Roman" w:eastAsia="宋体" w:cs="Times New Roman"/>
                      <w:kern w:val="2"/>
                      <w:sz w:val="21"/>
                      <w:szCs w:val="24"/>
                      <w:lang w:val="en-US" w:eastAsia="zh-CN" w:bidi="ar-SA"/>
                    </w:rPr>
                  </w:pPr>
                </w:p>
              </w:tc>
              <w:tc>
                <w:tcPr>
                  <w:tcW w:w="882" w:type="dxa"/>
                  <w:vMerge w:val="continue"/>
                  <w:tcBorders>
                    <w:tl2br w:val="nil"/>
                    <w:tr2bl w:val="nil"/>
                  </w:tcBorders>
                  <w:noWrap w:val="0"/>
                  <w:vAlign w:val="center"/>
                </w:tcPr>
                <w:p w14:paraId="2B15FA28">
                  <w:pPr>
                    <w:pStyle w:val="22"/>
                    <w:bidi w:val="0"/>
                    <w:rPr>
                      <w:rFonts w:hint="eastAsia"/>
                      <w:lang w:val="en-US" w:eastAsia="zh-CN"/>
                    </w:rPr>
                  </w:pPr>
                </w:p>
              </w:tc>
              <w:tc>
                <w:tcPr>
                  <w:tcW w:w="882" w:type="dxa"/>
                  <w:vMerge w:val="continue"/>
                  <w:tcBorders>
                    <w:tl2br w:val="nil"/>
                    <w:tr2bl w:val="nil"/>
                  </w:tcBorders>
                  <w:noWrap w:val="0"/>
                  <w:vAlign w:val="center"/>
                </w:tcPr>
                <w:p w14:paraId="7E8AA844">
                  <w:pPr>
                    <w:pStyle w:val="22"/>
                    <w:bidi w:val="0"/>
                    <w:rPr>
                      <w:rFonts w:hint="eastAsia"/>
                      <w:lang w:val="en-US" w:eastAsia="zh-CN"/>
                    </w:rPr>
                  </w:pPr>
                </w:p>
              </w:tc>
              <w:tc>
                <w:tcPr>
                  <w:tcW w:w="882" w:type="dxa"/>
                  <w:tcBorders>
                    <w:tl2br w:val="nil"/>
                    <w:tr2bl w:val="nil"/>
                  </w:tcBorders>
                  <w:shd w:val="clear" w:color="auto" w:fill="auto"/>
                  <w:noWrap w:val="0"/>
                  <w:vAlign w:val="center"/>
                </w:tcPr>
                <w:p w14:paraId="144192FE">
                  <w:pPr>
                    <w:pStyle w:val="22"/>
                    <w:bidi w:val="0"/>
                    <w:rPr>
                      <w:rFonts w:hint="eastAsia" w:ascii="Times New Roman" w:hAnsi="Times New Roman" w:eastAsia="宋体" w:cs="Times New Roman"/>
                      <w:kern w:val="2"/>
                      <w:sz w:val="21"/>
                      <w:szCs w:val="24"/>
                      <w:lang w:val="en-US" w:eastAsia="zh-CN" w:bidi="ar-SA"/>
                    </w:rPr>
                  </w:pPr>
                  <w:r>
                    <w:rPr>
                      <w:rFonts w:hint="eastAsia"/>
                      <w:lang w:val="en-US" w:eastAsia="zh-CN"/>
                    </w:rPr>
                    <w:t>/</w:t>
                  </w:r>
                </w:p>
              </w:tc>
              <w:tc>
                <w:tcPr>
                  <w:tcW w:w="882" w:type="dxa"/>
                  <w:vMerge w:val="continue"/>
                  <w:tcBorders>
                    <w:tl2br w:val="nil"/>
                    <w:tr2bl w:val="nil"/>
                  </w:tcBorders>
                  <w:noWrap w:val="0"/>
                  <w:vAlign w:val="center"/>
                </w:tcPr>
                <w:p w14:paraId="74CA7C16">
                  <w:pPr>
                    <w:pStyle w:val="22"/>
                    <w:bidi w:val="0"/>
                    <w:rPr>
                      <w:rFonts w:hint="eastAsia"/>
                      <w:lang w:val="en-US" w:eastAsia="zh-CN"/>
                    </w:rPr>
                  </w:pPr>
                </w:p>
              </w:tc>
              <w:tc>
                <w:tcPr>
                  <w:tcW w:w="890" w:type="dxa"/>
                  <w:vMerge w:val="continue"/>
                  <w:tcBorders>
                    <w:tl2br w:val="nil"/>
                    <w:tr2bl w:val="nil"/>
                  </w:tcBorders>
                  <w:noWrap w:val="0"/>
                  <w:vAlign w:val="center"/>
                </w:tcPr>
                <w:p w14:paraId="70C6DAF5">
                  <w:pPr>
                    <w:pStyle w:val="22"/>
                    <w:bidi w:val="0"/>
                    <w:rPr>
                      <w:rFonts w:hint="eastAsia"/>
                      <w:lang w:val="en-US" w:eastAsia="zh-CN"/>
                    </w:rPr>
                  </w:pPr>
                </w:p>
              </w:tc>
            </w:tr>
            <w:tr w14:paraId="653682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882" w:type="dxa"/>
                  <w:vMerge w:val="continue"/>
                  <w:tcBorders>
                    <w:tl2br w:val="nil"/>
                    <w:tr2bl w:val="nil"/>
                  </w:tcBorders>
                  <w:noWrap w:val="0"/>
                  <w:vAlign w:val="center"/>
                </w:tcPr>
                <w:p w14:paraId="6142F6F8">
                  <w:pPr>
                    <w:pStyle w:val="22"/>
                    <w:bidi w:val="0"/>
                    <w:rPr>
                      <w:rFonts w:hint="eastAsia"/>
                      <w:lang w:val="en-US" w:eastAsia="zh-CN"/>
                    </w:rPr>
                  </w:pPr>
                </w:p>
              </w:tc>
              <w:tc>
                <w:tcPr>
                  <w:tcW w:w="882" w:type="dxa"/>
                  <w:tcBorders>
                    <w:tl2br w:val="nil"/>
                    <w:tr2bl w:val="nil"/>
                  </w:tcBorders>
                  <w:shd w:val="clear" w:color="auto" w:fill="auto"/>
                  <w:noWrap w:val="0"/>
                  <w:vAlign w:val="center"/>
                </w:tcPr>
                <w:p w14:paraId="09BA9925">
                  <w:pPr>
                    <w:pStyle w:val="22"/>
                    <w:bidi w:val="0"/>
                    <w:rPr>
                      <w:rFonts w:hint="eastAsia" w:ascii="Times New Roman" w:hAnsi="Times New Roman" w:eastAsia="宋体" w:cs="Times New Roman"/>
                      <w:kern w:val="2"/>
                      <w:sz w:val="21"/>
                      <w:szCs w:val="24"/>
                      <w:lang w:val="en-US" w:eastAsia="zh-CN" w:bidi="ar-SA"/>
                    </w:rPr>
                  </w:pPr>
                  <w:r>
                    <w:rPr>
                      <w:rFonts w:hint="eastAsia"/>
                      <w:lang w:val="en-US" w:eastAsia="zh-CN"/>
                    </w:rPr>
                    <w:t>油烟废气</w:t>
                  </w:r>
                </w:p>
              </w:tc>
              <w:tc>
                <w:tcPr>
                  <w:tcW w:w="882" w:type="dxa"/>
                  <w:tcBorders>
                    <w:tl2br w:val="nil"/>
                    <w:tr2bl w:val="nil"/>
                  </w:tcBorders>
                  <w:shd w:val="clear" w:color="auto" w:fill="auto"/>
                  <w:noWrap w:val="0"/>
                  <w:vAlign w:val="center"/>
                </w:tcPr>
                <w:p w14:paraId="4D23EFC4">
                  <w:pPr>
                    <w:pStyle w:val="22"/>
                    <w:bidi w:val="0"/>
                    <w:rPr>
                      <w:rFonts w:hint="eastAsia" w:ascii="Times New Roman" w:hAnsi="Times New Roman" w:eastAsia="宋体" w:cs="Times New Roman"/>
                      <w:kern w:val="2"/>
                      <w:sz w:val="21"/>
                      <w:szCs w:val="24"/>
                      <w:lang w:val="en-US" w:eastAsia="zh-CN" w:bidi="ar-SA"/>
                    </w:rPr>
                  </w:pPr>
                  <w:r>
                    <w:rPr>
                      <w:rFonts w:hint="eastAsia"/>
                      <w:lang w:val="en-US" w:eastAsia="zh-CN"/>
                    </w:rPr>
                    <w:t>8.375</w:t>
                  </w:r>
                </w:p>
              </w:tc>
              <w:tc>
                <w:tcPr>
                  <w:tcW w:w="882" w:type="dxa"/>
                  <w:tcBorders>
                    <w:tl2br w:val="nil"/>
                    <w:tr2bl w:val="nil"/>
                  </w:tcBorders>
                  <w:shd w:val="clear" w:color="auto" w:fill="auto"/>
                  <w:noWrap w:val="0"/>
                  <w:vAlign w:val="center"/>
                </w:tcPr>
                <w:p w14:paraId="6380181B">
                  <w:pPr>
                    <w:pStyle w:val="22"/>
                    <w:bidi w:val="0"/>
                    <w:rPr>
                      <w:rFonts w:hint="eastAsia" w:ascii="Times New Roman" w:hAnsi="Times New Roman" w:eastAsia="宋体" w:cs="Times New Roman"/>
                      <w:kern w:val="2"/>
                      <w:sz w:val="21"/>
                      <w:szCs w:val="24"/>
                      <w:lang w:val="en-US" w:eastAsia="zh-CN" w:bidi="ar-SA"/>
                    </w:rPr>
                  </w:pPr>
                  <w:r>
                    <w:rPr>
                      <w:rFonts w:hint="eastAsia"/>
                      <w:lang w:val="en-US" w:eastAsia="zh-CN"/>
                    </w:rPr>
                    <w:t>0.067</w:t>
                  </w:r>
                </w:p>
              </w:tc>
              <w:tc>
                <w:tcPr>
                  <w:tcW w:w="882" w:type="dxa"/>
                  <w:vMerge w:val="continue"/>
                  <w:tcBorders>
                    <w:tl2br w:val="nil"/>
                    <w:tr2bl w:val="nil"/>
                  </w:tcBorders>
                  <w:noWrap w:val="0"/>
                  <w:vAlign w:val="center"/>
                </w:tcPr>
                <w:p w14:paraId="12A0D0B1">
                  <w:pPr>
                    <w:pStyle w:val="22"/>
                    <w:bidi w:val="0"/>
                    <w:rPr>
                      <w:rFonts w:hint="eastAsia"/>
                      <w:lang w:val="en-US" w:eastAsia="zh-CN"/>
                    </w:rPr>
                  </w:pPr>
                </w:p>
              </w:tc>
              <w:tc>
                <w:tcPr>
                  <w:tcW w:w="882" w:type="dxa"/>
                  <w:vMerge w:val="continue"/>
                  <w:tcBorders>
                    <w:tl2br w:val="nil"/>
                    <w:tr2bl w:val="nil"/>
                  </w:tcBorders>
                  <w:noWrap w:val="0"/>
                  <w:vAlign w:val="center"/>
                </w:tcPr>
                <w:p w14:paraId="164B1F10">
                  <w:pPr>
                    <w:pStyle w:val="22"/>
                    <w:bidi w:val="0"/>
                    <w:rPr>
                      <w:rFonts w:hint="eastAsia"/>
                      <w:lang w:val="en-US" w:eastAsia="zh-CN"/>
                    </w:rPr>
                  </w:pPr>
                </w:p>
              </w:tc>
              <w:tc>
                <w:tcPr>
                  <w:tcW w:w="882" w:type="dxa"/>
                  <w:tcBorders>
                    <w:tl2br w:val="nil"/>
                    <w:tr2bl w:val="nil"/>
                  </w:tcBorders>
                  <w:shd w:val="clear" w:color="auto" w:fill="auto"/>
                  <w:noWrap w:val="0"/>
                  <w:vAlign w:val="center"/>
                </w:tcPr>
                <w:p w14:paraId="67F4B065">
                  <w:pPr>
                    <w:pStyle w:val="22"/>
                    <w:bidi w:val="0"/>
                    <w:rPr>
                      <w:rFonts w:hint="eastAsia" w:ascii="Times New Roman" w:hAnsi="Times New Roman" w:eastAsia="宋体" w:cs="Times New Roman"/>
                      <w:kern w:val="2"/>
                      <w:sz w:val="21"/>
                      <w:szCs w:val="24"/>
                      <w:lang w:val="en-US" w:eastAsia="zh-CN" w:bidi="ar-SA"/>
                    </w:rPr>
                  </w:pPr>
                  <w:r>
                    <w:rPr>
                      <w:rFonts w:hint="eastAsia"/>
                      <w:lang w:val="en-US" w:eastAsia="zh-CN"/>
                    </w:rPr>
                    <w:t>0.2667</w:t>
                  </w:r>
                </w:p>
              </w:tc>
              <w:tc>
                <w:tcPr>
                  <w:tcW w:w="882" w:type="dxa"/>
                  <w:vMerge w:val="continue"/>
                  <w:tcBorders>
                    <w:tl2br w:val="nil"/>
                    <w:tr2bl w:val="nil"/>
                  </w:tcBorders>
                  <w:noWrap w:val="0"/>
                  <w:vAlign w:val="center"/>
                </w:tcPr>
                <w:p w14:paraId="588A1A08">
                  <w:pPr>
                    <w:pStyle w:val="22"/>
                    <w:bidi w:val="0"/>
                    <w:rPr>
                      <w:rFonts w:hint="eastAsia"/>
                      <w:lang w:val="en-US" w:eastAsia="zh-CN"/>
                    </w:rPr>
                  </w:pPr>
                </w:p>
              </w:tc>
              <w:tc>
                <w:tcPr>
                  <w:tcW w:w="890" w:type="dxa"/>
                  <w:vMerge w:val="continue"/>
                  <w:tcBorders>
                    <w:tl2br w:val="nil"/>
                    <w:tr2bl w:val="nil"/>
                  </w:tcBorders>
                  <w:noWrap w:val="0"/>
                  <w:vAlign w:val="center"/>
                </w:tcPr>
                <w:p w14:paraId="78A4739E">
                  <w:pPr>
                    <w:pStyle w:val="22"/>
                    <w:bidi w:val="0"/>
                    <w:rPr>
                      <w:rFonts w:hint="eastAsia"/>
                      <w:lang w:val="en-US" w:eastAsia="zh-CN"/>
                    </w:rPr>
                  </w:pPr>
                </w:p>
              </w:tc>
            </w:tr>
            <w:tr w14:paraId="5FA6F8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882" w:type="dxa"/>
                  <w:vMerge w:val="continue"/>
                  <w:tcBorders>
                    <w:tl2br w:val="nil"/>
                    <w:tr2bl w:val="nil"/>
                  </w:tcBorders>
                  <w:noWrap w:val="0"/>
                  <w:vAlign w:val="center"/>
                </w:tcPr>
                <w:p w14:paraId="6211B98A">
                  <w:pPr>
                    <w:pStyle w:val="22"/>
                    <w:bidi w:val="0"/>
                    <w:rPr>
                      <w:rFonts w:hint="eastAsia"/>
                      <w:lang w:val="en-US" w:eastAsia="zh-CN"/>
                    </w:rPr>
                  </w:pPr>
                </w:p>
              </w:tc>
              <w:tc>
                <w:tcPr>
                  <w:tcW w:w="882" w:type="dxa"/>
                  <w:tcBorders>
                    <w:tl2br w:val="nil"/>
                    <w:tr2bl w:val="nil"/>
                  </w:tcBorders>
                  <w:shd w:val="clear" w:color="auto" w:fill="auto"/>
                  <w:noWrap w:val="0"/>
                  <w:vAlign w:val="center"/>
                </w:tcPr>
                <w:p w14:paraId="229432CC">
                  <w:pPr>
                    <w:pStyle w:val="22"/>
                    <w:bidi w:val="0"/>
                    <w:rPr>
                      <w:rFonts w:hint="eastAsia" w:ascii="Times New Roman" w:hAnsi="Times New Roman" w:eastAsia="宋体" w:cs="Times New Roman"/>
                      <w:kern w:val="2"/>
                      <w:sz w:val="21"/>
                      <w:szCs w:val="24"/>
                      <w:lang w:val="en-US" w:eastAsia="zh-CN" w:bidi="ar-SA"/>
                    </w:rPr>
                  </w:pPr>
                  <w:r>
                    <w:rPr>
                      <w:rFonts w:hint="eastAsia"/>
                      <w:lang w:val="en-US" w:eastAsia="zh-CN"/>
                    </w:rPr>
                    <w:t>颗粒物</w:t>
                  </w:r>
                </w:p>
              </w:tc>
              <w:tc>
                <w:tcPr>
                  <w:tcW w:w="882" w:type="dxa"/>
                  <w:tcBorders>
                    <w:tl2br w:val="nil"/>
                    <w:tr2bl w:val="nil"/>
                  </w:tcBorders>
                  <w:shd w:val="clear" w:color="auto" w:fill="auto"/>
                  <w:noWrap w:val="0"/>
                  <w:vAlign w:val="center"/>
                </w:tcPr>
                <w:p w14:paraId="74ADFB3F">
                  <w:pPr>
                    <w:pStyle w:val="22"/>
                    <w:bidi w:val="0"/>
                    <w:rPr>
                      <w:rFonts w:hint="eastAsia" w:ascii="Times New Roman" w:hAnsi="Times New Roman" w:eastAsia="宋体" w:cs="Times New Roman"/>
                      <w:kern w:val="2"/>
                      <w:sz w:val="21"/>
                      <w:szCs w:val="24"/>
                      <w:lang w:val="en-US" w:eastAsia="zh-CN" w:bidi="ar-SA"/>
                    </w:rPr>
                  </w:pPr>
                  <w:r>
                    <w:rPr>
                      <w:rFonts w:hint="eastAsia"/>
                      <w:lang w:val="en-US" w:eastAsia="zh-CN"/>
                    </w:rPr>
                    <w:t>6.35</w:t>
                  </w:r>
                </w:p>
              </w:tc>
              <w:tc>
                <w:tcPr>
                  <w:tcW w:w="882" w:type="dxa"/>
                  <w:tcBorders>
                    <w:tl2br w:val="nil"/>
                    <w:tr2bl w:val="nil"/>
                  </w:tcBorders>
                  <w:shd w:val="clear" w:color="auto" w:fill="auto"/>
                  <w:noWrap w:val="0"/>
                  <w:vAlign w:val="center"/>
                </w:tcPr>
                <w:p w14:paraId="057C436E">
                  <w:pPr>
                    <w:pStyle w:val="22"/>
                    <w:bidi w:val="0"/>
                    <w:rPr>
                      <w:rFonts w:hint="eastAsia" w:ascii="Times New Roman" w:hAnsi="Times New Roman" w:eastAsia="宋体" w:cs="Times New Roman"/>
                      <w:kern w:val="2"/>
                      <w:sz w:val="21"/>
                      <w:szCs w:val="24"/>
                      <w:lang w:val="en-US" w:eastAsia="zh-CN" w:bidi="ar-SA"/>
                    </w:rPr>
                  </w:pPr>
                  <w:r>
                    <w:rPr>
                      <w:rFonts w:hint="eastAsia"/>
                      <w:lang w:val="en-US" w:eastAsia="zh-CN"/>
                    </w:rPr>
                    <w:t>0.0508</w:t>
                  </w:r>
                </w:p>
              </w:tc>
              <w:tc>
                <w:tcPr>
                  <w:tcW w:w="882" w:type="dxa"/>
                  <w:vMerge w:val="continue"/>
                  <w:tcBorders>
                    <w:tl2br w:val="nil"/>
                    <w:tr2bl w:val="nil"/>
                  </w:tcBorders>
                  <w:noWrap w:val="0"/>
                  <w:vAlign w:val="center"/>
                </w:tcPr>
                <w:p w14:paraId="5BF72464">
                  <w:pPr>
                    <w:pStyle w:val="22"/>
                    <w:bidi w:val="0"/>
                    <w:rPr>
                      <w:rFonts w:hint="eastAsia"/>
                      <w:lang w:val="en-US" w:eastAsia="zh-CN"/>
                    </w:rPr>
                  </w:pPr>
                </w:p>
              </w:tc>
              <w:tc>
                <w:tcPr>
                  <w:tcW w:w="882" w:type="dxa"/>
                  <w:vMerge w:val="continue"/>
                  <w:tcBorders>
                    <w:tl2br w:val="nil"/>
                    <w:tr2bl w:val="nil"/>
                  </w:tcBorders>
                  <w:noWrap w:val="0"/>
                  <w:vAlign w:val="center"/>
                </w:tcPr>
                <w:p w14:paraId="079F94D4">
                  <w:pPr>
                    <w:pStyle w:val="22"/>
                    <w:bidi w:val="0"/>
                    <w:rPr>
                      <w:rFonts w:hint="eastAsia"/>
                      <w:lang w:val="en-US" w:eastAsia="zh-CN"/>
                    </w:rPr>
                  </w:pPr>
                </w:p>
              </w:tc>
              <w:tc>
                <w:tcPr>
                  <w:tcW w:w="882" w:type="dxa"/>
                  <w:tcBorders>
                    <w:tl2br w:val="nil"/>
                    <w:tr2bl w:val="nil"/>
                  </w:tcBorders>
                  <w:shd w:val="clear" w:color="auto" w:fill="auto"/>
                  <w:noWrap w:val="0"/>
                  <w:vAlign w:val="center"/>
                </w:tcPr>
                <w:p w14:paraId="3D55237C">
                  <w:pPr>
                    <w:pStyle w:val="22"/>
                    <w:bidi w:val="0"/>
                    <w:rPr>
                      <w:rFonts w:hint="eastAsia" w:ascii="Times New Roman" w:hAnsi="Times New Roman" w:eastAsia="宋体" w:cs="Times New Roman"/>
                      <w:kern w:val="2"/>
                      <w:sz w:val="21"/>
                      <w:szCs w:val="24"/>
                      <w:lang w:val="en-US" w:eastAsia="zh-CN" w:bidi="ar-SA"/>
                    </w:rPr>
                  </w:pPr>
                  <w:r>
                    <w:rPr>
                      <w:rFonts w:hint="eastAsia"/>
                      <w:lang w:val="en-US" w:eastAsia="zh-CN"/>
                    </w:rPr>
                    <w:t>0.0002</w:t>
                  </w:r>
                </w:p>
              </w:tc>
              <w:tc>
                <w:tcPr>
                  <w:tcW w:w="882" w:type="dxa"/>
                  <w:vMerge w:val="continue"/>
                  <w:tcBorders>
                    <w:tl2br w:val="nil"/>
                    <w:tr2bl w:val="nil"/>
                  </w:tcBorders>
                  <w:noWrap w:val="0"/>
                  <w:vAlign w:val="center"/>
                </w:tcPr>
                <w:p w14:paraId="3BBC3950">
                  <w:pPr>
                    <w:pStyle w:val="22"/>
                    <w:bidi w:val="0"/>
                    <w:rPr>
                      <w:rFonts w:hint="eastAsia"/>
                      <w:lang w:val="en-US" w:eastAsia="zh-CN"/>
                    </w:rPr>
                  </w:pPr>
                </w:p>
              </w:tc>
              <w:tc>
                <w:tcPr>
                  <w:tcW w:w="890" w:type="dxa"/>
                  <w:vMerge w:val="continue"/>
                  <w:tcBorders>
                    <w:tl2br w:val="nil"/>
                    <w:tr2bl w:val="nil"/>
                  </w:tcBorders>
                  <w:noWrap w:val="0"/>
                  <w:vAlign w:val="center"/>
                </w:tcPr>
                <w:p w14:paraId="334F6B68">
                  <w:pPr>
                    <w:pStyle w:val="22"/>
                    <w:bidi w:val="0"/>
                    <w:rPr>
                      <w:rFonts w:hint="eastAsia"/>
                      <w:lang w:val="en-US" w:eastAsia="zh-CN"/>
                    </w:rPr>
                  </w:pPr>
                </w:p>
              </w:tc>
            </w:tr>
            <w:tr w14:paraId="179EF3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882" w:type="dxa"/>
                  <w:vMerge w:val="continue"/>
                  <w:tcBorders>
                    <w:tl2br w:val="nil"/>
                    <w:tr2bl w:val="nil"/>
                  </w:tcBorders>
                  <w:noWrap w:val="0"/>
                  <w:vAlign w:val="center"/>
                </w:tcPr>
                <w:p w14:paraId="529631AA">
                  <w:pPr>
                    <w:pStyle w:val="22"/>
                    <w:bidi w:val="0"/>
                    <w:rPr>
                      <w:rFonts w:hint="eastAsia"/>
                      <w:lang w:val="en-US" w:eastAsia="zh-CN"/>
                    </w:rPr>
                  </w:pPr>
                </w:p>
              </w:tc>
              <w:tc>
                <w:tcPr>
                  <w:tcW w:w="882" w:type="dxa"/>
                  <w:tcBorders>
                    <w:tl2br w:val="nil"/>
                    <w:tr2bl w:val="nil"/>
                  </w:tcBorders>
                  <w:shd w:val="clear" w:color="auto" w:fill="auto"/>
                  <w:noWrap w:val="0"/>
                  <w:vAlign w:val="center"/>
                </w:tcPr>
                <w:p w14:paraId="2C91299F">
                  <w:pPr>
                    <w:pStyle w:val="22"/>
                    <w:bidi w:val="0"/>
                    <w:rPr>
                      <w:rFonts w:hint="eastAsia" w:ascii="Times New Roman" w:hAnsi="Times New Roman" w:eastAsia="宋体" w:cs="Times New Roman"/>
                      <w:kern w:val="2"/>
                      <w:sz w:val="21"/>
                      <w:szCs w:val="24"/>
                      <w:lang w:val="en-US" w:eastAsia="zh-CN" w:bidi="ar-SA"/>
                    </w:rPr>
                  </w:pPr>
                  <w:r>
                    <w:rPr>
                      <w:rFonts w:hint="eastAsia"/>
                      <w:lang w:val="en-US" w:eastAsia="zh-CN"/>
                    </w:rPr>
                    <w:t>二氧化硫</w:t>
                  </w:r>
                </w:p>
              </w:tc>
              <w:tc>
                <w:tcPr>
                  <w:tcW w:w="882" w:type="dxa"/>
                  <w:tcBorders>
                    <w:tl2br w:val="nil"/>
                    <w:tr2bl w:val="nil"/>
                  </w:tcBorders>
                  <w:shd w:val="clear" w:color="auto" w:fill="auto"/>
                  <w:noWrap w:val="0"/>
                  <w:vAlign w:val="center"/>
                </w:tcPr>
                <w:p w14:paraId="2950C9F0">
                  <w:pPr>
                    <w:pStyle w:val="22"/>
                    <w:bidi w:val="0"/>
                    <w:rPr>
                      <w:rFonts w:hint="eastAsia" w:ascii="Times New Roman" w:hAnsi="Times New Roman" w:eastAsia="宋体" w:cs="Times New Roman"/>
                      <w:kern w:val="2"/>
                      <w:sz w:val="21"/>
                      <w:szCs w:val="24"/>
                      <w:lang w:val="en-US" w:eastAsia="zh-CN" w:bidi="ar-SA"/>
                    </w:rPr>
                  </w:pPr>
                  <w:r>
                    <w:rPr>
                      <w:rFonts w:hint="eastAsia"/>
                      <w:lang w:val="en-US" w:eastAsia="zh-CN"/>
                    </w:rPr>
                    <w:t>2.0875</w:t>
                  </w:r>
                </w:p>
              </w:tc>
              <w:tc>
                <w:tcPr>
                  <w:tcW w:w="882" w:type="dxa"/>
                  <w:tcBorders>
                    <w:tl2br w:val="nil"/>
                    <w:tr2bl w:val="nil"/>
                  </w:tcBorders>
                  <w:shd w:val="clear" w:color="auto" w:fill="auto"/>
                  <w:noWrap w:val="0"/>
                  <w:vAlign w:val="center"/>
                </w:tcPr>
                <w:p w14:paraId="5E045500">
                  <w:pPr>
                    <w:pStyle w:val="22"/>
                    <w:bidi w:val="0"/>
                    <w:rPr>
                      <w:rFonts w:hint="eastAsia" w:ascii="Times New Roman" w:hAnsi="Times New Roman" w:eastAsia="宋体" w:cs="Times New Roman"/>
                      <w:kern w:val="2"/>
                      <w:sz w:val="21"/>
                      <w:szCs w:val="24"/>
                      <w:lang w:val="en-US" w:eastAsia="zh-CN" w:bidi="ar-SA"/>
                    </w:rPr>
                  </w:pPr>
                  <w:r>
                    <w:rPr>
                      <w:rFonts w:hint="eastAsia"/>
                      <w:lang w:val="en-US" w:eastAsia="zh-CN"/>
                    </w:rPr>
                    <w:t>0.0167</w:t>
                  </w:r>
                </w:p>
              </w:tc>
              <w:tc>
                <w:tcPr>
                  <w:tcW w:w="882" w:type="dxa"/>
                  <w:vMerge w:val="continue"/>
                  <w:tcBorders>
                    <w:tl2br w:val="nil"/>
                    <w:tr2bl w:val="nil"/>
                  </w:tcBorders>
                  <w:noWrap w:val="0"/>
                  <w:vAlign w:val="center"/>
                </w:tcPr>
                <w:p w14:paraId="2D7E2604">
                  <w:pPr>
                    <w:pStyle w:val="22"/>
                    <w:bidi w:val="0"/>
                    <w:rPr>
                      <w:rFonts w:hint="eastAsia"/>
                      <w:lang w:val="en-US" w:eastAsia="zh-CN"/>
                    </w:rPr>
                  </w:pPr>
                </w:p>
              </w:tc>
              <w:tc>
                <w:tcPr>
                  <w:tcW w:w="882" w:type="dxa"/>
                  <w:vMerge w:val="continue"/>
                  <w:tcBorders>
                    <w:tl2br w:val="nil"/>
                    <w:tr2bl w:val="nil"/>
                  </w:tcBorders>
                  <w:noWrap w:val="0"/>
                  <w:vAlign w:val="center"/>
                </w:tcPr>
                <w:p w14:paraId="30186D2C">
                  <w:pPr>
                    <w:pStyle w:val="22"/>
                    <w:bidi w:val="0"/>
                    <w:rPr>
                      <w:rFonts w:hint="eastAsia"/>
                      <w:lang w:val="en-US" w:eastAsia="zh-CN"/>
                    </w:rPr>
                  </w:pPr>
                </w:p>
              </w:tc>
              <w:tc>
                <w:tcPr>
                  <w:tcW w:w="882" w:type="dxa"/>
                  <w:tcBorders>
                    <w:tl2br w:val="nil"/>
                    <w:tr2bl w:val="nil"/>
                  </w:tcBorders>
                  <w:shd w:val="clear" w:color="auto" w:fill="auto"/>
                  <w:noWrap w:val="0"/>
                  <w:vAlign w:val="center"/>
                </w:tcPr>
                <w:p w14:paraId="66C3B5E6">
                  <w:pPr>
                    <w:pStyle w:val="22"/>
                    <w:bidi w:val="0"/>
                    <w:rPr>
                      <w:rFonts w:hint="eastAsia" w:ascii="Times New Roman" w:hAnsi="Times New Roman" w:eastAsia="宋体" w:cs="Times New Roman"/>
                      <w:kern w:val="2"/>
                      <w:sz w:val="21"/>
                      <w:szCs w:val="24"/>
                      <w:lang w:val="en-US" w:eastAsia="zh-CN" w:bidi="ar-SA"/>
                    </w:rPr>
                  </w:pPr>
                  <w:r>
                    <w:rPr>
                      <w:rFonts w:hint="eastAsia"/>
                      <w:lang w:val="en-US" w:eastAsia="zh-CN"/>
                    </w:rPr>
                    <w:t>0.000067</w:t>
                  </w:r>
                </w:p>
              </w:tc>
              <w:tc>
                <w:tcPr>
                  <w:tcW w:w="882" w:type="dxa"/>
                  <w:vMerge w:val="continue"/>
                  <w:tcBorders>
                    <w:tl2br w:val="nil"/>
                    <w:tr2bl w:val="nil"/>
                  </w:tcBorders>
                  <w:noWrap w:val="0"/>
                  <w:vAlign w:val="center"/>
                </w:tcPr>
                <w:p w14:paraId="6D85954A">
                  <w:pPr>
                    <w:pStyle w:val="22"/>
                    <w:bidi w:val="0"/>
                    <w:rPr>
                      <w:rFonts w:hint="eastAsia"/>
                      <w:lang w:val="en-US" w:eastAsia="zh-CN"/>
                    </w:rPr>
                  </w:pPr>
                </w:p>
              </w:tc>
              <w:tc>
                <w:tcPr>
                  <w:tcW w:w="890" w:type="dxa"/>
                  <w:vMerge w:val="continue"/>
                  <w:tcBorders>
                    <w:tl2br w:val="nil"/>
                    <w:tr2bl w:val="nil"/>
                  </w:tcBorders>
                  <w:noWrap w:val="0"/>
                  <w:vAlign w:val="center"/>
                </w:tcPr>
                <w:p w14:paraId="5FFF93E1">
                  <w:pPr>
                    <w:pStyle w:val="22"/>
                    <w:bidi w:val="0"/>
                    <w:rPr>
                      <w:rFonts w:hint="eastAsia"/>
                      <w:lang w:val="en-US" w:eastAsia="zh-CN"/>
                    </w:rPr>
                  </w:pPr>
                </w:p>
              </w:tc>
            </w:tr>
            <w:tr w14:paraId="3E35C5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882" w:type="dxa"/>
                  <w:vMerge w:val="continue"/>
                  <w:tcBorders>
                    <w:tl2br w:val="nil"/>
                    <w:tr2bl w:val="nil"/>
                  </w:tcBorders>
                  <w:noWrap w:val="0"/>
                  <w:vAlign w:val="center"/>
                </w:tcPr>
                <w:p w14:paraId="4B019E8B">
                  <w:pPr>
                    <w:pStyle w:val="22"/>
                    <w:bidi w:val="0"/>
                    <w:rPr>
                      <w:rFonts w:hint="eastAsia"/>
                      <w:lang w:val="en-US" w:eastAsia="zh-CN"/>
                    </w:rPr>
                  </w:pPr>
                </w:p>
              </w:tc>
              <w:tc>
                <w:tcPr>
                  <w:tcW w:w="882" w:type="dxa"/>
                  <w:tcBorders>
                    <w:tl2br w:val="nil"/>
                    <w:tr2bl w:val="nil"/>
                  </w:tcBorders>
                  <w:shd w:val="clear" w:color="auto" w:fill="auto"/>
                  <w:noWrap w:val="0"/>
                  <w:vAlign w:val="center"/>
                </w:tcPr>
                <w:p w14:paraId="641B301A">
                  <w:pPr>
                    <w:pStyle w:val="22"/>
                    <w:bidi w:val="0"/>
                    <w:rPr>
                      <w:rFonts w:hint="eastAsia" w:ascii="Times New Roman" w:hAnsi="Times New Roman" w:eastAsia="宋体" w:cs="Times New Roman"/>
                      <w:kern w:val="2"/>
                      <w:sz w:val="21"/>
                      <w:szCs w:val="24"/>
                      <w:lang w:val="en-US" w:eastAsia="zh-CN" w:bidi="ar-SA"/>
                    </w:rPr>
                  </w:pPr>
                  <w:r>
                    <w:rPr>
                      <w:rFonts w:hint="eastAsia"/>
                      <w:lang w:val="en-US" w:eastAsia="zh-CN"/>
                    </w:rPr>
                    <w:t>氮氧化物</w:t>
                  </w:r>
                </w:p>
              </w:tc>
              <w:tc>
                <w:tcPr>
                  <w:tcW w:w="882" w:type="dxa"/>
                  <w:tcBorders>
                    <w:tl2br w:val="nil"/>
                    <w:tr2bl w:val="nil"/>
                  </w:tcBorders>
                  <w:shd w:val="clear" w:color="auto" w:fill="auto"/>
                  <w:noWrap w:val="0"/>
                  <w:vAlign w:val="center"/>
                </w:tcPr>
                <w:p w14:paraId="40807E9F">
                  <w:pPr>
                    <w:pStyle w:val="22"/>
                    <w:bidi w:val="0"/>
                    <w:rPr>
                      <w:rFonts w:hint="eastAsia" w:ascii="Times New Roman" w:hAnsi="Times New Roman" w:eastAsia="宋体" w:cs="Times New Roman"/>
                      <w:kern w:val="2"/>
                      <w:sz w:val="21"/>
                      <w:szCs w:val="24"/>
                      <w:lang w:val="en-US" w:eastAsia="zh-CN" w:bidi="ar-SA"/>
                    </w:rPr>
                  </w:pPr>
                  <w:r>
                    <w:rPr>
                      <w:rFonts w:hint="eastAsia"/>
                      <w:lang w:val="en-US" w:eastAsia="zh-CN"/>
                    </w:rPr>
                    <w:t>19.4875</w:t>
                  </w:r>
                </w:p>
              </w:tc>
              <w:tc>
                <w:tcPr>
                  <w:tcW w:w="882" w:type="dxa"/>
                  <w:tcBorders>
                    <w:tl2br w:val="nil"/>
                    <w:tr2bl w:val="nil"/>
                  </w:tcBorders>
                  <w:shd w:val="clear" w:color="auto" w:fill="auto"/>
                  <w:noWrap w:val="0"/>
                  <w:vAlign w:val="center"/>
                </w:tcPr>
                <w:p w14:paraId="6172A347">
                  <w:pPr>
                    <w:pStyle w:val="22"/>
                    <w:bidi w:val="0"/>
                    <w:rPr>
                      <w:rFonts w:hint="eastAsia" w:ascii="Times New Roman" w:hAnsi="Times New Roman" w:eastAsia="宋体" w:cs="Times New Roman"/>
                      <w:kern w:val="2"/>
                      <w:sz w:val="21"/>
                      <w:szCs w:val="24"/>
                      <w:lang w:val="en-US" w:eastAsia="zh-CN" w:bidi="ar-SA"/>
                    </w:rPr>
                  </w:pPr>
                  <w:r>
                    <w:rPr>
                      <w:rFonts w:hint="eastAsia"/>
                      <w:lang w:val="en-US" w:eastAsia="zh-CN"/>
                    </w:rPr>
                    <w:t>0.1559</w:t>
                  </w:r>
                </w:p>
              </w:tc>
              <w:tc>
                <w:tcPr>
                  <w:tcW w:w="882" w:type="dxa"/>
                  <w:vMerge w:val="continue"/>
                  <w:tcBorders>
                    <w:tl2br w:val="nil"/>
                    <w:tr2bl w:val="nil"/>
                  </w:tcBorders>
                  <w:noWrap w:val="0"/>
                  <w:vAlign w:val="center"/>
                </w:tcPr>
                <w:p w14:paraId="2FFC17D8">
                  <w:pPr>
                    <w:pStyle w:val="22"/>
                    <w:bidi w:val="0"/>
                    <w:rPr>
                      <w:rFonts w:hint="eastAsia"/>
                      <w:lang w:val="en-US" w:eastAsia="zh-CN"/>
                    </w:rPr>
                  </w:pPr>
                </w:p>
              </w:tc>
              <w:tc>
                <w:tcPr>
                  <w:tcW w:w="882" w:type="dxa"/>
                  <w:vMerge w:val="continue"/>
                  <w:tcBorders>
                    <w:tl2br w:val="nil"/>
                    <w:tr2bl w:val="nil"/>
                  </w:tcBorders>
                  <w:noWrap w:val="0"/>
                  <w:vAlign w:val="center"/>
                </w:tcPr>
                <w:p w14:paraId="7BA8911B">
                  <w:pPr>
                    <w:pStyle w:val="22"/>
                    <w:bidi w:val="0"/>
                    <w:rPr>
                      <w:rFonts w:hint="eastAsia"/>
                      <w:lang w:val="en-US" w:eastAsia="zh-CN"/>
                    </w:rPr>
                  </w:pPr>
                </w:p>
              </w:tc>
              <w:tc>
                <w:tcPr>
                  <w:tcW w:w="882" w:type="dxa"/>
                  <w:tcBorders>
                    <w:tl2br w:val="nil"/>
                    <w:tr2bl w:val="nil"/>
                  </w:tcBorders>
                  <w:shd w:val="clear" w:color="auto" w:fill="auto"/>
                  <w:noWrap w:val="0"/>
                  <w:vAlign w:val="center"/>
                </w:tcPr>
                <w:p w14:paraId="4F3F3E6C">
                  <w:pPr>
                    <w:pStyle w:val="22"/>
                    <w:bidi w:val="0"/>
                    <w:rPr>
                      <w:rFonts w:hint="eastAsia" w:ascii="Times New Roman" w:hAnsi="Times New Roman" w:eastAsia="宋体" w:cs="Times New Roman"/>
                      <w:kern w:val="2"/>
                      <w:sz w:val="21"/>
                      <w:szCs w:val="24"/>
                      <w:lang w:val="en-US" w:eastAsia="zh-CN" w:bidi="ar-SA"/>
                    </w:rPr>
                  </w:pPr>
                  <w:r>
                    <w:rPr>
                      <w:rFonts w:hint="eastAsia"/>
                      <w:lang w:val="en-US" w:eastAsia="zh-CN"/>
                    </w:rPr>
                    <w:t>0.00062</w:t>
                  </w:r>
                </w:p>
              </w:tc>
              <w:tc>
                <w:tcPr>
                  <w:tcW w:w="882" w:type="dxa"/>
                  <w:vMerge w:val="continue"/>
                  <w:tcBorders>
                    <w:tl2br w:val="nil"/>
                    <w:tr2bl w:val="nil"/>
                  </w:tcBorders>
                  <w:noWrap w:val="0"/>
                  <w:vAlign w:val="center"/>
                </w:tcPr>
                <w:p w14:paraId="3621B357">
                  <w:pPr>
                    <w:pStyle w:val="22"/>
                    <w:bidi w:val="0"/>
                    <w:rPr>
                      <w:rFonts w:hint="eastAsia"/>
                      <w:lang w:val="en-US" w:eastAsia="zh-CN"/>
                    </w:rPr>
                  </w:pPr>
                </w:p>
              </w:tc>
              <w:tc>
                <w:tcPr>
                  <w:tcW w:w="890" w:type="dxa"/>
                  <w:vMerge w:val="continue"/>
                  <w:tcBorders>
                    <w:tl2br w:val="nil"/>
                    <w:tr2bl w:val="nil"/>
                  </w:tcBorders>
                  <w:noWrap w:val="0"/>
                  <w:vAlign w:val="center"/>
                </w:tcPr>
                <w:p w14:paraId="673CA87E">
                  <w:pPr>
                    <w:pStyle w:val="22"/>
                    <w:bidi w:val="0"/>
                    <w:rPr>
                      <w:rFonts w:hint="eastAsia"/>
                      <w:lang w:val="en-US" w:eastAsia="zh-CN"/>
                    </w:rPr>
                  </w:pPr>
                </w:p>
              </w:tc>
            </w:tr>
          </w:tbl>
          <w:p w14:paraId="358B684F">
            <w:pPr>
              <w:pStyle w:val="8"/>
              <w:bidi w:val="0"/>
              <w:rPr>
                <w:rFonts w:hint="eastAsia" w:cs="Times New Roman"/>
                <w:b w:val="0"/>
                <w:bCs w:val="0"/>
                <w:lang w:val="en-US" w:eastAsia="zh-CN"/>
              </w:rPr>
            </w:pPr>
            <w:r>
              <w:rPr>
                <w:rFonts w:hint="eastAsia" w:cs="Times New Roman"/>
                <w:b w:val="0"/>
                <w:bCs w:val="0"/>
                <w:lang w:val="en-US" w:eastAsia="zh-CN"/>
              </w:rPr>
              <w:t>由上表可知，在非正常工况下，</w:t>
            </w:r>
            <w:r>
              <w:rPr>
                <w:rFonts w:hint="eastAsia"/>
                <w:lang w:val="en-US" w:eastAsia="zh-CN"/>
              </w:rPr>
              <w:t>生产车间排放的非甲烷总烃和臭气浓度超标，排放的颗粒物、二氧化硫和氮氧化物虽然能够达标，但排放强度显著提升</w:t>
            </w:r>
            <w:r>
              <w:rPr>
                <w:rFonts w:hint="eastAsia" w:cs="Times New Roman"/>
                <w:b w:val="0"/>
                <w:bCs w:val="0"/>
                <w:lang w:val="en-US" w:eastAsia="zh-CN"/>
              </w:rPr>
              <w:t>，为减轻为周边环境空气影响，建设单位应采取以下措施：</w:t>
            </w:r>
          </w:p>
          <w:p w14:paraId="44EFFD3B">
            <w:pPr>
              <w:pStyle w:val="8"/>
              <w:bidi w:val="0"/>
              <w:rPr>
                <w:rFonts w:hint="eastAsia" w:cs="Times New Roman"/>
                <w:b w:val="0"/>
                <w:bCs w:val="0"/>
                <w:lang w:val="en-US" w:eastAsia="zh-CN"/>
              </w:rPr>
            </w:pPr>
            <w:r>
              <w:rPr>
                <w:rFonts w:hint="eastAsia" w:cs="Times New Roman"/>
                <w:b w:val="0"/>
                <w:bCs w:val="0"/>
                <w:lang w:val="en-US" w:eastAsia="zh-CN"/>
              </w:rPr>
              <w:t>1）产生污染物的作业在开始工作前，先运行各配套风机及废气处理装置；在停止相应作业后，保持废气风机及处理装置继续运转，待废气完全排出后再停止，确保在开、停工阶段排出的污染物得到有效处理；</w:t>
            </w:r>
          </w:p>
          <w:p w14:paraId="21586D8F">
            <w:pPr>
              <w:pStyle w:val="8"/>
              <w:bidi w:val="0"/>
              <w:rPr>
                <w:rFonts w:hint="eastAsia" w:cs="Times New Roman"/>
                <w:b w:val="0"/>
                <w:bCs w:val="0"/>
                <w:lang w:val="en-US" w:eastAsia="zh-CN"/>
              </w:rPr>
            </w:pPr>
            <w:r>
              <w:rPr>
                <w:rFonts w:hint="eastAsia" w:cs="Times New Roman"/>
                <w:b w:val="0"/>
                <w:bCs w:val="0"/>
                <w:lang w:val="en-US" w:eastAsia="zh-CN"/>
              </w:rPr>
              <w:t>2）安排专人负责环保设备的日常维护和管理，每隔固定时间检查、汇报情况，及时发现处理设备的隐患，确保废气处理系统正常运行；若处理装置发生故障，应立即停止相应产污操作，组织专人维修，在环保设施运行正常后，相应产污操作工序才能开工运行；</w:t>
            </w:r>
          </w:p>
          <w:p w14:paraId="68EBB500">
            <w:pPr>
              <w:pStyle w:val="8"/>
              <w:bidi w:val="0"/>
              <w:rPr>
                <w:rFonts w:hint="eastAsia" w:cs="Times New Roman"/>
                <w:b w:val="0"/>
                <w:bCs w:val="0"/>
                <w:lang w:val="en-US" w:eastAsia="zh-CN"/>
              </w:rPr>
            </w:pPr>
            <w:r>
              <w:rPr>
                <w:rFonts w:hint="eastAsia" w:cs="Times New Roman"/>
                <w:b w:val="0"/>
                <w:bCs w:val="0"/>
                <w:lang w:val="en-US" w:eastAsia="zh-CN"/>
              </w:rPr>
              <w:t>3）建立健全的环保管理机构，对环保管理人员和技术人员进行岗位培训，委托具有专业资质的环境检测单位对厂区排放的各类废气污染物进行定期检测，减少非正常排放的可能；</w:t>
            </w:r>
          </w:p>
          <w:p w14:paraId="28EB5855">
            <w:pPr>
              <w:pStyle w:val="8"/>
              <w:bidi w:val="0"/>
              <w:rPr>
                <w:rFonts w:hint="eastAsia" w:cs="Times New Roman"/>
                <w:b w:val="0"/>
                <w:bCs w:val="0"/>
                <w:lang w:val="en-US" w:eastAsia="zh-CN"/>
              </w:rPr>
            </w:pPr>
            <w:r>
              <w:rPr>
                <w:rFonts w:hint="eastAsia" w:cs="Times New Roman"/>
                <w:b w:val="0"/>
                <w:bCs w:val="0"/>
                <w:lang w:val="en-US" w:eastAsia="zh-CN"/>
              </w:rPr>
              <w:t>非正常工况一般发生概率较小，且排放的时间较短，企业在采取一系列非正常工况的防范措施后，环境影响可以接受。</w:t>
            </w:r>
          </w:p>
          <w:p w14:paraId="6EEFAC01">
            <w:pPr>
              <w:pStyle w:val="4"/>
              <w:bidi w:val="0"/>
              <w:rPr>
                <w:rFonts w:hint="eastAsia"/>
                <w:lang w:val="en-US" w:eastAsia="zh-CN"/>
              </w:rPr>
            </w:pPr>
            <w:r>
              <w:rPr>
                <w:rFonts w:hint="eastAsia"/>
                <w:lang w:val="en-US" w:eastAsia="zh-CN"/>
              </w:rPr>
              <w:t>4.2.3噪声</w:t>
            </w:r>
          </w:p>
          <w:p w14:paraId="48C70286">
            <w:pPr>
              <w:pStyle w:val="8"/>
              <w:bidi w:val="0"/>
              <w:rPr>
                <w:rFonts w:hint="eastAsia"/>
                <w:lang w:val="en-US" w:eastAsia="zh-CN"/>
              </w:rPr>
            </w:pPr>
            <w:r>
              <w:rPr>
                <w:rFonts w:hint="eastAsia"/>
                <w:lang w:val="en-US" w:eastAsia="zh-CN"/>
              </w:rPr>
              <w:t>（一）污染源分析</w:t>
            </w:r>
          </w:p>
          <w:p w14:paraId="66EB7575">
            <w:pPr>
              <w:pStyle w:val="8"/>
              <w:bidi w:val="0"/>
              <w:rPr>
                <w:rFonts w:hint="default"/>
                <w:lang w:val="en-US" w:eastAsia="zh-CN"/>
              </w:rPr>
            </w:pPr>
            <w:r>
              <w:rPr>
                <w:rFonts w:hint="eastAsia"/>
                <w:lang w:val="en-US" w:eastAsia="zh-CN"/>
              </w:rPr>
              <w:t>本项目的噪声源主要是来自烘焙机、研磨机等机械设备运行时产生的噪声，由建设单位提供设备性能参数及有关资料可知：咖啡烘焙机3台，噪声源强为75dB（A），研磨机1台、噪声源强为80dB（A）均安装在厂房内烘焙区。本项目的噪声对周围声环境会产生一定影响</w:t>
            </w:r>
            <w:r>
              <w:rPr>
                <w:rFonts w:hint="default"/>
                <w:lang w:val="en-US" w:eastAsia="zh-CN"/>
              </w:rPr>
              <w:t>。</w:t>
            </w:r>
            <w:r>
              <w:rPr>
                <w:rFonts w:hint="eastAsia"/>
                <w:lang w:val="en-US" w:eastAsia="zh-CN"/>
              </w:rPr>
              <w:t>噪声污染源源强详见表4.2-10。</w:t>
            </w:r>
          </w:p>
          <w:p w14:paraId="2B8497BE">
            <w:pPr>
              <w:pStyle w:val="21"/>
              <w:bidi w:val="0"/>
              <w:rPr>
                <w:rFonts w:hint="default"/>
                <w:lang w:val="en-US" w:eastAsia="zh-CN"/>
              </w:rPr>
            </w:pPr>
          </w:p>
          <w:p w14:paraId="60028A97">
            <w:pPr>
              <w:pStyle w:val="21"/>
              <w:bidi w:val="0"/>
              <w:rPr>
                <w:rFonts w:hint="default"/>
                <w:lang w:val="en-US" w:eastAsia="zh-CN"/>
              </w:rPr>
            </w:pPr>
          </w:p>
          <w:p w14:paraId="6BC81AF6">
            <w:pPr>
              <w:pStyle w:val="21"/>
              <w:bidi w:val="0"/>
              <w:rPr>
                <w:rFonts w:hint="default"/>
                <w:lang w:val="en-US" w:eastAsia="zh-CN"/>
              </w:rPr>
            </w:pPr>
            <w:r>
              <w:rPr>
                <w:rFonts w:hint="default"/>
                <w:lang w:val="en-US" w:eastAsia="zh-CN"/>
              </w:rPr>
              <w:t>表4.</w:t>
            </w:r>
            <w:r>
              <w:rPr>
                <w:rFonts w:hint="eastAsia"/>
                <w:lang w:val="en-US" w:eastAsia="zh-CN"/>
              </w:rPr>
              <w:t>2</w:t>
            </w:r>
            <w:r>
              <w:rPr>
                <w:rFonts w:hint="default"/>
                <w:lang w:val="en-US" w:eastAsia="zh-CN"/>
              </w:rPr>
              <w:t>-</w:t>
            </w:r>
            <w:r>
              <w:rPr>
                <w:rFonts w:hint="eastAsia"/>
                <w:lang w:val="en-US" w:eastAsia="zh-CN"/>
              </w:rPr>
              <w:t>10主要噪声设备排放情况</w:t>
            </w:r>
            <w:r>
              <w:rPr>
                <w:rFonts w:hint="default"/>
                <w:lang w:val="en-US" w:eastAsia="zh-CN"/>
              </w:rPr>
              <w:t>一览表</w:t>
            </w:r>
          </w:p>
          <w:tbl>
            <w:tblPr>
              <w:tblStyle w:val="12"/>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48"/>
              <w:gridCol w:w="1500"/>
              <w:gridCol w:w="1110"/>
              <w:gridCol w:w="1111"/>
              <w:gridCol w:w="1343"/>
              <w:gridCol w:w="1886"/>
            </w:tblGrid>
            <w:tr w14:paraId="057A4F5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8" w:type="dxa"/>
                  <w:tcBorders>
                    <w:tl2br w:val="nil"/>
                    <w:tr2bl w:val="nil"/>
                  </w:tcBorders>
                  <w:noWrap w:val="0"/>
                  <w:vAlign w:val="center"/>
                </w:tcPr>
                <w:p w14:paraId="1DE8FAAD">
                  <w:pPr>
                    <w:pStyle w:val="22"/>
                    <w:bidi w:val="0"/>
                    <w:rPr>
                      <w:rFonts w:hint="default"/>
                      <w:lang w:val="en-US"/>
                    </w:rPr>
                  </w:pPr>
                  <w:r>
                    <w:rPr>
                      <w:rFonts w:hint="default"/>
                      <w:lang w:val="en-US" w:eastAsia="zh-CN"/>
                    </w:rPr>
                    <w:t>序号</w:t>
                  </w:r>
                </w:p>
              </w:tc>
              <w:tc>
                <w:tcPr>
                  <w:tcW w:w="1500" w:type="dxa"/>
                  <w:tcBorders>
                    <w:tl2br w:val="nil"/>
                    <w:tr2bl w:val="nil"/>
                  </w:tcBorders>
                  <w:noWrap w:val="0"/>
                  <w:vAlign w:val="center"/>
                </w:tcPr>
                <w:p w14:paraId="72AC0D06">
                  <w:pPr>
                    <w:pStyle w:val="22"/>
                    <w:bidi w:val="0"/>
                    <w:rPr>
                      <w:rFonts w:hint="default"/>
                      <w:lang w:val="en-US"/>
                    </w:rPr>
                  </w:pPr>
                  <w:r>
                    <w:rPr>
                      <w:rFonts w:hint="default"/>
                      <w:lang w:val="en-US" w:eastAsia="zh-CN"/>
                    </w:rPr>
                    <w:t>噪声源</w:t>
                  </w:r>
                </w:p>
              </w:tc>
              <w:tc>
                <w:tcPr>
                  <w:tcW w:w="1110" w:type="dxa"/>
                  <w:tcBorders>
                    <w:tl2br w:val="nil"/>
                    <w:tr2bl w:val="nil"/>
                  </w:tcBorders>
                  <w:noWrap w:val="0"/>
                  <w:vAlign w:val="center"/>
                </w:tcPr>
                <w:p w14:paraId="517AC5CD">
                  <w:pPr>
                    <w:pStyle w:val="22"/>
                    <w:bidi w:val="0"/>
                    <w:rPr>
                      <w:rFonts w:hint="eastAsia" w:eastAsia="宋体"/>
                      <w:lang w:val="en-US" w:eastAsia="zh-CN"/>
                    </w:rPr>
                  </w:pPr>
                  <w:r>
                    <w:rPr>
                      <w:rFonts w:hint="eastAsia"/>
                      <w:lang w:val="en-US" w:eastAsia="zh-CN"/>
                    </w:rPr>
                    <w:t>数量（台）</w:t>
                  </w:r>
                </w:p>
              </w:tc>
              <w:tc>
                <w:tcPr>
                  <w:tcW w:w="1111" w:type="dxa"/>
                  <w:tcBorders>
                    <w:tl2br w:val="nil"/>
                    <w:tr2bl w:val="nil"/>
                  </w:tcBorders>
                  <w:noWrap w:val="0"/>
                  <w:vAlign w:val="center"/>
                </w:tcPr>
                <w:p w14:paraId="0D404C1A">
                  <w:pPr>
                    <w:pStyle w:val="22"/>
                    <w:bidi w:val="0"/>
                    <w:rPr>
                      <w:rFonts w:hint="default"/>
                      <w:lang w:val="en-US" w:eastAsia="zh-CN"/>
                    </w:rPr>
                  </w:pPr>
                  <w:r>
                    <w:rPr>
                      <w:rFonts w:hint="default"/>
                      <w:lang w:val="en-US" w:eastAsia="zh-CN"/>
                    </w:rPr>
                    <w:t>所在位置</w:t>
                  </w:r>
                </w:p>
              </w:tc>
              <w:tc>
                <w:tcPr>
                  <w:tcW w:w="1343" w:type="dxa"/>
                  <w:tcBorders>
                    <w:tl2br w:val="nil"/>
                    <w:tr2bl w:val="nil"/>
                  </w:tcBorders>
                  <w:noWrap w:val="0"/>
                  <w:vAlign w:val="center"/>
                </w:tcPr>
                <w:p w14:paraId="6072FEB6">
                  <w:pPr>
                    <w:pStyle w:val="22"/>
                    <w:bidi w:val="0"/>
                    <w:rPr>
                      <w:rFonts w:hint="default"/>
                      <w:lang w:val="en-US"/>
                    </w:rPr>
                  </w:pPr>
                  <w:r>
                    <w:rPr>
                      <w:rFonts w:hint="eastAsia"/>
                      <w:lang w:val="en-US" w:eastAsia="zh-CN"/>
                    </w:rPr>
                    <w:t>源强(</w:t>
                  </w:r>
                  <w:r>
                    <w:rPr>
                      <w:rFonts w:hint="default"/>
                      <w:lang w:val="en-US" w:eastAsia="zh-CN"/>
                    </w:rPr>
                    <w:t>dB</w:t>
                  </w:r>
                  <w:r>
                    <w:rPr>
                      <w:rFonts w:hint="eastAsia"/>
                      <w:lang w:val="en-US" w:eastAsia="zh-CN"/>
                    </w:rPr>
                    <w:t>(</w:t>
                  </w:r>
                  <w:r>
                    <w:rPr>
                      <w:rFonts w:hint="default"/>
                      <w:lang w:val="en-US" w:eastAsia="zh-CN"/>
                    </w:rPr>
                    <w:t>A</w:t>
                  </w:r>
                  <w:r>
                    <w:rPr>
                      <w:rFonts w:hint="eastAsia"/>
                      <w:lang w:val="en-US" w:eastAsia="zh-CN"/>
                    </w:rPr>
                    <w:t>))</w:t>
                  </w:r>
                </w:p>
              </w:tc>
              <w:tc>
                <w:tcPr>
                  <w:tcW w:w="1886" w:type="dxa"/>
                  <w:tcBorders>
                    <w:tl2br w:val="nil"/>
                    <w:tr2bl w:val="nil"/>
                  </w:tcBorders>
                  <w:noWrap w:val="0"/>
                  <w:vAlign w:val="center"/>
                </w:tcPr>
                <w:p w14:paraId="77AB2333">
                  <w:pPr>
                    <w:pStyle w:val="22"/>
                    <w:bidi w:val="0"/>
                    <w:rPr>
                      <w:rFonts w:hint="default"/>
                      <w:lang w:val="en-US" w:eastAsia="zh-CN"/>
                    </w:rPr>
                  </w:pPr>
                  <w:r>
                    <w:rPr>
                      <w:rFonts w:hint="eastAsia"/>
                      <w:lang w:val="en-US" w:eastAsia="zh-CN"/>
                    </w:rPr>
                    <w:t>降噪措施</w:t>
                  </w:r>
                </w:p>
              </w:tc>
            </w:tr>
            <w:tr w14:paraId="760F2DF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8" w:type="dxa"/>
                  <w:tcBorders>
                    <w:tl2br w:val="nil"/>
                    <w:tr2bl w:val="nil"/>
                  </w:tcBorders>
                  <w:noWrap w:val="0"/>
                  <w:vAlign w:val="center"/>
                </w:tcPr>
                <w:p w14:paraId="48F17AD0">
                  <w:pPr>
                    <w:pStyle w:val="22"/>
                    <w:bidi w:val="0"/>
                    <w:rPr>
                      <w:rFonts w:hint="default"/>
                      <w:lang w:val="en-US"/>
                    </w:rPr>
                  </w:pPr>
                  <w:r>
                    <w:rPr>
                      <w:rFonts w:hint="default"/>
                      <w:lang w:val="en-US" w:eastAsia="zh-CN"/>
                    </w:rPr>
                    <w:t>1</w:t>
                  </w:r>
                </w:p>
              </w:tc>
              <w:tc>
                <w:tcPr>
                  <w:tcW w:w="1500" w:type="dxa"/>
                  <w:tcBorders>
                    <w:tl2br w:val="nil"/>
                    <w:tr2bl w:val="nil"/>
                  </w:tcBorders>
                  <w:noWrap w:val="0"/>
                  <w:vAlign w:val="center"/>
                </w:tcPr>
                <w:p w14:paraId="5C734856">
                  <w:pPr>
                    <w:pStyle w:val="22"/>
                    <w:bidi w:val="0"/>
                    <w:rPr>
                      <w:rFonts w:hint="default"/>
                      <w:lang w:val="en-US" w:eastAsia="zh-CN"/>
                    </w:rPr>
                  </w:pPr>
                  <w:r>
                    <w:rPr>
                      <w:rFonts w:hint="eastAsia"/>
                      <w:lang w:val="en-US" w:eastAsia="zh-CN"/>
                    </w:rPr>
                    <w:t>咖啡烘焙机</w:t>
                  </w:r>
                </w:p>
              </w:tc>
              <w:tc>
                <w:tcPr>
                  <w:tcW w:w="1110" w:type="dxa"/>
                  <w:tcBorders>
                    <w:tl2br w:val="nil"/>
                    <w:tr2bl w:val="nil"/>
                  </w:tcBorders>
                  <w:noWrap w:val="0"/>
                  <w:vAlign w:val="center"/>
                </w:tcPr>
                <w:p w14:paraId="753BA448">
                  <w:pPr>
                    <w:pStyle w:val="22"/>
                    <w:bidi w:val="0"/>
                    <w:rPr>
                      <w:rFonts w:hint="default" w:eastAsia="宋体"/>
                      <w:lang w:val="en-US" w:eastAsia="zh-CN"/>
                    </w:rPr>
                  </w:pPr>
                  <w:r>
                    <w:rPr>
                      <w:rFonts w:hint="eastAsia"/>
                      <w:lang w:val="en-US" w:eastAsia="zh-CN"/>
                    </w:rPr>
                    <w:t>3台</w:t>
                  </w:r>
                </w:p>
              </w:tc>
              <w:tc>
                <w:tcPr>
                  <w:tcW w:w="1111" w:type="dxa"/>
                  <w:tcBorders>
                    <w:tl2br w:val="nil"/>
                    <w:tr2bl w:val="nil"/>
                  </w:tcBorders>
                  <w:noWrap w:val="0"/>
                  <w:vAlign w:val="center"/>
                </w:tcPr>
                <w:p w14:paraId="65908E45">
                  <w:pPr>
                    <w:pStyle w:val="22"/>
                    <w:bidi w:val="0"/>
                    <w:rPr>
                      <w:rFonts w:hint="default"/>
                      <w:lang w:val="en-US" w:eastAsia="zh-CN"/>
                    </w:rPr>
                  </w:pPr>
                  <w:r>
                    <w:rPr>
                      <w:rFonts w:hint="eastAsia"/>
                      <w:lang w:val="en-US" w:eastAsia="zh-CN"/>
                    </w:rPr>
                    <w:t>烘焙间</w:t>
                  </w:r>
                </w:p>
              </w:tc>
              <w:tc>
                <w:tcPr>
                  <w:tcW w:w="1343" w:type="dxa"/>
                  <w:tcBorders>
                    <w:tl2br w:val="nil"/>
                    <w:tr2bl w:val="nil"/>
                  </w:tcBorders>
                  <w:noWrap w:val="0"/>
                  <w:vAlign w:val="center"/>
                </w:tcPr>
                <w:p w14:paraId="38B78774">
                  <w:pPr>
                    <w:pStyle w:val="22"/>
                    <w:bidi w:val="0"/>
                    <w:rPr>
                      <w:rFonts w:hint="default" w:eastAsia="宋体"/>
                      <w:lang w:val="en-US" w:eastAsia="zh-CN"/>
                    </w:rPr>
                  </w:pPr>
                  <w:r>
                    <w:rPr>
                      <w:rFonts w:hint="eastAsia"/>
                      <w:lang w:val="en-US" w:eastAsia="zh-CN"/>
                    </w:rPr>
                    <w:t>75</w:t>
                  </w:r>
                </w:p>
              </w:tc>
              <w:tc>
                <w:tcPr>
                  <w:tcW w:w="1886" w:type="dxa"/>
                  <w:tcBorders>
                    <w:tl2br w:val="nil"/>
                    <w:tr2bl w:val="nil"/>
                  </w:tcBorders>
                  <w:noWrap w:val="0"/>
                  <w:vAlign w:val="center"/>
                </w:tcPr>
                <w:p w14:paraId="1A242DA3">
                  <w:pPr>
                    <w:pStyle w:val="22"/>
                    <w:bidi w:val="0"/>
                    <w:rPr>
                      <w:rFonts w:hint="default"/>
                      <w:lang w:val="en-US" w:eastAsia="zh-CN"/>
                    </w:rPr>
                  </w:pPr>
                  <w:r>
                    <w:rPr>
                      <w:rFonts w:hint="eastAsia"/>
                      <w:lang w:val="en-US" w:eastAsia="zh-CN"/>
                    </w:rPr>
                    <w:t>隔声</w:t>
                  </w:r>
                </w:p>
              </w:tc>
            </w:tr>
            <w:tr w14:paraId="4AF51E4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8" w:type="dxa"/>
                  <w:tcBorders>
                    <w:tl2br w:val="nil"/>
                    <w:tr2bl w:val="nil"/>
                  </w:tcBorders>
                  <w:noWrap w:val="0"/>
                  <w:vAlign w:val="center"/>
                </w:tcPr>
                <w:p w14:paraId="5D865E6B">
                  <w:pPr>
                    <w:pStyle w:val="22"/>
                    <w:bidi w:val="0"/>
                    <w:rPr>
                      <w:rFonts w:hint="default"/>
                      <w:lang w:val="en-US"/>
                    </w:rPr>
                  </w:pPr>
                  <w:r>
                    <w:rPr>
                      <w:rFonts w:hint="default"/>
                      <w:lang w:val="en-US" w:eastAsia="zh-CN"/>
                    </w:rPr>
                    <w:t>2</w:t>
                  </w:r>
                </w:p>
              </w:tc>
              <w:tc>
                <w:tcPr>
                  <w:tcW w:w="1500" w:type="dxa"/>
                  <w:tcBorders>
                    <w:tl2br w:val="nil"/>
                    <w:tr2bl w:val="nil"/>
                  </w:tcBorders>
                  <w:noWrap w:val="0"/>
                  <w:vAlign w:val="center"/>
                </w:tcPr>
                <w:p w14:paraId="0A0EC43C">
                  <w:pPr>
                    <w:pStyle w:val="22"/>
                    <w:bidi w:val="0"/>
                    <w:rPr>
                      <w:rFonts w:hint="default"/>
                      <w:lang w:val="en-US" w:eastAsia="zh-CN"/>
                    </w:rPr>
                  </w:pPr>
                  <w:r>
                    <w:rPr>
                      <w:rFonts w:hint="eastAsia"/>
                      <w:lang w:val="en-US" w:eastAsia="zh-CN"/>
                    </w:rPr>
                    <w:t>研磨机</w:t>
                  </w:r>
                </w:p>
              </w:tc>
              <w:tc>
                <w:tcPr>
                  <w:tcW w:w="1110" w:type="dxa"/>
                  <w:tcBorders>
                    <w:tl2br w:val="nil"/>
                    <w:tr2bl w:val="nil"/>
                  </w:tcBorders>
                  <w:noWrap w:val="0"/>
                  <w:vAlign w:val="center"/>
                </w:tcPr>
                <w:p w14:paraId="0945A045">
                  <w:pPr>
                    <w:pStyle w:val="22"/>
                    <w:bidi w:val="0"/>
                    <w:rPr>
                      <w:rFonts w:hint="default"/>
                      <w:lang w:val="en-US" w:eastAsia="zh-CN"/>
                    </w:rPr>
                  </w:pPr>
                  <w:r>
                    <w:rPr>
                      <w:rFonts w:hint="eastAsia"/>
                      <w:lang w:val="en-US" w:eastAsia="zh-CN"/>
                    </w:rPr>
                    <w:t>1台</w:t>
                  </w:r>
                </w:p>
              </w:tc>
              <w:tc>
                <w:tcPr>
                  <w:tcW w:w="1111" w:type="dxa"/>
                  <w:tcBorders>
                    <w:tl2br w:val="nil"/>
                    <w:tr2bl w:val="nil"/>
                  </w:tcBorders>
                  <w:noWrap w:val="0"/>
                  <w:vAlign w:val="center"/>
                </w:tcPr>
                <w:p w14:paraId="4E523401">
                  <w:pPr>
                    <w:pStyle w:val="22"/>
                    <w:bidi w:val="0"/>
                    <w:rPr>
                      <w:rFonts w:hint="default"/>
                      <w:lang w:val="en-US" w:eastAsia="zh-CN"/>
                    </w:rPr>
                  </w:pPr>
                  <w:r>
                    <w:rPr>
                      <w:rFonts w:hint="eastAsia"/>
                      <w:lang w:val="en-US" w:eastAsia="zh-CN"/>
                    </w:rPr>
                    <w:t>研磨间</w:t>
                  </w:r>
                </w:p>
              </w:tc>
              <w:tc>
                <w:tcPr>
                  <w:tcW w:w="1343" w:type="dxa"/>
                  <w:tcBorders>
                    <w:tl2br w:val="nil"/>
                    <w:tr2bl w:val="nil"/>
                  </w:tcBorders>
                  <w:noWrap w:val="0"/>
                  <w:vAlign w:val="center"/>
                </w:tcPr>
                <w:p w14:paraId="63817A0E">
                  <w:pPr>
                    <w:pStyle w:val="22"/>
                    <w:bidi w:val="0"/>
                    <w:rPr>
                      <w:rFonts w:hint="default" w:eastAsia="宋体"/>
                      <w:lang w:val="en-US" w:eastAsia="zh-CN"/>
                    </w:rPr>
                  </w:pPr>
                  <w:r>
                    <w:rPr>
                      <w:rFonts w:hint="eastAsia"/>
                      <w:lang w:val="en-US" w:eastAsia="zh-CN"/>
                    </w:rPr>
                    <w:t>80</w:t>
                  </w:r>
                </w:p>
              </w:tc>
              <w:tc>
                <w:tcPr>
                  <w:tcW w:w="1886" w:type="dxa"/>
                  <w:tcBorders>
                    <w:tl2br w:val="nil"/>
                    <w:tr2bl w:val="nil"/>
                  </w:tcBorders>
                  <w:noWrap w:val="0"/>
                  <w:vAlign w:val="center"/>
                </w:tcPr>
                <w:p w14:paraId="6C0BD729">
                  <w:pPr>
                    <w:pStyle w:val="22"/>
                    <w:bidi w:val="0"/>
                    <w:rPr>
                      <w:rFonts w:hint="default"/>
                      <w:lang w:val="en-US" w:eastAsia="zh-CN"/>
                    </w:rPr>
                  </w:pPr>
                  <w:r>
                    <w:rPr>
                      <w:rFonts w:hint="eastAsia"/>
                      <w:lang w:val="en-US" w:eastAsia="zh-CN"/>
                    </w:rPr>
                    <w:t>减震消声隔声</w:t>
                  </w:r>
                </w:p>
              </w:tc>
            </w:tr>
          </w:tbl>
          <w:p w14:paraId="45AB3BD7">
            <w:pPr>
              <w:pStyle w:val="8"/>
              <w:bidi w:val="0"/>
              <w:rPr>
                <w:rFonts w:hint="default"/>
                <w:lang w:val="en-US" w:eastAsia="zh-CN"/>
              </w:rPr>
            </w:pPr>
            <w:r>
              <w:rPr>
                <w:rFonts w:hint="eastAsia"/>
                <w:lang w:val="en-US" w:eastAsia="zh-CN"/>
              </w:rPr>
              <w:t>（二）声环境影响分析</w:t>
            </w:r>
          </w:p>
          <w:p w14:paraId="41197EB4">
            <w:pPr>
              <w:pStyle w:val="8"/>
              <w:bidi w:val="0"/>
              <w:rPr>
                <w:rFonts w:hint="eastAsia"/>
                <w:lang w:val="en-US" w:eastAsia="zh-CN"/>
              </w:rPr>
            </w:pPr>
            <w:r>
              <w:rPr>
                <w:rFonts w:hint="eastAsia"/>
                <w:lang w:val="en-US" w:eastAsia="zh-CN"/>
              </w:rPr>
              <w:t>本项目在运行过程中产生噪声主要为烘焙、研磨机等设备运行噪声，设备正常工作情况下，本项目噪声污染源源强在70-80dB（A）。本项目个产噪设备与厂界距离见表4.2-11。</w:t>
            </w:r>
          </w:p>
          <w:p w14:paraId="0FD320F6">
            <w:pPr>
              <w:pStyle w:val="21"/>
              <w:bidi w:val="0"/>
              <w:rPr>
                <w:rFonts w:hint="default"/>
                <w:lang w:val="en-US" w:eastAsia="zh-CN"/>
              </w:rPr>
            </w:pPr>
            <w:r>
              <w:rPr>
                <w:rFonts w:hint="default"/>
                <w:lang w:val="en-US" w:eastAsia="zh-CN"/>
              </w:rPr>
              <w:t>表4.</w:t>
            </w:r>
            <w:r>
              <w:rPr>
                <w:rFonts w:hint="eastAsia"/>
                <w:lang w:val="en-US" w:eastAsia="zh-CN"/>
              </w:rPr>
              <w:t>2</w:t>
            </w:r>
            <w:r>
              <w:rPr>
                <w:rFonts w:hint="default"/>
                <w:lang w:val="en-US" w:eastAsia="zh-CN"/>
              </w:rPr>
              <w:t>-</w:t>
            </w:r>
            <w:r>
              <w:rPr>
                <w:rFonts w:hint="eastAsia"/>
                <w:lang w:val="en-US" w:eastAsia="zh-CN"/>
              </w:rPr>
              <w:t>11主要噪声设备排放情况</w:t>
            </w:r>
            <w:r>
              <w:rPr>
                <w:rFonts w:hint="default"/>
                <w:lang w:val="en-US" w:eastAsia="zh-CN"/>
              </w:rPr>
              <w:t>一览表</w:t>
            </w:r>
          </w:p>
          <w:tbl>
            <w:tblPr>
              <w:tblStyle w:val="12"/>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48"/>
              <w:gridCol w:w="1500"/>
              <w:gridCol w:w="1110"/>
              <w:gridCol w:w="1085"/>
              <w:gridCol w:w="1085"/>
              <w:gridCol w:w="1085"/>
              <w:gridCol w:w="1085"/>
            </w:tblGrid>
            <w:tr w14:paraId="7F3D0E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748" w:type="dxa"/>
                  <w:vMerge w:val="restart"/>
                  <w:tcBorders>
                    <w:tl2br w:val="nil"/>
                    <w:tr2bl w:val="nil"/>
                  </w:tcBorders>
                  <w:noWrap w:val="0"/>
                  <w:vAlign w:val="center"/>
                </w:tcPr>
                <w:p w14:paraId="0460A250">
                  <w:pPr>
                    <w:pStyle w:val="22"/>
                    <w:bidi w:val="0"/>
                    <w:rPr>
                      <w:rFonts w:hint="default"/>
                      <w:lang w:val="en-US"/>
                    </w:rPr>
                  </w:pPr>
                  <w:r>
                    <w:rPr>
                      <w:rFonts w:hint="default"/>
                      <w:lang w:val="en-US" w:eastAsia="zh-CN"/>
                    </w:rPr>
                    <w:t>序号</w:t>
                  </w:r>
                </w:p>
              </w:tc>
              <w:tc>
                <w:tcPr>
                  <w:tcW w:w="1500" w:type="dxa"/>
                  <w:vMerge w:val="restart"/>
                  <w:tcBorders>
                    <w:tl2br w:val="nil"/>
                    <w:tr2bl w:val="nil"/>
                  </w:tcBorders>
                  <w:noWrap w:val="0"/>
                  <w:vAlign w:val="center"/>
                </w:tcPr>
                <w:p w14:paraId="05F7DA74">
                  <w:pPr>
                    <w:pStyle w:val="22"/>
                    <w:bidi w:val="0"/>
                    <w:rPr>
                      <w:rFonts w:hint="default"/>
                      <w:lang w:val="en-US"/>
                    </w:rPr>
                  </w:pPr>
                  <w:r>
                    <w:rPr>
                      <w:rFonts w:hint="default"/>
                      <w:lang w:val="en-US" w:eastAsia="zh-CN"/>
                    </w:rPr>
                    <w:t>噪声源</w:t>
                  </w:r>
                </w:p>
              </w:tc>
              <w:tc>
                <w:tcPr>
                  <w:tcW w:w="1110" w:type="dxa"/>
                  <w:vMerge w:val="restart"/>
                  <w:tcBorders>
                    <w:tl2br w:val="nil"/>
                    <w:tr2bl w:val="nil"/>
                  </w:tcBorders>
                  <w:noWrap w:val="0"/>
                  <w:vAlign w:val="center"/>
                </w:tcPr>
                <w:p w14:paraId="40224596">
                  <w:pPr>
                    <w:pStyle w:val="22"/>
                    <w:bidi w:val="0"/>
                    <w:rPr>
                      <w:rFonts w:hint="default" w:eastAsia="宋体"/>
                      <w:lang w:val="en-US" w:eastAsia="zh-CN"/>
                    </w:rPr>
                  </w:pPr>
                  <w:r>
                    <w:rPr>
                      <w:rFonts w:hint="eastAsia" w:eastAsia="宋体"/>
                      <w:lang w:val="en-US" w:eastAsia="zh-CN"/>
                    </w:rPr>
                    <w:t>噪声级dB（A）</w:t>
                  </w:r>
                </w:p>
              </w:tc>
              <w:tc>
                <w:tcPr>
                  <w:tcW w:w="4340" w:type="dxa"/>
                  <w:gridSpan w:val="4"/>
                  <w:tcBorders>
                    <w:tl2br w:val="nil"/>
                    <w:tr2bl w:val="nil"/>
                  </w:tcBorders>
                  <w:noWrap w:val="0"/>
                  <w:vAlign w:val="center"/>
                </w:tcPr>
                <w:p w14:paraId="691605B5">
                  <w:pPr>
                    <w:pStyle w:val="22"/>
                    <w:bidi w:val="0"/>
                    <w:rPr>
                      <w:rFonts w:hint="default"/>
                      <w:lang w:val="en-US" w:eastAsia="zh-CN"/>
                    </w:rPr>
                  </w:pPr>
                  <w:r>
                    <w:rPr>
                      <w:rFonts w:hint="eastAsia"/>
                      <w:lang w:val="en-US" w:eastAsia="zh-CN"/>
                    </w:rPr>
                    <w:t>与厂界的最近距离（m）</w:t>
                  </w:r>
                </w:p>
              </w:tc>
            </w:tr>
            <w:tr w14:paraId="0301D1E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748" w:type="dxa"/>
                  <w:vMerge w:val="continue"/>
                  <w:tcBorders>
                    <w:tl2br w:val="nil"/>
                    <w:tr2bl w:val="nil"/>
                  </w:tcBorders>
                  <w:noWrap w:val="0"/>
                  <w:vAlign w:val="center"/>
                </w:tcPr>
                <w:p w14:paraId="0BF3B5A5">
                  <w:pPr>
                    <w:pStyle w:val="22"/>
                    <w:bidi w:val="0"/>
                  </w:pPr>
                </w:p>
              </w:tc>
              <w:tc>
                <w:tcPr>
                  <w:tcW w:w="1500" w:type="dxa"/>
                  <w:vMerge w:val="continue"/>
                  <w:tcBorders>
                    <w:tl2br w:val="nil"/>
                    <w:tr2bl w:val="nil"/>
                  </w:tcBorders>
                  <w:noWrap w:val="0"/>
                  <w:vAlign w:val="center"/>
                </w:tcPr>
                <w:p w14:paraId="27908223">
                  <w:pPr>
                    <w:pStyle w:val="22"/>
                    <w:bidi w:val="0"/>
                  </w:pPr>
                </w:p>
              </w:tc>
              <w:tc>
                <w:tcPr>
                  <w:tcW w:w="1110" w:type="dxa"/>
                  <w:vMerge w:val="continue"/>
                  <w:tcBorders>
                    <w:tl2br w:val="nil"/>
                    <w:tr2bl w:val="nil"/>
                  </w:tcBorders>
                  <w:noWrap w:val="0"/>
                  <w:vAlign w:val="center"/>
                </w:tcPr>
                <w:p w14:paraId="63F04961">
                  <w:pPr>
                    <w:pStyle w:val="22"/>
                    <w:bidi w:val="0"/>
                  </w:pPr>
                </w:p>
              </w:tc>
              <w:tc>
                <w:tcPr>
                  <w:tcW w:w="1085" w:type="dxa"/>
                  <w:tcBorders>
                    <w:tl2br w:val="nil"/>
                    <w:tr2bl w:val="nil"/>
                  </w:tcBorders>
                  <w:noWrap w:val="0"/>
                  <w:vAlign w:val="center"/>
                </w:tcPr>
                <w:p w14:paraId="25014CF0">
                  <w:pPr>
                    <w:pStyle w:val="22"/>
                    <w:bidi w:val="0"/>
                    <w:rPr>
                      <w:rFonts w:hint="default"/>
                      <w:lang w:val="en-US" w:eastAsia="zh-CN"/>
                    </w:rPr>
                  </w:pPr>
                  <w:r>
                    <w:rPr>
                      <w:rFonts w:hint="eastAsia"/>
                      <w:lang w:val="en-US" w:eastAsia="zh-CN"/>
                    </w:rPr>
                    <w:t>东侧</w:t>
                  </w:r>
                </w:p>
              </w:tc>
              <w:tc>
                <w:tcPr>
                  <w:tcW w:w="1085" w:type="dxa"/>
                  <w:tcBorders>
                    <w:tl2br w:val="nil"/>
                    <w:tr2bl w:val="nil"/>
                  </w:tcBorders>
                  <w:noWrap w:val="0"/>
                  <w:vAlign w:val="center"/>
                </w:tcPr>
                <w:p w14:paraId="7BD382EE">
                  <w:pPr>
                    <w:pStyle w:val="22"/>
                    <w:bidi w:val="0"/>
                    <w:rPr>
                      <w:rFonts w:hint="default"/>
                      <w:lang w:val="en-US" w:eastAsia="zh-CN"/>
                    </w:rPr>
                  </w:pPr>
                  <w:r>
                    <w:rPr>
                      <w:rFonts w:hint="eastAsia"/>
                      <w:lang w:val="en-US" w:eastAsia="zh-CN"/>
                    </w:rPr>
                    <w:t>南侧</w:t>
                  </w:r>
                </w:p>
              </w:tc>
              <w:tc>
                <w:tcPr>
                  <w:tcW w:w="1085" w:type="dxa"/>
                  <w:tcBorders>
                    <w:tl2br w:val="nil"/>
                    <w:tr2bl w:val="nil"/>
                  </w:tcBorders>
                  <w:noWrap w:val="0"/>
                  <w:vAlign w:val="center"/>
                </w:tcPr>
                <w:p w14:paraId="71CBB7CA">
                  <w:pPr>
                    <w:pStyle w:val="22"/>
                    <w:bidi w:val="0"/>
                    <w:rPr>
                      <w:rFonts w:hint="default"/>
                      <w:lang w:val="en-US" w:eastAsia="zh-CN"/>
                    </w:rPr>
                  </w:pPr>
                  <w:r>
                    <w:rPr>
                      <w:rFonts w:hint="eastAsia"/>
                      <w:lang w:val="en-US" w:eastAsia="zh-CN"/>
                    </w:rPr>
                    <w:t>西侧</w:t>
                  </w:r>
                </w:p>
              </w:tc>
              <w:tc>
                <w:tcPr>
                  <w:tcW w:w="1085" w:type="dxa"/>
                  <w:tcBorders>
                    <w:tl2br w:val="nil"/>
                    <w:tr2bl w:val="nil"/>
                  </w:tcBorders>
                  <w:noWrap w:val="0"/>
                  <w:vAlign w:val="center"/>
                </w:tcPr>
                <w:p w14:paraId="68F27CFD">
                  <w:pPr>
                    <w:pStyle w:val="22"/>
                    <w:bidi w:val="0"/>
                    <w:rPr>
                      <w:rFonts w:hint="default"/>
                      <w:lang w:val="en-US" w:eastAsia="zh-CN"/>
                    </w:rPr>
                  </w:pPr>
                  <w:r>
                    <w:rPr>
                      <w:rFonts w:hint="eastAsia"/>
                      <w:lang w:val="en-US" w:eastAsia="zh-CN"/>
                    </w:rPr>
                    <w:t>北侧</w:t>
                  </w:r>
                </w:p>
              </w:tc>
            </w:tr>
            <w:tr w14:paraId="5D2768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748" w:type="dxa"/>
                  <w:tcBorders>
                    <w:tl2br w:val="nil"/>
                    <w:tr2bl w:val="nil"/>
                  </w:tcBorders>
                  <w:noWrap w:val="0"/>
                  <w:vAlign w:val="center"/>
                </w:tcPr>
                <w:p w14:paraId="00D5A782">
                  <w:pPr>
                    <w:pStyle w:val="22"/>
                    <w:bidi w:val="0"/>
                    <w:rPr>
                      <w:rFonts w:hint="eastAsia" w:eastAsia="宋体"/>
                      <w:lang w:val="en-US" w:eastAsia="zh-CN"/>
                    </w:rPr>
                  </w:pPr>
                  <w:r>
                    <w:rPr>
                      <w:rFonts w:hint="eastAsia"/>
                      <w:lang w:val="en-US" w:eastAsia="zh-CN"/>
                    </w:rPr>
                    <w:t>1</w:t>
                  </w:r>
                </w:p>
              </w:tc>
              <w:tc>
                <w:tcPr>
                  <w:tcW w:w="1500" w:type="dxa"/>
                  <w:tcBorders>
                    <w:tl2br w:val="nil"/>
                    <w:tr2bl w:val="nil"/>
                  </w:tcBorders>
                  <w:noWrap w:val="0"/>
                  <w:vAlign w:val="center"/>
                </w:tcPr>
                <w:p w14:paraId="6120D580">
                  <w:pPr>
                    <w:pStyle w:val="22"/>
                    <w:bidi w:val="0"/>
                    <w:rPr>
                      <w:rFonts w:hint="default" w:eastAsia="宋体"/>
                      <w:lang w:val="en-US" w:eastAsia="zh-CN"/>
                    </w:rPr>
                  </w:pPr>
                  <w:r>
                    <w:rPr>
                      <w:rFonts w:hint="eastAsia"/>
                      <w:lang w:val="en-US" w:eastAsia="zh-CN"/>
                    </w:rPr>
                    <w:t>咖啡烘焙机</w:t>
                  </w:r>
                </w:p>
              </w:tc>
              <w:tc>
                <w:tcPr>
                  <w:tcW w:w="1110" w:type="dxa"/>
                  <w:tcBorders>
                    <w:tl2br w:val="nil"/>
                    <w:tr2bl w:val="nil"/>
                  </w:tcBorders>
                  <w:noWrap w:val="0"/>
                  <w:vAlign w:val="center"/>
                </w:tcPr>
                <w:p w14:paraId="1DA71B0E">
                  <w:pPr>
                    <w:pStyle w:val="22"/>
                    <w:bidi w:val="0"/>
                    <w:rPr>
                      <w:rFonts w:hint="default" w:eastAsia="宋体"/>
                      <w:lang w:val="en-US" w:eastAsia="zh-CN"/>
                    </w:rPr>
                  </w:pPr>
                  <w:r>
                    <w:rPr>
                      <w:rFonts w:hint="eastAsia"/>
                      <w:lang w:val="en-US" w:eastAsia="zh-CN"/>
                    </w:rPr>
                    <w:t>75</w:t>
                  </w:r>
                </w:p>
              </w:tc>
              <w:tc>
                <w:tcPr>
                  <w:tcW w:w="1085" w:type="dxa"/>
                  <w:tcBorders>
                    <w:tl2br w:val="nil"/>
                    <w:tr2bl w:val="nil"/>
                  </w:tcBorders>
                  <w:noWrap w:val="0"/>
                  <w:vAlign w:val="center"/>
                </w:tcPr>
                <w:p w14:paraId="22A8D44D">
                  <w:pPr>
                    <w:pStyle w:val="22"/>
                    <w:bidi w:val="0"/>
                    <w:rPr>
                      <w:rFonts w:hint="default"/>
                      <w:highlight w:val="none"/>
                      <w:lang w:val="en-US" w:eastAsia="zh-CN"/>
                    </w:rPr>
                  </w:pPr>
                  <w:r>
                    <w:rPr>
                      <w:rFonts w:hint="eastAsia"/>
                      <w:highlight w:val="none"/>
                      <w:lang w:val="en-US" w:eastAsia="zh-CN"/>
                    </w:rPr>
                    <w:t>15</w:t>
                  </w:r>
                </w:p>
              </w:tc>
              <w:tc>
                <w:tcPr>
                  <w:tcW w:w="1085" w:type="dxa"/>
                  <w:tcBorders>
                    <w:tl2br w:val="nil"/>
                    <w:tr2bl w:val="nil"/>
                  </w:tcBorders>
                  <w:noWrap w:val="0"/>
                  <w:vAlign w:val="center"/>
                </w:tcPr>
                <w:p w14:paraId="3288BA4C">
                  <w:pPr>
                    <w:pStyle w:val="22"/>
                    <w:bidi w:val="0"/>
                    <w:rPr>
                      <w:rFonts w:hint="default"/>
                      <w:highlight w:val="none"/>
                      <w:lang w:val="en-US" w:eastAsia="zh-CN"/>
                    </w:rPr>
                  </w:pPr>
                  <w:r>
                    <w:rPr>
                      <w:rFonts w:hint="eastAsia"/>
                      <w:highlight w:val="none"/>
                      <w:lang w:val="en-US" w:eastAsia="zh-CN"/>
                    </w:rPr>
                    <w:t>20</w:t>
                  </w:r>
                </w:p>
              </w:tc>
              <w:tc>
                <w:tcPr>
                  <w:tcW w:w="1085" w:type="dxa"/>
                  <w:tcBorders>
                    <w:tl2br w:val="nil"/>
                    <w:tr2bl w:val="nil"/>
                  </w:tcBorders>
                  <w:noWrap w:val="0"/>
                  <w:vAlign w:val="center"/>
                </w:tcPr>
                <w:p w14:paraId="441C442A">
                  <w:pPr>
                    <w:pStyle w:val="22"/>
                    <w:bidi w:val="0"/>
                    <w:rPr>
                      <w:rFonts w:hint="default"/>
                      <w:highlight w:val="none"/>
                      <w:lang w:val="en-US" w:eastAsia="zh-CN"/>
                    </w:rPr>
                  </w:pPr>
                  <w:r>
                    <w:rPr>
                      <w:rFonts w:hint="eastAsia"/>
                      <w:highlight w:val="none"/>
                      <w:lang w:val="en-US" w:eastAsia="zh-CN"/>
                    </w:rPr>
                    <w:t>2</w:t>
                  </w:r>
                </w:p>
              </w:tc>
              <w:tc>
                <w:tcPr>
                  <w:tcW w:w="1085" w:type="dxa"/>
                  <w:tcBorders>
                    <w:tl2br w:val="nil"/>
                    <w:tr2bl w:val="nil"/>
                  </w:tcBorders>
                  <w:noWrap w:val="0"/>
                  <w:vAlign w:val="center"/>
                </w:tcPr>
                <w:p w14:paraId="77AE9667">
                  <w:pPr>
                    <w:pStyle w:val="22"/>
                    <w:bidi w:val="0"/>
                    <w:rPr>
                      <w:rFonts w:hint="default"/>
                      <w:highlight w:val="none"/>
                      <w:lang w:val="en-US" w:eastAsia="zh-CN"/>
                    </w:rPr>
                  </w:pPr>
                  <w:r>
                    <w:rPr>
                      <w:rFonts w:hint="eastAsia"/>
                      <w:highlight w:val="none"/>
                      <w:lang w:val="en-US" w:eastAsia="zh-CN"/>
                    </w:rPr>
                    <w:t>23</w:t>
                  </w:r>
                </w:p>
              </w:tc>
            </w:tr>
            <w:tr w14:paraId="40E667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748" w:type="dxa"/>
                  <w:tcBorders>
                    <w:tl2br w:val="nil"/>
                    <w:tr2bl w:val="nil"/>
                  </w:tcBorders>
                  <w:noWrap w:val="0"/>
                  <w:vAlign w:val="center"/>
                </w:tcPr>
                <w:p w14:paraId="1AEBC3CE">
                  <w:pPr>
                    <w:pStyle w:val="22"/>
                    <w:bidi w:val="0"/>
                    <w:rPr>
                      <w:rFonts w:hint="eastAsia" w:eastAsia="宋体"/>
                      <w:lang w:val="en-US" w:eastAsia="zh-CN"/>
                    </w:rPr>
                  </w:pPr>
                  <w:r>
                    <w:rPr>
                      <w:rFonts w:hint="eastAsia"/>
                      <w:lang w:val="en-US" w:eastAsia="zh-CN"/>
                    </w:rPr>
                    <w:t>2</w:t>
                  </w:r>
                </w:p>
              </w:tc>
              <w:tc>
                <w:tcPr>
                  <w:tcW w:w="1500" w:type="dxa"/>
                  <w:tcBorders>
                    <w:tl2br w:val="nil"/>
                    <w:tr2bl w:val="nil"/>
                  </w:tcBorders>
                  <w:noWrap w:val="0"/>
                  <w:vAlign w:val="center"/>
                </w:tcPr>
                <w:p w14:paraId="50175F46">
                  <w:pPr>
                    <w:pStyle w:val="22"/>
                    <w:bidi w:val="0"/>
                    <w:rPr>
                      <w:rFonts w:hint="eastAsia" w:eastAsia="宋体"/>
                      <w:lang w:val="en-US" w:eastAsia="zh-CN"/>
                    </w:rPr>
                  </w:pPr>
                  <w:r>
                    <w:rPr>
                      <w:rFonts w:hint="eastAsia"/>
                      <w:lang w:val="en-US" w:eastAsia="zh-CN"/>
                    </w:rPr>
                    <w:t>研磨机</w:t>
                  </w:r>
                </w:p>
              </w:tc>
              <w:tc>
                <w:tcPr>
                  <w:tcW w:w="1110" w:type="dxa"/>
                  <w:tcBorders>
                    <w:tl2br w:val="nil"/>
                    <w:tr2bl w:val="nil"/>
                  </w:tcBorders>
                  <w:noWrap w:val="0"/>
                  <w:vAlign w:val="center"/>
                </w:tcPr>
                <w:p w14:paraId="2FC40DAE">
                  <w:pPr>
                    <w:pStyle w:val="22"/>
                    <w:bidi w:val="0"/>
                    <w:rPr>
                      <w:rFonts w:hint="default" w:eastAsia="宋体"/>
                      <w:lang w:val="en-US" w:eastAsia="zh-CN"/>
                    </w:rPr>
                  </w:pPr>
                  <w:r>
                    <w:rPr>
                      <w:rFonts w:hint="eastAsia"/>
                      <w:lang w:val="en-US" w:eastAsia="zh-CN"/>
                    </w:rPr>
                    <w:t>80</w:t>
                  </w:r>
                </w:p>
              </w:tc>
              <w:tc>
                <w:tcPr>
                  <w:tcW w:w="1085" w:type="dxa"/>
                  <w:tcBorders>
                    <w:tl2br w:val="nil"/>
                    <w:tr2bl w:val="nil"/>
                  </w:tcBorders>
                  <w:noWrap w:val="0"/>
                  <w:vAlign w:val="center"/>
                </w:tcPr>
                <w:p w14:paraId="14B32CA0">
                  <w:pPr>
                    <w:pStyle w:val="22"/>
                    <w:bidi w:val="0"/>
                    <w:rPr>
                      <w:rFonts w:hint="default"/>
                      <w:highlight w:val="none"/>
                      <w:lang w:val="en-US" w:eastAsia="zh-CN"/>
                    </w:rPr>
                  </w:pPr>
                  <w:r>
                    <w:rPr>
                      <w:rFonts w:hint="eastAsia"/>
                      <w:highlight w:val="none"/>
                      <w:lang w:val="en-US" w:eastAsia="zh-CN"/>
                    </w:rPr>
                    <w:t>2</w:t>
                  </w:r>
                </w:p>
              </w:tc>
              <w:tc>
                <w:tcPr>
                  <w:tcW w:w="1085" w:type="dxa"/>
                  <w:tcBorders>
                    <w:tl2br w:val="nil"/>
                    <w:tr2bl w:val="nil"/>
                  </w:tcBorders>
                  <w:noWrap w:val="0"/>
                  <w:vAlign w:val="center"/>
                </w:tcPr>
                <w:p w14:paraId="187644A0">
                  <w:pPr>
                    <w:pStyle w:val="22"/>
                    <w:bidi w:val="0"/>
                    <w:rPr>
                      <w:rFonts w:hint="default"/>
                      <w:highlight w:val="none"/>
                      <w:lang w:val="en-US" w:eastAsia="zh-CN"/>
                    </w:rPr>
                  </w:pPr>
                  <w:r>
                    <w:rPr>
                      <w:rFonts w:hint="eastAsia"/>
                      <w:highlight w:val="none"/>
                      <w:lang w:val="en-US" w:eastAsia="zh-CN"/>
                    </w:rPr>
                    <w:t>17</w:t>
                  </w:r>
                </w:p>
              </w:tc>
              <w:tc>
                <w:tcPr>
                  <w:tcW w:w="1085" w:type="dxa"/>
                  <w:tcBorders>
                    <w:tl2br w:val="nil"/>
                    <w:tr2bl w:val="nil"/>
                  </w:tcBorders>
                  <w:noWrap w:val="0"/>
                  <w:vAlign w:val="center"/>
                </w:tcPr>
                <w:p w14:paraId="1220E14A">
                  <w:pPr>
                    <w:pStyle w:val="22"/>
                    <w:bidi w:val="0"/>
                    <w:rPr>
                      <w:rFonts w:hint="default"/>
                      <w:highlight w:val="none"/>
                      <w:lang w:val="en-US" w:eastAsia="zh-CN"/>
                    </w:rPr>
                  </w:pPr>
                  <w:r>
                    <w:rPr>
                      <w:rFonts w:hint="eastAsia"/>
                      <w:highlight w:val="none"/>
                      <w:lang w:val="en-US" w:eastAsia="zh-CN"/>
                    </w:rPr>
                    <w:t>15</w:t>
                  </w:r>
                </w:p>
              </w:tc>
              <w:tc>
                <w:tcPr>
                  <w:tcW w:w="1085" w:type="dxa"/>
                  <w:tcBorders>
                    <w:tl2br w:val="nil"/>
                    <w:tr2bl w:val="nil"/>
                  </w:tcBorders>
                  <w:noWrap w:val="0"/>
                  <w:vAlign w:val="center"/>
                </w:tcPr>
                <w:p w14:paraId="3284CEAE">
                  <w:pPr>
                    <w:pStyle w:val="22"/>
                    <w:bidi w:val="0"/>
                    <w:rPr>
                      <w:rFonts w:hint="default"/>
                      <w:highlight w:val="none"/>
                      <w:lang w:val="en-US" w:eastAsia="zh-CN"/>
                    </w:rPr>
                  </w:pPr>
                  <w:r>
                    <w:rPr>
                      <w:rFonts w:hint="eastAsia"/>
                      <w:highlight w:val="none"/>
                      <w:lang w:val="en-US" w:eastAsia="zh-CN"/>
                    </w:rPr>
                    <w:t>28</w:t>
                  </w:r>
                </w:p>
              </w:tc>
            </w:tr>
          </w:tbl>
          <w:p w14:paraId="4CF12F3D">
            <w:pPr>
              <w:pStyle w:val="27"/>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ascii="Times New Roman" w:hAnsi="Times New Roman" w:cs="Times New Roman"/>
                <w:color w:val="auto"/>
                <w:sz w:val="24"/>
                <w:szCs w:val="24"/>
                <w:highlight w:val="none"/>
              </w:rPr>
              <w:t>根据《</w:t>
            </w:r>
            <w:r>
              <w:rPr>
                <w:rFonts w:hint="eastAsia" w:ascii="Times New Roman" w:hAnsi="Times New Roman" w:cs="Times New Roman"/>
                <w:color w:val="auto"/>
                <w:sz w:val="24"/>
                <w:szCs w:val="24"/>
                <w:highlight w:val="none"/>
              </w:rPr>
              <w:t>环境影响评价技术导则</w:t>
            </w:r>
            <w:r>
              <w:rPr>
                <w:rFonts w:ascii="Times New Roman" w:hAnsi="Times New Roman" w:cs="Times New Roman"/>
                <w:color w:val="auto"/>
                <w:sz w:val="24"/>
                <w:szCs w:val="24"/>
                <w:highlight w:val="none"/>
              </w:rPr>
              <w:t>声环境》（HJ2.4-20</w:t>
            </w:r>
            <w:r>
              <w:rPr>
                <w:rFonts w:hint="eastAsia" w:ascii="Times New Roman" w:hAnsi="Times New Roman" w:cs="Times New Roman"/>
                <w:color w:val="auto"/>
                <w:sz w:val="24"/>
                <w:szCs w:val="24"/>
                <w:highlight w:val="none"/>
              </w:rPr>
              <w:t>21</w:t>
            </w:r>
            <w:r>
              <w:rPr>
                <w:rFonts w:ascii="Times New Roman" w:hAnsi="Times New Roman" w:cs="Times New Roman"/>
                <w:color w:val="auto"/>
                <w:sz w:val="24"/>
                <w:szCs w:val="24"/>
                <w:highlight w:val="none"/>
              </w:rPr>
              <w:t>）推荐方法，</w:t>
            </w:r>
            <w:r>
              <w:rPr>
                <w:color w:val="auto"/>
                <w:sz w:val="24"/>
                <w:szCs w:val="20"/>
                <w:highlight w:val="none"/>
              </w:rPr>
              <w:t>本次评价采用的噪声预测模型如下</w:t>
            </w:r>
            <w:r>
              <w:rPr>
                <w:rFonts w:hint="eastAsia"/>
                <w:color w:val="auto"/>
                <w:sz w:val="24"/>
                <w:szCs w:val="20"/>
                <w:highlight w:val="none"/>
                <w:lang w:eastAsia="zh-CN"/>
              </w:rPr>
              <w:t>：</w:t>
            </w:r>
          </w:p>
          <w:p w14:paraId="36757E8A">
            <w:pPr>
              <w:adjustRightInd w:val="0"/>
              <w:snapToGrid w:val="0"/>
              <w:spacing w:line="360" w:lineRule="auto"/>
              <w:ind w:firstLine="480" w:firstLineChars="200"/>
              <w:rPr>
                <w:color w:val="auto"/>
                <w:sz w:val="24"/>
                <w:szCs w:val="20"/>
                <w:highlight w:val="none"/>
              </w:rPr>
            </w:pPr>
            <w:r>
              <w:rPr>
                <w:color w:val="auto"/>
                <w:sz w:val="24"/>
                <w:szCs w:val="20"/>
                <w:highlight w:val="none"/>
              </w:rPr>
              <w:t>1)单个室外的点声源在预测点产生的声级计算基本公式</w:t>
            </w:r>
          </w:p>
          <w:p w14:paraId="5910E5F1">
            <w:pPr>
              <w:adjustRightInd w:val="0"/>
              <w:snapToGrid w:val="0"/>
              <w:spacing w:line="360" w:lineRule="auto"/>
              <w:ind w:firstLine="480" w:firstLineChars="200"/>
              <w:rPr>
                <w:color w:val="auto"/>
                <w:sz w:val="24"/>
                <w:szCs w:val="20"/>
                <w:highlight w:val="none"/>
              </w:rPr>
            </w:pPr>
            <w:r>
              <w:rPr>
                <w:color w:val="auto"/>
                <w:sz w:val="24"/>
                <w:szCs w:val="20"/>
                <w:highlight w:val="none"/>
              </w:rPr>
              <w:t>某个声源在预测点的倍频带声压级的计算公式如下：</w:t>
            </w:r>
          </w:p>
          <w:p w14:paraId="4173FA23">
            <w:pPr>
              <w:adjustRightInd w:val="0"/>
              <w:snapToGrid w:val="0"/>
              <w:spacing w:line="360" w:lineRule="auto"/>
              <w:ind w:firstLine="480" w:firstLineChars="200"/>
              <w:jc w:val="center"/>
              <w:rPr>
                <w:color w:val="auto"/>
                <w:sz w:val="24"/>
                <w:szCs w:val="20"/>
                <w:highlight w:val="none"/>
              </w:rPr>
            </w:pPr>
            <w:r>
              <w:rPr>
                <w:color w:val="auto"/>
                <w:sz w:val="24"/>
                <w:szCs w:val="20"/>
                <w:highlight w:val="none"/>
              </w:rPr>
              <w:t>Lp(r)=Lp(r</w:t>
            </w:r>
            <w:r>
              <w:rPr>
                <w:color w:val="auto"/>
                <w:sz w:val="24"/>
                <w:szCs w:val="20"/>
                <w:highlight w:val="none"/>
                <w:vertAlign w:val="subscript"/>
              </w:rPr>
              <w:t>0</w:t>
            </w:r>
            <w:r>
              <w:rPr>
                <w:color w:val="auto"/>
                <w:sz w:val="24"/>
                <w:szCs w:val="20"/>
                <w:highlight w:val="none"/>
              </w:rPr>
              <w:t>)+Dc-A</w:t>
            </w:r>
            <w:r>
              <w:rPr>
                <w:color w:val="auto"/>
                <w:sz w:val="24"/>
                <w:szCs w:val="20"/>
                <w:highlight w:val="none"/>
                <w:vertAlign w:val="subscript"/>
              </w:rPr>
              <w:t>div</w:t>
            </w:r>
            <w:r>
              <w:rPr>
                <w:color w:val="auto"/>
                <w:sz w:val="24"/>
                <w:szCs w:val="20"/>
                <w:highlight w:val="none"/>
              </w:rPr>
              <w:t>+A</w:t>
            </w:r>
            <w:r>
              <w:rPr>
                <w:color w:val="auto"/>
                <w:sz w:val="24"/>
                <w:szCs w:val="20"/>
                <w:highlight w:val="none"/>
                <w:vertAlign w:val="subscript"/>
              </w:rPr>
              <w:t>atm</w:t>
            </w:r>
            <w:r>
              <w:rPr>
                <w:color w:val="auto"/>
                <w:sz w:val="24"/>
                <w:szCs w:val="20"/>
                <w:highlight w:val="none"/>
              </w:rPr>
              <w:t>+A</w:t>
            </w:r>
            <w:r>
              <w:rPr>
                <w:color w:val="auto"/>
                <w:sz w:val="24"/>
                <w:szCs w:val="20"/>
                <w:highlight w:val="none"/>
                <w:vertAlign w:val="subscript"/>
              </w:rPr>
              <w:t>gr</w:t>
            </w:r>
            <w:r>
              <w:rPr>
                <w:color w:val="auto"/>
                <w:sz w:val="24"/>
                <w:szCs w:val="20"/>
                <w:highlight w:val="none"/>
              </w:rPr>
              <w:t>+A</w:t>
            </w:r>
            <w:r>
              <w:rPr>
                <w:color w:val="auto"/>
                <w:sz w:val="24"/>
                <w:szCs w:val="20"/>
                <w:highlight w:val="none"/>
                <w:vertAlign w:val="subscript"/>
              </w:rPr>
              <w:t>bar</w:t>
            </w:r>
            <w:r>
              <w:rPr>
                <w:color w:val="auto"/>
                <w:sz w:val="24"/>
                <w:szCs w:val="20"/>
                <w:highlight w:val="none"/>
              </w:rPr>
              <w:t>+A</w:t>
            </w:r>
            <w:r>
              <w:rPr>
                <w:color w:val="auto"/>
                <w:sz w:val="24"/>
                <w:szCs w:val="20"/>
                <w:highlight w:val="none"/>
                <w:vertAlign w:val="subscript"/>
              </w:rPr>
              <w:t>misc</w:t>
            </w:r>
          </w:p>
          <w:p w14:paraId="06800A95">
            <w:pPr>
              <w:adjustRightInd w:val="0"/>
              <w:snapToGrid w:val="0"/>
              <w:spacing w:line="360" w:lineRule="auto"/>
              <w:ind w:firstLine="480" w:firstLineChars="200"/>
              <w:rPr>
                <w:color w:val="auto"/>
                <w:sz w:val="24"/>
                <w:szCs w:val="20"/>
                <w:highlight w:val="none"/>
              </w:rPr>
            </w:pPr>
            <w:r>
              <w:rPr>
                <w:color w:val="auto"/>
                <w:sz w:val="24"/>
                <w:szCs w:val="20"/>
                <w:highlight w:val="none"/>
              </w:rPr>
              <w:t>式中：</w:t>
            </w:r>
          </w:p>
          <w:p w14:paraId="50729419">
            <w:pPr>
              <w:adjustRightInd w:val="0"/>
              <w:snapToGrid w:val="0"/>
              <w:spacing w:line="360" w:lineRule="auto"/>
              <w:ind w:firstLine="480" w:firstLineChars="200"/>
              <w:rPr>
                <w:color w:val="auto"/>
                <w:sz w:val="24"/>
                <w:szCs w:val="20"/>
                <w:highlight w:val="none"/>
              </w:rPr>
            </w:pPr>
            <w:r>
              <w:rPr>
                <w:color w:val="auto"/>
                <w:sz w:val="24"/>
                <w:szCs w:val="20"/>
                <w:highlight w:val="none"/>
              </w:rPr>
              <w:t>Lp(r)—预测点处声压级，dB；</w:t>
            </w:r>
          </w:p>
          <w:p w14:paraId="342D5E86">
            <w:pPr>
              <w:adjustRightInd w:val="0"/>
              <w:snapToGrid w:val="0"/>
              <w:spacing w:line="360" w:lineRule="auto"/>
              <w:ind w:firstLine="480" w:firstLineChars="200"/>
              <w:rPr>
                <w:color w:val="auto"/>
                <w:sz w:val="24"/>
                <w:szCs w:val="20"/>
                <w:highlight w:val="none"/>
              </w:rPr>
            </w:pPr>
            <w:r>
              <w:rPr>
                <w:color w:val="auto"/>
                <w:sz w:val="24"/>
                <w:szCs w:val="20"/>
                <w:highlight w:val="none"/>
              </w:rPr>
              <w:t>Lp(r</w:t>
            </w:r>
            <w:r>
              <w:rPr>
                <w:color w:val="auto"/>
                <w:sz w:val="24"/>
                <w:szCs w:val="20"/>
                <w:highlight w:val="none"/>
                <w:vertAlign w:val="subscript"/>
              </w:rPr>
              <w:t>0</w:t>
            </w:r>
            <w:r>
              <w:rPr>
                <w:color w:val="auto"/>
                <w:sz w:val="24"/>
                <w:szCs w:val="20"/>
                <w:highlight w:val="none"/>
              </w:rPr>
              <w:t>)—参考位置r</w:t>
            </w:r>
            <w:r>
              <w:rPr>
                <w:color w:val="auto"/>
                <w:sz w:val="24"/>
                <w:szCs w:val="20"/>
                <w:highlight w:val="none"/>
                <w:vertAlign w:val="subscript"/>
              </w:rPr>
              <w:t>0</w:t>
            </w:r>
            <w:r>
              <w:rPr>
                <w:color w:val="auto"/>
                <w:sz w:val="24"/>
                <w:szCs w:val="20"/>
                <w:highlight w:val="none"/>
              </w:rPr>
              <w:t>处声压级，dB；</w:t>
            </w:r>
          </w:p>
          <w:p w14:paraId="4F3EF2CD">
            <w:pPr>
              <w:adjustRightInd w:val="0"/>
              <w:snapToGrid w:val="0"/>
              <w:spacing w:line="360" w:lineRule="auto"/>
              <w:ind w:firstLine="480" w:firstLineChars="200"/>
              <w:rPr>
                <w:color w:val="auto"/>
                <w:sz w:val="24"/>
                <w:szCs w:val="20"/>
                <w:highlight w:val="none"/>
              </w:rPr>
            </w:pPr>
            <w:r>
              <w:rPr>
                <w:color w:val="auto"/>
                <w:sz w:val="24"/>
                <w:szCs w:val="20"/>
                <w:highlight w:val="none"/>
              </w:rPr>
              <w:t>Dc--指向性校正，它描述点声源的等效连续声压级与产生声功率级Lw的全向点声源在规定方向的声级的偏差程度，dB，Dc=0dB；</w:t>
            </w:r>
          </w:p>
          <w:p w14:paraId="149C0C93">
            <w:pPr>
              <w:adjustRightInd w:val="0"/>
              <w:snapToGrid w:val="0"/>
              <w:spacing w:line="360" w:lineRule="auto"/>
              <w:ind w:firstLine="480" w:firstLineChars="200"/>
              <w:rPr>
                <w:rFonts w:hint="eastAsia" w:eastAsia="宋体"/>
                <w:color w:val="auto"/>
                <w:sz w:val="24"/>
                <w:szCs w:val="20"/>
                <w:highlight w:val="none"/>
                <w:lang w:eastAsia="zh-CN"/>
              </w:rPr>
            </w:pPr>
            <w:r>
              <w:rPr>
                <w:color w:val="auto"/>
                <w:sz w:val="24"/>
                <w:szCs w:val="20"/>
                <w:highlight w:val="none"/>
              </w:rPr>
              <w:t>A</w:t>
            </w:r>
            <w:r>
              <w:rPr>
                <w:color w:val="auto"/>
                <w:sz w:val="24"/>
                <w:szCs w:val="20"/>
                <w:highlight w:val="none"/>
                <w:vertAlign w:val="subscript"/>
              </w:rPr>
              <w:t>div-</w:t>
            </w:r>
            <w:r>
              <w:rPr>
                <w:color w:val="auto"/>
                <w:sz w:val="24"/>
                <w:szCs w:val="20"/>
                <w:highlight w:val="none"/>
              </w:rPr>
              <w:t>-几何发散引起的倍频带衰减，dB；</w:t>
            </w:r>
          </w:p>
          <w:p w14:paraId="478839BD">
            <w:pPr>
              <w:adjustRightInd w:val="0"/>
              <w:snapToGrid w:val="0"/>
              <w:spacing w:line="360" w:lineRule="auto"/>
              <w:ind w:firstLine="480" w:firstLineChars="200"/>
              <w:rPr>
                <w:rFonts w:hint="eastAsia" w:eastAsia="宋体"/>
                <w:color w:val="auto"/>
                <w:sz w:val="24"/>
                <w:szCs w:val="20"/>
                <w:highlight w:val="none"/>
                <w:lang w:eastAsia="zh-CN"/>
              </w:rPr>
            </w:pPr>
            <w:r>
              <w:rPr>
                <w:color w:val="auto"/>
                <w:sz w:val="24"/>
                <w:szCs w:val="20"/>
                <w:highlight w:val="none"/>
              </w:rPr>
              <w:t>A</w:t>
            </w:r>
            <w:r>
              <w:rPr>
                <w:color w:val="auto"/>
                <w:sz w:val="24"/>
                <w:szCs w:val="20"/>
                <w:highlight w:val="none"/>
                <w:vertAlign w:val="subscript"/>
              </w:rPr>
              <w:t>atm</w:t>
            </w:r>
            <w:r>
              <w:rPr>
                <w:color w:val="auto"/>
                <w:sz w:val="24"/>
                <w:szCs w:val="20"/>
                <w:highlight w:val="none"/>
              </w:rPr>
              <w:t>--大气吸收引起的倍频带衰减，dB；</w:t>
            </w:r>
          </w:p>
          <w:p w14:paraId="0FA2E9D4">
            <w:pPr>
              <w:adjustRightInd w:val="0"/>
              <w:snapToGrid w:val="0"/>
              <w:spacing w:line="360" w:lineRule="auto"/>
              <w:ind w:firstLine="480" w:firstLineChars="200"/>
              <w:rPr>
                <w:color w:val="auto"/>
                <w:sz w:val="24"/>
                <w:szCs w:val="20"/>
                <w:highlight w:val="none"/>
              </w:rPr>
            </w:pPr>
            <w:r>
              <w:rPr>
                <w:color w:val="auto"/>
                <w:sz w:val="24"/>
                <w:szCs w:val="20"/>
                <w:highlight w:val="none"/>
              </w:rPr>
              <w:t>A</w:t>
            </w:r>
            <w:r>
              <w:rPr>
                <w:color w:val="auto"/>
                <w:sz w:val="24"/>
                <w:szCs w:val="20"/>
                <w:highlight w:val="none"/>
                <w:vertAlign w:val="subscript"/>
              </w:rPr>
              <w:t>gr</w:t>
            </w:r>
            <w:r>
              <w:rPr>
                <w:color w:val="auto"/>
                <w:sz w:val="24"/>
                <w:szCs w:val="20"/>
                <w:highlight w:val="none"/>
              </w:rPr>
              <w:t>--地面效应引起的倍频带衰减，dB；</w:t>
            </w:r>
          </w:p>
          <w:p w14:paraId="0494A07C">
            <w:pPr>
              <w:adjustRightInd w:val="0"/>
              <w:snapToGrid w:val="0"/>
              <w:spacing w:line="360" w:lineRule="auto"/>
              <w:ind w:firstLine="480" w:firstLineChars="200"/>
              <w:rPr>
                <w:color w:val="auto"/>
                <w:sz w:val="24"/>
                <w:szCs w:val="20"/>
                <w:highlight w:val="none"/>
              </w:rPr>
            </w:pPr>
            <w:r>
              <w:rPr>
                <w:color w:val="auto"/>
                <w:sz w:val="24"/>
                <w:szCs w:val="20"/>
                <w:highlight w:val="none"/>
              </w:rPr>
              <w:t>A</w:t>
            </w:r>
            <w:r>
              <w:rPr>
                <w:color w:val="auto"/>
                <w:sz w:val="24"/>
                <w:szCs w:val="20"/>
                <w:highlight w:val="none"/>
                <w:vertAlign w:val="subscript"/>
              </w:rPr>
              <w:t>bar</w:t>
            </w:r>
            <w:r>
              <w:rPr>
                <w:color w:val="auto"/>
                <w:sz w:val="24"/>
                <w:szCs w:val="20"/>
                <w:highlight w:val="none"/>
              </w:rPr>
              <w:t>--障碍物屏蔽引起的衰减，dB；</w:t>
            </w:r>
          </w:p>
          <w:p w14:paraId="384A1B43">
            <w:pPr>
              <w:adjustRightInd w:val="0"/>
              <w:snapToGrid w:val="0"/>
              <w:spacing w:line="360" w:lineRule="auto"/>
              <w:ind w:firstLine="480" w:firstLineChars="200"/>
              <w:rPr>
                <w:color w:val="auto"/>
                <w:sz w:val="24"/>
                <w:szCs w:val="20"/>
                <w:highlight w:val="none"/>
              </w:rPr>
            </w:pPr>
            <w:r>
              <w:rPr>
                <w:color w:val="auto"/>
                <w:sz w:val="24"/>
                <w:szCs w:val="20"/>
                <w:highlight w:val="none"/>
              </w:rPr>
              <w:t>A</w:t>
            </w:r>
            <w:r>
              <w:rPr>
                <w:color w:val="auto"/>
                <w:sz w:val="24"/>
                <w:szCs w:val="20"/>
                <w:highlight w:val="none"/>
                <w:vertAlign w:val="subscript"/>
              </w:rPr>
              <w:t>misc-</w:t>
            </w:r>
            <w:r>
              <w:rPr>
                <w:color w:val="auto"/>
                <w:sz w:val="24"/>
                <w:szCs w:val="20"/>
                <w:highlight w:val="none"/>
              </w:rPr>
              <w:t>-其他多方面效应引起的倍频带衰减，dB。</w:t>
            </w:r>
          </w:p>
          <w:p w14:paraId="6EDAB1D1">
            <w:pPr>
              <w:adjustRightInd w:val="0"/>
              <w:snapToGrid w:val="0"/>
              <w:spacing w:line="360" w:lineRule="auto"/>
              <w:ind w:firstLine="480" w:firstLineChars="200"/>
              <w:rPr>
                <w:color w:val="auto"/>
                <w:sz w:val="24"/>
                <w:szCs w:val="20"/>
                <w:highlight w:val="none"/>
              </w:rPr>
            </w:pPr>
            <w:r>
              <w:rPr>
                <w:color w:val="auto"/>
                <w:sz w:val="24"/>
                <w:szCs w:val="20"/>
                <w:highlight w:val="none"/>
              </w:rPr>
              <w:t>衰减项计算按导则附录A相关模式计算。</w:t>
            </w:r>
          </w:p>
          <w:p w14:paraId="1B22BEDD">
            <w:pPr>
              <w:adjustRightInd w:val="0"/>
              <w:snapToGrid w:val="0"/>
              <w:spacing w:line="360" w:lineRule="auto"/>
              <w:ind w:firstLine="480" w:firstLineChars="200"/>
              <w:rPr>
                <w:color w:val="auto"/>
                <w:sz w:val="24"/>
                <w:szCs w:val="20"/>
                <w:highlight w:val="none"/>
              </w:rPr>
            </w:pPr>
            <w:r>
              <w:rPr>
                <w:color w:val="auto"/>
                <w:sz w:val="24"/>
                <w:szCs w:val="20"/>
                <w:highlight w:val="none"/>
              </w:rPr>
              <w:t>预测点的A声级LA(r)，可利用8个倍频带的声压级按下式计算：</w:t>
            </w:r>
          </w:p>
          <w:p w14:paraId="7DAAF173">
            <w:pPr>
              <w:adjustRightInd w:val="0"/>
              <w:snapToGrid w:val="0"/>
              <w:spacing w:line="360" w:lineRule="auto"/>
              <w:ind w:firstLine="2640" w:firstLineChars="1100"/>
              <w:rPr>
                <w:color w:val="auto"/>
                <w:sz w:val="24"/>
                <w:szCs w:val="20"/>
                <w:highlight w:val="none"/>
              </w:rPr>
            </w:pPr>
            <w:r>
              <w:rPr>
                <w:color w:val="auto"/>
                <w:sz w:val="24"/>
                <w:szCs w:val="20"/>
                <w:highlight w:val="none"/>
              </w:rPr>
              <w:pict>
                <v:shape id="Object 33285" o:spid="_x0000_s2050" o:spt="75" type="#_x0000_t75" style="position:absolute;left:0pt;margin-left:132.1pt;margin-top:0.3pt;height:33.75pt;width:149.25pt;z-index:-251657216;mso-width-relative:page;mso-height-relative:page;" o:ole="t" filled="f" o:preferrelative="t" stroked="f" coordsize="21600,21600">
                  <v:path/>
                  <v:fill on="f" focussize="0,0"/>
                  <v:stroke on="f"/>
                  <v:imagedata r:id="rId15" o:title=""/>
                  <o:lock v:ext="edit" grouping="f" rotation="f" text="f" aspectratio="t"/>
                </v:shape>
                <o:OLEObject Type="Embed" ProgID="Equations" ShapeID="Object 33285" DrawAspect="Content" ObjectID="_1468075725" r:id="rId14">
                  <o:LockedField>false</o:LockedField>
                </o:OLEObject>
              </w:pict>
            </w:r>
          </w:p>
          <w:p w14:paraId="18FE54DE">
            <w:pPr>
              <w:adjustRightInd w:val="0"/>
              <w:snapToGrid w:val="0"/>
              <w:spacing w:line="360" w:lineRule="auto"/>
              <w:ind w:firstLine="480" w:firstLineChars="200"/>
              <w:rPr>
                <w:color w:val="auto"/>
                <w:sz w:val="24"/>
                <w:szCs w:val="20"/>
                <w:highlight w:val="none"/>
              </w:rPr>
            </w:pPr>
          </w:p>
          <w:p w14:paraId="37FA47C5">
            <w:pPr>
              <w:adjustRightInd w:val="0"/>
              <w:snapToGrid w:val="0"/>
              <w:spacing w:line="360" w:lineRule="auto"/>
              <w:ind w:firstLine="480" w:firstLineChars="200"/>
              <w:rPr>
                <w:color w:val="auto"/>
                <w:sz w:val="24"/>
                <w:szCs w:val="20"/>
                <w:highlight w:val="none"/>
              </w:rPr>
            </w:pPr>
            <w:r>
              <w:rPr>
                <w:color w:val="auto"/>
                <w:sz w:val="24"/>
                <w:szCs w:val="20"/>
                <w:highlight w:val="none"/>
              </w:rPr>
              <w:t>式中：</w:t>
            </w:r>
          </w:p>
          <w:p w14:paraId="788C7C10">
            <w:pPr>
              <w:adjustRightInd w:val="0"/>
              <w:snapToGrid w:val="0"/>
              <w:spacing w:line="360" w:lineRule="auto"/>
              <w:ind w:firstLine="480" w:firstLineChars="200"/>
              <w:rPr>
                <w:color w:val="auto"/>
                <w:sz w:val="24"/>
                <w:szCs w:val="20"/>
                <w:highlight w:val="none"/>
              </w:rPr>
            </w:pPr>
            <w:r>
              <w:rPr>
                <w:color w:val="auto"/>
                <w:sz w:val="24"/>
                <w:szCs w:val="20"/>
                <w:highlight w:val="none"/>
              </w:rPr>
              <w:t>L</w:t>
            </w:r>
            <w:r>
              <w:rPr>
                <w:color w:val="auto"/>
                <w:sz w:val="24"/>
                <w:szCs w:val="20"/>
                <w:highlight w:val="none"/>
                <w:vertAlign w:val="subscript"/>
              </w:rPr>
              <w:t>A</w:t>
            </w:r>
            <w:r>
              <w:rPr>
                <w:color w:val="auto"/>
                <w:sz w:val="24"/>
                <w:szCs w:val="20"/>
                <w:highlight w:val="none"/>
              </w:rPr>
              <w:t>(r)—距离声源r处的A声级，dB（A）；</w:t>
            </w:r>
          </w:p>
          <w:p w14:paraId="1EA11967">
            <w:pPr>
              <w:adjustRightInd w:val="0"/>
              <w:snapToGrid w:val="0"/>
              <w:spacing w:line="360" w:lineRule="auto"/>
              <w:ind w:firstLine="480" w:firstLineChars="200"/>
              <w:rPr>
                <w:color w:val="auto"/>
                <w:sz w:val="24"/>
                <w:szCs w:val="20"/>
                <w:highlight w:val="none"/>
              </w:rPr>
            </w:pPr>
            <w:r>
              <w:rPr>
                <w:color w:val="auto"/>
                <w:sz w:val="24"/>
                <w:szCs w:val="20"/>
                <w:highlight w:val="none"/>
              </w:rPr>
              <w:t>Lpi(r)--预测点(r)处，第i倍频带声压级，dB；</w:t>
            </w:r>
          </w:p>
          <w:p w14:paraId="3A0D8829">
            <w:pPr>
              <w:adjustRightInd w:val="0"/>
              <w:snapToGrid w:val="0"/>
              <w:spacing w:line="360" w:lineRule="auto"/>
              <w:ind w:firstLine="480" w:firstLineChars="200"/>
              <w:rPr>
                <w:color w:val="auto"/>
                <w:sz w:val="24"/>
                <w:szCs w:val="20"/>
                <w:highlight w:val="none"/>
              </w:rPr>
            </w:pPr>
            <w:r>
              <w:rPr>
                <w:rFonts w:ascii="Cambria Math" w:hAnsi="Cambria Math" w:cs="Cambria Math"/>
                <w:color w:val="auto"/>
                <w:sz w:val="24"/>
                <w:szCs w:val="20"/>
                <w:highlight w:val="none"/>
              </w:rPr>
              <w:t>△</w:t>
            </w:r>
            <w:r>
              <w:rPr>
                <w:color w:val="auto"/>
                <w:sz w:val="24"/>
                <w:szCs w:val="20"/>
                <w:highlight w:val="none"/>
              </w:rPr>
              <w:t>Li--i倍频带A计算网络修正值，dB。</w:t>
            </w:r>
          </w:p>
          <w:p w14:paraId="260EC9EE">
            <w:pPr>
              <w:adjustRightInd w:val="0"/>
              <w:snapToGrid w:val="0"/>
              <w:spacing w:line="360" w:lineRule="auto"/>
              <w:ind w:firstLine="480" w:firstLineChars="200"/>
              <w:rPr>
                <w:color w:val="auto"/>
                <w:sz w:val="24"/>
                <w:szCs w:val="20"/>
                <w:highlight w:val="none"/>
              </w:rPr>
            </w:pPr>
            <w:r>
              <w:rPr>
                <w:color w:val="auto"/>
                <w:sz w:val="24"/>
                <w:szCs w:val="20"/>
                <w:highlight w:val="none"/>
              </w:rPr>
              <w:t>2)室内声源等效室外声源声功率级计算方法</w:t>
            </w:r>
          </w:p>
          <w:p w14:paraId="6CAB5D7E">
            <w:pPr>
              <w:adjustRightInd w:val="0"/>
              <w:snapToGrid w:val="0"/>
              <w:spacing w:line="360" w:lineRule="auto"/>
              <w:ind w:firstLine="480" w:firstLineChars="200"/>
              <w:rPr>
                <w:color w:val="auto"/>
                <w:sz w:val="24"/>
                <w:szCs w:val="20"/>
                <w:highlight w:val="none"/>
              </w:rPr>
            </w:pPr>
            <w:r>
              <w:rPr>
                <w:rFonts w:hint="eastAsia"/>
                <w:color w:val="auto"/>
                <w:sz w:val="24"/>
                <w:szCs w:val="20"/>
                <w:highlight w:val="none"/>
              </w:rPr>
              <w:t>①</w:t>
            </w:r>
            <w:r>
              <w:rPr>
                <w:color w:val="auto"/>
                <w:sz w:val="24"/>
                <w:szCs w:val="20"/>
                <w:highlight w:val="none"/>
              </w:rPr>
              <w:t>如下图所示，声源位于室内，室内声源可采用等效室外声源声功率级法进行计算。设靠近开口处(或窗户)室内、室外某倍频带的声压级分别为Lp1和Lp2。若声源所在室内声场为近似扩散声场，则室内的倍频带声压级可按下式近似求出：</w:t>
            </w:r>
          </w:p>
          <w:p w14:paraId="6DAD0F81">
            <w:pPr>
              <w:adjustRightInd w:val="0"/>
              <w:snapToGrid w:val="0"/>
              <w:spacing w:line="360" w:lineRule="auto"/>
              <w:ind w:firstLine="3000" w:firstLineChars="1250"/>
              <w:rPr>
                <w:color w:val="auto"/>
                <w:sz w:val="24"/>
                <w:szCs w:val="20"/>
                <w:highlight w:val="none"/>
              </w:rPr>
            </w:pPr>
            <w:r>
              <w:rPr>
                <w:color w:val="auto"/>
                <w:sz w:val="24"/>
                <w:szCs w:val="20"/>
                <w:highlight w:val="none"/>
              </w:rPr>
              <w:pict>
                <v:shape id="Object 33286" o:spid="_x0000_s2051" o:spt="75" type="#_x0000_t75" style="position:absolute;left:0pt;margin-left:150.25pt;margin-top:0.3pt;height:18.75pt;width:98.25pt;z-index:-251656192;mso-width-relative:page;mso-height-relative:page;" o:ole="t" filled="f" o:preferrelative="t" stroked="f" coordsize="21600,21600">
                  <v:path/>
                  <v:fill on="f" focussize="0,0"/>
                  <v:stroke on="f"/>
                  <v:imagedata r:id="rId17" o:title=""/>
                  <o:lock v:ext="edit" grouping="f" rotation="f" text="f" aspectratio="t"/>
                </v:shape>
                <o:OLEObject Type="Embed" ProgID="Equations" ShapeID="Object 33286" DrawAspect="Content" ObjectID="_1468075726" r:id="rId16">
                  <o:LockedField>false</o:LockedField>
                </o:OLEObject>
              </w:pict>
            </w:r>
          </w:p>
          <w:p w14:paraId="70A5F4D8">
            <w:pPr>
              <w:adjustRightInd w:val="0"/>
              <w:snapToGrid w:val="0"/>
              <w:spacing w:line="360" w:lineRule="auto"/>
              <w:ind w:firstLine="480" w:firstLineChars="200"/>
              <w:rPr>
                <w:color w:val="auto"/>
                <w:sz w:val="24"/>
                <w:szCs w:val="20"/>
                <w:highlight w:val="none"/>
              </w:rPr>
            </w:pPr>
            <w:r>
              <w:rPr>
                <w:color w:val="auto"/>
                <w:sz w:val="24"/>
                <w:szCs w:val="20"/>
                <w:highlight w:val="none"/>
              </w:rPr>
              <w:t>式中：</w:t>
            </w:r>
          </w:p>
          <w:p w14:paraId="36E4E4E1">
            <w:pPr>
              <w:adjustRightInd w:val="0"/>
              <w:snapToGrid w:val="0"/>
              <w:spacing w:line="360" w:lineRule="auto"/>
              <w:ind w:firstLine="480" w:firstLineChars="200"/>
              <w:rPr>
                <w:color w:val="auto"/>
                <w:sz w:val="24"/>
                <w:szCs w:val="20"/>
                <w:highlight w:val="none"/>
              </w:rPr>
            </w:pPr>
            <w:r>
              <w:rPr>
                <w:color w:val="auto"/>
                <w:sz w:val="24"/>
                <w:szCs w:val="20"/>
                <w:highlight w:val="none"/>
              </w:rPr>
              <w:t>Lp</w:t>
            </w:r>
            <w:r>
              <w:rPr>
                <w:color w:val="auto"/>
                <w:sz w:val="24"/>
                <w:szCs w:val="20"/>
                <w:highlight w:val="none"/>
                <w:vertAlign w:val="subscript"/>
              </w:rPr>
              <w:t>1</w:t>
            </w:r>
            <w:r>
              <w:rPr>
                <w:color w:val="auto"/>
                <w:sz w:val="24"/>
                <w:szCs w:val="20"/>
                <w:highlight w:val="none"/>
              </w:rPr>
              <w:t>--靠近开口处（或窗户）室内某倍频带的声压级或A声级，dB；</w:t>
            </w:r>
          </w:p>
          <w:p w14:paraId="5FA6CBC6">
            <w:pPr>
              <w:adjustRightInd w:val="0"/>
              <w:snapToGrid w:val="0"/>
              <w:spacing w:line="360" w:lineRule="auto"/>
              <w:ind w:firstLine="480" w:firstLineChars="200"/>
              <w:rPr>
                <w:color w:val="auto"/>
                <w:sz w:val="24"/>
                <w:szCs w:val="20"/>
                <w:highlight w:val="none"/>
              </w:rPr>
            </w:pPr>
            <w:r>
              <w:rPr>
                <w:color w:val="auto"/>
                <w:sz w:val="24"/>
                <w:szCs w:val="20"/>
                <w:highlight w:val="none"/>
              </w:rPr>
              <w:t>Lp</w:t>
            </w:r>
            <w:r>
              <w:rPr>
                <w:color w:val="auto"/>
                <w:sz w:val="24"/>
                <w:szCs w:val="20"/>
                <w:highlight w:val="none"/>
                <w:vertAlign w:val="subscript"/>
              </w:rPr>
              <w:t>2</w:t>
            </w:r>
            <w:r>
              <w:rPr>
                <w:color w:val="auto"/>
                <w:sz w:val="24"/>
                <w:szCs w:val="20"/>
                <w:highlight w:val="none"/>
              </w:rPr>
              <w:t>--靠近开口处（或窗户）室外某倍频带的声压级或A声级，dB；</w:t>
            </w:r>
          </w:p>
          <w:p w14:paraId="09C35F87">
            <w:pPr>
              <w:adjustRightInd w:val="0"/>
              <w:snapToGrid w:val="0"/>
              <w:spacing w:line="360" w:lineRule="auto"/>
              <w:ind w:firstLine="480" w:firstLineChars="200"/>
              <w:rPr>
                <w:color w:val="auto"/>
                <w:sz w:val="24"/>
                <w:szCs w:val="20"/>
                <w:highlight w:val="none"/>
              </w:rPr>
            </w:pPr>
            <w:r>
              <w:rPr>
                <w:color w:val="auto"/>
                <w:sz w:val="24"/>
                <w:szCs w:val="20"/>
                <w:highlight w:val="none"/>
              </w:rPr>
              <w:t>TL--隔墙(或窗户)倍频带的隔声量，dB。</w:t>
            </w:r>
          </w:p>
          <w:p w14:paraId="70BE3056">
            <w:pPr>
              <w:adjustRightInd w:val="0"/>
              <w:snapToGrid w:val="0"/>
              <w:spacing w:line="360" w:lineRule="auto"/>
              <w:ind w:firstLine="1828" w:firstLineChars="762"/>
              <w:rPr>
                <w:color w:val="auto"/>
                <w:highlight w:val="none"/>
              </w:rPr>
            </w:pPr>
            <w:r>
              <w:rPr>
                <w:color w:val="auto"/>
                <w:sz w:val="24"/>
                <w:szCs w:val="20"/>
                <w:highlight w:val="none"/>
              </w:rPr>
              <w:drawing>
                <wp:inline distT="0" distB="0" distL="114300" distR="114300">
                  <wp:extent cx="2743200" cy="1419225"/>
                  <wp:effectExtent l="0" t="0" r="0" b="1333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8"/>
                          <a:srcRect l="1706" t="3087" b="4938"/>
                          <a:stretch>
                            <a:fillRect/>
                          </a:stretch>
                        </pic:blipFill>
                        <pic:spPr>
                          <a:xfrm>
                            <a:off x="0" y="0"/>
                            <a:ext cx="2743200" cy="1419225"/>
                          </a:xfrm>
                          <a:prstGeom prst="rect">
                            <a:avLst/>
                          </a:prstGeom>
                          <a:noFill/>
                          <a:ln>
                            <a:noFill/>
                          </a:ln>
                        </pic:spPr>
                      </pic:pic>
                    </a:graphicData>
                  </a:graphic>
                </wp:inline>
              </w:drawing>
            </w:r>
          </w:p>
          <w:p w14:paraId="3BE1DC7C">
            <w:pPr>
              <w:adjustRightInd w:val="0"/>
              <w:snapToGrid w:val="0"/>
              <w:spacing w:line="360" w:lineRule="auto"/>
              <w:ind w:left="0" w:leftChars="0" w:firstLine="0" w:firstLineChars="0"/>
              <w:jc w:val="center"/>
              <w:rPr>
                <w:color w:val="auto"/>
                <w:sz w:val="24"/>
                <w:szCs w:val="24"/>
                <w:highlight w:val="none"/>
              </w:rPr>
            </w:pPr>
            <w:r>
              <w:rPr>
                <w:b/>
                <w:color w:val="auto"/>
                <w:sz w:val="24"/>
                <w:szCs w:val="24"/>
                <w:highlight w:val="none"/>
              </w:rPr>
              <w:t>室内声源等效室外声源图例</w:t>
            </w:r>
          </w:p>
          <w:p w14:paraId="361B5126">
            <w:pPr>
              <w:adjustRightInd w:val="0"/>
              <w:snapToGrid w:val="0"/>
              <w:spacing w:line="360" w:lineRule="auto"/>
              <w:ind w:firstLine="480" w:firstLineChars="200"/>
              <w:rPr>
                <w:color w:val="auto"/>
                <w:sz w:val="24"/>
                <w:szCs w:val="20"/>
                <w:highlight w:val="none"/>
              </w:rPr>
            </w:pPr>
            <w:r>
              <w:rPr>
                <w:color w:val="auto"/>
                <w:sz w:val="24"/>
                <w:szCs w:val="20"/>
                <w:highlight w:val="none"/>
              </w:rPr>
              <w:pict>
                <v:shape id="Object 33287" o:spid="_x0000_s2052" o:spt="75" type="#_x0000_t75" style="position:absolute;left:0pt;margin-left:140pt;margin-top:38.65pt;height:38.25pt;width:135pt;z-index:-251655168;mso-width-relative:page;mso-height-relative:page;" o:ole="t" filled="f" o:preferrelative="t" stroked="f" coordsize="21600,21600">
                  <v:path/>
                  <v:fill on="f" focussize="0,0"/>
                  <v:stroke on="f"/>
                  <v:imagedata r:id="rId20" o:title=""/>
                  <o:lock v:ext="edit" grouping="f" rotation="f" text="f" aspectratio="t"/>
                </v:shape>
                <o:OLEObject Type="Embed" ProgID="Equations" ShapeID="Object 33287" DrawAspect="Content" ObjectID="_1468075727" r:id="rId19">
                  <o:LockedField>false</o:LockedField>
                </o:OLEObject>
              </w:pict>
            </w:r>
            <w:r>
              <w:rPr>
                <w:color w:val="auto"/>
                <w:sz w:val="24"/>
                <w:szCs w:val="20"/>
                <w:highlight w:val="none"/>
              </w:rPr>
              <w:t>也可按下式计算某一室内声源靠近围护结构处产生的倍频带声压级或A声级：</w:t>
            </w:r>
          </w:p>
          <w:p w14:paraId="0AC39E47">
            <w:pPr>
              <w:adjustRightInd w:val="0"/>
              <w:snapToGrid w:val="0"/>
              <w:spacing w:line="360" w:lineRule="auto"/>
              <w:ind w:firstLine="480" w:firstLineChars="200"/>
              <w:rPr>
                <w:color w:val="auto"/>
                <w:sz w:val="24"/>
                <w:szCs w:val="20"/>
                <w:highlight w:val="none"/>
              </w:rPr>
            </w:pPr>
          </w:p>
          <w:p w14:paraId="64A97764">
            <w:pPr>
              <w:pStyle w:val="2"/>
              <w:rPr>
                <w:color w:val="auto"/>
                <w:highlight w:val="none"/>
              </w:rPr>
            </w:pPr>
          </w:p>
          <w:p w14:paraId="208FD8A7">
            <w:pPr>
              <w:adjustRightInd w:val="0"/>
              <w:snapToGrid w:val="0"/>
              <w:spacing w:line="360" w:lineRule="auto"/>
              <w:ind w:firstLine="480" w:firstLineChars="200"/>
              <w:rPr>
                <w:color w:val="auto"/>
                <w:sz w:val="24"/>
                <w:szCs w:val="20"/>
                <w:highlight w:val="none"/>
              </w:rPr>
            </w:pPr>
            <w:r>
              <w:rPr>
                <w:color w:val="auto"/>
                <w:sz w:val="24"/>
                <w:szCs w:val="20"/>
                <w:highlight w:val="none"/>
              </w:rPr>
              <w:t>式中：</w:t>
            </w:r>
          </w:p>
          <w:p w14:paraId="75C2EAD4">
            <w:pPr>
              <w:adjustRightInd w:val="0"/>
              <w:snapToGrid w:val="0"/>
              <w:spacing w:line="360" w:lineRule="auto"/>
              <w:ind w:firstLine="480" w:firstLineChars="200"/>
              <w:rPr>
                <w:color w:val="auto"/>
                <w:sz w:val="24"/>
                <w:szCs w:val="20"/>
                <w:highlight w:val="none"/>
              </w:rPr>
            </w:pPr>
            <w:r>
              <w:rPr>
                <w:color w:val="auto"/>
                <w:sz w:val="24"/>
                <w:szCs w:val="20"/>
                <w:highlight w:val="none"/>
              </w:rPr>
              <w:t>Lp</w:t>
            </w:r>
            <w:r>
              <w:rPr>
                <w:color w:val="auto"/>
                <w:sz w:val="24"/>
                <w:szCs w:val="20"/>
                <w:highlight w:val="none"/>
                <w:vertAlign w:val="subscript"/>
              </w:rPr>
              <w:t>1</w:t>
            </w:r>
            <w:r>
              <w:rPr>
                <w:color w:val="auto"/>
                <w:sz w:val="24"/>
                <w:szCs w:val="20"/>
                <w:highlight w:val="none"/>
              </w:rPr>
              <w:t>--靠近开口处（或窗户）室内某倍频带的声压级或A声级，dB；</w:t>
            </w:r>
          </w:p>
          <w:p w14:paraId="1E3C71CF">
            <w:pPr>
              <w:adjustRightInd w:val="0"/>
              <w:snapToGrid w:val="0"/>
              <w:spacing w:line="360" w:lineRule="auto"/>
              <w:ind w:firstLine="480" w:firstLineChars="200"/>
              <w:rPr>
                <w:color w:val="auto"/>
                <w:sz w:val="24"/>
                <w:szCs w:val="20"/>
                <w:highlight w:val="none"/>
              </w:rPr>
            </w:pPr>
            <w:r>
              <w:rPr>
                <w:color w:val="auto"/>
                <w:sz w:val="24"/>
                <w:szCs w:val="20"/>
                <w:highlight w:val="none"/>
              </w:rPr>
              <w:t>Lw--点声源声功率级（A计权或倍频带），dB；</w:t>
            </w:r>
          </w:p>
          <w:p w14:paraId="2D9DF607">
            <w:pPr>
              <w:adjustRightInd w:val="0"/>
              <w:snapToGrid w:val="0"/>
              <w:spacing w:line="360" w:lineRule="auto"/>
              <w:ind w:firstLine="480" w:firstLineChars="200"/>
              <w:rPr>
                <w:color w:val="auto"/>
                <w:sz w:val="24"/>
                <w:szCs w:val="20"/>
                <w:highlight w:val="none"/>
              </w:rPr>
            </w:pPr>
            <w:r>
              <w:rPr>
                <w:color w:val="auto"/>
                <w:sz w:val="24"/>
                <w:szCs w:val="20"/>
                <w:highlight w:val="none"/>
              </w:rPr>
              <w:t>Q--指向性因素；通常对无指向性声源，当声源放在房间中心时，Q=1；当放在一面墙的中心时，Q=2；当放在两面墙夹角处时；Q=4；当放在三面墙夹角处时，Q=8。</w:t>
            </w:r>
          </w:p>
          <w:p w14:paraId="38283E97">
            <w:pPr>
              <w:adjustRightInd w:val="0"/>
              <w:snapToGrid w:val="0"/>
              <w:spacing w:line="360" w:lineRule="auto"/>
              <w:ind w:firstLine="480" w:firstLineChars="200"/>
              <w:rPr>
                <w:color w:val="auto"/>
                <w:sz w:val="24"/>
                <w:szCs w:val="20"/>
                <w:highlight w:val="none"/>
              </w:rPr>
            </w:pPr>
            <w:r>
              <w:rPr>
                <w:color w:val="auto"/>
                <w:sz w:val="24"/>
                <w:szCs w:val="20"/>
                <w:highlight w:val="none"/>
              </w:rPr>
              <w:t>R--房间系数；R=Sα/(1-α)，S为房间内表面面积，m</w:t>
            </w:r>
            <w:r>
              <w:rPr>
                <w:color w:val="auto"/>
                <w:sz w:val="24"/>
                <w:szCs w:val="20"/>
                <w:highlight w:val="none"/>
                <w:vertAlign w:val="superscript"/>
              </w:rPr>
              <w:t>2</w:t>
            </w:r>
            <w:r>
              <w:rPr>
                <w:color w:val="auto"/>
                <w:sz w:val="24"/>
                <w:szCs w:val="20"/>
                <w:highlight w:val="none"/>
              </w:rPr>
              <w:t>；α为平均吸声系数。</w:t>
            </w:r>
          </w:p>
          <w:p w14:paraId="6C26EEE1">
            <w:pPr>
              <w:adjustRightInd w:val="0"/>
              <w:snapToGrid w:val="0"/>
              <w:spacing w:line="360" w:lineRule="auto"/>
              <w:ind w:firstLine="480" w:firstLineChars="200"/>
              <w:rPr>
                <w:color w:val="auto"/>
                <w:sz w:val="24"/>
                <w:szCs w:val="20"/>
                <w:highlight w:val="none"/>
              </w:rPr>
            </w:pPr>
            <w:r>
              <w:rPr>
                <w:color w:val="auto"/>
                <w:sz w:val="24"/>
                <w:szCs w:val="20"/>
                <w:highlight w:val="none"/>
              </w:rPr>
              <w:t>r--声源到靠近围护结构某点处的距离，m。</w:t>
            </w:r>
          </w:p>
          <w:p w14:paraId="115D119F">
            <w:pPr>
              <w:adjustRightInd w:val="0"/>
              <w:snapToGrid w:val="0"/>
              <w:spacing w:line="360" w:lineRule="auto"/>
              <w:ind w:firstLine="480" w:firstLineChars="200"/>
              <w:rPr>
                <w:color w:val="auto"/>
                <w:sz w:val="24"/>
                <w:szCs w:val="20"/>
                <w:highlight w:val="none"/>
              </w:rPr>
            </w:pPr>
            <w:r>
              <w:rPr>
                <w:rFonts w:hint="eastAsia" w:ascii="宋体" w:hAnsi="宋体" w:cs="宋体"/>
                <w:color w:val="auto"/>
                <w:sz w:val="24"/>
                <w:szCs w:val="20"/>
                <w:highlight w:val="none"/>
              </w:rPr>
              <w:t>②</w:t>
            </w:r>
            <w:r>
              <w:rPr>
                <w:color w:val="auto"/>
                <w:sz w:val="24"/>
                <w:szCs w:val="20"/>
                <w:highlight w:val="none"/>
              </w:rPr>
              <w:t>计算出所有室内声源在靠近围护结构处产生的i倍频带叠加声压级：</w:t>
            </w:r>
          </w:p>
          <w:p w14:paraId="608733AD">
            <w:pPr>
              <w:adjustRightInd w:val="0"/>
              <w:snapToGrid w:val="0"/>
              <w:spacing w:line="360" w:lineRule="auto"/>
              <w:ind w:firstLine="2880" w:firstLineChars="1200"/>
              <w:rPr>
                <w:color w:val="auto"/>
                <w:sz w:val="24"/>
                <w:szCs w:val="20"/>
                <w:highlight w:val="none"/>
              </w:rPr>
            </w:pPr>
            <w:r>
              <w:rPr>
                <w:color w:val="auto"/>
                <w:sz w:val="24"/>
                <w:szCs w:val="20"/>
                <w:highlight w:val="none"/>
              </w:rPr>
              <w:pict>
                <v:shape id="Object 33288" o:spid="_x0000_s2053" o:spt="75" type="#_x0000_t75" style="position:absolute;left:0pt;margin-left:144pt;margin-top:0pt;height:38.25pt;width:132.75pt;z-index:-251654144;mso-width-relative:page;mso-height-relative:page;" o:ole="t" filled="f" o:preferrelative="t" stroked="f" coordsize="21600,21600">
                  <v:path/>
                  <v:fill on="f" focussize="0,0"/>
                  <v:stroke on="f"/>
                  <v:imagedata r:id="rId22" o:title=""/>
                  <o:lock v:ext="edit" grouping="f" rotation="f" text="f" aspectratio="t"/>
                </v:shape>
                <o:OLEObject Type="Embed" ProgID="Equations" ShapeID="Object 33288" DrawAspect="Content" ObjectID="_1468075728" r:id="rId21">
                  <o:LockedField>false</o:LockedField>
                </o:OLEObject>
              </w:pict>
            </w:r>
          </w:p>
          <w:p w14:paraId="03E581D4">
            <w:pPr>
              <w:adjustRightInd w:val="0"/>
              <w:snapToGrid w:val="0"/>
              <w:spacing w:line="360" w:lineRule="auto"/>
              <w:ind w:firstLine="480" w:firstLineChars="200"/>
              <w:rPr>
                <w:color w:val="auto"/>
                <w:sz w:val="24"/>
                <w:szCs w:val="20"/>
                <w:highlight w:val="none"/>
              </w:rPr>
            </w:pPr>
          </w:p>
          <w:p w14:paraId="433E2385">
            <w:pPr>
              <w:adjustRightInd w:val="0"/>
              <w:snapToGrid w:val="0"/>
              <w:spacing w:line="360" w:lineRule="auto"/>
              <w:ind w:firstLine="480" w:firstLineChars="200"/>
              <w:rPr>
                <w:color w:val="auto"/>
                <w:sz w:val="24"/>
                <w:szCs w:val="20"/>
                <w:highlight w:val="none"/>
              </w:rPr>
            </w:pPr>
            <w:r>
              <w:rPr>
                <w:color w:val="auto"/>
                <w:sz w:val="24"/>
                <w:szCs w:val="20"/>
                <w:highlight w:val="none"/>
              </w:rPr>
              <w:t>式中：</w:t>
            </w:r>
          </w:p>
          <w:p w14:paraId="5A747FD9">
            <w:pPr>
              <w:adjustRightInd w:val="0"/>
              <w:snapToGrid w:val="0"/>
              <w:spacing w:line="360" w:lineRule="auto"/>
              <w:ind w:firstLine="480" w:firstLineChars="200"/>
              <w:rPr>
                <w:color w:val="auto"/>
                <w:sz w:val="24"/>
                <w:szCs w:val="20"/>
                <w:highlight w:val="none"/>
              </w:rPr>
            </w:pPr>
            <w:r>
              <w:rPr>
                <w:color w:val="auto"/>
                <w:sz w:val="24"/>
                <w:szCs w:val="20"/>
                <w:highlight w:val="none"/>
              </w:rPr>
              <w:t>L</w:t>
            </w:r>
            <w:r>
              <w:rPr>
                <w:color w:val="auto"/>
                <w:sz w:val="24"/>
                <w:szCs w:val="20"/>
                <w:highlight w:val="none"/>
                <w:vertAlign w:val="subscript"/>
              </w:rPr>
              <w:t>p1i</w:t>
            </w:r>
            <w:r>
              <w:rPr>
                <w:color w:val="auto"/>
                <w:sz w:val="24"/>
                <w:szCs w:val="20"/>
                <w:highlight w:val="none"/>
              </w:rPr>
              <w:t>(T)---靠近围护结构处室内N个声源i倍频带的叠加声压级，dB；</w:t>
            </w:r>
          </w:p>
          <w:p w14:paraId="21449273">
            <w:pPr>
              <w:adjustRightInd w:val="0"/>
              <w:snapToGrid w:val="0"/>
              <w:spacing w:line="360" w:lineRule="auto"/>
              <w:ind w:firstLine="480" w:firstLineChars="200"/>
              <w:rPr>
                <w:color w:val="auto"/>
                <w:sz w:val="24"/>
                <w:szCs w:val="20"/>
                <w:highlight w:val="none"/>
              </w:rPr>
            </w:pPr>
            <w:r>
              <w:rPr>
                <w:color w:val="auto"/>
                <w:sz w:val="24"/>
                <w:szCs w:val="20"/>
                <w:highlight w:val="none"/>
              </w:rPr>
              <w:t>L</w:t>
            </w:r>
            <w:r>
              <w:rPr>
                <w:color w:val="auto"/>
                <w:sz w:val="24"/>
                <w:szCs w:val="20"/>
                <w:highlight w:val="none"/>
                <w:vertAlign w:val="subscript"/>
              </w:rPr>
              <w:t>p1ij</w:t>
            </w:r>
            <w:r>
              <w:rPr>
                <w:color w:val="auto"/>
                <w:sz w:val="24"/>
                <w:szCs w:val="20"/>
                <w:highlight w:val="none"/>
              </w:rPr>
              <w:t>---室内j声源i倍频带的声压级，dB；</w:t>
            </w:r>
          </w:p>
          <w:p w14:paraId="386EFE39">
            <w:pPr>
              <w:adjustRightInd w:val="0"/>
              <w:snapToGrid w:val="0"/>
              <w:spacing w:line="360" w:lineRule="auto"/>
              <w:ind w:firstLine="480" w:firstLineChars="200"/>
              <w:rPr>
                <w:color w:val="auto"/>
                <w:sz w:val="24"/>
                <w:szCs w:val="20"/>
                <w:highlight w:val="none"/>
              </w:rPr>
            </w:pPr>
            <w:r>
              <w:rPr>
                <w:color w:val="auto"/>
                <w:sz w:val="24"/>
                <w:szCs w:val="20"/>
                <w:highlight w:val="none"/>
              </w:rPr>
              <w:t>N---室内声源总数。</w:t>
            </w:r>
          </w:p>
          <w:p w14:paraId="2D7B9F57">
            <w:pPr>
              <w:adjustRightInd w:val="0"/>
              <w:snapToGrid w:val="0"/>
              <w:spacing w:line="360" w:lineRule="auto"/>
              <w:ind w:firstLine="480" w:firstLineChars="200"/>
              <w:rPr>
                <w:color w:val="auto"/>
                <w:sz w:val="24"/>
                <w:szCs w:val="20"/>
                <w:highlight w:val="none"/>
              </w:rPr>
            </w:pPr>
            <w:r>
              <w:rPr>
                <w:rFonts w:hint="eastAsia" w:ascii="宋体" w:hAnsi="宋体" w:cs="宋体"/>
                <w:color w:val="auto"/>
                <w:sz w:val="24"/>
                <w:szCs w:val="20"/>
                <w:highlight w:val="none"/>
              </w:rPr>
              <w:t>③</w:t>
            </w:r>
            <w:r>
              <w:rPr>
                <w:color w:val="auto"/>
                <w:sz w:val="24"/>
                <w:szCs w:val="20"/>
                <w:highlight w:val="none"/>
              </w:rPr>
              <w:t>在室内近似为扩散声场时，计算出室外靠近围护结构处的声压级：</w:t>
            </w:r>
          </w:p>
          <w:p w14:paraId="721498C4">
            <w:pPr>
              <w:adjustRightInd w:val="0"/>
              <w:snapToGrid w:val="0"/>
              <w:spacing w:line="360" w:lineRule="auto"/>
              <w:ind w:firstLine="2880" w:firstLineChars="1200"/>
              <w:rPr>
                <w:color w:val="auto"/>
                <w:sz w:val="24"/>
                <w:szCs w:val="20"/>
                <w:highlight w:val="none"/>
              </w:rPr>
            </w:pPr>
            <w:r>
              <w:rPr>
                <w:color w:val="auto"/>
                <w:sz w:val="24"/>
                <w:szCs w:val="20"/>
                <w:highlight w:val="none"/>
              </w:rPr>
              <w:pict>
                <v:shape id="Object 33289" o:spid="_x0000_s2054" o:spt="75" type="#_x0000_t75" style="position:absolute;left:0pt;margin-left:144pt;margin-top:0.55pt;height:18.75pt;width:140.25pt;z-index:-251653120;mso-width-relative:page;mso-height-relative:page;" o:ole="t" filled="f" o:preferrelative="t" stroked="f" coordsize="21600,21600">
                  <v:path/>
                  <v:fill on="f" focussize="0,0"/>
                  <v:stroke on="f"/>
                  <v:imagedata r:id="rId24" o:title=""/>
                  <o:lock v:ext="edit" grouping="f" rotation="f" text="f" aspectratio="t"/>
                </v:shape>
                <o:OLEObject Type="Embed" ProgID="Equations" ShapeID="Object 33289" DrawAspect="Content" ObjectID="_1468075729" r:id="rId23">
                  <o:LockedField>false</o:LockedField>
                </o:OLEObject>
              </w:pict>
            </w:r>
          </w:p>
          <w:p w14:paraId="21497C9E">
            <w:pPr>
              <w:adjustRightInd w:val="0"/>
              <w:snapToGrid w:val="0"/>
              <w:spacing w:line="360" w:lineRule="auto"/>
              <w:ind w:firstLine="480" w:firstLineChars="200"/>
              <w:rPr>
                <w:color w:val="auto"/>
                <w:sz w:val="24"/>
                <w:szCs w:val="20"/>
                <w:highlight w:val="none"/>
              </w:rPr>
            </w:pPr>
            <w:r>
              <w:rPr>
                <w:color w:val="auto"/>
                <w:sz w:val="24"/>
                <w:szCs w:val="20"/>
                <w:highlight w:val="none"/>
              </w:rPr>
              <w:t>式中：</w:t>
            </w:r>
          </w:p>
          <w:p w14:paraId="4EBDB1B4">
            <w:pPr>
              <w:adjustRightInd w:val="0"/>
              <w:snapToGrid w:val="0"/>
              <w:spacing w:line="360" w:lineRule="auto"/>
              <w:ind w:firstLine="480" w:firstLineChars="200"/>
              <w:rPr>
                <w:color w:val="auto"/>
                <w:sz w:val="24"/>
                <w:szCs w:val="20"/>
                <w:highlight w:val="none"/>
              </w:rPr>
            </w:pPr>
            <w:r>
              <w:rPr>
                <w:color w:val="auto"/>
                <w:sz w:val="24"/>
                <w:szCs w:val="20"/>
                <w:highlight w:val="none"/>
              </w:rPr>
              <w:t>L</w:t>
            </w:r>
            <w:r>
              <w:rPr>
                <w:color w:val="auto"/>
                <w:sz w:val="24"/>
                <w:szCs w:val="20"/>
                <w:highlight w:val="none"/>
                <w:vertAlign w:val="subscript"/>
              </w:rPr>
              <w:t>p1i</w:t>
            </w:r>
            <w:r>
              <w:rPr>
                <w:color w:val="auto"/>
                <w:sz w:val="24"/>
                <w:szCs w:val="20"/>
                <w:highlight w:val="none"/>
              </w:rPr>
              <w:t>(T)---靠近围护结构处室内N个声源i倍频带的叠加声压级，dB；</w:t>
            </w:r>
          </w:p>
          <w:p w14:paraId="291D7650">
            <w:pPr>
              <w:adjustRightInd w:val="0"/>
              <w:snapToGrid w:val="0"/>
              <w:spacing w:line="360" w:lineRule="auto"/>
              <w:ind w:firstLine="480" w:firstLineChars="200"/>
              <w:rPr>
                <w:color w:val="auto"/>
                <w:sz w:val="24"/>
                <w:szCs w:val="20"/>
                <w:highlight w:val="none"/>
              </w:rPr>
            </w:pPr>
            <w:r>
              <w:rPr>
                <w:color w:val="auto"/>
                <w:sz w:val="24"/>
                <w:szCs w:val="20"/>
                <w:highlight w:val="none"/>
              </w:rPr>
              <w:t>L</w:t>
            </w:r>
            <w:r>
              <w:rPr>
                <w:color w:val="auto"/>
                <w:sz w:val="24"/>
                <w:szCs w:val="20"/>
                <w:highlight w:val="none"/>
                <w:vertAlign w:val="subscript"/>
              </w:rPr>
              <w:t>p2i</w:t>
            </w:r>
            <w:r>
              <w:rPr>
                <w:color w:val="auto"/>
                <w:sz w:val="24"/>
                <w:szCs w:val="20"/>
                <w:highlight w:val="none"/>
              </w:rPr>
              <w:t>(T)--靠近围护结构处室内N个声源i倍频带的叠加声压级，dB；</w:t>
            </w:r>
          </w:p>
          <w:p w14:paraId="2D360F80">
            <w:pPr>
              <w:adjustRightInd w:val="0"/>
              <w:snapToGrid w:val="0"/>
              <w:spacing w:line="360" w:lineRule="auto"/>
              <w:ind w:firstLine="480" w:firstLineChars="200"/>
              <w:rPr>
                <w:color w:val="auto"/>
                <w:sz w:val="24"/>
                <w:szCs w:val="20"/>
                <w:highlight w:val="none"/>
              </w:rPr>
            </w:pPr>
            <w:r>
              <w:rPr>
                <w:color w:val="auto"/>
                <w:sz w:val="24"/>
                <w:szCs w:val="20"/>
                <w:highlight w:val="none"/>
              </w:rPr>
              <w:t>TLi--围护结构i倍频带的隔声量，dB。</w:t>
            </w:r>
          </w:p>
          <w:p w14:paraId="4C5A25C8">
            <w:pPr>
              <w:adjustRightInd w:val="0"/>
              <w:snapToGrid w:val="0"/>
              <w:spacing w:line="360" w:lineRule="auto"/>
              <w:ind w:firstLine="480" w:firstLineChars="200"/>
              <w:rPr>
                <w:color w:val="auto"/>
                <w:sz w:val="24"/>
                <w:szCs w:val="20"/>
                <w:highlight w:val="none"/>
              </w:rPr>
            </w:pPr>
            <w:r>
              <w:rPr>
                <w:rFonts w:hint="eastAsia" w:ascii="宋体" w:hAnsi="宋体" w:cs="宋体"/>
                <w:color w:val="auto"/>
                <w:sz w:val="24"/>
                <w:szCs w:val="20"/>
                <w:highlight w:val="none"/>
              </w:rPr>
              <w:t>④</w:t>
            </w:r>
            <w:r>
              <w:rPr>
                <w:color w:val="auto"/>
                <w:sz w:val="24"/>
                <w:szCs w:val="20"/>
                <w:highlight w:val="none"/>
              </w:rPr>
              <w:t>将室外声源的声压级和透过面积换算成等效的室外声源，计算出中心位置位于透声面积(S)处的等效声源的倍频带的声功率级：</w:t>
            </w:r>
          </w:p>
          <w:p w14:paraId="0E24A6D3">
            <w:pPr>
              <w:adjustRightInd w:val="0"/>
              <w:snapToGrid w:val="0"/>
              <w:spacing w:line="360" w:lineRule="auto"/>
              <w:ind w:firstLine="3240" w:firstLineChars="1350"/>
              <w:rPr>
                <w:color w:val="auto"/>
                <w:sz w:val="24"/>
                <w:szCs w:val="20"/>
                <w:highlight w:val="none"/>
              </w:rPr>
            </w:pPr>
            <w:r>
              <w:rPr>
                <w:color w:val="auto"/>
                <w:sz w:val="24"/>
                <w:szCs w:val="20"/>
                <w:highlight w:val="none"/>
              </w:rPr>
              <w:pict>
                <v:shape id="Object 33290" o:spid="_x0000_s2055" o:spt="75" type="#_x0000_t75" style="position:absolute;left:0pt;margin-left:162.15pt;margin-top:0.55pt;height:18.75pt;width:105pt;z-index:-251652096;mso-width-relative:page;mso-height-relative:page;" o:ole="t" filled="f" o:preferrelative="t" stroked="f" coordsize="21600,21600">
                  <v:path/>
                  <v:fill on="f" focussize="0,0"/>
                  <v:stroke on="f"/>
                  <v:imagedata r:id="rId26" o:title=""/>
                  <o:lock v:ext="edit" grouping="f" rotation="f" text="f" aspectratio="t"/>
                </v:shape>
                <o:OLEObject Type="Embed" ProgID="Equations" ShapeID="Object 33290" DrawAspect="Content" ObjectID="_1468075730" r:id="rId25">
                  <o:LockedField>false</o:LockedField>
                </o:OLEObject>
              </w:pict>
            </w:r>
          </w:p>
          <w:p w14:paraId="5D85E7D3">
            <w:pPr>
              <w:adjustRightInd w:val="0"/>
              <w:snapToGrid w:val="0"/>
              <w:spacing w:line="360" w:lineRule="auto"/>
              <w:ind w:firstLine="480" w:firstLineChars="200"/>
              <w:rPr>
                <w:color w:val="auto"/>
                <w:sz w:val="24"/>
                <w:szCs w:val="20"/>
                <w:highlight w:val="none"/>
              </w:rPr>
            </w:pPr>
            <w:r>
              <w:rPr>
                <w:color w:val="auto"/>
                <w:sz w:val="24"/>
                <w:szCs w:val="20"/>
                <w:highlight w:val="none"/>
              </w:rPr>
              <w:t>式中：</w:t>
            </w:r>
          </w:p>
          <w:p w14:paraId="13FDC9D3">
            <w:pPr>
              <w:adjustRightInd w:val="0"/>
              <w:snapToGrid w:val="0"/>
              <w:spacing w:line="360" w:lineRule="auto"/>
              <w:ind w:firstLine="480" w:firstLineChars="200"/>
              <w:rPr>
                <w:color w:val="auto"/>
                <w:sz w:val="24"/>
                <w:szCs w:val="20"/>
                <w:highlight w:val="none"/>
              </w:rPr>
            </w:pPr>
            <w:r>
              <w:rPr>
                <w:color w:val="auto"/>
                <w:sz w:val="24"/>
                <w:szCs w:val="20"/>
                <w:highlight w:val="none"/>
              </w:rPr>
              <w:t>Lw---中心位置位于透声面积（S）处的等效声源的倍频带声功率级，dB；</w:t>
            </w:r>
          </w:p>
          <w:p w14:paraId="5E08E692">
            <w:pPr>
              <w:adjustRightInd w:val="0"/>
              <w:snapToGrid w:val="0"/>
              <w:spacing w:line="360" w:lineRule="auto"/>
              <w:ind w:firstLine="480" w:firstLineChars="200"/>
              <w:rPr>
                <w:color w:val="auto"/>
                <w:sz w:val="24"/>
                <w:szCs w:val="20"/>
                <w:highlight w:val="none"/>
              </w:rPr>
            </w:pPr>
            <w:r>
              <w:rPr>
                <w:color w:val="auto"/>
                <w:sz w:val="24"/>
                <w:szCs w:val="20"/>
                <w:highlight w:val="none"/>
              </w:rPr>
              <w:t>L</w:t>
            </w:r>
            <w:r>
              <w:rPr>
                <w:color w:val="auto"/>
                <w:sz w:val="24"/>
                <w:szCs w:val="20"/>
                <w:highlight w:val="none"/>
                <w:vertAlign w:val="subscript"/>
              </w:rPr>
              <w:t>p1i</w:t>
            </w:r>
            <w:r>
              <w:rPr>
                <w:color w:val="auto"/>
                <w:sz w:val="24"/>
                <w:szCs w:val="20"/>
                <w:highlight w:val="none"/>
              </w:rPr>
              <w:t>(T)---靠近围护结构处室内N个声源i倍频带的叠加声压级，dB；</w:t>
            </w:r>
          </w:p>
          <w:p w14:paraId="2CA67E0D">
            <w:pPr>
              <w:adjustRightInd w:val="0"/>
              <w:snapToGrid w:val="0"/>
              <w:spacing w:line="360" w:lineRule="auto"/>
              <w:ind w:firstLine="480" w:firstLineChars="200"/>
              <w:rPr>
                <w:color w:val="auto"/>
                <w:sz w:val="24"/>
                <w:szCs w:val="20"/>
                <w:highlight w:val="none"/>
              </w:rPr>
            </w:pPr>
            <w:r>
              <w:rPr>
                <w:color w:val="auto"/>
                <w:sz w:val="24"/>
                <w:szCs w:val="20"/>
                <w:highlight w:val="none"/>
              </w:rPr>
              <w:t>S---透声面积，m</w:t>
            </w:r>
            <w:r>
              <w:rPr>
                <w:color w:val="auto"/>
                <w:sz w:val="24"/>
                <w:szCs w:val="20"/>
                <w:highlight w:val="none"/>
                <w:vertAlign w:val="superscript"/>
              </w:rPr>
              <w:t>2</w:t>
            </w:r>
            <w:r>
              <w:rPr>
                <w:color w:val="auto"/>
                <w:sz w:val="24"/>
                <w:szCs w:val="20"/>
                <w:highlight w:val="none"/>
              </w:rPr>
              <w:t>。</w:t>
            </w:r>
          </w:p>
          <w:p w14:paraId="772BA116">
            <w:pPr>
              <w:adjustRightInd w:val="0"/>
              <w:snapToGrid w:val="0"/>
              <w:spacing w:line="360" w:lineRule="auto"/>
              <w:ind w:firstLine="480" w:firstLineChars="200"/>
              <w:rPr>
                <w:color w:val="auto"/>
                <w:sz w:val="24"/>
                <w:szCs w:val="20"/>
                <w:highlight w:val="none"/>
              </w:rPr>
            </w:pPr>
            <w:r>
              <w:rPr>
                <w:rFonts w:hint="eastAsia" w:ascii="宋体" w:hAnsi="宋体" w:cs="宋体"/>
                <w:color w:val="auto"/>
                <w:sz w:val="24"/>
                <w:szCs w:val="20"/>
                <w:highlight w:val="none"/>
              </w:rPr>
              <w:t>⑤</w:t>
            </w:r>
            <w:r>
              <w:rPr>
                <w:color w:val="auto"/>
                <w:sz w:val="24"/>
                <w:szCs w:val="20"/>
                <w:highlight w:val="none"/>
              </w:rPr>
              <w:t>然后按室外声源预测方法计算预测点处的A声级。</w:t>
            </w:r>
          </w:p>
          <w:p w14:paraId="39E48C6F">
            <w:pPr>
              <w:adjustRightInd w:val="0"/>
              <w:snapToGrid w:val="0"/>
              <w:spacing w:line="360" w:lineRule="auto"/>
              <w:ind w:firstLine="480" w:firstLineChars="200"/>
              <w:rPr>
                <w:color w:val="auto"/>
                <w:sz w:val="24"/>
                <w:szCs w:val="20"/>
                <w:highlight w:val="none"/>
              </w:rPr>
            </w:pPr>
            <w:r>
              <w:rPr>
                <w:rFonts w:hint="eastAsia"/>
                <w:color w:val="auto"/>
                <w:sz w:val="24"/>
                <w:szCs w:val="20"/>
                <w:highlight w:val="none"/>
                <w:lang w:val="en-US" w:eastAsia="zh-CN"/>
              </w:rPr>
              <w:t>3</w:t>
            </w:r>
            <w:r>
              <w:rPr>
                <w:rFonts w:hint="eastAsia"/>
                <w:color w:val="auto"/>
                <w:sz w:val="24"/>
                <w:szCs w:val="20"/>
                <w:highlight w:val="none"/>
                <w:lang w:eastAsia="zh-CN"/>
              </w:rPr>
              <w:t>）</w:t>
            </w:r>
            <w:r>
              <w:rPr>
                <w:color w:val="auto"/>
                <w:sz w:val="24"/>
                <w:szCs w:val="20"/>
                <w:highlight w:val="none"/>
              </w:rPr>
              <w:t>噪声贡献值计算</w:t>
            </w:r>
          </w:p>
          <w:p w14:paraId="54885EED">
            <w:pPr>
              <w:adjustRightInd w:val="0"/>
              <w:snapToGrid w:val="0"/>
              <w:spacing w:line="360" w:lineRule="auto"/>
              <w:ind w:firstLine="480" w:firstLineChars="200"/>
              <w:rPr>
                <w:color w:val="auto"/>
                <w:sz w:val="24"/>
                <w:szCs w:val="20"/>
                <w:highlight w:val="none"/>
              </w:rPr>
            </w:pPr>
            <w:r>
              <w:rPr>
                <w:color w:val="auto"/>
                <w:sz w:val="24"/>
                <w:szCs w:val="20"/>
                <w:highlight w:val="none"/>
              </w:rPr>
              <w:t>设第i个室外声源在预测点产生的A声级为L</w:t>
            </w:r>
            <w:r>
              <w:rPr>
                <w:color w:val="auto"/>
                <w:sz w:val="24"/>
                <w:szCs w:val="20"/>
                <w:highlight w:val="none"/>
                <w:vertAlign w:val="subscript"/>
              </w:rPr>
              <w:t>Ai</w:t>
            </w:r>
            <w:r>
              <w:rPr>
                <w:color w:val="auto"/>
                <w:sz w:val="24"/>
                <w:szCs w:val="20"/>
                <w:highlight w:val="none"/>
              </w:rPr>
              <w:t>，在T时间内该声源工作时间为t</w:t>
            </w:r>
            <w:r>
              <w:rPr>
                <w:color w:val="auto"/>
                <w:sz w:val="24"/>
                <w:szCs w:val="20"/>
                <w:highlight w:val="none"/>
                <w:vertAlign w:val="subscript"/>
              </w:rPr>
              <w:t>i</w:t>
            </w:r>
            <w:r>
              <w:rPr>
                <w:color w:val="auto"/>
                <w:sz w:val="24"/>
                <w:szCs w:val="20"/>
                <w:highlight w:val="none"/>
              </w:rPr>
              <w:t>；第j个等效室外声源在预测点产生的A声级为L</w:t>
            </w:r>
            <w:r>
              <w:rPr>
                <w:color w:val="auto"/>
                <w:sz w:val="24"/>
                <w:szCs w:val="20"/>
                <w:highlight w:val="none"/>
                <w:vertAlign w:val="subscript"/>
              </w:rPr>
              <w:t>A,j</w:t>
            </w:r>
            <w:r>
              <w:rPr>
                <w:color w:val="auto"/>
                <w:sz w:val="24"/>
                <w:szCs w:val="20"/>
                <w:highlight w:val="none"/>
              </w:rPr>
              <w:t>，在T时间内该声源工作时间为t</w:t>
            </w:r>
            <w:r>
              <w:rPr>
                <w:color w:val="auto"/>
                <w:sz w:val="24"/>
                <w:szCs w:val="20"/>
                <w:highlight w:val="none"/>
                <w:vertAlign w:val="subscript"/>
              </w:rPr>
              <w:t>j</w:t>
            </w:r>
            <w:r>
              <w:rPr>
                <w:color w:val="auto"/>
                <w:sz w:val="24"/>
                <w:szCs w:val="20"/>
                <w:highlight w:val="none"/>
              </w:rPr>
              <w:t>，在拟建工程声源对预测点产生的贡献值(Leqg)为：</w:t>
            </w:r>
          </w:p>
          <w:p w14:paraId="6DD5BBD3">
            <w:pPr>
              <w:adjustRightInd w:val="0"/>
              <w:snapToGrid w:val="0"/>
              <w:spacing w:line="360" w:lineRule="auto"/>
              <w:ind w:firstLine="2280" w:firstLineChars="950"/>
              <w:rPr>
                <w:color w:val="auto"/>
                <w:sz w:val="24"/>
                <w:szCs w:val="20"/>
                <w:highlight w:val="none"/>
              </w:rPr>
            </w:pPr>
            <w:r>
              <w:rPr>
                <w:color w:val="auto"/>
                <w:sz w:val="24"/>
                <w:szCs w:val="20"/>
                <w:highlight w:val="none"/>
              </w:rPr>
              <w:pict>
                <v:shape id="Object 33291" o:spid="_x0000_s2056" o:spt="75" type="#_x0000_t75" style="position:absolute;left:0pt;margin-left:114.25pt;margin-top:0pt;height:38.25pt;width:216.75pt;z-index:-251651072;mso-width-relative:page;mso-height-relative:page;" o:ole="t" filled="f" o:preferrelative="t" stroked="f" coordsize="21600,21600">
                  <v:path/>
                  <v:fill on="f" focussize="0,0"/>
                  <v:stroke on="f"/>
                  <v:imagedata r:id="rId28" o:title=""/>
                  <o:lock v:ext="edit" grouping="f" rotation="f" text="f" aspectratio="t"/>
                </v:shape>
                <o:OLEObject Type="Embed" ProgID="Equations" ShapeID="Object 33291" DrawAspect="Content" ObjectID="_1468075731" r:id="rId27">
                  <o:LockedField>false</o:LockedField>
                </o:OLEObject>
              </w:pict>
            </w:r>
          </w:p>
          <w:p w14:paraId="64905298">
            <w:pPr>
              <w:adjustRightInd w:val="0"/>
              <w:snapToGrid w:val="0"/>
              <w:spacing w:line="360" w:lineRule="auto"/>
              <w:ind w:firstLine="480" w:firstLineChars="200"/>
              <w:rPr>
                <w:color w:val="auto"/>
                <w:sz w:val="24"/>
                <w:szCs w:val="20"/>
                <w:highlight w:val="none"/>
              </w:rPr>
            </w:pPr>
          </w:p>
          <w:p w14:paraId="334EA3F8">
            <w:pPr>
              <w:adjustRightInd w:val="0"/>
              <w:snapToGrid w:val="0"/>
              <w:spacing w:line="360" w:lineRule="auto"/>
              <w:ind w:firstLine="480" w:firstLineChars="200"/>
              <w:rPr>
                <w:color w:val="auto"/>
                <w:sz w:val="24"/>
                <w:szCs w:val="20"/>
                <w:highlight w:val="none"/>
              </w:rPr>
            </w:pPr>
            <w:r>
              <w:rPr>
                <w:color w:val="auto"/>
                <w:sz w:val="24"/>
                <w:szCs w:val="20"/>
                <w:highlight w:val="none"/>
              </w:rPr>
              <w:t>式中：</w:t>
            </w:r>
          </w:p>
          <w:p w14:paraId="71CCD378">
            <w:pPr>
              <w:adjustRightInd w:val="0"/>
              <w:snapToGrid w:val="0"/>
              <w:spacing w:line="360" w:lineRule="auto"/>
              <w:ind w:firstLine="480" w:firstLineChars="200"/>
              <w:rPr>
                <w:color w:val="auto"/>
                <w:sz w:val="24"/>
                <w:szCs w:val="20"/>
                <w:highlight w:val="none"/>
              </w:rPr>
            </w:pPr>
            <w:r>
              <w:rPr>
                <w:color w:val="auto"/>
                <w:sz w:val="24"/>
                <w:szCs w:val="20"/>
                <w:highlight w:val="none"/>
              </w:rPr>
              <w:t>Leqg--建设项目声源在预测点产生的噪声贡献值，dB</w:t>
            </w:r>
          </w:p>
          <w:p w14:paraId="51E0F2AD">
            <w:pPr>
              <w:adjustRightInd w:val="0"/>
              <w:snapToGrid w:val="0"/>
              <w:spacing w:line="360" w:lineRule="auto"/>
              <w:ind w:firstLine="480" w:firstLineChars="200"/>
              <w:rPr>
                <w:color w:val="auto"/>
                <w:sz w:val="24"/>
                <w:szCs w:val="20"/>
                <w:highlight w:val="none"/>
              </w:rPr>
            </w:pPr>
            <w:r>
              <w:rPr>
                <w:color w:val="auto"/>
                <w:sz w:val="24"/>
                <w:szCs w:val="20"/>
                <w:highlight w:val="none"/>
              </w:rPr>
              <w:t>T--用于计算等效声级的时间，s；</w:t>
            </w:r>
          </w:p>
          <w:p w14:paraId="04EB5548">
            <w:pPr>
              <w:adjustRightInd w:val="0"/>
              <w:snapToGrid w:val="0"/>
              <w:spacing w:line="360" w:lineRule="auto"/>
              <w:ind w:firstLine="480" w:firstLineChars="200"/>
              <w:rPr>
                <w:color w:val="auto"/>
                <w:sz w:val="24"/>
                <w:szCs w:val="20"/>
                <w:highlight w:val="none"/>
              </w:rPr>
            </w:pPr>
            <w:r>
              <w:rPr>
                <w:color w:val="auto"/>
                <w:sz w:val="24"/>
                <w:szCs w:val="20"/>
                <w:highlight w:val="none"/>
              </w:rPr>
              <w:t>N--室外声源个数；</w:t>
            </w:r>
          </w:p>
          <w:p w14:paraId="06DA1826">
            <w:pPr>
              <w:adjustRightInd w:val="0"/>
              <w:snapToGrid w:val="0"/>
              <w:spacing w:line="360" w:lineRule="auto"/>
              <w:ind w:firstLine="480" w:firstLineChars="200"/>
              <w:rPr>
                <w:color w:val="auto"/>
                <w:sz w:val="24"/>
                <w:szCs w:val="20"/>
                <w:highlight w:val="none"/>
              </w:rPr>
            </w:pPr>
            <w:r>
              <w:rPr>
                <w:color w:val="auto"/>
                <w:sz w:val="24"/>
                <w:szCs w:val="20"/>
                <w:highlight w:val="none"/>
              </w:rPr>
              <w:t>t</w:t>
            </w:r>
            <w:r>
              <w:rPr>
                <w:color w:val="auto"/>
                <w:sz w:val="24"/>
                <w:szCs w:val="20"/>
                <w:highlight w:val="none"/>
                <w:vertAlign w:val="subscript"/>
              </w:rPr>
              <w:t>i</w:t>
            </w:r>
            <w:r>
              <w:rPr>
                <w:color w:val="auto"/>
                <w:sz w:val="24"/>
                <w:szCs w:val="20"/>
                <w:highlight w:val="none"/>
              </w:rPr>
              <w:t>--在T时间内i声源工作时间，s；</w:t>
            </w:r>
          </w:p>
          <w:p w14:paraId="02F62A24">
            <w:pPr>
              <w:adjustRightInd w:val="0"/>
              <w:snapToGrid w:val="0"/>
              <w:spacing w:line="360" w:lineRule="auto"/>
              <w:ind w:firstLine="480" w:firstLineChars="200"/>
              <w:rPr>
                <w:color w:val="auto"/>
                <w:sz w:val="24"/>
                <w:szCs w:val="20"/>
                <w:highlight w:val="none"/>
              </w:rPr>
            </w:pPr>
            <w:r>
              <w:rPr>
                <w:color w:val="auto"/>
                <w:sz w:val="24"/>
                <w:szCs w:val="20"/>
                <w:highlight w:val="none"/>
              </w:rPr>
              <w:t>M--室内声源个数；</w:t>
            </w:r>
          </w:p>
          <w:p w14:paraId="08119317">
            <w:pPr>
              <w:adjustRightInd w:val="0"/>
              <w:snapToGrid w:val="0"/>
              <w:spacing w:line="360" w:lineRule="auto"/>
              <w:ind w:firstLine="480" w:firstLineChars="200"/>
              <w:rPr>
                <w:color w:val="auto"/>
                <w:sz w:val="24"/>
                <w:szCs w:val="20"/>
                <w:highlight w:val="none"/>
              </w:rPr>
            </w:pPr>
            <w:r>
              <w:rPr>
                <w:color w:val="auto"/>
                <w:sz w:val="24"/>
                <w:szCs w:val="20"/>
                <w:highlight w:val="none"/>
              </w:rPr>
              <w:t>t</w:t>
            </w:r>
            <w:r>
              <w:rPr>
                <w:color w:val="auto"/>
                <w:sz w:val="24"/>
                <w:szCs w:val="20"/>
                <w:highlight w:val="none"/>
                <w:vertAlign w:val="subscript"/>
              </w:rPr>
              <w:t>j</w:t>
            </w:r>
            <w:r>
              <w:rPr>
                <w:color w:val="auto"/>
                <w:sz w:val="24"/>
                <w:szCs w:val="20"/>
                <w:highlight w:val="none"/>
              </w:rPr>
              <w:t>--在T时间内j声源工作时间，s。</w:t>
            </w:r>
          </w:p>
          <w:p w14:paraId="4B7C4633">
            <w:pPr>
              <w:adjustRightInd w:val="0"/>
              <w:snapToGrid w:val="0"/>
              <w:spacing w:line="360" w:lineRule="auto"/>
              <w:ind w:firstLine="480" w:firstLineChars="200"/>
              <w:rPr>
                <w:color w:val="auto"/>
                <w:sz w:val="24"/>
                <w:szCs w:val="20"/>
                <w:highlight w:val="none"/>
              </w:rPr>
            </w:pPr>
            <w:r>
              <w:rPr>
                <w:color w:val="auto"/>
                <w:sz w:val="24"/>
                <w:szCs w:val="20"/>
                <w:highlight w:val="none"/>
              </w:rPr>
              <w:t>4）预测值计算</w:t>
            </w:r>
          </w:p>
          <w:p w14:paraId="48A7A835">
            <w:pPr>
              <w:adjustRightInd w:val="0"/>
              <w:snapToGrid w:val="0"/>
              <w:spacing w:line="360" w:lineRule="auto"/>
              <w:ind w:firstLine="480" w:firstLineChars="200"/>
              <w:rPr>
                <w:color w:val="auto"/>
                <w:sz w:val="24"/>
                <w:szCs w:val="20"/>
                <w:highlight w:val="none"/>
              </w:rPr>
            </w:pPr>
            <w:r>
              <w:rPr>
                <w:color w:val="auto"/>
                <w:sz w:val="24"/>
                <w:szCs w:val="20"/>
                <w:highlight w:val="none"/>
              </w:rPr>
              <w:t>预测点的预测等效声级(Leq)计算公式为：</w:t>
            </w:r>
          </w:p>
          <w:p w14:paraId="75133DD8">
            <w:pPr>
              <w:adjustRightInd w:val="0"/>
              <w:snapToGrid w:val="0"/>
              <w:spacing w:line="360" w:lineRule="auto"/>
              <w:ind w:firstLine="2880" w:firstLineChars="1200"/>
              <w:rPr>
                <w:color w:val="auto"/>
                <w:sz w:val="24"/>
                <w:szCs w:val="20"/>
                <w:highlight w:val="none"/>
              </w:rPr>
            </w:pPr>
            <w:r>
              <w:rPr>
                <w:color w:val="auto"/>
                <w:sz w:val="24"/>
                <w:szCs w:val="20"/>
                <w:highlight w:val="none"/>
              </w:rPr>
              <w:pict>
                <v:shape id="Object 33292" o:spid="_x0000_s2057" o:spt="75" type="#_x0000_t75" style="position:absolute;left:0pt;margin-left:144pt;margin-top:0pt;height:21pt;width:141pt;z-index:-251650048;mso-width-relative:page;mso-height-relative:page;" o:ole="t" filled="f" o:preferrelative="t" stroked="f" coordsize="21600,21600">
                  <v:path/>
                  <v:fill on="f" focussize="0,0"/>
                  <v:stroke on="f"/>
                  <v:imagedata r:id="rId30" o:title=""/>
                  <o:lock v:ext="edit" grouping="f" rotation="f" text="f" aspectratio="t"/>
                </v:shape>
                <o:OLEObject Type="Embed" ProgID="Equations" ShapeID="Object 33292" DrawAspect="Content" ObjectID="_1468075732" r:id="rId29">
                  <o:LockedField>false</o:LockedField>
                </o:OLEObject>
              </w:pict>
            </w:r>
          </w:p>
          <w:p w14:paraId="5FB9FC2E">
            <w:pPr>
              <w:adjustRightInd w:val="0"/>
              <w:snapToGrid w:val="0"/>
              <w:spacing w:line="360" w:lineRule="auto"/>
              <w:ind w:firstLine="480" w:firstLineChars="200"/>
              <w:rPr>
                <w:color w:val="auto"/>
                <w:sz w:val="24"/>
                <w:szCs w:val="20"/>
                <w:highlight w:val="none"/>
              </w:rPr>
            </w:pPr>
            <w:r>
              <w:rPr>
                <w:color w:val="auto"/>
                <w:sz w:val="24"/>
                <w:szCs w:val="20"/>
                <w:highlight w:val="none"/>
              </w:rPr>
              <w:t>式中：</w:t>
            </w:r>
          </w:p>
          <w:p w14:paraId="41529E89">
            <w:pPr>
              <w:adjustRightInd w:val="0"/>
              <w:snapToGrid w:val="0"/>
              <w:spacing w:line="360" w:lineRule="auto"/>
              <w:ind w:firstLine="480" w:firstLineChars="200"/>
              <w:rPr>
                <w:color w:val="auto"/>
                <w:sz w:val="24"/>
                <w:szCs w:val="20"/>
                <w:highlight w:val="none"/>
              </w:rPr>
            </w:pPr>
            <w:r>
              <w:rPr>
                <w:color w:val="auto"/>
                <w:sz w:val="24"/>
                <w:szCs w:val="20"/>
                <w:highlight w:val="none"/>
              </w:rPr>
              <w:t>Leqg---建设项目声源在预测点的等效声级贡献值，dB；</w:t>
            </w:r>
          </w:p>
          <w:p w14:paraId="653C14D1">
            <w:pPr>
              <w:adjustRightInd w:val="0"/>
              <w:snapToGrid w:val="0"/>
              <w:spacing w:line="360" w:lineRule="auto"/>
              <w:ind w:firstLine="480" w:firstLineChars="200"/>
              <w:rPr>
                <w:b/>
                <w:bCs/>
                <w:color w:val="auto"/>
                <w:kern w:val="0"/>
                <w:sz w:val="24"/>
                <w:highlight w:val="none"/>
              </w:rPr>
            </w:pPr>
            <w:r>
              <w:rPr>
                <w:color w:val="auto"/>
                <w:sz w:val="24"/>
                <w:szCs w:val="20"/>
                <w:highlight w:val="none"/>
              </w:rPr>
              <w:t>Leqb---预测点的背景值，dB。</w:t>
            </w:r>
          </w:p>
          <w:p w14:paraId="7693804F">
            <w:pPr>
              <w:keepNext w:val="0"/>
              <w:keepLines w:val="0"/>
              <w:pageBreakBefore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5）厂界</w:t>
            </w:r>
            <w:r>
              <w:rPr>
                <w:rFonts w:hint="default" w:ascii="Times New Roman" w:hAnsi="Times New Roman" w:cs="Times New Roman"/>
                <w:color w:val="auto"/>
                <w:sz w:val="24"/>
                <w:highlight w:val="none"/>
                <w:lang w:val="en-US" w:eastAsia="zh-CN"/>
              </w:rPr>
              <w:t>噪声</w:t>
            </w:r>
            <w:r>
              <w:rPr>
                <w:rFonts w:hint="default" w:ascii="Times New Roman" w:hAnsi="Times New Roman" w:cs="Times New Roman"/>
                <w:color w:val="auto"/>
                <w:sz w:val="24"/>
                <w:szCs w:val="24"/>
                <w:highlight w:val="none"/>
                <w:lang w:val="zh-CN"/>
              </w:rPr>
              <w:t>预测结果分析</w:t>
            </w:r>
          </w:p>
          <w:p w14:paraId="214B40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lang w:val="zh-CN"/>
              </w:rPr>
            </w:pPr>
            <w:r>
              <w:rPr>
                <w:rFonts w:hint="default" w:ascii="Times New Roman" w:hAnsi="Times New Roman" w:cs="Times New Roman"/>
                <w:color w:val="auto"/>
                <w:sz w:val="24"/>
                <w:highlight w:val="none"/>
                <w:lang w:val="zh-CN"/>
              </w:rPr>
              <w:t>利用上述模式，本项目各厂界噪声的噪声影响预测(综合贡献值)计算结果见表，具体预测结果</w:t>
            </w:r>
            <w:r>
              <w:rPr>
                <w:color w:val="auto"/>
                <w:sz w:val="24"/>
                <w:szCs w:val="24"/>
                <w:highlight w:val="none"/>
                <w:lang w:val="zh-CN"/>
              </w:rPr>
              <w:t>见</w:t>
            </w:r>
            <w:r>
              <w:rPr>
                <w:rFonts w:hint="eastAsia"/>
                <w:color w:val="auto"/>
                <w:sz w:val="24"/>
                <w:szCs w:val="24"/>
                <w:highlight w:val="none"/>
                <w:lang w:val="en-US" w:eastAsia="zh-CN"/>
              </w:rPr>
              <w:t>下</w:t>
            </w:r>
            <w:r>
              <w:rPr>
                <w:color w:val="auto"/>
                <w:sz w:val="24"/>
                <w:szCs w:val="24"/>
                <w:highlight w:val="none"/>
                <w:lang w:val="zh-CN"/>
              </w:rPr>
              <w:t>表</w:t>
            </w:r>
            <w:r>
              <w:rPr>
                <w:rFonts w:hint="eastAsia"/>
                <w:color w:val="auto"/>
                <w:sz w:val="24"/>
                <w:szCs w:val="24"/>
                <w:highlight w:val="none"/>
                <w:lang w:val="en-US" w:eastAsia="zh-CN"/>
              </w:rPr>
              <w:t>4.2-12</w:t>
            </w:r>
            <w:r>
              <w:rPr>
                <w:rFonts w:hint="eastAsia"/>
                <w:color w:val="auto"/>
                <w:sz w:val="24"/>
                <w:szCs w:val="24"/>
                <w:highlight w:val="none"/>
                <w:lang w:val="zh-CN"/>
              </w:rPr>
              <w:t>。</w:t>
            </w:r>
          </w:p>
          <w:p w14:paraId="7E980D67">
            <w:pPr>
              <w:spacing w:before="120" w:beforeLines="50"/>
              <w:jc w:val="center"/>
              <w:rPr>
                <w:rFonts w:hint="default" w:ascii="Times New Roman" w:hAnsi="Times New Roman" w:eastAsia="宋体" w:cs="Times New Roman"/>
                <w:b/>
                <w:bCs/>
                <w:color w:val="auto"/>
                <w:spacing w:val="8"/>
                <w:sz w:val="24"/>
                <w:szCs w:val="24"/>
                <w:highlight w:val="none"/>
                <w:lang w:bidi="ar"/>
              </w:rPr>
            </w:pPr>
            <w:r>
              <w:rPr>
                <w:rFonts w:hint="default" w:ascii="Times New Roman" w:hAnsi="Times New Roman" w:eastAsia="宋体" w:cs="Times New Roman"/>
                <w:b/>
                <w:bCs/>
                <w:color w:val="auto"/>
                <w:spacing w:val="8"/>
                <w:sz w:val="24"/>
                <w:szCs w:val="24"/>
                <w:highlight w:val="none"/>
                <w:lang w:bidi="ar"/>
              </w:rPr>
              <w:t>表</w:t>
            </w:r>
            <w:r>
              <w:rPr>
                <w:rFonts w:hint="default" w:ascii="Times New Roman" w:hAnsi="Times New Roman" w:eastAsia="宋体" w:cs="Times New Roman"/>
                <w:b/>
                <w:bCs/>
                <w:color w:val="auto"/>
                <w:spacing w:val="8"/>
                <w:sz w:val="24"/>
                <w:szCs w:val="24"/>
                <w:highlight w:val="none"/>
                <w:lang w:val="en-US" w:eastAsia="zh-CN" w:bidi="ar"/>
              </w:rPr>
              <w:t>4.</w:t>
            </w:r>
            <w:r>
              <w:rPr>
                <w:rFonts w:hint="eastAsia" w:cs="Times New Roman"/>
                <w:b/>
                <w:bCs/>
                <w:color w:val="auto"/>
                <w:spacing w:val="8"/>
                <w:sz w:val="24"/>
                <w:szCs w:val="24"/>
                <w:highlight w:val="none"/>
                <w:lang w:val="en-US" w:eastAsia="zh-CN" w:bidi="ar"/>
              </w:rPr>
              <w:t>2</w:t>
            </w:r>
            <w:r>
              <w:rPr>
                <w:rFonts w:hint="default" w:ascii="Times New Roman" w:hAnsi="Times New Roman" w:eastAsia="宋体" w:cs="Times New Roman"/>
                <w:b/>
                <w:bCs/>
                <w:color w:val="auto"/>
                <w:spacing w:val="8"/>
                <w:sz w:val="24"/>
                <w:szCs w:val="24"/>
                <w:highlight w:val="none"/>
                <w:lang w:val="en-US" w:eastAsia="zh-CN" w:bidi="ar"/>
              </w:rPr>
              <w:t>-</w:t>
            </w:r>
            <w:r>
              <w:rPr>
                <w:rFonts w:hint="eastAsia" w:cs="Times New Roman"/>
                <w:b/>
                <w:bCs/>
                <w:color w:val="auto"/>
                <w:spacing w:val="8"/>
                <w:sz w:val="24"/>
                <w:szCs w:val="24"/>
                <w:highlight w:val="none"/>
                <w:lang w:val="en-US" w:eastAsia="zh-CN" w:bidi="ar"/>
              </w:rPr>
              <w:t>12</w:t>
            </w:r>
            <w:r>
              <w:rPr>
                <w:rFonts w:hint="default" w:ascii="Times New Roman" w:hAnsi="Times New Roman" w:eastAsia="宋体" w:cs="Times New Roman"/>
                <w:b/>
                <w:bCs/>
                <w:color w:val="auto"/>
                <w:spacing w:val="8"/>
                <w:sz w:val="24"/>
                <w:szCs w:val="24"/>
                <w:highlight w:val="none"/>
                <w:lang w:bidi="ar"/>
              </w:rPr>
              <w:t>厂界噪声预测结果单位：dB(A)</w:t>
            </w:r>
          </w:p>
          <w:tbl>
            <w:tblPr>
              <w:tblStyle w:val="1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84"/>
              <w:gridCol w:w="1448"/>
              <w:gridCol w:w="1660"/>
              <w:gridCol w:w="884"/>
              <w:gridCol w:w="904"/>
              <w:gridCol w:w="1079"/>
              <w:gridCol w:w="1084"/>
            </w:tblGrid>
            <w:tr w14:paraId="50C011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6" w:type="pct"/>
                  <w:vMerge w:val="restart"/>
                  <w:noWrap w:val="0"/>
                  <w:vAlign w:val="center"/>
                </w:tcPr>
                <w:p w14:paraId="02365FEE">
                  <w:pPr>
                    <w:pStyle w:val="29"/>
                    <w:keepNext w:val="0"/>
                    <w:keepLines w:val="0"/>
                    <w:pageBreakBefore w:val="0"/>
                    <w:kinsoku/>
                    <w:wordWrap/>
                    <w:overflowPunct/>
                    <w:topLinePunct w:val="0"/>
                    <w:autoSpaceDE/>
                    <w:autoSpaceDN/>
                    <w:bidi w:val="0"/>
                    <w:adjustRightInd w:val="0"/>
                    <w:snapToGrid w:val="0"/>
                    <w:spacing w:beforeLines="0" w:afterLines="0" w:line="340" w:lineRule="exact"/>
                    <w:textAlignment w:val="auto"/>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编号</w:t>
                  </w:r>
                </w:p>
              </w:tc>
              <w:tc>
                <w:tcPr>
                  <w:tcW w:w="911" w:type="pct"/>
                  <w:vMerge w:val="restart"/>
                  <w:noWrap w:val="0"/>
                  <w:vAlign w:val="center"/>
                </w:tcPr>
                <w:p w14:paraId="4AC5E5BF">
                  <w:pPr>
                    <w:pStyle w:val="29"/>
                    <w:keepNext w:val="0"/>
                    <w:keepLines w:val="0"/>
                    <w:pageBreakBefore w:val="0"/>
                    <w:kinsoku/>
                    <w:wordWrap/>
                    <w:overflowPunct/>
                    <w:topLinePunct w:val="0"/>
                    <w:autoSpaceDE/>
                    <w:autoSpaceDN/>
                    <w:bidi w:val="0"/>
                    <w:adjustRightInd w:val="0"/>
                    <w:snapToGrid w:val="0"/>
                    <w:spacing w:beforeLines="0" w:afterLines="0" w:line="340" w:lineRule="exact"/>
                    <w:textAlignment w:val="auto"/>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测点位置</w:t>
                  </w:r>
                </w:p>
              </w:tc>
              <w:tc>
                <w:tcPr>
                  <w:tcW w:w="1044" w:type="pct"/>
                  <w:noWrap w:val="0"/>
                  <w:vAlign w:val="center"/>
                </w:tcPr>
                <w:p w14:paraId="6E26D695">
                  <w:pPr>
                    <w:pStyle w:val="29"/>
                    <w:keepNext w:val="0"/>
                    <w:keepLines w:val="0"/>
                    <w:pageBreakBefore w:val="0"/>
                    <w:kinsoku/>
                    <w:wordWrap/>
                    <w:overflowPunct/>
                    <w:topLinePunct w:val="0"/>
                    <w:autoSpaceDE/>
                    <w:autoSpaceDN/>
                    <w:bidi w:val="0"/>
                    <w:adjustRightInd w:val="0"/>
                    <w:snapToGrid w:val="0"/>
                    <w:spacing w:beforeLines="0" w:afterLines="0" w:line="340" w:lineRule="exact"/>
                    <w:textAlignment w:val="auto"/>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影响贡献值</w:t>
                  </w:r>
                </w:p>
              </w:tc>
              <w:tc>
                <w:tcPr>
                  <w:tcW w:w="1125" w:type="pct"/>
                  <w:gridSpan w:val="2"/>
                  <w:noWrap w:val="0"/>
                  <w:vAlign w:val="center"/>
                </w:tcPr>
                <w:p w14:paraId="234FB168">
                  <w:pPr>
                    <w:pStyle w:val="29"/>
                    <w:keepNext w:val="0"/>
                    <w:keepLines w:val="0"/>
                    <w:pageBreakBefore w:val="0"/>
                    <w:kinsoku/>
                    <w:wordWrap/>
                    <w:overflowPunct/>
                    <w:topLinePunct w:val="0"/>
                    <w:autoSpaceDE/>
                    <w:autoSpaceDN/>
                    <w:bidi w:val="0"/>
                    <w:adjustRightInd w:val="0"/>
                    <w:snapToGrid w:val="0"/>
                    <w:spacing w:beforeLines="0" w:afterLines="0" w:line="340" w:lineRule="exact"/>
                    <w:textAlignment w:val="auto"/>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标准值</w:t>
                  </w:r>
                </w:p>
              </w:tc>
              <w:tc>
                <w:tcPr>
                  <w:tcW w:w="1361" w:type="pct"/>
                  <w:gridSpan w:val="2"/>
                  <w:noWrap w:val="0"/>
                  <w:vAlign w:val="center"/>
                </w:tcPr>
                <w:p w14:paraId="765BEB15">
                  <w:pPr>
                    <w:pStyle w:val="29"/>
                    <w:keepNext w:val="0"/>
                    <w:keepLines w:val="0"/>
                    <w:pageBreakBefore w:val="0"/>
                    <w:kinsoku/>
                    <w:wordWrap/>
                    <w:overflowPunct/>
                    <w:topLinePunct w:val="0"/>
                    <w:autoSpaceDE/>
                    <w:autoSpaceDN/>
                    <w:bidi w:val="0"/>
                    <w:adjustRightInd w:val="0"/>
                    <w:snapToGrid w:val="0"/>
                    <w:spacing w:beforeLines="0" w:afterLines="0" w:line="340" w:lineRule="exact"/>
                    <w:textAlignment w:val="auto"/>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达标情况</w:t>
                  </w:r>
                </w:p>
              </w:tc>
            </w:tr>
            <w:tr w14:paraId="0C22F6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6" w:type="pct"/>
                  <w:vMerge w:val="continue"/>
                  <w:noWrap w:val="0"/>
                  <w:vAlign w:val="center"/>
                </w:tcPr>
                <w:p w14:paraId="7CA30DF0">
                  <w:pPr>
                    <w:pStyle w:val="29"/>
                    <w:keepNext w:val="0"/>
                    <w:keepLines w:val="0"/>
                    <w:pageBreakBefore w:val="0"/>
                    <w:kinsoku/>
                    <w:wordWrap/>
                    <w:overflowPunct/>
                    <w:topLinePunct w:val="0"/>
                    <w:autoSpaceDE/>
                    <w:autoSpaceDN/>
                    <w:bidi w:val="0"/>
                    <w:adjustRightInd w:val="0"/>
                    <w:snapToGrid w:val="0"/>
                    <w:spacing w:beforeLines="0" w:afterLines="0" w:line="340" w:lineRule="exact"/>
                    <w:textAlignment w:val="auto"/>
                    <w:rPr>
                      <w:rFonts w:hint="default" w:ascii="Times New Roman" w:hAnsi="Times New Roman" w:eastAsia="宋体" w:cs="Times New Roman"/>
                      <w:bCs/>
                      <w:color w:val="auto"/>
                      <w:highlight w:val="none"/>
                    </w:rPr>
                  </w:pPr>
                </w:p>
              </w:tc>
              <w:tc>
                <w:tcPr>
                  <w:tcW w:w="911" w:type="pct"/>
                  <w:vMerge w:val="continue"/>
                  <w:noWrap w:val="0"/>
                  <w:vAlign w:val="center"/>
                </w:tcPr>
                <w:p w14:paraId="517C4708">
                  <w:pPr>
                    <w:pStyle w:val="29"/>
                    <w:keepNext w:val="0"/>
                    <w:keepLines w:val="0"/>
                    <w:pageBreakBefore w:val="0"/>
                    <w:kinsoku/>
                    <w:wordWrap/>
                    <w:overflowPunct/>
                    <w:topLinePunct w:val="0"/>
                    <w:autoSpaceDE/>
                    <w:autoSpaceDN/>
                    <w:bidi w:val="0"/>
                    <w:adjustRightInd w:val="0"/>
                    <w:snapToGrid w:val="0"/>
                    <w:spacing w:beforeLines="0" w:afterLines="0" w:line="340" w:lineRule="exact"/>
                    <w:textAlignment w:val="auto"/>
                    <w:rPr>
                      <w:rFonts w:hint="default" w:ascii="Times New Roman" w:hAnsi="Times New Roman" w:eastAsia="宋体" w:cs="Times New Roman"/>
                      <w:bCs/>
                      <w:color w:val="auto"/>
                      <w:highlight w:val="none"/>
                    </w:rPr>
                  </w:pPr>
                </w:p>
              </w:tc>
              <w:tc>
                <w:tcPr>
                  <w:tcW w:w="1044" w:type="pct"/>
                  <w:noWrap w:val="0"/>
                  <w:vAlign w:val="center"/>
                </w:tcPr>
                <w:p w14:paraId="0C49CA5B">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eastAsia" w:ascii="Times New Roman" w:hAnsi="Times New Roman" w:eastAsia="宋体" w:cs="Times New Roman"/>
                      <w:bCs/>
                      <w:color w:val="auto"/>
                      <w:highlight w:val="none"/>
                      <w:lang w:eastAsia="zh-CN"/>
                    </w:rPr>
                  </w:pPr>
                  <w:r>
                    <w:rPr>
                      <w:rFonts w:hint="eastAsia" w:ascii="Times New Roman" w:hAnsi="Times New Roman" w:eastAsia="宋体" w:cs="Times New Roman"/>
                      <w:bCs/>
                      <w:color w:val="auto"/>
                      <w:highlight w:val="none"/>
                      <w:lang w:eastAsia="zh-CN"/>
                    </w:rPr>
                    <w:t>昼间</w:t>
                  </w:r>
                </w:p>
              </w:tc>
              <w:tc>
                <w:tcPr>
                  <w:tcW w:w="556" w:type="pct"/>
                  <w:noWrap w:val="0"/>
                  <w:vAlign w:val="center"/>
                </w:tcPr>
                <w:p w14:paraId="0F2DBEC5">
                  <w:pPr>
                    <w:pStyle w:val="29"/>
                    <w:keepNext w:val="0"/>
                    <w:keepLines w:val="0"/>
                    <w:pageBreakBefore w:val="0"/>
                    <w:kinsoku/>
                    <w:wordWrap/>
                    <w:overflowPunct/>
                    <w:topLinePunct w:val="0"/>
                    <w:autoSpaceDE/>
                    <w:autoSpaceDN/>
                    <w:bidi w:val="0"/>
                    <w:adjustRightInd w:val="0"/>
                    <w:snapToGrid w:val="0"/>
                    <w:spacing w:beforeLines="0" w:afterLines="0" w:line="340" w:lineRule="exact"/>
                    <w:textAlignment w:val="auto"/>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昼间</w:t>
                  </w:r>
                </w:p>
              </w:tc>
              <w:tc>
                <w:tcPr>
                  <w:tcW w:w="569" w:type="pct"/>
                  <w:noWrap w:val="0"/>
                  <w:vAlign w:val="center"/>
                </w:tcPr>
                <w:p w14:paraId="750CD49D">
                  <w:pPr>
                    <w:pStyle w:val="29"/>
                    <w:keepNext w:val="0"/>
                    <w:keepLines w:val="0"/>
                    <w:pageBreakBefore w:val="0"/>
                    <w:kinsoku/>
                    <w:wordWrap/>
                    <w:overflowPunct/>
                    <w:topLinePunct w:val="0"/>
                    <w:autoSpaceDE/>
                    <w:autoSpaceDN/>
                    <w:bidi w:val="0"/>
                    <w:adjustRightInd w:val="0"/>
                    <w:snapToGrid w:val="0"/>
                    <w:spacing w:beforeLines="0" w:afterLines="0" w:line="340" w:lineRule="exact"/>
                    <w:textAlignment w:val="auto"/>
                    <w:rPr>
                      <w:rFonts w:hint="eastAsia" w:ascii="Times New Roman" w:hAnsi="Times New Roman" w:eastAsia="宋体" w:cs="Times New Roman"/>
                      <w:bCs/>
                      <w:color w:val="auto"/>
                      <w:highlight w:val="none"/>
                      <w:lang w:eastAsia="zh-CN"/>
                    </w:rPr>
                  </w:pPr>
                  <w:r>
                    <w:rPr>
                      <w:rFonts w:hint="eastAsia" w:ascii="Times New Roman" w:hAnsi="Times New Roman" w:eastAsia="宋体" w:cs="Times New Roman"/>
                      <w:bCs/>
                      <w:color w:val="auto"/>
                      <w:highlight w:val="none"/>
                      <w:lang w:eastAsia="zh-CN"/>
                    </w:rPr>
                    <w:t>夜间</w:t>
                  </w:r>
                </w:p>
              </w:tc>
              <w:tc>
                <w:tcPr>
                  <w:tcW w:w="679" w:type="pct"/>
                  <w:noWrap w:val="0"/>
                  <w:vAlign w:val="center"/>
                </w:tcPr>
                <w:p w14:paraId="0E5ED25C">
                  <w:pPr>
                    <w:pStyle w:val="29"/>
                    <w:keepNext w:val="0"/>
                    <w:keepLines w:val="0"/>
                    <w:pageBreakBefore w:val="0"/>
                    <w:kinsoku/>
                    <w:wordWrap/>
                    <w:overflowPunct/>
                    <w:topLinePunct w:val="0"/>
                    <w:autoSpaceDE/>
                    <w:autoSpaceDN/>
                    <w:bidi w:val="0"/>
                    <w:adjustRightInd w:val="0"/>
                    <w:snapToGrid w:val="0"/>
                    <w:spacing w:beforeLines="0" w:afterLines="0" w:line="340" w:lineRule="exact"/>
                    <w:textAlignment w:val="auto"/>
                    <w:rPr>
                      <w:rFonts w:hint="default" w:ascii="Times New Roman" w:hAnsi="Times New Roman" w:eastAsia="宋体" w:cs="Times New Roman"/>
                      <w:bCs/>
                      <w:color w:val="auto"/>
                      <w:highlight w:val="none"/>
                      <w:lang w:val="en-US" w:eastAsia="zh-CN"/>
                    </w:rPr>
                  </w:pPr>
                  <w:r>
                    <w:rPr>
                      <w:rFonts w:hint="eastAsia" w:ascii="Times New Roman" w:hAnsi="Times New Roman" w:eastAsia="宋体" w:cs="Times New Roman"/>
                      <w:bCs/>
                      <w:color w:val="auto"/>
                      <w:highlight w:val="none"/>
                      <w:lang w:val="en-US" w:eastAsia="zh-CN"/>
                    </w:rPr>
                    <w:t>昼间</w:t>
                  </w:r>
                </w:p>
              </w:tc>
              <w:tc>
                <w:tcPr>
                  <w:tcW w:w="682" w:type="pct"/>
                  <w:noWrap w:val="0"/>
                  <w:vAlign w:val="center"/>
                </w:tcPr>
                <w:p w14:paraId="778FA553">
                  <w:pPr>
                    <w:pStyle w:val="29"/>
                    <w:keepNext w:val="0"/>
                    <w:keepLines w:val="0"/>
                    <w:pageBreakBefore w:val="0"/>
                    <w:kinsoku/>
                    <w:wordWrap/>
                    <w:overflowPunct/>
                    <w:topLinePunct w:val="0"/>
                    <w:autoSpaceDE/>
                    <w:autoSpaceDN/>
                    <w:bidi w:val="0"/>
                    <w:adjustRightInd w:val="0"/>
                    <w:snapToGrid w:val="0"/>
                    <w:spacing w:beforeLines="0" w:afterLines="0" w:line="340" w:lineRule="exact"/>
                    <w:textAlignment w:val="auto"/>
                    <w:rPr>
                      <w:rFonts w:hint="eastAsia" w:ascii="Times New Roman" w:hAnsi="Times New Roman" w:eastAsia="宋体" w:cs="Times New Roman"/>
                      <w:bCs/>
                      <w:color w:val="auto"/>
                      <w:highlight w:val="none"/>
                      <w:lang w:val="en-US" w:eastAsia="zh-CN"/>
                    </w:rPr>
                  </w:pPr>
                  <w:r>
                    <w:rPr>
                      <w:rFonts w:hint="eastAsia" w:ascii="Times New Roman" w:hAnsi="Times New Roman" w:eastAsia="宋体" w:cs="Times New Roman"/>
                      <w:bCs/>
                      <w:color w:val="auto"/>
                      <w:highlight w:val="none"/>
                      <w:lang w:val="en-US" w:eastAsia="zh-CN"/>
                    </w:rPr>
                    <w:t>夜间</w:t>
                  </w:r>
                </w:p>
              </w:tc>
            </w:tr>
            <w:tr w14:paraId="29DA9C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56" w:type="pct"/>
                  <w:noWrap w:val="0"/>
                  <w:vAlign w:val="center"/>
                </w:tcPr>
                <w:p w14:paraId="354DA1D6">
                  <w:pPr>
                    <w:pStyle w:val="29"/>
                    <w:keepNext w:val="0"/>
                    <w:keepLines w:val="0"/>
                    <w:pageBreakBefore w:val="0"/>
                    <w:kinsoku/>
                    <w:wordWrap/>
                    <w:overflowPunct/>
                    <w:topLinePunct w:val="0"/>
                    <w:autoSpaceDE/>
                    <w:autoSpaceDN/>
                    <w:bidi w:val="0"/>
                    <w:adjustRightInd w:val="0"/>
                    <w:snapToGrid w:val="0"/>
                    <w:spacing w:beforeLines="0" w:afterLines="0" w:line="340" w:lineRule="exact"/>
                    <w:textAlignment w:val="auto"/>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1</w:t>
                  </w:r>
                </w:p>
              </w:tc>
              <w:tc>
                <w:tcPr>
                  <w:tcW w:w="911" w:type="pct"/>
                  <w:noWrap w:val="0"/>
                  <w:vAlign w:val="center"/>
                </w:tcPr>
                <w:p w14:paraId="6434DC68">
                  <w:pPr>
                    <w:pStyle w:val="6"/>
                    <w:kinsoku w:val="0"/>
                    <w:wordWrap/>
                    <w:topLinePunct w:val="0"/>
                    <w:autoSpaceDE w:val="0"/>
                    <w:autoSpaceDN w:val="0"/>
                    <w:snapToGrid w:val="0"/>
                    <w:spacing w:line="240" w:lineRule="auto"/>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color w:val="auto"/>
                      <w:sz w:val="21"/>
                      <w:szCs w:val="21"/>
                      <w:highlight w:val="none"/>
                    </w:rPr>
                    <w:t>厂界东</w:t>
                  </w:r>
                  <w:r>
                    <w:rPr>
                      <w:rFonts w:hint="default" w:ascii="Times New Roman" w:hAnsi="Times New Roman" w:eastAsia="宋体" w:cs="Times New Roman"/>
                      <w:color w:val="auto"/>
                      <w:sz w:val="21"/>
                      <w:szCs w:val="21"/>
                      <w:highlight w:val="none"/>
                      <w:lang w:val="en-US" w:eastAsia="zh-CN"/>
                    </w:rPr>
                    <w:t>侧</w:t>
                  </w:r>
                </w:p>
              </w:tc>
              <w:tc>
                <w:tcPr>
                  <w:tcW w:w="1044" w:type="pct"/>
                  <w:noWrap w:val="0"/>
                  <w:vAlign w:val="center"/>
                </w:tcPr>
                <w:p w14:paraId="1CD2FE5D">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highlight w:val="none"/>
                      <w:lang w:val="en-US" w:eastAsia="zh-CN"/>
                    </w:rPr>
                  </w:pPr>
                  <w:r>
                    <w:rPr>
                      <w:rFonts w:hint="eastAsia" w:ascii="Times New Roman" w:hAnsi="Times New Roman" w:eastAsia="宋体" w:cs="Times New Roman"/>
                      <w:bCs/>
                      <w:color w:val="auto"/>
                      <w:highlight w:val="none"/>
                      <w:lang w:val="en-US" w:eastAsia="zh-CN"/>
                    </w:rPr>
                    <w:t>51.0</w:t>
                  </w:r>
                </w:p>
              </w:tc>
              <w:tc>
                <w:tcPr>
                  <w:tcW w:w="556" w:type="pct"/>
                  <w:vMerge w:val="restart"/>
                  <w:noWrap w:val="0"/>
                  <w:vAlign w:val="center"/>
                </w:tcPr>
                <w:p w14:paraId="3397DACD">
                  <w:pPr>
                    <w:pStyle w:val="29"/>
                    <w:keepNext w:val="0"/>
                    <w:keepLines w:val="0"/>
                    <w:pageBreakBefore w:val="0"/>
                    <w:kinsoku/>
                    <w:wordWrap/>
                    <w:overflowPunct/>
                    <w:topLinePunct w:val="0"/>
                    <w:autoSpaceDE/>
                    <w:autoSpaceDN/>
                    <w:bidi w:val="0"/>
                    <w:adjustRightInd w:val="0"/>
                    <w:snapToGrid w:val="0"/>
                    <w:spacing w:beforeLines="0" w:afterLines="0" w:line="340" w:lineRule="exact"/>
                    <w:textAlignment w:val="auto"/>
                    <w:rPr>
                      <w:rFonts w:hint="default" w:ascii="Times New Roman" w:hAnsi="Times New Roman" w:eastAsia="宋体" w:cs="Times New Roman"/>
                      <w:bCs/>
                      <w:color w:val="auto"/>
                      <w:highlight w:val="none"/>
                      <w:lang w:val="en-US"/>
                    </w:rPr>
                  </w:pPr>
                  <w:r>
                    <w:rPr>
                      <w:rFonts w:hint="eastAsia" w:ascii="Times New Roman" w:hAnsi="Times New Roman" w:cs="Times New Roman"/>
                      <w:bCs/>
                      <w:color w:val="auto"/>
                      <w:highlight w:val="none"/>
                      <w:lang w:val="en-US" w:eastAsia="zh-CN"/>
                    </w:rPr>
                    <w:t>6</w:t>
                  </w:r>
                  <w:r>
                    <w:rPr>
                      <w:rFonts w:hint="eastAsia" w:ascii="Times New Roman" w:cs="Times New Roman"/>
                      <w:bCs/>
                      <w:color w:val="auto"/>
                      <w:highlight w:val="none"/>
                      <w:lang w:val="en-US" w:eastAsia="zh-CN"/>
                    </w:rPr>
                    <w:t>0</w:t>
                  </w:r>
                </w:p>
              </w:tc>
              <w:tc>
                <w:tcPr>
                  <w:tcW w:w="569" w:type="pct"/>
                  <w:vMerge w:val="restart"/>
                  <w:noWrap w:val="0"/>
                  <w:vAlign w:val="center"/>
                </w:tcPr>
                <w:p w14:paraId="337F272E">
                  <w:pPr>
                    <w:pStyle w:val="29"/>
                    <w:keepNext w:val="0"/>
                    <w:keepLines w:val="0"/>
                    <w:pageBreakBefore w:val="0"/>
                    <w:kinsoku/>
                    <w:wordWrap/>
                    <w:overflowPunct/>
                    <w:topLinePunct w:val="0"/>
                    <w:autoSpaceDE/>
                    <w:autoSpaceDN/>
                    <w:bidi w:val="0"/>
                    <w:adjustRightInd w:val="0"/>
                    <w:snapToGrid w:val="0"/>
                    <w:spacing w:beforeLines="0" w:afterLines="0" w:line="340" w:lineRule="exact"/>
                    <w:textAlignment w:val="auto"/>
                    <w:rPr>
                      <w:rFonts w:hint="default" w:ascii="Times New Roman" w:hAnsi="Times New Roman" w:cs="Times New Roman"/>
                      <w:bCs/>
                      <w:color w:val="auto"/>
                      <w:highlight w:val="none"/>
                      <w:lang w:val="en-US" w:eastAsia="zh-CN"/>
                    </w:rPr>
                  </w:pPr>
                  <w:r>
                    <w:rPr>
                      <w:rFonts w:hint="eastAsia" w:ascii="Times New Roman" w:hAnsi="Times New Roman" w:cs="Times New Roman"/>
                      <w:bCs/>
                      <w:color w:val="auto"/>
                      <w:highlight w:val="none"/>
                      <w:lang w:val="en-US" w:eastAsia="zh-CN"/>
                    </w:rPr>
                    <w:t>5</w:t>
                  </w:r>
                  <w:r>
                    <w:rPr>
                      <w:rFonts w:hint="eastAsia" w:ascii="Times New Roman" w:cs="Times New Roman"/>
                      <w:bCs/>
                      <w:color w:val="auto"/>
                      <w:highlight w:val="none"/>
                      <w:lang w:val="en-US" w:eastAsia="zh-CN"/>
                    </w:rPr>
                    <w:t>0</w:t>
                  </w:r>
                </w:p>
              </w:tc>
              <w:tc>
                <w:tcPr>
                  <w:tcW w:w="679" w:type="pct"/>
                  <w:noWrap w:val="0"/>
                  <w:vAlign w:val="center"/>
                </w:tcPr>
                <w:p w14:paraId="5E72BEDF">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cs="Times New Roman"/>
                      <w:bCs/>
                      <w:color w:val="auto"/>
                      <w:highlight w:val="none"/>
                    </w:rPr>
                  </w:pPr>
                  <w:r>
                    <w:rPr>
                      <w:rFonts w:hint="default" w:ascii="Times New Roman" w:hAnsi="Times New Roman" w:cs="Times New Roman"/>
                      <w:bCs/>
                      <w:color w:val="auto"/>
                      <w:highlight w:val="none"/>
                    </w:rPr>
                    <w:t>达标</w:t>
                  </w:r>
                </w:p>
              </w:tc>
              <w:tc>
                <w:tcPr>
                  <w:tcW w:w="682" w:type="pct"/>
                  <w:vMerge w:val="restart"/>
                  <w:noWrap w:val="0"/>
                  <w:vAlign w:val="center"/>
                </w:tcPr>
                <w:p w14:paraId="25E219AC">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highlight w:val="none"/>
                      <w:lang w:val="en-US" w:eastAsia="zh-CN"/>
                    </w:rPr>
                  </w:pPr>
                  <w:r>
                    <w:rPr>
                      <w:rFonts w:hint="eastAsia" w:ascii="Times New Roman" w:hAnsi="Times New Roman" w:cs="Times New Roman"/>
                      <w:bCs/>
                      <w:color w:val="auto"/>
                      <w:highlight w:val="none"/>
                      <w:lang w:val="en-US" w:eastAsia="zh-CN"/>
                    </w:rPr>
                    <w:t>夜间不生产</w:t>
                  </w:r>
                </w:p>
              </w:tc>
            </w:tr>
            <w:tr w14:paraId="3B7F10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6" w:type="pct"/>
                  <w:noWrap w:val="0"/>
                  <w:vAlign w:val="center"/>
                </w:tcPr>
                <w:p w14:paraId="00E1599B">
                  <w:pPr>
                    <w:pStyle w:val="29"/>
                    <w:keepNext w:val="0"/>
                    <w:keepLines w:val="0"/>
                    <w:pageBreakBefore w:val="0"/>
                    <w:kinsoku/>
                    <w:wordWrap/>
                    <w:overflowPunct/>
                    <w:topLinePunct w:val="0"/>
                    <w:autoSpaceDE/>
                    <w:autoSpaceDN/>
                    <w:bidi w:val="0"/>
                    <w:adjustRightInd w:val="0"/>
                    <w:snapToGrid w:val="0"/>
                    <w:spacing w:beforeLines="0" w:afterLines="0" w:line="340" w:lineRule="exact"/>
                    <w:textAlignment w:val="auto"/>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2</w:t>
                  </w:r>
                </w:p>
              </w:tc>
              <w:tc>
                <w:tcPr>
                  <w:tcW w:w="911" w:type="pct"/>
                  <w:noWrap w:val="0"/>
                  <w:vAlign w:val="center"/>
                </w:tcPr>
                <w:p w14:paraId="2867CF73">
                  <w:pPr>
                    <w:pStyle w:val="6"/>
                    <w:kinsoku w:val="0"/>
                    <w:wordWrap/>
                    <w:topLinePunct w:val="0"/>
                    <w:autoSpaceDE w:val="0"/>
                    <w:autoSpaceDN w:val="0"/>
                    <w:snapToGrid w:val="0"/>
                    <w:spacing w:line="240" w:lineRule="auto"/>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color w:val="auto"/>
                      <w:sz w:val="21"/>
                      <w:szCs w:val="21"/>
                      <w:highlight w:val="none"/>
                    </w:rPr>
                    <w:t>厂界南</w:t>
                  </w:r>
                  <w:r>
                    <w:rPr>
                      <w:rFonts w:hint="default" w:ascii="Times New Roman" w:hAnsi="Times New Roman" w:eastAsia="宋体" w:cs="Times New Roman"/>
                      <w:color w:val="auto"/>
                      <w:sz w:val="21"/>
                      <w:szCs w:val="21"/>
                      <w:highlight w:val="none"/>
                      <w:lang w:val="en-US" w:eastAsia="zh-CN"/>
                    </w:rPr>
                    <w:t>侧</w:t>
                  </w:r>
                </w:p>
              </w:tc>
              <w:tc>
                <w:tcPr>
                  <w:tcW w:w="1044" w:type="pct"/>
                  <w:noWrap w:val="0"/>
                  <w:vAlign w:val="center"/>
                </w:tcPr>
                <w:p w14:paraId="62262D2B">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highlight w:val="none"/>
                      <w:lang w:val="en-US" w:eastAsia="zh-CN"/>
                    </w:rPr>
                  </w:pPr>
                  <w:r>
                    <w:rPr>
                      <w:rFonts w:hint="eastAsia" w:ascii="Times New Roman" w:hAnsi="Times New Roman" w:eastAsia="宋体" w:cs="Times New Roman"/>
                      <w:bCs/>
                      <w:color w:val="auto"/>
                      <w:highlight w:val="none"/>
                      <w:lang w:val="en-US" w:eastAsia="zh-CN"/>
                    </w:rPr>
                    <w:t>49.0</w:t>
                  </w:r>
                </w:p>
              </w:tc>
              <w:tc>
                <w:tcPr>
                  <w:tcW w:w="556" w:type="pct"/>
                  <w:vMerge w:val="continue"/>
                  <w:noWrap w:val="0"/>
                  <w:vAlign w:val="center"/>
                </w:tcPr>
                <w:p w14:paraId="2AC14883">
                  <w:pPr>
                    <w:pStyle w:val="29"/>
                    <w:keepNext w:val="0"/>
                    <w:keepLines w:val="0"/>
                    <w:pageBreakBefore w:val="0"/>
                    <w:kinsoku/>
                    <w:wordWrap/>
                    <w:overflowPunct/>
                    <w:topLinePunct w:val="0"/>
                    <w:autoSpaceDE/>
                    <w:autoSpaceDN/>
                    <w:bidi w:val="0"/>
                    <w:adjustRightInd w:val="0"/>
                    <w:snapToGrid w:val="0"/>
                    <w:spacing w:beforeLines="0" w:afterLines="0" w:line="340" w:lineRule="exact"/>
                    <w:textAlignment w:val="auto"/>
                    <w:rPr>
                      <w:rFonts w:hint="default" w:ascii="Times New Roman" w:hAnsi="Times New Roman" w:eastAsia="宋体" w:cs="Times New Roman"/>
                      <w:bCs/>
                      <w:color w:val="auto"/>
                      <w:highlight w:val="none"/>
                    </w:rPr>
                  </w:pPr>
                </w:p>
              </w:tc>
              <w:tc>
                <w:tcPr>
                  <w:tcW w:w="569" w:type="pct"/>
                  <w:vMerge w:val="continue"/>
                  <w:noWrap w:val="0"/>
                  <w:vAlign w:val="center"/>
                </w:tcPr>
                <w:p w14:paraId="00FC23F4">
                  <w:pPr>
                    <w:pStyle w:val="29"/>
                    <w:keepNext w:val="0"/>
                    <w:keepLines w:val="0"/>
                    <w:pageBreakBefore w:val="0"/>
                    <w:kinsoku/>
                    <w:wordWrap/>
                    <w:overflowPunct/>
                    <w:topLinePunct w:val="0"/>
                    <w:autoSpaceDE/>
                    <w:autoSpaceDN/>
                    <w:bidi w:val="0"/>
                    <w:adjustRightInd w:val="0"/>
                    <w:snapToGrid w:val="0"/>
                    <w:spacing w:beforeLines="0" w:afterLines="0" w:line="340" w:lineRule="exact"/>
                    <w:textAlignment w:val="auto"/>
                    <w:rPr>
                      <w:rFonts w:hint="default" w:ascii="Times New Roman" w:hAnsi="Times New Roman" w:eastAsia="宋体" w:cs="Times New Roman"/>
                      <w:bCs/>
                      <w:color w:val="auto"/>
                      <w:highlight w:val="none"/>
                    </w:rPr>
                  </w:pPr>
                </w:p>
              </w:tc>
              <w:tc>
                <w:tcPr>
                  <w:tcW w:w="679" w:type="pct"/>
                  <w:noWrap w:val="0"/>
                  <w:vAlign w:val="center"/>
                </w:tcPr>
                <w:p w14:paraId="126FB273">
                  <w:pPr>
                    <w:pStyle w:val="29"/>
                    <w:keepNext w:val="0"/>
                    <w:keepLines w:val="0"/>
                    <w:pageBreakBefore w:val="0"/>
                    <w:kinsoku/>
                    <w:wordWrap/>
                    <w:overflowPunct/>
                    <w:topLinePunct w:val="0"/>
                    <w:autoSpaceDE/>
                    <w:autoSpaceDN/>
                    <w:bidi w:val="0"/>
                    <w:adjustRightInd w:val="0"/>
                    <w:snapToGrid w:val="0"/>
                    <w:spacing w:beforeLines="0" w:afterLines="0" w:line="340" w:lineRule="exact"/>
                    <w:textAlignment w:val="auto"/>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达标</w:t>
                  </w:r>
                </w:p>
              </w:tc>
              <w:tc>
                <w:tcPr>
                  <w:tcW w:w="682" w:type="pct"/>
                  <w:vMerge w:val="continue"/>
                  <w:noWrap w:val="0"/>
                  <w:vAlign w:val="center"/>
                </w:tcPr>
                <w:p w14:paraId="54B0D1B9">
                  <w:pPr>
                    <w:pStyle w:val="29"/>
                    <w:keepNext w:val="0"/>
                    <w:keepLines w:val="0"/>
                    <w:pageBreakBefore w:val="0"/>
                    <w:kinsoku/>
                    <w:wordWrap/>
                    <w:overflowPunct/>
                    <w:topLinePunct w:val="0"/>
                    <w:autoSpaceDE/>
                    <w:autoSpaceDN/>
                    <w:bidi w:val="0"/>
                    <w:adjustRightInd w:val="0"/>
                    <w:snapToGrid w:val="0"/>
                    <w:spacing w:beforeLines="0" w:afterLines="0" w:line="340" w:lineRule="exact"/>
                    <w:textAlignment w:val="auto"/>
                    <w:rPr>
                      <w:rFonts w:hint="default" w:ascii="Times New Roman" w:hAnsi="Times New Roman" w:eastAsia="宋体" w:cs="Times New Roman"/>
                      <w:bCs/>
                      <w:color w:val="auto"/>
                      <w:highlight w:val="none"/>
                    </w:rPr>
                  </w:pPr>
                </w:p>
              </w:tc>
            </w:tr>
            <w:tr w14:paraId="787429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6" w:type="pct"/>
                  <w:noWrap w:val="0"/>
                  <w:vAlign w:val="center"/>
                </w:tcPr>
                <w:p w14:paraId="3D540D0E">
                  <w:pPr>
                    <w:pStyle w:val="29"/>
                    <w:keepNext w:val="0"/>
                    <w:keepLines w:val="0"/>
                    <w:pageBreakBefore w:val="0"/>
                    <w:kinsoku/>
                    <w:wordWrap/>
                    <w:overflowPunct/>
                    <w:topLinePunct w:val="0"/>
                    <w:autoSpaceDE/>
                    <w:autoSpaceDN/>
                    <w:bidi w:val="0"/>
                    <w:adjustRightInd w:val="0"/>
                    <w:snapToGrid w:val="0"/>
                    <w:spacing w:beforeLines="0" w:afterLines="0" w:line="340" w:lineRule="exact"/>
                    <w:textAlignment w:val="auto"/>
                    <w:rPr>
                      <w:rFonts w:hint="default" w:ascii="Times New Roman" w:hAnsi="Times New Roman" w:eastAsia="宋体" w:cs="Times New Roman"/>
                      <w:bCs/>
                      <w:color w:val="auto"/>
                      <w:highlight w:val="none"/>
                      <w:lang w:eastAsia="zh-CN"/>
                    </w:rPr>
                  </w:pPr>
                  <w:r>
                    <w:rPr>
                      <w:rFonts w:hint="default" w:ascii="Times New Roman" w:hAnsi="Times New Roman" w:eastAsia="宋体" w:cs="Times New Roman"/>
                      <w:bCs/>
                      <w:color w:val="auto"/>
                      <w:highlight w:val="none"/>
                      <w:lang w:val="en-US" w:eastAsia="zh-CN"/>
                    </w:rPr>
                    <w:t>3</w:t>
                  </w:r>
                </w:p>
              </w:tc>
              <w:tc>
                <w:tcPr>
                  <w:tcW w:w="911" w:type="pct"/>
                  <w:noWrap w:val="0"/>
                  <w:vAlign w:val="center"/>
                </w:tcPr>
                <w:p w14:paraId="7D0C6A61">
                  <w:pPr>
                    <w:pStyle w:val="6"/>
                    <w:kinsoku w:val="0"/>
                    <w:wordWrap/>
                    <w:topLinePunct w:val="0"/>
                    <w:autoSpaceDE w:val="0"/>
                    <w:autoSpaceDN w:val="0"/>
                    <w:snapToGrid w:val="0"/>
                    <w:spacing w:line="240" w:lineRule="auto"/>
                    <w:ind w:left="0" w:leftChars="0" w:firstLine="0" w:firstLineChars="0"/>
                    <w:jc w:val="center"/>
                    <w:rPr>
                      <w:rFonts w:hint="default" w:ascii="Times New Roman" w:hAnsi="Times New Roman" w:eastAsia="宋体" w:cs="Times New Roman"/>
                      <w:bCs/>
                      <w:color w:val="auto"/>
                      <w:highlight w:val="none"/>
                      <w:lang w:eastAsia="zh-CN"/>
                    </w:rPr>
                  </w:pPr>
                  <w:r>
                    <w:rPr>
                      <w:rFonts w:hint="default" w:ascii="Times New Roman" w:hAnsi="Times New Roman" w:eastAsia="宋体" w:cs="Times New Roman"/>
                      <w:color w:val="auto"/>
                      <w:sz w:val="21"/>
                      <w:szCs w:val="21"/>
                      <w:highlight w:val="none"/>
                    </w:rPr>
                    <w:t>厂界西</w:t>
                  </w:r>
                  <w:r>
                    <w:rPr>
                      <w:rFonts w:hint="default" w:ascii="Times New Roman" w:hAnsi="Times New Roman" w:eastAsia="宋体" w:cs="Times New Roman"/>
                      <w:color w:val="auto"/>
                      <w:sz w:val="21"/>
                      <w:szCs w:val="21"/>
                      <w:highlight w:val="none"/>
                      <w:lang w:val="en-US" w:eastAsia="zh-CN"/>
                    </w:rPr>
                    <w:t>侧</w:t>
                  </w:r>
                </w:p>
              </w:tc>
              <w:tc>
                <w:tcPr>
                  <w:tcW w:w="1044" w:type="pct"/>
                  <w:noWrap w:val="0"/>
                  <w:vAlign w:val="center"/>
                </w:tcPr>
                <w:p w14:paraId="6B28D5AB">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highlight w:val="none"/>
                      <w:lang w:val="en-US" w:eastAsia="zh-CN"/>
                    </w:rPr>
                  </w:pPr>
                  <w:r>
                    <w:rPr>
                      <w:rFonts w:hint="eastAsia" w:ascii="Times New Roman" w:hAnsi="Times New Roman" w:eastAsia="宋体" w:cs="Times New Roman"/>
                      <w:bCs/>
                      <w:color w:val="auto"/>
                      <w:highlight w:val="none"/>
                      <w:lang w:val="en-US" w:eastAsia="zh-CN"/>
                    </w:rPr>
                    <w:t>53.5</w:t>
                  </w:r>
                </w:p>
              </w:tc>
              <w:tc>
                <w:tcPr>
                  <w:tcW w:w="556" w:type="pct"/>
                  <w:vMerge w:val="continue"/>
                  <w:noWrap w:val="0"/>
                  <w:vAlign w:val="center"/>
                </w:tcPr>
                <w:p w14:paraId="29469D5A">
                  <w:pPr>
                    <w:pStyle w:val="29"/>
                    <w:keepNext w:val="0"/>
                    <w:keepLines w:val="0"/>
                    <w:pageBreakBefore w:val="0"/>
                    <w:kinsoku/>
                    <w:wordWrap/>
                    <w:overflowPunct/>
                    <w:topLinePunct w:val="0"/>
                    <w:autoSpaceDE/>
                    <w:autoSpaceDN/>
                    <w:bidi w:val="0"/>
                    <w:adjustRightInd w:val="0"/>
                    <w:snapToGrid w:val="0"/>
                    <w:spacing w:beforeLines="0" w:afterLines="0" w:line="340" w:lineRule="exact"/>
                    <w:textAlignment w:val="auto"/>
                    <w:rPr>
                      <w:rFonts w:hint="default" w:ascii="Times New Roman" w:hAnsi="Times New Roman" w:eastAsia="宋体" w:cs="Times New Roman"/>
                      <w:bCs/>
                      <w:color w:val="auto"/>
                      <w:highlight w:val="none"/>
                      <w:lang w:val="en-US" w:eastAsia="zh-CN"/>
                    </w:rPr>
                  </w:pPr>
                </w:p>
              </w:tc>
              <w:tc>
                <w:tcPr>
                  <w:tcW w:w="569" w:type="pct"/>
                  <w:vMerge w:val="continue"/>
                  <w:noWrap w:val="0"/>
                  <w:vAlign w:val="center"/>
                </w:tcPr>
                <w:p w14:paraId="69FDBC7F">
                  <w:pPr>
                    <w:pStyle w:val="29"/>
                    <w:keepNext w:val="0"/>
                    <w:keepLines w:val="0"/>
                    <w:pageBreakBefore w:val="0"/>
                    <w:kinsoku/>
                    <w:wordWrap/>
                    <w:overflowPunct/>
                    <w:topLinePunct w:val="0"/>
                    <w:autoSpaceDE/>
                    <w:autoSpaceDN/>
                    <w:bidi w:val="0"/>
                    <w:adjustRightInd w:val="0"/>
                    <w:snapToGrid w:val="0"/>
                    <w:spacing w:beforeLines="0" w:afterLines="0" w:line="340" w:lineRule="exact"/>
                    <w:textAlignment w:val="auto"/>
                    <w:rPr>
                      <w:rFonts w:hint="default" w:ascii="Times New Roman" w:hAnsi="Times New Roman" w:eastAsia="宋体" w:cs="Times New Roman"/>
                      <w:bCs/>
                      <w:color w:val="auto"/>
                      <w:highlight w:val="none"/>
                      <w:lang w:val="en-US" w:eastAsia="zh-CN"/>
                    </w:rPr>
                  </w:pPr>
                </w:p>
              </w:tc>
              <w:tc>
                <w:tcPr>
                  <w:tcW w:w="679" w:type="pct"/>
                  <w:noWrap w:val="0"/>
                  <w:vAlign w:val="center"/>
                </w:tcPr>
                <w:p w14:paraId="3FFCA1D0">
                  <w:pPr>
                    <w:pStyle w:val="29"/>
                    <w:keepNext w:val="0"/>
                    <w:keepLines w:val="0"/>
                    <w:pageBreakBefore w:val="0"/>
                    <w:kinsoku/>
                    <w:wordWrap/>
                    <w:overflowPunct/>
                    <w:topLinePunct w:val="0"/>
                    <w:autoSpaceDE/>
                    <w:autoSpaceDN/>
                    <w:bidi w:val="0"/>
                    <w:adjustRightInd w:val="0"/>
                    <w:snapToGrid w:val="0"/>
                    <w:spacing w:beforeLines="0" w:afterLines="0" w:line="340" w:lineRule="exact"/>
                    <w:textAlignment w:val="auto"/>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达标</w:t>
                  </w:r>
                </w:p>
              </w:tc>
              <w:tc>
                <w:tcPr>
                  <w:tcW w:w="682" w:type="pct"/>
                  <w:vMerge w:val="continue"/>
                  <w:noWrap w:val="0"/>
                  <w:vAlign w:val="center"/>
                </w:tcPr>
                <w:p w14:paraId="7C5A3BAA">
                  <w:pPr>
                    <w:pStyle w:val="29"/>
                    <w:keepNext w:val="0"/>
                    <w:keepLines w:val="0"/>
                    <w:pageBreakBefore w:val="0"/>
                    <w:kinsoku/>
                    <w:wordWrap/>
                    <w:overflowPunct/>
                    <w:topLinePunct w:val="0"/>
                    <w:autoSpaceDE/>
                    <w:autoSpaceDN/>
                    <w:bidi w:val="0"/>
                    <w:adjustRightInd w:val="0"/>
                    <w:snapToGrid w:val="0"/>
                    <w:spacing w:beforeLines="0" w:afterLines="0" w:line="340" w:lineRule="exact"/>
                    <w:textAlignment w:val="auto"/>
                    <w:rPr>
                      <w:rFonts w:hint="default" w:ascii="Times New Roman" w:hAnsi="Times New Roman" w:eastAsia="宋体" w:cs="Times New Roman"/>
                      <w:bCs/>
                      <w:color w:val="auto"/>
                      <w:highlight w:val="none"/>
                    </w:rPr>
                  </w:pPr>
                </w:p>
              </w:tc>
            </w:tr>
            <w:tr w14:paraId="527747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6" w:type="pct"/>
                  <w:noWrap w:val="0"/>
                  <w:vAlign w:val="center"/>
                </w:tcPr>
                <w:p w14:paraId="65B3EF83">
                  <w:pPr>
                    <w:pStyle w:val="29"/>
                    <w:keepNext w:val="0"/>
                    <w:keepLines w:val="0"/>
                    <w:pageBreakBefore w:val="0"/>
                    <w:kinsoku/>
                    <w:wordWrap/>
                    <w:overflowPunct/>
                    <w:topLinePunct w:val="0"/>
                    <w:autoSpaceDE/>
                    <w:autoSpaceDN/>
                    <w:bidi w:val="0"/>
                    <w:adjustRightInd w:val="0"/>
                    <w:snapToGrid w:val="0"/>
                    <w:spacing w:beforeLines="0" w:afterLines="0" w:line="340" w:lineRule="exact"/>
                    <w:textAlignment w:val="auto"/>
                    <w:rPr>
                      <w:rFonts w:hint="default" w:ascii="Times New Roman" w:hAnsi="Times New Roman" w:eastAsia="宋体" w:cs="Times New Roman"/>
                      <w:bCs/>
                      <w:color w:val="auto"/>
                      <w:kern w:val="0"/>
                      <w:sz w:val="21"/>
                      <w:szCs w:val="20"/>
                      <w:highlight w:val="none"/>
                      <w:lang w:val="en-US" w:eastAsia="zh-CN" w:bidi="ar-SA"/>
                    </w:rPr>
                  </w:pPr>
                  <w:r>
                    <w:rPr>
                      <w:rFonts w:hint="default" w:ascii="Times New Roman" w:hAnsi="Times New Roman" w:eastAsia="宋体" w:cs="Times New Roman"/>
                      <w:bCs/>
                      <w:color w:val="auto"/>
                      <w:highlight w:val="none"/>
                      <w:lang w:val="en-US" w:eastAsia="zh-CN"/>
                    </w:rPr>
                    <w:t>4</w:t>
                  </w:r>
                </w:p>
              </w:tc>
              <w:tc>
                <w:tcPr>
                  <w:tcW w:w="911" w:type="pct"/>
                  <w:noWrap w:val="0"/>
                  <w:vAlign w:val="center"/>
                </w:tcPr>
                <w:p w14:paraId="2C31BF96">
                  <w:pPr>
                    <w:pStyle w:val="6"/>
                    <w:kinsoku w:val="0"/>
                    <w:wordWrap/>
                    <w:topLinePunct w:val="0"/>
                    <w:autoSpaceDE w:val="0"/>
                    <w:autoSpaceDN w:val="0"/>
                    <w:snapToGrid w:val="0"/>
                    <w:spacing w:line="240" w:lineRule="auto"/>
                    <w:ind w:left="0" w:leftChars="0" w:firstLine="0" w:firstLineChars="0"/>
                    <w:jc w:val="center"/>
                    <w:rPr>
                      <w:rFonts w:hint="default" w:ascii="Times New Roman" w:hAnsi="Times New Roman" w:eastAsia="宋体" w:cs="Times New Roman"/>
                      <w:bCs/>
                      <w:color w:val="auto"/>
                      <w:kern w:val="0"/>
                      <w:sz w:val="21"/>
                      <w:szCs w:val="20"/>
                      <w:highlight w:val="none"/>
                      <w:lang w:val="en-US" w:eastAsia="zh-CN" w:bidi="ar-SA"/>
                    </w:rPr>
                  </w:pPr>
                  <w:r>
                    <w:rPr>
                      <w:rFonts w:hint="default" w:ascii="Times New Roman" w:hAnsi="Times New Roman" w:eastAsia="宋体" w:cs="Times New Roman"/>
                      <w:color w:val="auto"/>
                      <w:sz w:val="21"/>
                      <w:szCs w:val="21"/>
                      <w:highlight w:val="none"/>
                    </w:rPr>
                    <w:t>厂界北</w:t>
                  </w:r>
                  <w:r>
                    <w:rPr>
                      <w:rFonts w:hint="default" w:ascii="Times New Roman" w:hAnsi="Times New Roman" w:eastAsia="宋体" w:cs="Times New Roman"/>
                      <w:color w:val="auto"/>
                      <w:sz w:val="21"/>
                      <w:szCs w:val="21"/>
                      <w:highlight w:val="none"/>
                      <w:lang w:val="en-US" w:eastAsia="zh-CN"/>
                    </w:rPr>
                    <w:t>侧</w:t>
                  </w:r>
                </w:p>
              </w:tc>
              <w:tc>
                <w:tcPr>
                  <w:tcW w:w="1044" w:type="pct"/>
                  <w:noWrap w:val="0"/>
                  <w:vAlign w:val="center"/>
                </w:tcPr>
                <w:p w14:paraId="07C3424A">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宋体" w:cs="Times New Roman"/>
                      <w:bCs/>
                      <w:color w:val="auto"/>
                      <w:kern w:val="2"/>
                      <w:sz w:val="21"/>
                      <w:highlight w:val="none"/>
                      <w:lang w:val="en-US" w:eastAsia="zh-CN" w:bidi="ar-SA"/>
                    </w:rPr>
                  </w:pPr>
                  <w:r>
                    <w:rPr>
                      <w:rFonts w:hint="eastAsia" w:ascii="Times New Roman" w:hAnsi="Times New Roman" w:eastAsia="宋体" w:cs="Times New Roman"/>
                      <w:bCs/>
                      <w:color w:val="auto"/>
                      <w:kern w:val="2"/>
                      <w:sz w:val="21"/>
                      <w:highlight w:val="none"/>
                      <w:lang w:val="en-US" w:eastAsia="zh-CN" w:bidi="ar-SA"/>
                    </w:rPr>
                    <w:t>54.8</w:t>
                  </w:r>
                </w:p>
              </w:tc>
              <w:tc>
                <w:tcPr>
                  <w:tcW w:w="556" w:type="pct"/>
                  <w:vMerge w:val="continue"/>
                  <w:noWrap w:val="0"/>
                  <w:vAlign w:val="center"/>
                </w:tcPr>
                <w:p w14:paraId="58AAD092">
                  <w:pPr>
                    <w:pStyle w:val="29"/>
                    <w:keepNext w:val="0"/>
                    <w:keepLines w:val="0"/>
                    <w:pageBreakBefore w:val="0"/>
                    <w:kinsoku/>
                    <w:wordWrap/>
                    <w:overflowPunct/>
                    <w:topLinePunct w:val="0"/>
                    <w:autoSpaceDE/>
                    <w:autoSpaceDN/>
                    <w:bidi w:val="0"/>
                    <w:adjustRightInd w:val="0"/>
                    <w:snapToGrid w:val="0"/>
                    <w:spacing w:beforeLines="0" w:afterLines="0" w:line="340" w:lineRule="exact"/>
                    <w:textAlignment w:val="auto"/>
                    <w:rPr>
                      <w:rFonts w:hint="default" w:ascii="Times New Roman" w:hAnsi="Times New Roman" w:eastAsia="宋体" w:cs="Times New Roman"/>
                      <w:bCs/>
                      <w:color w:val="auto"/>
                      <w:highlight w:val="none"/>
                      <w:lang w:val="en-US" w:eastAsia="zh-CN"/>
                    </w:rPr>
                  </w:pPr>
                </w:p>
              </w:tc>
              <w:tc>
                <w:tcPr>
                  <w:tcW w:w="569" w:type="pct"/>
                  <w:vMerge w:val="continue"/>
                  <w:noWrap w:val="0"/>
                  <w:vAlign w:val="center"/>
                </w:tcPr>
                <w:p w14:paraId="1B7CAFE7">
                  <w:pPr>
                    <w:pStyle w:val="29"/>
                    <w:keepNext w:val="0"/>
                    <w:keepLines w:val="0"/>
                    <w:pageBreakBefore w:val="0"/>
                    <w:kinsoku/>
                    <w:wordWrap/>
                    <w:overflowPunct/>
                    <w:topLinePunct w:val="0"/>
                    <w:autoSpaceDE/>
                    <w:autoSpaceDN/>
                    <w:bidi w:val="0"/>
                    <w:adjustRightInd w:val="0"/>
                    <w:snapToGrid w:val="0"/>
                    <w:spacing w:beforeLines="0" w:afterLines="0" w:line="340" w:lineRule="exact"/>
                    <w:textAlignment w:val="auto"/>
                    <w:rPr>
                      <w:rFonts w:hint="default" w:ascii="Times New Roman" w:hAnsi="Times New Roman" w:eastAsia="宋体" w:cs="Times New Roman"/>
                      <w:bCs/>
                      <w:color w:val="auto"/>
                      <w:highlight w:val="none"/>
                      <w:lang w:val="en-US" w:eastAsia="zh-CN"/>
                    </w:rPr>
                  </w:pPr>
                </w:p>
              </w:tc>
              <w:tc>
                <w:tcPr>
                  <w:tcW w:w="679" w:type="pct"/>
                  <w:noWrap w:val="0"/>
                  <w:vAlign w:val="center"/>
                </w:tcPr>
                <w:p w14:paraId="46A47D0E">
                  <w:pPr>
                    <w:pStyle w:val="29"/>
                    <w:keepNext w:val="0"/>
                    <w:keepLines w:val="0"/>
                    <w:pageBreakBefore w:val="0"/>
                    <w:kinsoku/>
                    <w:wordWrap/>
                    <w:overflowPunct/>
                    <w:topLinePunct w:val="0"/>
                    <w:autoSpaceDE/>
                    <w:autoSpaceDN/>
                    <w:bidi w:val="0"/>
                    <w:adjustRightInd w:val="0"/>
                    <w:snapToGrid w:val="0"/>
                    <w:spacing w:beforeLines="0" w:afterLines="0" w:line="340" w:lineRule="exact"/>
                    <w:textAlignment w:val="auto"/>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达标</w:t>
                  </w:r>
                </w:p>
              </w:tc>
              <w:tc>
                <w:tcPr>
                  <w:tcW w:w="682" w:type="pct"/>
                  <w:vMerge w:val="continue"/>
                  <w:noWrap w:val="0"/>
                  <w:vAlign w:val="center"/>
                </w:tcPr>
                <w:p w14:paraId="7B6E5913">
                  <w:pPr>
                    <w:pStyle w:val="29"/>
                    <w:keepNext w:val="0"/>
                    <w:keepLines w:val="0"/>
                    <w:pageBreakBefore w:val="0"/>
                    <w:kinsoku/>
                    <w:wordWrap/>
                    <w:overflowPunct/>
                    <w:topLinePunct w:val="0"/>
                    <w:autoSpaceDE/>
                    <w:autoSpaceDN/>
                    <w:bidi w:val="0"/>
                    <w:adjustRightInd w:val="0"/>
                    <w:snapToGrid w:val="0"/>
                    <w:spacing w:beforeLines="0" w:afterLines="0" w:line="340" w:lineRule="exact"/>
                    <w:textAlignment w:val="auto"/>
                    <w:rPr>
                      <w:rFonts w:hint="default" w:ascii="Times New Roman" w:hAnsi="Times New Roman" w:eastAsia="宋体" w:cs="Times New Roman"/>
                      <w:bCs/>
                      <w:color w:val="auto"/>
                      <w:highlight w:val="none"/>
                    </w:rPr>
                  </w:pPr>
                </w:p>
              </w:tc>
            </w:tr>
          </w:tbl>
          <w:p w14:paraId="019CC2A7">
            <w:pPr>
              <w:pStyle w:val="8"/>
              <w:bidi w:val="0"/>
              <w:jc w:val="both"/>
              <w:rPr>
                <w:rFonts w:hint="eastAsia"/>
                <w:lang w:eastAsia="zh-CN"/>
              </w:rPr>
            </w:pPr>
            <w:r>
              <w:rPr>
                <w:rFonts w:hint="eastAsia"/>
                <w:lang w:val="en-US" w:eastAsia="zh-CN"/>
              </w:rPr>
              <w:t>根据上表预测结果可知，该项目经过减震、厂房隔声、距离衰减后，设备噪声声源厂界昼间噪声贡献值能够满足《工业企业厂界环境噪声排放标准》（GB12348-2008）中2类标准的要求，本项目夜间不生产</w:t>
            </w:r>
            <w:r>
              <w:rPr>
                <w:rFonts w:hint="eastAsia"/>
                <w:lang w:eastAsia="zh-CN"/>
              </w:rPr>
              <w:t>。</w:t>
            </w:r>
          </w:p>
          <w:p w14:paraId="3F178FDB">
            <w:pPr>
              <w:pStyle w:val="8"/>
              <w:bidi w:val="0"/>
              <w:rPr>
                <w:rFonts w:hint="default"/>
                <w:lang w:val="en-US" w:eastAsia="zh-CN"/>
              </w:rPr>
            </w:pPr>
            <w:r>
              <w:rPr>
                <w:rFonts w:hint="eastAsia"/>
                <w:lang w:val="en-US" w:eastAsia="zh-CN"/>
              </w:rPr>
              <w:t>（三）噪声治理措施</w:t>
            </w:r>
          </w:p>
          <w:p w14:paraId="0CBA91F1">
            <w:pPr>
              <w:pStyle w:val="8"/>
              <w:bidi w:val="0"/>
              <w:ind w:left="0" w:leftChars="0" w:firstLine="480" w:firstLineChars="200"/>
              <w:rPr>
                <w:rFonts w:hint="eastAsia"/>
                <w:lang w:val="en-US" w:eastAsia="zh-CN"/>
              </w:rPr>
            </w:pPr>
            <w:r>
              <w:rPr>
                <w:rFonts w:hint="default"/>
              </w:rPr>
              <w:t>（</w:t>
            </w:r>
            <w:r>
              <w:rPr>
                <w:rFonts w:hint="eastAsia"/>
                <w:lang w:val="en-US" w:eastAsia="zh-CN"/>
              </w:rPr>
              <w:t>1</w:t>
            </w:r>
            <w:r>
              <w:rPr>
                <w:rFonts w:hint="default"/>
              </w:rPr>
              <w:t>）</w:t>
            </w:r>
            <w:r>
              <w:rPr>
                <w:rFonts w:hint="eastAsia"/>
                <w:lang w:val="en-US" w:eastAsia="zh-CN"/>
              </w:rPr>
              <w:t>排风机噪声</w:t>
            </w:r>
          </w:p>
          <w:p w14:paraId="2DC28FA5">
            <w:pPr>
              <w:pStyle w:val="8"/>
              <w:bidi w:val="0"/>
              <w:rPr>
                <w:rFonts w:hint="default"/>
                <w:lang w:val="en-US" w:eastAsia="zh-CN"/>
              </w:rPr>
            </w:pPr>
            <w:r>
              <w:rPr>
                <w:rFonts w:hint="eastAsia"/>
                <w:lang w:val="en-US" w:eastAsia="zh-CN"/>
              </w:rPr>
              <w:t>排风机安装在厂房内烘焙区，对风机机身做减振处理，以减小设备振动传递，并在风机进排风口加装消声器，以降低空气动力性噪声，因此对周围声环境的影响较小</w:t>
            </w:r>
            <w:r>
              <w:rPr>
                <w:rFonts w:hint="default"/>
                <w:lang w:val="en-US" w:eastAsia="zh-CN"/>
              </w:rPr>
              <w:t>。</w:t>
            </w:r>
          </w:p>
          <w:p w14:paraId="454F4681">
            <w:pPr>
              <w:pStyle w:val="8"/>
              <w:bidi w:val="0"/>
              <w:ind w:left="0" w:leftChars="0" w:firstLine="480" w:firstLineChars="200"/>
              <w:rPr>
                <w:rFonts w:hint="default"/>
              </w:rPr>
            </w:pPr>
            <w:r>
              <w:rPr>
                <w:rFonts w:hint="eastAsia"/>
                <w:lang w:eastAsia="zh-CN"/>
              </w:rPr>
              <w:t>（</w:t>
            </w:r>
            <w:r>
              <w:rPr>
                <w:rFonts w:hint="eastAsia"/>
                <w:lang w:val="en-US" w:eastAsia="zh-CN"/>
              </w:rPr>
              <w:t>2</w:t>
            </w:r>
            <w:r>
              <w:rPr>
                <w:rFonts w:hint="eastAsia"/>
                <w:lang w:eastAsia="zh-CN"/>
              </w:rPr>
              <w:t>）</w:t>
            </w:r>
            <w:r>
              <w:rPr>
                <w:rFonts w:hint="eastAsia"/>
                <w:lang w:val="en-US" w:eastAsia="zh-CN"/>
              </w:rPr>
              <w:t>咖啡烘焙机</w:t>
            </w:r>
            <w:r>
              <w:rPr>
                <w:rFonts w:hint="default"/>
              </w:rPr>
              <w:t>噪声</w:t>
            </w:r>
          </w:p>
          <w:p w14:paraId="0C7EFAB4">
            <w:pPr>
              <w:pStyle w:val="8"/>
              <w:bidi w:val="0"/>
              <w:rPr>
                <w:rFonts w:hint="eastAsia"/>
                <w:lang w:eastAsia="zh-CN"/>
              </w:rPr>
            </w:pPr>
            <w:r>
              <w:rPr>
                <w:rFonts w:hint="eastAsia"/>
                <w:lang w:val="en-US" w:eastAsia="zh-CN"/>
              </w:rPr>
              <w:t>咖啡烘焙机安装在厂房内烘焙区，对该生产设备采取相应的隔振、减振和隔声处理，因此对周围声环境的影响较小</w:t>
            </w:r>
            <w:r>
              <w:rPr>
                <w:rFonts w:hint="eastAsia"/>
                <w:lang w:eastAsia="zh-CN"/>
              </w:rPr>
              <w:t>。</w:t>
            </w:r>
          </w:p>
          <w:p w14:paraId="5184DBD8">
            <w:pPr>
              <w:pStyle w:val="8"/>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lang w:val="en-US" w:eastAsia="zh-CN"/>
              </w:rPr>
              <w:t>研磨机</w:t>
            </w:r>
            <w:r>
              <w:rPr>
                <w:rFonts w:hint="eastAsia"/>
                <w:lang w:eastAsia="zh-CN"/>
              </w:rPr>
              <w:t>噪声</w:t>
            </w:r>
          </w:p>
          <w:p w14:paraId="32DAE0BF">
            <w:pPr>
              <w:pStyle w:val="8"/>
              <w:bidi w:val="0"/>
              <w:rPr>
                <w:rFonts w:hint="eastAsia"/>
                <w:lang w:eastAsia="zh-CN"/>
              </w:rPr>
            </w:pPr>
            <w:r>
              <w:rPr>
                <w:rFonts w:hint="eastAsia"/>
                <w:lang w:val="en-US" w:eastAsia="zh-CN"/>
              </w:rPr>
              <w:t>研磨机安装在厂房内研磨间，该设备采取减振、隔振和隔声处理</w:t>
            </w:r>
            <w:r>
              <w:rPr>
                <w:rFonts w:hint="eastAsia"/>
                <w:lang w:eastAsia="zh-CN"/>
              </w:rPr>
              <w:t>，对周边声环境影响较小。</w:t>
            </w:r>
          </w:p>
          <w:p w14:paraId="25B38443">
            <w:pPr>
              <w:pStyle w:val="8"/>
              <w:bidi w:val="0"/>
              <w:rPr>
                <w:rFonts w:hint="default"/>
              </w:rPr>
            </w:pPr>
            <w:r>
              <w:rPr>
                <w:rFonts w:hint="default"/>
              </w:rPr>
              <w:t>为减少噪声的影响，具体防治措施如下：</w:t>
            </w:r>
          </w:p>
          <w:p w14:paraId="764EFFBD">
            <w:pPr>
              <w:pStyle w:val="8"/>
              <w:bidi w:val="0"/>
              <w:rPr>
                <w:rFonts w:hint="default"/>
              </w:rPr>
            </w:pPr>
            <w:r>
              <w:rPr>
                <w:rFonts w:hint="default"/>
              </w:rPr>
              <w:t>①主要的降噪设备应定期检查、维修、不合要求的要及时更换，维持设备处于良好的运转状态，避免因设备运转不正常时噪声的升高；</w:t>
            </w:r>
          </w:p>
          <w:p w14:paraId="34B3CB60">
            <w:pPr>
              <w:pStyle w:val="8"/>
              <w:bidi w:val="0"/>
              <w:rPr>
                <w:rFonts w:hint="default"/>
              </w:rPr>
            </w:pPr>
            <w:r>
              <w:rPr>
                <w:rFonts w:hint="default"/>
              </w:rPr>
              <w:t>②对噪音较大的设备采用隔音消音处理；</w:t>
            </w:r>
          </w:p>
          <w:p w14:paraId="288B8B52">
            <w:pPr>
              <w:pStyle w:val="8"/>
              <w:bidi w:val="0"/>
              <w:rPr>
                <w:rFonts w:hint="default"/>
              </w:rPr>
            </w:pPr>
            <w:r>
              <w:rPr>
                <w:rFonts w:hint="default"/>
              </w:rPr>
              <w:t>③对有振动的设备采用隔振措施；</w:t>
            </w:r>
          </w:p>
          <w:p w14:paraId="4C088FA4">
            <w:pPr>
              <w:pStyle w:val="4"/>
              <w:bidi w:val="0"/>
              <w:rPr>
                <w:rFonts w:hint="eastAsia"/>
                <w:lang w:val="en-US" w:eastAsia="zh-CN"/>
              </w:rPr>
            </w:pPr>
            <w:r>
              <w:rPr>
                <w:rFonts w:hint="eastAsia"/>
                <w:lang w:val="en-US" w:eastAsia="zh-CN"/>
              </w:rPr>
              <w:t>4.2.4固体废物</w:t>
            </w:r>
          </w:p>
          <w:p w14:paraId="39F2E01F">
            <w:pPr>
              <w:pStyle w:val="8"/>
              <w:bidi w:val="0"/>
              <w:rPr>
                <w:rFonts w:hint="eastAsia"/>
                <w:lang w:val="en-US" w:eastAsia="zh-CN"/>
              </w:rPr>
            </w:pPr>
            <w:r>
              <w:rPr>
                <w:rFonts w:hint="eastAsia"/>
                <w:lang w:val="en-US" w:eastAsia="zh-CN"/>
              </w:rPr>
              <w:t>（一）污染源分析</w:t>
            </w:r>
          </w:p>
          <w:p w14:paraId="22C3096C">
            <w:pPr>
              <w:pStyle w:val="8"/>
              <w:bidi w:val="0"/>
              <w:rPr>
                <w:rFonts w:hint="default"/>
              </w:rPr>
            </w:pPr>
            <w:r>
              <w:rPr>
                <w:rFonts w:hint="default"/>
                <w:lang w:eastAsia="zh-CN"/>
              </w:rPr>
              <w:t>本项目运营期所产生</w:t>
            </w:r>
            <w:r>
              <w:rPr>
                <w:rFonts w:hint="eastAsia"/>
                <w:lang w:eastAsia="zh-CN"/>
              </w:rPr>
              <w:t>的</w:t>
            </w:r>
            <w:r>
              <w:rPr>
                <w:rFonts w:hint="default"/>
                <w:lang w:eastAsia="zh-CN"/>
              </w:rPr>
              <w:t>固体废物主要包括</w:t>
            </w:r>
            <w:r>
              <w:rPr>
                <w:rFonts w:hint="eastAsia"/>
                <w:lang w:val="en-US" w:eastAsia="zh-CN"/>
              </w:rPr>
              <w:t>职工生活垃圾、厨余垃圾、一般工业固废（烘焙时收集的咖啡生豆银皮、磨粉机等设备定期清理时产生的咖啡粉、磨粉间地面收集的咖啡粉、废包装袋）</w:t>
            </w:r>
            <w:r>
              <w:rPr>
                <w:rFonts w:hint="default"/>
                <w:lang w:eastAsia="zh-CN"/>
              </w:rPr>
              <w:t>。</w:t>
            </w:r>
          </w:p>
          <w:p w14:paraId="62186552">
            <w:pPr>
              <w:pStyle w:val="8"/>
              <w:numPr>
                <w:ilvl w:val="0"/>
                <w:numId w:val="18"/>
              </w:numPr>
              <w:bidi w:val="0"/>
              <w:rPr>
                <w:rFonts w:hint="default"/>
              </w:rPr>
            </w:pPr>
            <w:r>
              <w:rPr>
                <w:rFonts w:hint="eastAsia"/>
                <w:lang w:val="en-US" w:eastAsia="zh-CN"/>
              </w:rPr>
              <w:t>职工</w:t>
            </w:r>
            <w:r>
              <w:rPr>
                <w:rFonts w:hint="default"/>
              </w:rPr>
              <w:t>生活垃圾</w:t>
            </w:r>
          </w:p>
          <w:p w14:paraId="6D3C130B">
            <w:pPr>
              <w:pStyle w:val="8"/>
              <w:bidi w:val="0"/>
              <w:rPr>
                <w:rFonts w:hint="default"/>
              </w:rPr>
            </w:pPr>
            <w:r>
              <w:rPr>
                <w:rFonts w:hint="default"/>
              </w:rPr>
              <w:t>本项目</w:t>
            </w:r>
            <w:r>
              <w:rPr>
                <w:rFonts w:hint="eastAsia"/>
                <w:lang w:val="en-US" w:eastAsia="zh-CN"/>
              </w:rPr>
              <w:t>劳动定员15人，年生产360天，生活垃圾产生量按0.5kg/人</w:t>
            </w:r>
            <w:r>
              <w:rPr>
                <w:rFonts w:hint="default" w:ascii="Times New Roman" w:hAnsi="Times New Roman" w:cs="Times New Roman"/>
                <w:lang w:val="en-US" w:eastAsia="zh-CN"/>
              </w:rPr>
              <w:t>·</w:t>
            </w:r>
            <w:r>
              <w:rPr>
                <w:rFonts w:hint="eastAsia"/>
                <w:lang w:val="en-US" w:eastAsia="zh-CN"/>
              </w:rPr>
              <w:t>天计算，则年生活垃圾产生量为2.7t/a</w:t>
            </w:r>
            <w:r>
              <w:rPr>
                <w:rFonts w:hint="default"/>
              </w:rPr>
              <w:t>，由生活垃圾收集桶分类收集后委托环卫部门清运处置。</w:t>
            </w:r>
          </w:p>
          <w:p w14:paraId="1AD64583">
            <w:pPr>
              <w:pStyle w:val="8"/>
              <w:numPr>
                <w:ilvl w:val="0"/>
                <w:numId w:val="18"/>
              </w:numPr>
              <w:bidi w:val="0"/>
              <w:ind w:left="0" w:leftChars="0" w:firstLine="480" w:firstLineChars="200"/>
              <w:rPr>
                <w:rFonts w:hint="eastAsia"/>
                <w:lang w:val="en-US" w:eastAsia="zh-CN"/>
              </w:rPr>
            </w:pPr>
            <w:r>
              <w:rPr>
                <w:rFonts w:hint="eastAsia"/>
                <w:lang w:val="en-US" w:eastAsia="zh-CN"/>
              </w:rPr>
              <w:t>厨余垃圾</w:t>
            </w:r>
          </w:p>
          <w:p w14:paraId="12CBAF0A">
            <w:pPr>
              <w:pStyle w:val="8"/>
              <w:bidi w:val="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项目食堂提供两餐，用餐人数按50人/d计，垃圾产生量按0.2kg/（人</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d）计，则餐厨垃圾产生量为0.1t/d（3t/a）</w:t>
            </w:r>
          </w:p>
          <w:p w14:paraId="79EBC384">
            <w:pPr>
              <w:pStyle w:val="8"/>
              <w:bidi w:val="0"/>
              <w:rPr>
                <w:rFonts w:hint="default"/>
                <w:lang w:val="en-US" w:eastAsia="zh-CN"/>
              </w:rPr>
            </w:pPr>
            <w:r>
              <w:rPr>
                <w:rFonts w:hint="eastAsia"/>
                <w:lang w:val="en-US" w:eastAsia="zh-CN"/>
              </w:rPr>
              <w:t>（3）一般工业固废</w:t>
            </w:r>
          </w:p>
          <w:p w14:paraId="40F0F447">
            <w:pPr>
              <w:pStyle w:val="8"/>
              <w:bidi w:val="0"/>
              <w:rPr>
                <w:rFonts w:hint="eastAsia"/>
                <w:lang w:val="en-US" w:eastAsia="zh-CN"/>
              </w:rPr>
            </w:pPr>
            <w:r>
              <w:rPr>
                <w:rFonts w:hint="eastAsia"/>
                <w:lang w:val="en-US" w:eastAsia="zh-CN"/>
              </w:rPr>
              <w:t>①咖啡生豆银皮</w:t>
            </w:r>
          </w:p>
          <w:p w14:paraId="3F2351C1">
            <w:pPr>
              <w:pStyle w:val="8"/>
              <w:bidi w:val="0"/>
              <w:rPr>
                <w:rFonts w:hint="eastAsia"/>
                <w:lang w:val="en-US" w:eastAsia="zh-CN"/>
              </w:rPr>
            </w:pPr>
            <w:r>
              <w:rPr>
                <w:rFonts w:hint="eastAsia"/>
                <w:lang w:val="en-US" w:eastAsia="zh-CN"/>
              </w:rPr>
              <w:t>咖啡生豆烘焙时包裹在外的银皮将脱落，经配备的银皮收集器收集，产生系数约为原料用量的0.5%。本项目烘焙咖啡生豆3200t/a，则咖啡生豆银皮产生量为16t/a，由于银皮密度较大，全部经收集器收集。</w:t>
            </w:r>
          </w:p>
          <w:p w14:paraId="5ECC8EBE">
            <w:pPr>
              <w:pStyle w:val="8"/>
              <w:bidi w:val="0"/>
              <w:rPr>
                <w:rFonts w:hint="default"/>
                <w:lang w:val="en-US" w:eastAsia="zh-CN"/>
              </w:rPr>
            </w:pPr>
            <w:r>
              <w:rPr>
                <w:rFonts w:hint="eastAsia"/>
                <w:lang w:val="en-US" w:eastAsia="zh-CN"/>
              </w:rPr>
              <w:t>②研磨粉尘</w:t>
            </w:r>
          </w:p>
          <w:p w14:paraId="29C6683F">
            <w:pPr>
              <w:pStyle w:val="8"/>
              <w:bidi w:val="0"/>
              <w:rPr>
                <w:rFonts w:hint="eastAsia"/>
                <w:lang w:val="en-US" w:eastAsia="zh-CN"/>
              </w:rPr>
            </w:pPr>
            <w:r>
              <w:rPr>
                <w:rFonts w:hint="eastAsia"/>
                <w:lang w:val="en-US" w:eastAsia="zh-CN"/>
              </w:rPr>
              <w:t>根据4.2.2可知，研磨机袋式除尘器收集的粉尘量为0.265t/a。</w:t>
            </w:r>
          </w:p>
          <w:p w14:paraId="4410CF8A">
            <w:pPr>
              <w:pStyle w:val="8"/>
              <w:bidi w:val="0"/>
              <w:rPr>
                <w:rFonts w:hint="eastAsia"/>
                <w:lang w:val="en-US" w:eastAsia="zh-CN"/>
              </w:rPr>
            </w:pPr>
            <w:r>
              <w:rPr>
                <w:rFonts w:hint="eastAsia"/>
                <w:lang w:val="en-US" w:eastAsia="zh-CN"/>
              </w:rPr>
              <w:t>③废包装袋</w:t>
            </w:r>
          </w:p>
          <w:p w14:paraId="6287171A">
            <w:pPr>
              <w:pStyle w:val="8"/>
              <w:bidi w:val="0"/>
              <w:rPr>
                <w:rFonts w:hint="default"/>
                <w:lang w:val="en-US" w:eastAsia="zh-CN"/>
              </w:rPr>
            </w:pPr>
            <w:r>
              <w:rPr>
                <w:rFonts w:hint="eastAsia"/>
                <w:lang w:val="en-US" w:eastAsia="zh-CN"/>
              </w:rPr>
              <w:t>原料拆包后产生废包装袋，产生量约为8t/a。</w:t>
            </w:r>
          </w:p>
          <w:p w14:paraId="07D77040">
            <w:pPr>
              <w:pStyle w:val="8"/>
              <w:bidi w:val="0"/>
              <w:rPr>
                <w:rFonts w:hint="eastAsia"/>
                <w:lang w:val="en-US" w:eastAsia="zh-CN"/>
              </w:rPr>
            </w:pPr>
            <w:r>
              <w:rPr>
                <w:rFonts w:hint="eastAsia"/>
                <w:lang w:val="en-US" w:eastAsia="zh-CN"/>
              </w:rPr>
              <w:t>项目设备及地面清理产生的咖啡粉约1t/a，废包装袋8t/a，咖啡生豆银皮约16t/a，均属于一般工业固废，有单位收集后出售给相关单位综合利用。</w:t>
            </w:r>
          </w:p>
          <w:p w14:paraId="5B939895">
            <w:pPr>
              <w:pStyle w:val="8"/>
              <w:bidi w:val="0"/>
              <w:rPr>
                <w:rFonts w:hint="default"/>
                <w:lang w:val="en-US" w:eastAsia="zh-CN"/>
              </w:rPr>
            </w:pPr>
            <w:r>
              <w:rPr>
                <w:rFonts w:hint="eastAsia"/>
                <w:lang w:val="en-US" w:eastAsia="zh-CN"/>
              </w:rPr>
              <w:t>项目生产过程中副产物的产生情况及属性判定详见表4.2-13</w:t>
            </w:r>
            <w:r>
              <w:rPr>
                <w:rFonts w:hint="default"/>
                <w:lang w:val="en-US" w:eastAsia="zh-CN"/>
              </w:rPr>
              <w:t>。</w:t>
            </w:r>
          </w:p>
          <w:p w14:paraId="60BD5C95">
            <w:pPr>
              <w:pStyle w:val="21"/>
              <w:bidi w:val="0"/>
              <w:rPr>
                <w:rFonts w:hint="default"/>
                <w:lang w:val="en-US" w:eastAsia="zh-CN"/>
              </w:rPr>
            </w:pPr>
            <w:r>
              <w:rPr>
                <w:rFonts w:hint="eastAsia"/>
                <w:highlight w:val="none"/>
                <w:lang w:val="en-US" w:eastAsia="zh-CN"/>
              </w:rPr>
              <w:t>表4.2-13项目副产品属性判别一览表</w:t>
            </w:r>
          </w:p>
          <w:tbl>
            <w:tblPr>
              <w:tblStyle w:val="13"/>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1"/>
              <w:gridCol w:w="1316"/>
              <w:gridCol w:w="1103"/>
              <w:gridCol w:w="876"/>
              <w:gridCol w:w="1211"/>
              <w:gridCol w:w="1088"/>
              <w:gridCol w:w="1050"/>
              <w:gridCol w:w="805"/>
            </w:tblGrid>
            <w:tr w14:paraId="0674D6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 w:type="pct"/>
                  <w:tcBorders>
                    <w:tl2br w:val="nil"/>
                    <w:tr2bl w:val="nil"/>
                  </w:tcBorders>
                  <w:noWrap w:val="0"/>
                  <w:vAlign w:val="center"/>
                </w:tcPr>
                <w:p w14:paraId="455901A1">
                  <w:pPr>
                    <w:pStyle w:val="22"/>
                    <w:bidi w:val="0"/>
                    <w:rPr>
                      <w:rFonts w:hint="eastAsia"/>
                      <w:lang w:val="en-US" w:eastAsia="zh-CN"/>
                    </w:rPr>
                  </w:pPr>
                  <w:r>
                    <w:rPr>
                      <w:rFonts w:hint="eastAsia"/>
                      <w:lang w:val="en-US" w:eastAsia="zh-CN"/>
                    </w:rPr>
                    <w:t>序号</w:t>
                  </w:r>
                </w:p>
              </w:tc>
              <w:tc>
                <w:tcPr>
                  <w:tcW w:w="828" w:type="pct"/>
                  <w:tcBorders>
                    <w:tl2br w:val="nil"/>
                    <w:tr2bl w:val="nil"/>
                  </w:tcBorders>
                  <w:noWrap w:val="0"/>
                  <w:vAlign w:val="center"/>
                </w:tcPr>
                <w:p w14:paraId="173870E3">
                  <w:pPr>
                    <w:pStyle w:val="22"/>
                    <w:bidi w:val="0"/>
                    <w:rPr>
                      <w:rFonts w:hint="default"/>
                      <w:lang w:val="en-US" w:eastAsia="zh-CN"/>
                    </w:rPr>
                  </w:pPr>
                  <w:r>
                    <w:rPr>
                      <w:rFonts w:hint="eastAsia"/>
                      <w:lang w:val="en-US" w:eastAsia="zh-CN"/>
                    </w:rPr>
                    <w:t>副产物名称</w:t>
                  </w:r>
                </w:p>
              </w:tc>
              <w:tc>
                <w:tcPr>
                  <w:tcW w:w="694" w:type="pct"/>
                  <w:tcBorders>
                    <w:tl2br w:val="nil"/>
                    <w:tr2bl w:val="nil"/>
                  </w:tcBorders>
                  <w:noWrap w:val="0"/>
                  <w:vAlign w:val="center"/>
                </w:tcPr>
                <w:p w14:paraId="7021295F">
                  <w:pPr>
                    <w:pStyle w:val="22"/>
                    <w:bidi w:val="0"/>
                    <w:rPr>
                      <w:rFonts w:hint="default"/>
                      <w:lang w:val="en-US" w:eastAsia="zh-CN"/>
                    </w:rPr>
                  </w:pPr>
                  <w:r>
                    <w:rPr>
                      <w:rFonts w:hint="eastAsia"/>
                      <w:lang w:val="en-US" w:eastAsia="zh-CN"/>
                    </w:rPr>
                    <w:t>产生工序</w:t>
                  </w:r>
                </w:p>
              </w:tc>
              <w:tc>
                <w:tcPr>
                  <w:tcW w:w="551" w:type="pct"/>
                  <w:tcBorders>
                    <w:tl2br w:val="nil"/>
                    <w:tr2bl w:val="nil"/>
                  </w:tcBorders>
                  <w:noWrap w:val="0"/>
                  <w:vAlign w:val="center"/>
                </w:tcPr>
                <w:p w14:paraId="72F56EA6">
                  <w:pPr>
                    <w:pStyle w:val="22"/>
                    <w:bidi w:val="0"/>
                    <w:rPr>
                      <w:rFonts w:hint="default"/>
                      <w:lang w:val="en-US" w:eastAsia="zh-CN"/>
                    </w:rPr>
                  </w:pPr>
                  <w:r>
                    <w:rPr>
                      <w:rFonts w:hint="eastAsia"/>
                      <w:lang w:val="en-US" w:eastAsia="zh-CN"/>
                    </w:rPr>
                    <w:t>形态</w:t>
                  </w:r>
                </w:p>
              </w:tc>
              <w:tc>
                <w:tcPr>
                  <w:tcW w:w="762" w:type="pct"/>
                  <w:tcBorders>
                    <w:tl2br w:val="nil"/>
                    <w:tr2bl w:val="nil"/>
                  </w:tcBorders>
                  <w:noWrap w:val="0"/>
                  <w:vAlign w:val="center"/>
                </w:tcPr>
                <w:p w14:paraId="2A0F60CE">
                  <w:pPr>
                    <w:pStyle w:val="22"/>
                    <w:bidi w:val="0"/>
                    <w:rPr>
                      <w:rFonts w:hint="default"/>
                      <w:lang w:val="en-US" w:eastAsia="zh-CN"/>
                    </w:rPr>
                  </w:pPr>
                  <w:r>
                    <w:rPr>
                      <w:rFonts w:hint="eastAsia"/>
                      <w:lang w:val="en-US" w:eastAsia="zh-CN"/>
                    </w:rPr>
                    <w:t>主要成分</w:t>
                  </w:r>
                </w:p>
              </w:tc>
              <w:tc>
                <w:tcPr>
                  <w:tcW w:w="685" w:type="pct"/>
                  <w:tcBorders>
                    <w:tl2br w:val="nil"/>
                    <w:tr2bl w:val="nil"/>
                  </w:tcBorders>
                  <w:noWrap w:val="0"/>
                  <w:vAlign w:val="center"/>
                </w:tcPr>
                <w:p w14:paraId="306A95B4">
                  <w:pPr>
                    <w:pStyle w:val="22"/>
                    <w:bidi w:val="0"/>
                    <w:rPr>
                      <w:rFonts w:hint="default"/>
                      <w:lang w:val="en-US" w:eastAsia="zh-CN"/>
                    </w:rPr>
                  </w:pPr>
                  <w:r>
                    <w:rPr>
                      <w:rFonts w:hint="eastAsia"/>
                      <w:lang w:val="en-US" w:eastAsia="zh-CN"/>
                    </w:rPr>
                    <w:t>是否属于工业固体废物</w:t>
                  </w:r>
                </w:p>
              </w:tc>
              <w:tc>
                <w:tcPr>
                  <w:tcW w:w="661" w:type="pct"/>
                  <w:tcBorders>
                    <w:tl2br w:val="nil"/>
                    <w:tr2bl w:val="nil"/>
                  </w:tcBorders>
                  <w:noWrap w:val="0"/>
                  <w:vAlign w:val="center"/>
                </w:tcPr>
                <w:p w14:paraId="57AA0240">
                  <w:pPr>
                    <w:pStyle w:val="22"/>
                    <w:bidi w:val="0"/>
                    <w:rPr>
                      <w:rFonts w:hint="default"/>
                      <w:lang w:val="en-US" w:eastAsia="zh-CN"/>
                    </w:rPr>
                  </w:pPr>
                  <w:r>
                    <w:rPr>
                      <w:rFonts w:hint="eastAsia"/>
                      <w:lang w:val="en-US" w:eastAsia="zh-CN"/>
                    </w:rPr>
                    <w:t>判定依据</w:t>
                  </w:r>
                </w:p>
              </w:tc>
              <w:tc>
                <w:tcPr>
                  <w:tcW w:w="506" w:type="pct"/>
                  <w:tcBorders>
                    <w:tl2br w:val="nil"/>
                    <w:tr2bl w:val="nil"/>
                  </w:tcBorders>
                  <w:noWrap w:val="0"/>
                  <w:vAlign w:val="center"/>
                </w:tcPr>
                <w:p w14:paraId="5B323652">
                  <w:pPr>
                    <w:pStyle w:val="22"/>
                    <w:bidi w:val="0"/>
                    <w:rPr>
                      <w:rFonts w:hint="default"/>
                      <w:lang w:val="en-US" w:eastAsia="zh-CN"/>
                    </w:rPr>
                  </w:pPr>
                  <w:r>
                    <w:rPr>
                      <w:rFonts w:hint="eastAsia"/>
                      <w:lang w:val="en-US" w:eastAsia="zh-CN"/>
                    </w:rPr>
                    <w:t>产生量t/a</w:t>
                  </w:r>
                </w:p>
              </w:tc>
            </w:tr>
            <w:tr w14:paraId="4B7C47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 w:type="pct"/>
                  <w:tcBorders>
                    <w:tl2br w:val="nil"/>
                    <w:tr2bl w:val="nil"/>
                  </w:tcBorders>
                  <w:noWrap w:val="0"/>
                  <w:vAlign w:val="center"/>
                </w:tcPr>
                <w:p w14:paraId="392AE750">
                  <w:pPr>
                    <w:pStyle w:val="22"/>
                    <w:bidi w:val="0"/>
                    <w:rPr>
                      <w:rFonts w:hint="default"/>
                      <w:lang w:val="en-US" w:eastAsia="zh-CN"/>
                    </w:rPr>
                  </w:pPr>
                  <w:r>
                    <w:rPr>
                      <w:rFonts w:hint="eastAsia"/>
                      <w:lang w:val="en-US" w:eastAsia="zh-CN"/>
                    </w:rPr>
                    <w:t>1</w:t>
                  </w:r>
                </w:p>
              </w:tc>
              <w:tc>
                <w:tcPr>
                  <w:tcW w:w="828" w:type="pct"/>
                  <w:tcBorders>
                    <w:tl2br w:val="nil"/>
                    <w:tr2bl w:val="nil"/>
                  </w:tcBorders>
                  <w:noWrap w:val="0"/>
                  <w:vAlign w:val="center"/>
                </w:tcPr>
                <w:p w14:paraId="51D63B4C">
                  <w:pPr>
                    <w:pStyle w:val="22"/>
                    <w:bidi w:val="0"/>
                    <w:rPr>
                      <w:rFonts w:hint="default"/>
                      <w:lang w:val="en-US" w:eastAsia="zh-CN"/>
                    </w:rPr>
                  </w:pPr>
                  <w:r>
                    <w:rPr>
                      <w:rFonts w:hint="eastAsia"/>
                      <w:lang w:val="en-US" w:eastAsia="zh-CN"/>
                    </w:rPr>
                    <w:t>废咖啡粉</w:t>
                  </w:r>
                </w:p>
              </w:tc>
              <w:tc>
                <w:tcPr>
                  <w:tcW w:w="694" w:type="pct"/>
                  <w:tcBorders>
                    <w:tl2br w:val="nil"/>
                    <w:tr2bl w:val="nil"/>
                  </w:tcBorders>
                  <w:noWrap w:val="0"/>
                  <w:vAlign w:val="center"/>
                </w:tcPr>
                <w:p w14:paraId="42F1651D">
                  <w:pPr>
                    <w:pStyle w:val="22"/>
                    <w:bidi w:val="0"/>
                    <w:rPr>
                      <w:rFonts w:hint="default"/>
                      <w:lang w:val="en-US" w:eastAsia="zh-CN"/>
                    </w:rPr>
                  </w:pPr>
                  <w:r>
                    <w:rPr>
                      <w:rFonts w:hint="eastAsia"/>
                      <w:lang w:val="en-US" w:eastAsia="zh-CN"/>
                    </w:rPr>
                    <w:t>磨粉</w:t>
                  </w:r>
                </w:p>
              </w:tc>
              <w:tc>
                <w:tcPr>
                  <w:tcW w:w="551" w:type="pct"/>
                  <w:tcBorders>
                    <w:tl2br w:val="nil"/>
                    <w:tr2bl w:val="nil"/>
                  </w:tcBorders>
                  <w:noWrap w:val="0"/>
                  <w:vAlign w:val="center"/>
                </w:tcPr>
                <w:p w14:paraId="6E6F76CF">
                  <w:pPr>
                    <w:pStyle w:val="22"/>
                    <w:bidi w:val="0"/>
                    <w:rPr>
                      <w:rFonts w:hint="default"/>
                      <w:lang w:val="en-US" w:eastAsia="zh-CN"/>
                    </w:rPr>
                  </w:pPr>
                  <w:r>
                    <w:rPr>
                      <w:rFonts w:hint="eastAsia"/>
                      <w:lang w:val="en-US" w:eastAsia="zh-CN"/>
                    </w:rPr>
                    <w:t>固态</w:t>
                  </w:r>
                </w:p>
              </w:tc>
              <w:tc>
                <w:tcPr>
                  <w:tcW w:w="762" w:type="pct"/>
                  <w:tcBorders>
                    <w:tl2br w:val="nil"/>
                    <w:tr2bl w:val="nil"/>
                  </w:tcBorders>
                  <w:noWrap w:val="0"/>
                  <w:vAlign w:val="center"/>
                </w:tcPr>
                <w:p w14:paraId="6DBF7A55">
                  <w:pPr>
                    <w:pStyle w:val="22"/>
                    <w:bidi w:val="0"/>
                    <w:rPr>
                      <w:rFonts w:hint="default"/>
                      <w:lang w:val="en-US" w:eastAsia="zh-CN"/>
                    </w:rPr>
                  </w:pPr>
                  <w:r>
                    <w:rPr>
                      <w:rFonts w:hint="eastAsia"/>
                      <w:lang w:val="en-US" w:eastAsia="zh-CN"/>
                    </w:rPr>
                    <w:t>咖啡豆</w:t>
                  </w:r>
                </w:p>
              </w:tc>
              <w:tc>
                <w:tcPr>
                  <w:tcW w:w="685" w:type="pct"/>
                  <w:tcBorders>
                    <w:tl2br w:val="nil"/>
                    <w:tr2bl w:val="nil"/>
                  </w:tcBorders>
                  <w:noWrap w:val="0"/>
                  <w:vAlign w:val="center"/>
                </w:tcPr>
                <w:p w14:paraId="0115B31E">
                  <w:pPr>
                    <w:pStyle w:val="22"/>
                    <w:bidi w:val="0"/>
                    <w:rPr>
                      <w:rFonts w:hint="default"/>
                      <w:lang w:val="en-US" w:eastAsia="zh-CN"/>
                    </w:rPr>
                  </w:pPr>
                  <w:r>
                    <w:rPr>
                      <w:rFonts w:hint="eastAsia"/>
                      <w:lang w:val="en-US" w:eastAsia="zh-CN"/>
                    </w:rPr>
                    <w:t>是</w:t>
                  </w:r>
                </w:p>
              </w:tc>
              <w:tc>
                <w:tcPr>
                  <w:tcW w:w="661" w:type="pct"/>
                  <w:tcBorders>
                    <w:tl2br w:val="nil"/>
                    <w:tr2bl w:val="nil"/>
                  </w:tcBorders>
                  <w:noWrap w:val="0"/>
                  <w:vAlign w:val="center"/>
                </w:tcPr>
                <w:p w14:paraId="73EF835A">
                  <w:pPr>
                    <w:pStyle w:val="22"/>
                    <w:bidi w:val="0"/>
                    <w:rPr>
                      <w:rFonts w:hint="default"/>
                      <w:lang w:val="en-US" w:eastAsia="zh-CN"/>
                    </w:rPr>
                  </w:pPr>
                  <w:r>
                    <w:rPr>
                      <w:rFonts w:hint="eastAsia"/>
                      <w:lang w:val="en-US" w:eastAsia="zh-CN"/>
                    </w:rPr>
                    <w:t>R3和Q1</w:t>
                  </w:r>
                </w:p>
              </w:tc>
              <w:tc>
                <w:tcPr>
                  <w:tcW w:w="506" w:type="pct"/>
                  <w:tcBorders>
                    <w:tl2br w:val="nil"/>
                    <w:tr2bl w:val="nil"/>
                  </w:tcBorders>
                  <w:noWrap w:val="0"/>
                  <w:vAlign w:val="center"/>
                </w:tcPr>
                <w:p w14:paraId="36DCD3BA">
                  <w:pPr>
                    <w:pStyle w:val="22"/>
                    <w:bidi w:val="0"/>
                    <w:rPr>
                      <w:rFonts w:hint="default"/>
                      <w:lang w:val="en-US" w:eastAsia="zh-CN"/>
                    </w:rPr>
                  </w:pPr>
                  <w:r>
                    <w:rPr>
                      <w:rFonts w:hint="eastAsia"/>
                      <w:lang w:val="en-US" w:eastAsia="zh-CN"/>
                    </w:rPr>
                    <w:t>0.265</w:t>
                  </w:r>
                </w:p>
              </w:tc>
            </w:tr>
            <w:tr w14:paraId="700239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 w:type="pct"/>
                  <w:tcBorders>
                    <w:tl2br w:val="nil"/>
                    <w:tr2bl w:val="nil"/>
                  </w:tcBorders>
                  <w:noWrap w:val="0"/>
                  <w:vAlign w:val="center"/>
                </w:tcPr>
                <w:p w14:paraId="46859343">
                  <w:pPr>
                    <w:pStyle w:val="22"/>
                    <w:bidi w:val="0"/>
                    <w:rPr>
                      <w:rFonts w:hint="default"/>
                      <w:lang w:val="en-US" w:eastAsia="zh-CN"/>
                    </w:rPr>
                  </w:pPr>
                  <w:r>
                    <w:rPr>
                      <w:rFonts w:hint="eastAsia"/>
                      <w:lang w:val="en-US" w:eastAsia="zh-CN"/>
                    </w:rPr>
                    <w:t>2</w:t>
                  </w:r>
                </w:p>
              </w:tc>
              <w:tc>
                <w:tcPr>
                  <w:tcW w:w="828" w:type="pct"/>
                  <w:tcBorders>
                    <w:tl2br w:val="nil"/>
                    <w:tr2bl w:val="nil"/>
                  </w:tcBorders>
                  <w:noWrap w:val="0"/>
                  <w:vAlign w:val="center"/>
                </w:tcPr>
                <w:p w14:paraId="791A58B4">
                  <w:pPr>
                    <w:pStyle w:val="22"/>
                    <w:bidi w:val="0"/>
                    <w:rPr>
                      <w:rFonts w:hint="default"/>
                      <w:lang w:val="en-US" w:eastAsia="zh-CN"/>
                    </w:rPr>
                  </w:pPr>
                  <w:r>
                    <w:rPr>
                      <w:rFonts w:hint="eastAsia"/>
                      <w:lang w:val="en-US" w:eastAsia="zh-CN"/>
                    </w:rPr>
                    <w:t>咖啡生豆银皮</w:t>
                  </w:r>
                </w:p>
              </w:tc>
              <w:tc>
                <w:tcPr>
                  <w:tcW w:w="694" w:type="pct"/>
                  <w:tcBorders>
                    <w:tl2br w:val="nil"/>
                    <w:tr2bl w:val="nil"/>
                  </w:tcBorders>
                  <w:noWrap w:val="0"/>
                  <w:vAlign w:val="center"/>
                </w:tcPr>
                <w:p w14:paraId="295825D6">
                  <w:pPr>
                    <w:pStyle w:val="22"/>
                    <w:bidi w:val="0"/>
                    <w:rPr>
                      <w:rFonts w:hint="default"/>
                      <w:lang w:val="en-US" w:eastAsia="zh-CN"/>
                    </w:rPr>
                  </w:pPr>
                  <w:r>
                    <w:rPr>
                      <w:rFonts w:hint="eastAsia"/>
                      <w:lang w:val="en-US" w:eastAsia="zh-CN"/>
                    </w:rPr>
                    <w:t>烘焙</w:t>
                  </w:r>
                </w:p>
              </w:tc>
              <w:tc>
                <w:tcPr>
                  <w:tcW w:w="551" w:type="pct"/>
                  <w:tcBorders>
                    <w:tl2br w:val="nil"/>
                    <w:tr2bl w:val="nil"/>
                  </w:tcBorders>
                  <w:noWrap w:val="0"/>
                  <w:vAlign w:val="center"/>
                </w:tcPr>
                <w:p w14:paraId="597D757F">
                  <w:pPr>
                    <w:bidi w:val="0"/>
                    <w:jc w:val="center"/>
                    <w:rPr>
                      <w:rFonts w:hint="eastAsia"/>
                      <w:lang w:val="en-US" w:eastAsia="zh-CN"/>
                    </w:rPr>
                  </w:pPr>
                  <w:r>
                    <w:rPr>
                      <w:rFonts w:hint="eastAsia"/>
                      <w:lang w:val="en-US" w:eastAsia="zh-CN"/>
                    </w:rPr>
                    <w:t>固态</w:t>
                  </w:r>
                </w:p>
              </w:tc>
              <w:tc>
                <w:tcPr>
                  <w:tcW w:w="762" w:type="pct"/>
                  <w:tcBorders>
                    <w:tl2br w:val="nil"/>
                    <w:tr2bl w:val="nil"/>
                  </w:tcBorders>
                  <w:noWrap w:val="0"/>
                  <w:vAlign w:val="center"/>
                </w:tcPr>
                <w:p w14:paraId="11724454">
                  <w:pPr>
                    <w:pStyle w:val="22"/>
                    <w:bidi w:val="0"/>
                    <w:rPr>
                      <w:rFonts w:hint="default"/>
                      <w:lang w:val="en-US" w:eastAsia="zh-CN"/>
                    </w:rPr>
                  </w:pPr>
                  <w:r>
                    <w:rPr>
                      <w:rFonts w:hint="eastAsia"/>
                      <w:lang w:val="en-US" w:eastAsia="zh-CN"/>
                    </w:rPr>
                    <w:t>咖啡豆银皮</w:t>
                  </w:r>
                </w:p>
              </w:tc>
              <w:tc>
                <w:tcPr>
                  <w:tcW w:w="685" w:type="pct"/>
                  <w:tcBorders>
                    <w:tl2br w:val="nil"/>
                    <w:tr2bl w:val="nil"/>
                  </w:tcBorders>
                  <w:noWrap w:val="0"/>
                  <w:vAlign w:val="center"/>
                </w:tcPr>
                <w:p w14:paraId="2EE4E027">
                  <w:pPr>
                    <w:pStyle w:val="22"/>
                    <w:bidi w:val="0"/>
                    <w:rPr>
                      <w:rFonts w:hint="default"/>
                      <w:lang w:val="en-US" w:eastAsia="zh-CN"/>
                    </w:rPr>
                  </w:pPr>
                  <w:r>
                    <w:rPr>
                      <w:rFonts w:hint="eastAsia"/>
                      <w:lang w:val="en-US" w:eastAsia="zh-CN"/>
                    </w:rPr>
                    <w:t>是</w:t>
                  </w:r>
                </w:p>
              </w:tc>
              <w:tc>
                <w:tcPr>
                  <w:tcW w:w="661" w:type="pct"/>
                  <w:tcBorders>
                    <w:tl2br w:val="nil"/>
                    <w:tr2bl w:val="nil"/>
                  </w:tcBorders>
                  <w:noWrap w:val="0"/>
                  <w:vAlign w:val="center"/>
                </w:tcPr>
                <w:p w14:paraId="1517881B">
                  <w:pPr>
                    <w:pStyle w:val="22"/>
                    <w:bidi w:val="0"/>
                    <w:rPr>
                      <w:rFonts w:hint="default"/>
                      <w:lang w:val="en-US" w:eastAsia="zh-CN"/>
                    </w:rPr>
                  </w:pPr>
                  <w:r>
                    <w:rPr>
                      <w:rFonts w:hint="eastAsia"/>
                      <w:lang w:val="en-US" w:eastAsia="zh-CN"/>
                    </w:rPr>
                    <w:t>R3和Q1</w:t>
                  </w:r>
                </w:p>
              </w:tc>
              <w:tc>
                <w:tcPr>
                  <w:tcW w:w="506" w:type="pct"/>
                  <w:tcBorders>
                    <w:tl2br w:val="nil"/>
                    <w:tr2bl w:val="nil"/>
                  </w:tcBorders>
                  <w:noWrap w:val="0"/>
                  <w:vAlign w:val="center"/>
                </w:tcPr>
                <w:p w14:paraId="68A8ADE4">
                  <w:pPr>
                    <w:pStyle w:val="22"/>
                    <w:bidi w:val="0"/>
                    <w:rPr>
                      <w:rFonts w:hint="default"/>
                      <w:lang w:val="en-US" w:eastAsia="zh-CN"/>
                    </w:rPr>
                  </w:pPr>
                  <w:r>
                    <w:rPr>
                      <w:rFonts w:hint="eastAsia"/>
                      <w:lang w:val="en-US" w:eastAsia="zh-CN"/>
                    </w:rPr>
                    <w:t>16</w:t>
                  </w:r>
                </w:p>
              </w:tc>
            </w:tr>
            <w:tr w14:paraId="65B982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 w:type="pct"/>
                  <w:tcBorders>
                    <w:tl2br w:val="nil"/>
                    <w:tr2bl w:val="nil"/>
                  </w:tcBorders>
                  <w:noWrap w:val="0"/>
                  <w:vAlign w:val="center"/>
                </w:tcPr>
                <w:p w14:paraId="3A1BE49E">
                  <w:pPr>
                    <w:pStyle w:val="22"/>
                    <w:bidi w:val="0"/>
                    <w:rPr>
                      <w:rFonts w:hint="default"/>
                      <w:lang w:val="en-US" w:eastAsia="zh-CN"/>
                    </w:rPr>
                  </w:pPr>
                  <w:r>
                    <w:rPr>
                      <w:rFonts w:hint="eastAsia"/>
                      <w:lang w:val="en-US" w:eastAsia="zh-CN"/>
                    </w:rPr>
                    <w:t>3</w:t>
                  </w:r>
                </w:p>
              </w:tc>
              <w:tc>
                <w:tcPr>
                  <w:tcW w:w="828" w:type="pct"/>
                  <w:tcBorders>
                    <w:tl2br w:val="nil"/>
                    <w:tr2bl w:val="nil"/>
                  </w:tcBorders>
                  <w:noWrap w:val="0"/>
                  <w:vAlign w:val="center"/>
                </w:tcPr>
                <w:p w14:paraId="3512D548">
                  <w:pPr>
                    <w:pStyle w:val="22"/>
                    <w:bidi w:val="0"/>
                    <w:rPr>
                      <w:rFonts w:hint="default"/>
                      <w:lang w:val="en-US" w:eastAsia="zh-CN"/>
                    </w:rPr>
                  </w:pPr>
                  <w:r>
                    <w:rPr>
                      <w:rFonts w:hint="eastAsia"/>
                      <w:lang w:val="en-US" w:eastAsia="zh-CN"/>
                    </w:rPr>
                    <w:t>废包装袋</w:t>
                  </w:r>
                </w:p>
              </w:tc>
              <w:tc>
                <w:tcPr>
                  <w:tcW w:w="694" w:type="pct"/>
                  <w:tcBorders>
                    <w:tl2br w:val="nil"/>
                    <w:tr2bl w:val="nil"/>
                  </w:tcBorders>
                  <w:noWrap w:val="0"/>
                  <w:vAlign w:val="center"/>
                </w:tcPr>
                <w:p w14:paraId="5A8A8B1F">
                  <w:pPr>
                    <w:pStyle w:val="22"/>
                    <w:bidi w:val="0"/>
                    <w:rPr>
                      <w:rFonts w:hint="default"/>
                      <w:lang w:val="en-US" w:eastAsia="zh-CN"/>
                    </w:rPr>
                  </w:pPr>
                  <w:r>
                    <w:rPr>
                      <w:rFonts w:hint="eastAsia"/>
                      <w:lang w:val="en-US" w:eastAsia="zh-CN"/>
                    </w:rPr>
                    <w:t>拆包</w:t>
                  </w:r>
                </w:p>
              </w:tc>
              <w:tc>
                <w:tcPr>
                  <w:tcW w:w="551" w:type="pct"/>
                  <w:tcBorders>
                    <w:tl2br w:val="nil"/>
                    <w:tr2bl w:val="nil"/>
                  </w:tcBorders>
                  <w:noWrap w:val="0"/>
                  <w:vAlign w:val="center"/>
                </w:tcPr>
                <w:p w14:paraId="1534D494">
                  <w:pPr>
                    <w:bidi w:val="0"/>
                    <w:jc w:val="center"/>
                    <w:rPr>
                      <w:rFonts w:hint="eastAsia"/>
                      <w:lang w:val="en-US" w:eastAsia="zh-CN"/>
                    </w:rPr>
                  </w:pPr>
                  <w:r>
                    <w:rPr>
                      <w:rFonts w:hint="eastAsia"/>
                      <w:lang w:val="en-US" w:eastAsia="zh-CN"/>
                    </w:rPr>
                    <w:t>固态</w:t>
                  </w:r>
                </w:p>
              </w:tc>
              <w:tc>
                <w:tcPr>
                  <w:tcW w:w="762" w:type="pct"/>
                  <w:tcBorders>
                    <w:tl2br w:val="nil"/>
                    <w:tr2bl w:val="nil"/>
                  </w:tcBorders>
                  <w:noWrap w:val="0"/>
                  <w:vAlign w:val="center"/>
                </w:tcPr>
                <w:p w14:paraId="2D56B6CF">
                  <w:pPr>
                    <w:pStyle w:val="22"/>
                    <w:bidi w:val="0"/>
                    <w:rPr>
                      <w:rFonts w:hint="default"/>
                      <w:lang w:val="en-US" w:eastAsia="zh-CN"/>
                    </w:rPr>
                  </w:pPr>
                  <w:r>
                    <w:rPr>
                      <w:rFonts w:hint="eastAsia"/>
                      <w:lang w:val="en-US" w:eastAsia="zh-CN"/>
                    </w:rPr>
                    <w:t>包装袋</w:t>
                  </w:r>
                </w:p>
              </w:tc>
              <w:tc>
                <w:tcPr>
                  <w:tcW w:w="685" w:type="pct"/>
                  <w:tcBorders>
                    <w:tl2br w:val="nil"/>
                    <w:tr2bl w:val="nil"/>
                  </w:tcBorders>
                  <w:noWrap w:val="0"/>
                  <w:vAlign w:val="center"/>
                </w:tcPr>
                <w:p w14:paraId="27722FC6">
                  <w:pPr>
                    <w:pStyle w:val="22"/>
                    <w:bidi w:val="0"/>
                    <w:rPr>
                      <w:rFonts w:hint="default"/>
                      <w:lang w:val="en-US" w:eastAsia="zh-CN"/>
                    </w:rPr>
                  </w:pPr>
                  <w:r>
                    <w:rPr>
                      <w:rFonts w:hint="eastAsia"/>
                      <w:lang w:val="en-US" w:eastAsia="zh-CN"/>
                    </w:rPr>
                    <w:t>是</w:t>
                  </w:r>
                </w:p>
              </w:tc>
              <w:tc>
                <w:tcPr>
                  <w:tcW w:w="661" w:type="pct"/>
                  <w:tcBorders>
                    <w:tl2br w:val="nil"/>
                    <w:tr2bl w:val="nil"/>
                  </w:tcBorders>
                  <w:noWrap w:val="0"/>
                  <w:vAlign w:val="center"/>
                </w:tcPr>
                <w:p w14:paraId="6F3E8C46">
                  <w:pPr>
                    <w:pStyle w:val="22"/>
                    <w:bidi w:val="0"/>
                    <w:rPr>
                      <w:rFonts w:hint="default"/>
                      <w:lang w:val="en-US" w:eastAsia="zh-CN"/>
                    </w:rPr>
                  </w:pPr>
                  <w:r>
                    <w:rPr>
                      <w:rFonts w:hint="eastAsia"/>
                      <w:lang w:val="en-US" w:eastAsia="zh-CN"/>
                    </w:rPr>
                    <w:t>D1和Q1</w:t>
                  </w:r>
                </w:p>
              </w:tc>
              <w:tc>
                <w:tcPr>
                  <w:tcW w:w="506" w:type="pct"/>
                  <w:tcBorders>
                    <w:tl2br w:val="nil"/>
                    <w:tr2bl w:val="nil"/>
                  </w:tcBorders>
                  <w:noWrap w:val="0"/>
                  <w:vAlign w:val="center"/>
                </w:tcPr>
                <w:p w14:paraId="391AEA2E">
                  <w:pPr>
                    <w:pStyle w:val="22"/>
                    <w:bidi w:val="0"/>
                    <w:rPr>
                      <w:rFonts w:hint="default"/>
                      <w:lang w:val="en-US" w:eastAsia="zh-CN"/>
                    </w:rPr>
                  </w:pPr>
                  <w:r>
                    <w:rPr>
                      <w:rFonts w:hint="eastAsia"/>
                      <w:lang w:val="en-US" w:eastAsia="zh-CN"/>
                    </w:rPr>
                    <w:t>8</w:t>
                  </w:r>
                </w:p>
              </w:tc>
            </w:tr>
            <w:tr w14:paraId="64B01C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 w:type="pct"/>
                  <w:tcBorders>
                    <w:tl2br w:val="nil"/>
                    <w:tr2bl w:val="nil"/>
                  </w:tcBorders>
                  <w:noWrap w:val="0"/>
                  <w:vAlign w:val="center"/>
                </w:tcPr>
                <w:p w14:paraId="48B2536A">
                  <w:pPr>
                    <w:pStyle w:val="22"/>
                    <w:bidi w:val="0"/>
                    <w:rPr>
                      <w:rFonts w:hint="default"/>
                      <w:lang w:val="en-US" w:eastAsia="zh-CN"/>
                    </w:rPr>
                  </w:pPr>
                  <w:r>
                    <w:rPr>
                      <w:rFonts w:hint="eastAsia"/>
                      <w:lang w:val="en-US" w:eastAsia="zh-CN"/>
                    </w:rPr>
                    <w:t>4</w:t>
                  </w:r>
                </w:p>
              </w:tc>
              <w:tc>
                <w:tcPr>
                  <w:tcW w:w="828" w:type="pct"/>
                  <w:tcBorders>
                    <w:tl2br w:val="nil"/>
                    <w:tr2bl w:val="nil"/>
                  </w:tcBorders>
                  <w:noWrap w:val="0"/>
                  <w:vAlign w:val="center"/>
                </w:tcPr>
                <w:p w14:paraId="3550A12B">
                  <w:pPr>
                    <w:pStyle w:val="22"/>
                    <w:bidi w:val="0"/>
                    <w:rPr>
                      <w:rFonts w:hint="default"/>
                      <w:lang w:val="en-US" w:eastAsia="zh-CN"/>
                    </w:rPr>
                  </w:pPr>
                  <w:r>
                    <w:rPr>
                      <w:rFonts w:hint="eastAsia"/>
                      <w:lang w:val="en-US" w:eastAsia="zh-CN"/>
                    </w:rPr>
                    <w:t>生活垃圾</w:t>
                  </w:r>
                </w:p>
              </w:tc>
              <w:tc>
                <w:tcPr>
                  <w:tcW w:w="694" w:type="pct"/>
                  <w:tcBorders>
                    <w:tl2br w:val="nil"/>
                    <w:tr2bl w:val="nil"/>
                  </w:tcBorders>
                  <w:noWrap w:val="0"/>
                  <w:vAlign w:val="center"/>
                </w:tcPr>
                <w:p w14:paraId="7BF4389C">
                  <w:pPr>
                    <w:pStyle w:val="22"/>
                    <w:bidi w:val="0"/>
                    <w:rPr>
                      <w:rFonts w:hint="default"/>
                      <w:lang w:val="en-US" w:eastAsia="zh-CN"/>
                    </w:rPr>
                  </w:pPr>
                  <w:r>
                    <w:rPr>
                      <w:rFonts w:hint="eastAsia"/>
                      <w:lang w:val="en-US" w:eastAsia="zh-CN"/>
                    </w:rPr>
                    <w:t>员工生活</w:t>
                  </w:r>
                </w:p>
              </w:tc>
              <w:tc>
                <w:tcPr>
                  <w:tcW w:w="551" w:type="pct"/>
                  <w:tcBorders>
                    <w:tl2br w:val="nil"/>
                    <w:tr2bl w:val="nil"/>
                  </w:tcBorders>
                  <w:noWrap w:val="0"/>
                  <w:vAlign w:val="center"/>
                </w:tcPr>
                <w:p w14:paraId="7D98BA68">
                  <w:pPr>
                    <w:bidi w:val="0"/>
                    <w:jc w:val="center"/>
                    <w:rPr>
                      <w:rFonts w:hint="eastAsia"/>
                      <w:lang w:val="en-US" w:eastAsia="zh-CN"/>
                    </w:rPr>
                  </w:pPr>
                  <w:r>
                    <w:rPr>
                      <w:rFonts w:hint="eastAsia"/>
                      <w:lang w:val="en-US" w:eastAsia="zh-CN"/>
                    </w:rPr>
                    <w:t>固态</w:t>
                  </w:r>
                </w:p>
              </w:tc>
              <w:tc>
                <w:tcPr>
                  <w:tcW w:w="762" w:type="pct"/>
                  <w:tcBorders>
                    <w:tl2br w:val="nil"/>
                    <w:tr2bl w:val="nil"/>
                  </w:tcBorders>
                  <w:noWrap w:val="0"/>
                  <w:vAlign w:val="center"/>
                </w:tcPr>
                <w:p w14:paraId="4EF10ED4">
                  <w:pPr>
                    <w:pStyle w:val="22"/>
                    <w:bidi w:val="0"/>
                    <w:rPr>
                      <w:rFonts w:hint="default"/>
                      <w:lang w:val="en-US" w:eastAsia="zh-CN"/>
                    </w:rPr>
                  </w:pPr>
                  <w:r>
                    <w:rPr>
                      <w:rFonts w:hint="eastAsia"/>
                      <w:lang w:val="en-US" w:eastAsia="zh-CN"/>
                    </w:rPr>
                    <w:t>生活垃圾</w:t>
                  </w:r>
                </w:p>
              </w:tc>
              <w:tc>
                <w:tcPr>
                  <w:tcW w:w="685" w:type="pct"/>
                  <w:tcBorders>
                    <w:tl2br w:val="nil"/>
                    <w:tr2bl w:val="nil"/>
                  </w:tcBorders>
                  <w:noWrap w:val="0"/>
                  <w:vAlign w:val="center"/>
                </w:tcPr>
                <w:p w14:paraId="3596D4DF">
                  <w:pPr>
                    <w:pStyle w:val="22"/>
                    <w:bidi w:val="0"/>
                    <w:rPr>
                      <w:rFonts w:hint="default"/>
                      <w:lang w:val="en-US" w:eastAsia="zh-CN"/>
                    </w:rPr>
                  </w:pPr>
                  <w:r>
                    <w:rPr>
                      <w:rFonts w:hint="eastAsia"/>
                      <w:lang w:val="en-US" w:eastAsia="zh-CN"/>
                    </w:rPr>
                    <w:t>否</w:t>
                  </w:r>
                </w:p>
              </w:tc>
              <w:tc>
                <w:tcPr>
                  <w:tcW w:w="661" w:type="pct"/>
                  <w:tcBorders>
                    <w:tl2br w:val="nil"/>
                    <w:tr2bl w:val="nil"/>
                  </w:tcBorders>
                  <w:noWrap w:val="0"/>
                  <w:vAlign w:val="center"/>
                </w:tcPr>
                <w:p w14:paraId="17E78416">
                  <w:pPr>
                    <w:pStyle w:val="22"/>
                    <w:bidi w:val="0"/>
                    <w:rPr>
                      <w:rFonts w:hint="default"/>
                      <w:lang w:val="en-US" w:eastAsia="zh-CN"/>
                    </w:rPr>
                  </w:pPr>
                  <w:r>
                    <w:rPr>
                      <w:rFonts w:hint="eastAsia"/>
                      <w:lang w:val="en-US" w:eastAsia="zh-CN"/>
                    </w:rPr>
                    <w:t>D1和Q1</w:t>
                  </w:r>
                </w:p>
              </w:tc>
              <w:tc>
                <w:tcPr>
                  <w:tcW w:w="506" w:type="pct"/>
                  <w:tcBorders>
                    <w:tl2br w:val="nil"/>
                    <w:tr2bl w:val="nil"/>
                  </w:tcBorders>
                  <w:noWrap w:val="0"/>
                  <w:vAlign w:val="center"/>
                </w:tcPr>
                <w:p w14:paraId="7B1E5743">
                  <w:pPr>
                    <w:pStyle w:val="22"/>
                    <w:bidi w:val="0"/>
                    <w:rPr>
                      <w:rFonts w:hint="default"/>
                      <w:lang w:val="en-US" w:eastAsia="zh-CN"/>
                    </w:rPr>
                  </w:pPr>
                  <w:r>
                    <w:rPr>
                      <w:rFonts w:hint="eastAsia"/>
                      <w:lang w:val="en-US" w:eastAsia="zh-CN"/>
                    </w:rPr>
                    <w:t>2.7</w:t>
                  </w:r>
                </w:p>
              </w:tc>
            </w:tr>
            <w:tr w14:paraId="13D3AA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 w:type="pct"/>
                  <w:tcBorders>
                    <w:tl2br w:val="nil"/>
                    <w:tr2bl w:val="nil"/>
                  </w:tcBorders>
                  <w:noWrap w:val="0"/>
                  <w:vAlign w:val="center"/>
                </w:tcPr>
                <w:p w14:paraId="31D7BB28">
                  <w:pPr>
                    <w:pStyle w:val="22"/>
                    <w:bidi w:val="0"/>
                    <w:rPr>
                      <w:rFonts w:hint="default"/>
                      <w:lang w:val="en-US" w:eastAsia="zh-CN"/>
                    </w:rPr>
                  </w:pPr>
                  <w:r>
                    <w:rPr>
                      <w:rFonts w:hint="eastAsia"/>
                      <w:lang w:val="en-US" w:eastAsia="zh-CN"/>
                    </w:rPr>
                    <w:t>5</w:t>
                  </w:r>
                </w:p>
              </w:tc>
              <w:tc>
                <w:tcPr>
                  <w:tcW w:w="828" w:type="pct"/>
                  <w:tcBorders>
                    <w:tl2br w:val="nil"/>
                    <w:tr2bl w:val="nil"/>
                  </w:tcBorders>
                  <w:noWrap w:val="0"/>
                  <w:vAlign w:val="center"/>
                </w:tcPr>
                <w:p w14:paraId="47DE7165">
                  <w:pPr>
                    <w:pStyle w:val="22"/>
                    <w:bidi w:val="0"/>
                    <w:rPr>
                      <w:rFonts w:hint="default"/>
                      <w:lang w:val="en-US" w:eastAsia="zh-CN"/>
                    </w:rPr>
                  </w:pPr>
                  <w:r>
                    <w:rPr>
                      <w:rFonts w:hint="eastAsia"/>
                      <w:lang w:val="en-US" w:eastAsia="zh-CN"/>
                    </w:rPr>
                    <w:t>厨余垃圾</w:t>
                  </w:r>
                </w:p>
              </w:tc>
              <w:tc>
                <w:tcPr>
                  <w:tcW w:w="694" w:type="pct"/>
                  <w:tcBorders>
                    <w:tl2br w:val="nil"/>
                    <w:tr2bl w:val="nil"/>
                  </w:tcBorders>
                  <w:noWrap w:val="0"/>
                  <w:vAlign w:val="center"/>
                </w:tcPr>
                <w:p w14:paraId="158D8151">
                  <w:pPr>
                    <w:pStyle w:val="22"/>
                    <w:bidi w:val="0"/>
                    <w:rPr>
                      <w:rFonts w:hint="default"/>
                      <w:lang w:val="en-US" w:eastAsia="zh-CN"/>
                    </w:rPr>
                  </w:pPr>
                  <w:r>
                    <w:rPr>
                      <w:rFonts w:hint="eastAsia"/>
                      <w:lang w:val="en-US" w:eastAsia="zh-CN"/>
                    </w:rPr>
                    <w:t>食堂</w:t>
                  </w:r>
                </w:p>
              </w:tc>
              <w:tc>
                <w:tcPr>
                  <w:tcW w:w="551" w:type="pct"/>
                  <w:tcBorders>
                    <w:tl2br w:val="nil"/>
                    <w:tr2bl w:val="nil"/>
                  </w:tcBorders>
                  <w:noWrap w:val="0"/>
                  <w:vAlign w:val="center"/>
                </w:tcPr>
                <w:p w14:paraId="2939EC54">
                  <w:pPr>
                    <w:bidi w:val="0"/>
                    <w:jc w:val="center"/>
                    <w:rPr>
                      <w:rFonts w:hint="eastAsia"/>
                      <w:lang w:val="en-US" w:eastAsia="zh-CN"/>
                    </w:rPr>
                  </w:pPr>
                  <w:r>
                    <w:rPr>
                      <w:rFonts w:hint="eastAsia"/>
                      <w:lang w:val="en-US" w:eastAsia="zh-CN"/>
                    </w:rPr>
                    <w:t>固态</w:t>
                  </w:r>
                </w:p>
              </w:tc>
              <w:tc>
                <w:tcPr>
                  <w:tcW w:w="762" w:type="pct"/>
                  <w:tcBorders>
                    <w:tl2br w:val="nil"/>
                    <w:tr2bl w:val="nil"/>
                  </w:tcBorders>
                  <w:noWrap w:val="0"/>
                  <w:vAlign w:val="center"/>
                </w:tcPr>
                <w:p w14:paraId="021C9B33">
                  <w:pPr>
                    <w:pStyle w:val="22"/>
                    <w:bidi w:val="0"/>
                    <w:rPr>
                      <w:rFonts w:hint="default"/>
                      <w:lang w:val="en-US" w:eastAsia="zh-CN"/>
                    </w:rPr>
                  </w:pPr>
                  <w:r>
                    <w:rPr>
                      <w:rFonts w:hint="eastAsia"/>
                      <w:lang w:val="en-US" w:eastAsia="zh-CN"/>
                    </w:rPr>
                    <w:t>厨余垃圾</w:t>
                  </w:r>
                </w:p>
              </w:tc>
              <w:tc>
                <w:tcPr>
                  <w:tcW w:w="685" w:type="pct"/>
                  <w:tcBorders>
                    <w:tl2br w:val="nil"/>
                    <w:tr2bl w:val="nil"/>
                  </w:tcBorders>
                  <w:shd w:val="clear" w:color="auto" w:fill="auto"/>
                  <w:noWrap w:val="0"/>
                  <w:vAlign w:val="center"/>
                </w:tcPr>
                <w:p w14:paraId="4C50F839">
                  <w:pPr>
                    <w:pStyle w:val="22"/>
                    <w:bidi w:val="0"/>
                    <w:rPr>
                      <w:rFonts w:hint="eastAsia" w:ascii="Times New Roman" w:hAnsi="Times New Roman" w:eastAsia="宋体" w:cs="Times New Roman"/>
                      <w:kern w:val="2"/>
                      <w:sz w:val="21"/>
                      <w:szCs w:val="24"/>
                      <w:lang w:val="en-US" w:eastAsia="zh-CN" w:bidi="ar-SA"/>
                    </w:rPr>
                  </w:pPr>
                  <w:r>
                    <w:rPr>
                      <w:rFonts w:hint="eastAsia"/>
                      <w:lang w:val="en-US" w:eastAsia="zh-CN"/>
                    </w:rPr>
                    <w:t>否</w:t>
                  </w:r>
                </w:p>
              </w:tc>
              <w:tc>
                <w:tcPr>
                  <w:tcW w:w="661" w:type="pct"/>
                  <w:tcBorders>
                    <w:tl2br w:val="nil"/>
                    <w:tr2bl w:val="nil"/>
                  </w:tcBorders>
                  <w:shd w:val="clear" w:color="auto" w:fill="auto"/>
                  <w:noWrap w:val="0"/>
                  <w:vAlign w:val="center"/>
                </w:tcPr>
                <w:p w14:paraId="162E75FD">
                  <w:pPr>
                    <w:pStyle w:val="22"/>
                    <w:bidi w:val="0"/>
                    <w:rPr>
                      <w:rFonts w:hint="eastAsia" w:ascii="Times New Roman" w:hAnsi="Times New Roman" w:eastAsia="宋体" w:cs="Times New Roman"/>
                      <w:kern w:val="2"/>
                      <w:sz w:val="21"/>
                      <w:szCs w:val="24"/>
                      <w:lang w:val="en-US" w:eastAsia="zh-CN" w:bidi="ar-SA"/>
                    </w:rPr>
                  </w:pPr>
                  <w:r>
                    <w:rPr>
                      <w:rFonts w:hint="eastAsia"/>
                      <w:lang w:val="en-US" w:eastAsia="zh-CN"/>
                    </w:rPr>
                    <w:t>D1和Q1</w:t>
                  </w:r>
                </w:p>
              </w:tc>
              <w:tc>
                <w:tcPr>
                  <w:tcW w:w="506" w:type="pct"/>
                  <w:tcBorders>
                    <w:tl2br w:val="nil"/>
                    <w:tr2bl w:val="nil"/>
                  </w:tcBorders>
                  <w:noWrap w:val="0"/>
                  <w:vAlign w:val="center"/>
                </w:tcPr>
                <w:p w14:paraId="5D69A80A">
                  <w:pPr>
                    <w:pStyle w:val="22"/>
                    <w:bidi w:val="0"/>
                    <w:rPr>
                      <w:rFonts w:hint="default"/>
                      <w:lang w:val="en-US" w:eastAsia="zh-CN"/>
                    </w:rPr>
                  </w:pPr>
                  <w:r>
                    <w:rPr>
                      <w:rFonts w:hint="eastAsia"/>
                      <w:lang w:val="en-US" w:eastAsia="zh-CN"/>
                    </w:rPr>
                    <w:t>3</w:t>
                  </w:r>
                </w:p>
              </w:tc>
            </w:tr>
          </w:tbl>
          <w:p w14:paraId="613316CB">
            <w:pPr>
              <w:pStyle w:val="8"/>
              <w:bidi w:val="0"/>
              <w:rPr>
                <w:rFonts w:hint="eastAsia"/>
                <w:lang w:val="en-US" w:eastAsia="zh-CN"/>
              </w:rPr>
            </w:pPr>
            <w:r>
              <w:rPr>
                <w:rFonts w:hint="eastAsia"/>
                <w:lang w:val="en-US" w:eastAsia="zh-CN"/>
              </w:rPr>
              <w:t>根据《国家危险废物名录》（2021年版）及《危险废物鉴别标准通则》（GB5085.7-2007）判定本项目的固体废物是否属于危险废物，判定结果详见表4.2-14。</w:t>
            </w:r>
          </w:p>
          <w:p w14:paraId="51608788">
            <w:pPr>
              <w:pStyle w:val="21"/>
              <w:bidi w:val="0"/>
              <w:rPr>
                <w:rFonts w:hint="default"/>
                <w:lang w:val="en-US" w:eastAsia="zh-CN"/>
              </w:rPr>
            </w:pPr>
            <w:r>
              <w:rPr>
                <w:rFonts w:hint="eastAsia"/>
                <w:highlight w:val="none"/>
                <w:lang w:val="en-US" w:eastAsia="zh-CN"/>
              </w:rPr>
              <w:t>表4.2-14危险废物属性判别一览表</w:t>
            </w:r>
          </w:p>
          <w:tbl>
            <w:tblPr>
              <w:tblStyle w:val="1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9"/>
              <w:gridCol w:w="2093"/>
              <w:gridCol w:w="1753"/>
              <w:gridCol w:w="1392"/>
              <w:gridCol w:w="1926"/>
            </w:tblGrid>
            <w:tr w14:paraId="2DB22F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0" w:type="pct"/>
                  <w:tcBorders>
                    <w:tl2br w:val="nil"/>
                    <w:tr2bl w:val="nil"/>
                  </w:tcBorders>
                  <w:noWrap w:val="0"/>
                  <w:vAlign w:val="center"/>
                </w:tcPr>
                <w:p w14:paraId="08BF58D1">
                  <w:pPr>
                    <w:pStyle w:val="22"/>
                    <w:bidi w:val="0"/>
                    <w:rPr>
                      <w:rFonts w:hint="eastAsia"/>
                      <w:lang w:val="en-US" w:eastAsia="zh-CN"/>
                    </w:rPr>
                  </w:pPr>
                  <w:r>
                    <w:rPr>
                      <w:rFonts w:hint="eastAsia"/>
                      <w:lang w:val="en-US" w:eastAsia="zh-CN"/>
                    </w:rPr>
                    <w:t>序号</w:t>
                  </w:r>
                </w:p>
              </w:tc>
              <w:tc>
                <w:tcPr>
                  <w:tcW w:w="1317" w:type="pct"/>
                  <w:tcBorders>
                    <w:tl2br w:val="nil"/>
                    <w:tr2bl w:val="nil"/>
                  </w:tcBorders>
                  <w:noWrap w:val="0"/>
                  <w:vAlign w:val="center"/>
                </w:tcPr>
                <w:p w14:paraId="6FBE7D90">
                  <w:pPr>
                    <w:pStyle w:val="22"/>
                    <w:bidi w:val="0"/>
                    <w:rPr>
                      <w:rFonts w:hint="default"/>
                      <w:lang w:val="en-US" w:eastAsia="zh-CN"/>
                    </w:rPr>
                  </w:pPr>
                  <w:r>
                    <w:rPr>
                      <w:rFonts w:hint="eastAsia"/>
                      <w:lang w:val="en-US" w:eastAsia="zh-CN"/>
                    </w:rPr>
                    <w:t>固废名称</w:t>
                  </w:r>
                </w:p>
              </w:tc>
              <w:tc>
                <w:tcPr>
                  <w:tcW w:w="1103" w:type="pct"/>
                  <w:tcBorders>
                    <w:tl2br w:val="nil"/>
                    <w:tr2bl w:val="nil"/>
                  </w:tcBorders>
                  <w:noWrap w:val="0"/>
                  <w:vAlign w:val="center"/>
                </w:tcPr>
                <w:p w14:paraId="2BFE88E0">
                  <w:pPr>
                    <w:pStyle w:val="22"/>
                    <w:bidi w:val="0"/>
                    <w:rPr>
                      <w:rFonts w:hint="default"/>
                      <w:lang w:val="en-US" w:eastAsia="zh-CN"/>
                    </w:rPr>
                  </w:pPr>
                  <w:r>
                    <w:rPr>
                      <w:rFonts w:hint="eastAsia"/>
                      <w:lang w:val="en-US" w:eastAsia="zh-CN"/>
                    </w:rPr>
                    <w:t>产生工序</w:t>
                  </w:r>
                </w:p>
              </w:tc>
              <w:tc>
                <w:tcPr>
                  <w:tcW w:w="876" w:type="pct"/>
                  <w:tcBorders>
                    <w:tl2br w:val="nil"/>
                    <w:tr2bl w:val="nil"/>
                  </w:tcBorders>
                  <w:noWrap w:val="0"/>
                  <w:vAlign w:val="center"/>
                </w:tcPr>
                <w:p w14:paraId="58322B32">
                  <w:pPr>
                    <w:pStyle w:val="22"/>
                    <w:bidi w:val="0"/>
                    <w:rPr>
                      <w:rFonts w:hint="default"/>
                      <w:lang w:val="en-US" w:eastAsia="zh-CN"/>
                    </w:rPr>
                  </w:pPr>
                  <w:r>
                    <w:rPr>
                      <w:rFonts w:hint="eastAsia"/>
                      <w:lang w:val="en-US" w:eastAsia="zh-CN"/>
                    </w:rPr>
                    <w:t>是否属于危险废物</w:t>
                  </w:r>
                </w:p>
              </w:tc>
              <w:tc>
                <w:tcPr>
                  <w:tcW w:w="1212" w:type="pct"/>
                  <w:tcBorders>
                    <w:tl2br w:val="nil"/>
                    <w:tr2bl w:val="nil"/>
                  </w:tcBorders>
                  <w:noWrap w:val="0"/>
                  <w:vAlign w:val="center"/>
                </w:tcPr>
                <w:p w14:paraId="36B148CD">
                  <w:pPr>
                    <w:pStyle w:val="22"/>
                    <w:bidi w:val="0"/>
                    <w:rPr>
                      <w:rFonts w:hint="default"/>
                      <w:lang w:val="en-US" w:eastAsia="zh-CN"/>
                    </w:rPr>
                  </w:pPr>
                  <w:r>
                    <w:rPr>
                      <w:rFonts w:hint="eastAsia"/>
                      <w:lang w:val="en-US" w:eastAsia="zh-CN"/>
                    </w:rPr>
                    <w:t>废物代码</w:t>
                  </w:r>
                </w:p>
              </w:tc>
            </w:tr>
            <w:tr w14:paraId="0639FC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0" w:type="pct"/>
                  <w:tcBorders>
                    <w:tl2br w:val="nil"/>
                    <w:tr2bl w:val="nil"/>
                  </w:tcBorders>
                  <w:noWrap w:val="0"/>
                  <w:vAlign w:val="center"/>
                </w:tcPr>
                <w:p w14:paraId="25A2560B">
                  <w:pPr>
                    <w:pStyle w:val="22"/>
                    <w:bidi w:val="0"/>
                    <w:rPr>
                      <w:rFonts w:hint="eastAsia"/>
                      <w:lang w:val="en-US" w:eastAsia="zh-CN"/>
                    </w:rPr>
                  </w:pPr>
                  <w:r>
                    <w:rPr>
                      <w:rFonts w:hint="eastAsia"/>
                      <w:lang w:val="en-US" w:eastAsia="zh-CN"/>
                    </w:rPr>
                    <w:t>1</w:t>
                  </w:r>
                </w:p>
              </w:tc>
              <w:tc>
                <w:tcPr>
                  <w:tcW w:w="1317" w:type="pct"/>
                  <w:tcBorders>
                    <w:tl2br w:val="nil"/>
                    <w:tr2bl w:val="nil"/>
                  </w:tcBorders>
                  <w:noWrap w:val="0"/>
                  <w:vAlign w:val="center"/>
                </w:tcPr>
                <w:p w14:paraId="08A86F87">
                  <w:pPr>
                    <w:pStyle w:val="22"/>
                    <w:bidi w:val="0"/>
                    <w:rPr>
                      <w:rFonts w:hint="eastAsia"/>
                      <w:lang w:val="en-US" w:eastAsia="zh-CN"/>
                    </w:rPr>
                  </w:pPr>
                  <w:r>
                    <w:rPr>
                      <w:rFonts w:hint="eastAsia"/>
                      <w:lang w:val="en-US" w:eastAsia="zh-CN"/>
                    </w:rPr>
                    <w:t>废咖啡粉</w:t>
                  </w:r>
                </w:p>
              </w:tc>
              <w:tc>
                <w:tcPr>
                  <w:tcW w:w="1103" w:type="pct"/>
                  <w:tcBorders>
                    <w:tl2br w:val="nil"/>
                    <w:tr2bl w:val="nil"/>
                  </w:tcBorders>
                  <w:noWrap w:val="0"/>
                  <w:vAlign w:val="center"/>
                </w:tcPr>
                <w:p w14:paraId="4E935489">
                  <w:pPr>
                    <w:pStyle w:val="22"/>
                    <w:bidi w:val="0"/>
                    <w:rPr>
                      <w:rFonts w:hint="eastAsia"/>
                      <w:lang w:val="en-US" w:eastAsia="zh-CN"/>
                    </w:rPr>
                  </w:pPr>
                  <w:r>
                    <w:rPr>
                      <w:rFonts w:hint="eastAsia"/>
                      <w:lang w:val="en-US" w:eastAsia="zh-CN"/>
                    </w:rPr>
                    <w:t>磨粉</w:t>
                  </w:r>
                </w:p>
              </w:tc>
              <w:tc>
                <w:tcPr>
                  <w:tcW w:w="876" w:type="pct"/>
                  <w:tcBorders>
                    <w:tl2br w:val="nil"/>
                    <w:tr2bl w:val="nil"/>
                  </w:tcBorders>
                  <w:noWrap w:val="0"/>
                  <w:vAlign w:val="center"/>
                </w:tcPr>
                <w:p w14:paraId="2A05E599">
                  <w:pPr>
                    <w:pStyle w:val="22"/>
                    <w:bidi w:val="0"/>
                    <w:rPr>
                      <w:rFonts w:hint="default"/>
                      <w:lang w:val="en-US" w:eastAsia="zh-CN"/>
                    </w:rPr>
                  </w:pPr>
                  <w:r>
                    <w:rPr>
                      <w:rFonts w:hint="eastAsia"/>
                      <w:lang w:val="en-US" w:eastAsia="zh-CN"/>
                    </w:rPr>
                    <w:t>否</w:t>
                  </w:r>
                </w:p>
              </w:tc>
              <w:tc>
                <w:tcPr>
                  <w:tcW w:w="1212" w:type="pct"/>
                  <w:tcBorders>
                    <w:tl2br w:val="nil"/>
                    <w:tr2bl w:val="nil"/>
                  </w:tcBorders>
                  <w:noWrap w:val="0"/>
                  <w:vAlign w:val="center"/>
                </w:tcPr>
                <w:p w14:paraId="1BAF0E4F">
                  <w:pPr>
                    <w:pStyle w:val="22"/>
                    <w:bidi w:val="0"/>
                    <w:rPr>
                      <w:rFonts w:hint="default"/>
                      <w:lang w:val="en-US" w:eastAsia="zh-CN"/>
                    </w:rPr>
                  </w:pPr>
                  <w:r>
                    <w:rPr>
                      <w:rFonts w:hint="eastAsia"/>
                      <w:lang w:val="en-US" w:eastAsia="zh-CN"/>
                    </w:rPr>
                    <w:t>无</w:t>
                  </w:r>
                </w:p>
              </w:tc>
            </w:tr>
            <w:tr w14:paraId="05D125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0" w:type="pct"/>
                  <w:tcBorders>
                    <w:tl2br w:val="nil"/>
                    <w:tr2bl w:val="nil"/>
                  </w:tcBorders>
                  <w:noWrap w:val="0"/>
                  <w:vAlign w:val="center"/>
                </w:tcPr>
                <w:p w14:paraId="1E07D977">
                  <w:pPr>
                    <w:pStyle w:val="22"/>
                    <w:bidi w:val="0"/>
                    <w:rPr>
                      <w:rFonts w:hint="eastAsia"/>
                      <w:lang w:val="en-US" w:eastAsia="zh-CN"/>
                    </w:rPr>
                  </w:pPr>
                  <w:r>
                    <w:rPr>
                      <w:rFonts w:hint="eastAsia"/>
                      <w:lang w:val="en-US" w:eastAsia="zh-CN"/>
                    </w:rPr>
                    <w:t>2</w:t>
                  </w:r>
                </w:p>
              </w:tc>
              <w:tc>
                <w:tcPr>
                  <w:tcW w:w="1317" w:type="pct"/>
                  <w:tcBorders>
                    <w:tl2br w:val="nil"/>
                    <w:tr2bl w:val="nil"/>
                  </w:tcBorders>
                  <w:noWrap w:val="0"/>
                  <w:vAlign w:val="center"/>
                </w:tcPr>
                <w:p w14:paraId="3D76C3BD">
                  <w:pPr>
                    <w:pStyle w:val="22"/>
                    <w:bidi w:val="0"/>
                    <w:rPr>
                      <w:rFonts w:hint="eastAsia"/>
                      <w:lang w:val="en-US" w:eastAsia="zh-CN"/>
                    </w:rPr>
                  </w:pPr>
                  <w:r>
                    <w:rPr>
                      <w:rFonts w:hint="eastAsia"/>
                      <w:lang w:val="en-US" w:eastAsia="zh-CN"/>
                    </w:rPr>
                    <w:t>咖啡生豆银皮</w:t>
                  </w:r>
                </w:p>
              </w:tc>
              <w:tc>
                <w:tcPr>
                  <w:tcW w:w="1103" w:type="pct"/>
                  <w:tcBorders>
                    <w:tl2br w:val="nil"/>
                    <w:tr2bl w:val="nil"/>
                  </w:tcBorders>
                  <w:noWrap w:val="0"/>
                  <w:vAlign w:val="center"/>
                </w:tcPr>
                <w:p w14:paraId="02498C78">
                  <w:pPr>
                    <w:pStyle w:val="22"/>
                    <w:bidi w:val="0"/>
                    <w:rPr>
                      <w:rFonts w:hint="eastAsia"/>
                      <w:lang w:val="en-US" w:eastAsia="zh-CN"/>
                    </w:rPr>
                  </w:pPr>
                  <w:r>
                    <w:rPr>
                      <w:rFonts w:hint="eastAsia"/>
                      <w:lang w:val="en-US" w:eastAsia="zh-CN"/>
                    </w:rPr>
                    <w:t>烘焙</w:t>
                  </w:r>
                </w:p>
              </w:tc>
              <w:tc>
                <w:tcPr>
                  <w:tcW w:w="876" w:type="pct"/>
                  <w:tcBorders>
                    <w:tl2br w:val="nil"/>
                    <w:tr2bl w:val="nil"/>
                  </w:tcBorders>
                  <w:noWrap w:val="0"/>
                  <w:vAlign w:val="center"/>
                </w:tcPr>
                <w:p w14:paraId="3AFB3FFE">
                  <w:pPr>
                    <w:pStyle w:val="22"/>
                    <w:bidi w:val="0"/>
                    <w:rPr>
                      <w:rFonts w:hint="default"/>
                      <w:lang w:val="en-US" w:eastAsia="zh-CN"/>
                    </w:rPr>
                  </w:pPr>
                  <w:r>
                    <w:rPr>
                      <w:rFonts w:hint="eastAsia"/>
                      <w:lang w:val="en-US" w:eastAsia="zh-CN"/>
                    </w:rPr>
                    <w:t>否</w:t>
                  </w:r>
                </w:p>
              </w:tc>
              <w:tc>
                <w:tcPr>
                  <w:tcW w:w="1212" w:type="pct"/>
                  <w:tcBorders>
                    <w:tl2br w:val="nil"/>
                    <w:tr2bl w:val="nil"/>
                  </w:tcBorders>
                  <w:noWrap w:val="0"/>
                  <w:vAlign w:val="center"/>
                </w:tcPr>
                <w:p w14:paraId="197CFB7C">
                  <w:pPr>
                    <w:pStyle w:val="22"/>
                    <w:bidi w:val="0"/>
                    <w:rPr>
                      <w:rFonts w:hint="default"/>
                      <w:lang w:val="en-US" w:eastAsia="zh-CN"/>
                    </w:rPr>
                  </w:pPr>
                  <w:r>
                    <w:rPr>
                      <w:rFonts w:hint="eastAsia"/>
                      <w:lang w:val="en-US" w:eastAsia="zh-CN"/>
                    </w:rPr>
                    <w:t>无</w:t>
                  </w:r>
                </w:p>
              </w:tc>
            </w:tr>
            <w:tr w14:paraId="045389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0" w:type="pct"/>
                  <w:tcBorders>
                    <w:tl2br w:val="nil"/>
                    <w:tr2bl w:val="nil"/>
                  </w:tcBorders>
                  <w:noWrap w:val="0"/>
                  <w:vAlign w:val="center"/>
                </w:tcPr>
                <w:p w14:paraId="053C55EB">
                  <w:pPr>
                    <w:pStyle w:val="22"/>
                    <w:bidi w:val="0"/>
                    <w:rPr>
                      <w:rFonts w:hint="eastAsia"/>
                      <w:lang w:val="en-US" w:eastAsia="zh-CN"/>
                    </w:rPr>
                  </w:pPr>
                  <w:r>
                    <w:rPr>
                      <w:rFonts w:hint="eastAsia"/>
                      <w:lang w:val="en-US" w:eastAsia="zh-CN"/>
                    </w:rPr>
                    <w:t>3</w:t>
                  </w:r>
                </w:p>
              </w:tc>
              <w:tc>
                <w:tcPr>
                  <w:tcW w:w="1317" w:type="pct"/>
                  <w:tcBorders>
                    <w:tl2br w:val="nil"/>
                    <w:tr2bl w:val="nil"/>
                  </w:tcBorders>
                  <w:noWrap w:val="0"/>
                  <w:vAlign w:val="center"/>
                </w:tcPr>
                <w:p w14:paraId="4DB05DB0">
                  <w:pPr>
                    <w:pStyle w:val="22"/>
                    <w:bidi w:val="0"/>
                    <w:rPr>
                      <w:rFonts w:hint="eastAsia"/>
                      <w:lang w:val="en-US" w:eastAsia="zh-CN"/>
                    </w:rPr>
                  </w:pPr>
                  <w:r>
                    <w:rPr>
                      <w:rFonts w:hint="eastAsia"/>
                      <w:lang w:val="en-US" w:eastAsia="zh-CN"/>
                    </w:rPr>
                    <w:t>废包装袋</w:t>
                  </w:r>
                </w:p>
              </w:tc>
              <w:tc>
                <w:tcPr>
                  <w:tcW w:w="1103" w:type="pct"/>
                  <w:tcBorders>
                    <w:tl2br w:val="nil"/>
                    <w:tr2bl w:val="nil"/>
                  </w:tcBorders>
                  <w:noWrap w:val="0"/>
                  <w:vAlign w:val="center"/>
                </w:tcPr>
                <w:p w14:paraId="6CD6A5B2">
                  <w:pPr>
                    <w:pStyle w:val="22"/>
                    <w:bidi w:val="0"/>
                    <w:rPr>
                      <w:rFonts w:hint="eastAsia"/>
                      <w:lang w:val="en-US" w:eastAsia="zh-CN"/>
                    </w:rPr>
                  </w:pPr>
                  <w:r>
                    <w:rPr>
                      <w:rFonts w:hint="eastAsia"/>
                      <w:lang w:val="en-US" w:eastAsia="zh-CN"/>
                    </w:rPr>
                    <w:t>拆包</w:t>
                  </w:r>
                </w:p>
              </w:tc>
              <w:tc>
                <w:tcPr>
                  <w:tcW w:w="876" w:type="pct"/>
                  <w:tcBorders>
                    <w:tl2br w:val="nil"/>
                    <w:tr2bl w:val="nil"/>
                  </w:tcBorders>
                  <w:noWrap w:val="0"/>
                  <w:vAlign w:val="center"/>
                </w:tcPr>
                <w:p w14:paraId="54514612">
                  <w:pPr>
                    <w:pStyle w:val="22"/>
                    <w:bidi w:val="0"/>
                    <w:rPr>
                      <w:rFonts w:hint="default"/>
                      <w:lang w:val="en-US" w:eastAsia="zh-CN"/>
                    </w:rPr>
                  </w:pPr>
                  <w:r>
                    <w:rPr>
                      <w:rFonts w:hint="eastAsia"/>
                      <w:lang w:val="en-US" w:eastAsia="zh-CN"/>
                    </w:rPr>
                    <w:t>否</w:t>
                  </w:r>
                </w:p>
              </w:tc>
              <w:tc>
                <w:tcPr>
                  <w:tcW w:w="1212" w:type="pct"/>
                  <w:tcBorders>
                    <w:tl2br w:val="nil"/>
                    <w:tr2bl w:val="nil"/>
                  </w:tcBorders>
                  <w:noWrap w:val="0"/>
                  <w:vAlign w:val="center"/>
                </w:tcPr>
                <w:p w14:paraId="638AC76E">
                  <w:pPr>
                    <w:pStyle w:val="22"/>
                    <w:bidi w:val="0"/>
                    <w:rPr>
                      <w:rFonts w:hint="default"/>
                      <w:lang w:val="en-US" w:eastAsia="zh-CN"/>
                    </w:rPr>
                  </w:pPr>
                  <w:r>
                    <w:rPr>
                      <w:rFonts w:hint="eastAsia"/>
                      <w:lang w:val="en-US" w:eastAsia="zh-CN"/>
                    </w:rPr>
                    <w:t>无</w:t>
                  </w:r>
                </w:p>
              </w:tc>
            </w:tr>
            <w:tr w14:paraId="1FA772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0" w:type="pct"/>
                  <w:tcBorders>
                    <w:tl2br w:val="nil"/>
                    <w:tr2bl w:val="nil"/>
                  </w:tcBorders>
                  <w:noWrap w:val="0"/>
                  <w:vAlign w:val="center"/>
                </w:tcPr>
                <w:p w14:paraId="6518A185">
                  <w:pPr>
                    <w:pStyle w:val="22"/>
                    <w:bidi w:val="0"/>
                    <w:rPr>
                      <w:rFonts w:hint="eastAsia"/>
                      <w:lang w:val="en-US" w:eastAsia="zh-CN"/>
                    </w:rPr>
                  </w:pPr>
                  <w:r>
                    <w:rPr>
                      <w:rFonts w:hint="eastAsia"/>
                      <w:lang w:val="en-US" w:eastAsia="zh-CN"/>
                    </w:rPr>
                    <w:t>4</w:t>
                  </w:r>
                </w:p>
              </w:tc>
              <w:tc>
                <w:tcPr>
                  <w:tcW w:w="1317" w:type="pct"/>
                  <w:tcBorders>
                    <w:tl2br w:val="nil"/>
                    <w:tr2bl w:val="nil"/>
                  </w:tcBorders>
                  <w:noWrap w:val="0"/>
                  <w:vAlign w:val="center"/>
                </w:tcPr>
                <w:p w14:paraId="7704D41B">
                  <w:pPr>
                    <w:pStyle w:val="22"/>
                    <w:bidi w:val="0"/>
                    <w:rPr>
                      <w:rFonts w:hint="eastAsia"/>
                      <w:lang w:val="en-US" w:eastAsia="zh-CN"/>
                    </w:rPr>
                  </w:pPr>
                  <w:r>
                    <w:rPr>
                      <w:rFonts w:hint="eastAsia"/>
                      <w:lang w:val="en-US" w:eastAsia="zh-CN"/>
                    </w:rPr>
                    <w:t>生活垃圾</w:t>
                  </w:r>
                </w:p>
              </w:tc>
              <w:tc>
                <w:tcPr>
                  <w:tcW w:w="1103" w:type="pct"/>
                  <w:tcBorders>
                    <w:tl2br w:val="nil"/>
                    <w:tr2bl w:val="nil"/>
                  </w:tcBorders>
                  <w:noWrap w:val="0"/>
                  <w:vAlign w:val="center"/>
                </w:tcPr>
                <w:p w14:paraId="0F7E1A29">
                  <w:pPr>
                    <w:pStyle w:val="22"/>
                    <w:bidi w:val="0"/>
                    <w:rPr>
                      <w:rFonts w:hint="eastAsia"/>
                      <w:lang w:val="en-US" w:eastAsia="zh-CN"/>
                    </w:rPr>
                  </w:pPr>
                  <w:r>
                    <w:rPr>
                      <w:rFonts w:hint="eastAsia"/>
                      <w:lang w:val="en-US" w:eastAsia="zh-CN"/>
                    </w:rPr>
                    <w:t>员工生活</w:t>
                  </w:r>
                </w:p>
              </w:tc>
              <w:tc>
                <w:tcPr>
                  <w:tcW w:w="876" w:type="pct"/>
                  <w:tcBorders>
                    <w:tl2br w:val="nil"/>
                    <w:tr2bl w:val="nil"/>
                  </w:tcBorders>
                  <w:noWrap w:val="0"/>
                  <w:vAlign w:val="center"/>
                </w:tcPr>
                <w:p w14:paraId="5E71C905">
                  <w:pPr>
                    <w:pStyle w:val="22"/>
                    <w:bidi w:val="0"/>
                    <w:rPr>
                      <w:rFonts w:hint="default"/>
                      <w:lang w:val="en-US" w:eastAsia="zh-CN"/>
                    </w:rPr>
                  </w:pPr>
                  <w:r>
                    <w:rPr>
                      <w:rFonts w:hint="eastAsia"/>
                      <w:lang w:val="en-US" w:eastAsia="zh-CN"/>
                    </w:rPr>
                    <w:t>否</w:t>
                  </w:r>
                </w:p>
              </w:tc>
              <w:tc>
                <w:tcPr>
                  <w:tcW w:w="1212" w:type="pct"/>
                  <w:tcBorders>
                    <w:tl2br w:val="nil"/>
                    <w:tr2bl w:val="nil"/>
                  </w:tcBorders>
                  <w:noWrap w:val="0"/>
                  <w:vAlign w:val="center"/>
                </w:tcPr>
                <w:p w14:paraId="79CC1FA7">
                  <w:pPr>
                    <w:pStyle w:val="22"/>
                    <w:bidi w:val="0"/>
                    <w:rPr>
                      <w:rFonts w:hint="default"/>
                      <w:lang w:val="en-US" w:eastAsia="zh-CN"/>
                    </w:rPr>
                  </w:pPr>
                  <w:r>
                    <w:rPr>
                      <w:rFonts w:hint="eastAsia"/>
                      <w:lang w:val="en-US" w:eastAsia="zh-CN"/>
                    </w:rPr>
                    <w:t>无</w:t>
                  </w:r>
                </w:p>
              </w:tc>
            </w:tr>
            <w:tr w14:paraId="5B408E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90" w:type="pct"/>
                  <w:tcBorders>
                    <w:tl2br w:val="nil"/>
                    <w:tr2bl w:val="nil"/>
                  </w:tcBorders>
                  <w:noWrap w:val="0"/>
                  <w:vAlign w:val="center"/>
                </w:tcPr>
                <w:p w14:paraId="239E62A5">
                  <w:pPr>
                    <w:pStyle w:val="22"/>
                    <w:bidi w:val="0"/>
                    <w:rPr>
                      <w:rFonts w:hint="default"/>
                      <w:lang w:val="en-US" w:eastAsia="zh-CN"/>
                    </w:rPr>
                  </w:pPr>
                  <w:r>
                    <w:rPr>
                      <w:rFonts w:hint="eastAsia"/>
                      <w:lang w:val="en-US" w:eastAsia="zh-CN"/>
                    </w:rPr>
                    <w:t>5</w:t>
                  </w:r>
                </w:p>
              </w:tc>
              <w:tc>
                <w:tcPr>
                  <w:tcW w:w="1317" w:type="pct"/>
                  <w:tcBorders>
                    <w:tl2br w:val="nil"/>
                    <w:tr2bl w:val="nil"/>
                  </w:tcBorders>
                  <w:noWrap w:val="0"/>
                  <w:vAlign w:val="center"/>
                </w:tcPr>
                <w:p w14:paraId="6230323A">
                  <w:pPr>
                    <w:pStyle w:val="22"/>
                    <w:bidi w:val="0"/>
                    <w:rPr>
                      <w:rFonts w:hint="default"/>
                      <w:lang w:val="en-US" w:eastAsia="zh-CN"/>
                    </w:rPr>
                  </w:pPr>
                  <w:r>
                    <w:rPr>
                      <w:rFonts w:hint="eastAsia"/>
                      <w:lang w:val="en-US" w:eastAsia="zh-CN"/>
                    </w:rPr>
                    <w:t>厨余垃圾</w:t>
                  </w:r>
                </w:p>
              </w:tc>
              <w:tc>
                <w:tcPr>
                  <w:tcW w:w="1103" w:type="pct"/>
                  <w:tcBorders>
                    <w:tl2br w:val="nil"/>
                    <w:tr2bl w:val="nil"/>
                  </w:tcBorders>
                  <w:noWrap w:val="0"/>
                  <w:vAlign w:val="center"/>
                </w:tcPr>
                <w:p w14:paraId="4942CA85">
                  <w:pPr>
                    <w:pStyle w:val="22"/>
                    <w:bidi w:val="0"/>
                    <w:rPr>
                      <w:rFonts w:hint="default"/>
                      <w:lang w:val="en-US" w:eastAsia="zh-CN"/>
                    </w:rPr>
                  </w:pPr>
                  <w:r>
                    <w:rPr>
                      <w:rFonts w:hint="eastAsia"/>
                      <w:lang w:val="en-US" w:eastAsia="zh-CN"/>
                    </w:rPr>
                    <w:t>食堂</w:t>
                  </w:r>
                </w:p>
              </w:tc>
              <w:tc>
                <w:tcPr>
                  <w:tcW w:w="876" w:type="pct"/>
                  <w:tcBorders>
                    <w:tl2br w:val="nil"/>
                    <w:tr2bl w:val="nil"/>
                  </w:tcBorders>
                  <w:shd w:val="clear" w:color="auto" w:fill="auto"/>
                  <w:noWrap w:val="0"/>
                  <w:vAlign w:val="center"/>
                </w:tcPr>
                <w:p w14:paraId="491B5861">
                  <w:pPr>
                    <w:pStyle w:val="22"/>
                    <w:bidi w:val="0"/>
                    <w:rPr>
                      <w:rFonts w:hint="eastAsia" w:ascii="Times New Roman" w:hAnsi="Times New Roman" w:eastAsia="宋体" w:cs="Times New Roman"/>
                      <w:kern w:val="2"/>
                      <w:sz w:val="21"/>
                      <w:szCs w:val="24"/>
                      <w:lang w:val="en-US" w:eastAsia="zh-CN" w:bidi="ar-SA"/>
                    </w:rPr>
                  </w:pPr>
                  <w:r>
                    <w:rPr>
                      <w:rFonts w:hint="eastAsia"/>
                      <w:lang w:val="en-US" w:eastAsia="zh-CN"/>
                    </w:rPr>
                    <w:t>否</w:t>
                  </w:r>
                </w:p>
              </w:tc>
              <w:tc>
                <w:tcPr>
                  <w:tcW w:w="1212" w:type="pct"/>
                  <w:tcBorders>
                    <w:tl2br w:val="nil"/>
                    <w:tr2bl w:val="nil"/>
                  </w:tcBorders>
                  <w:shd w:val="clear" w:color="auto" w:fill="auto"/>
                  <w:noWrap w:val="0"/>
                  <w:vAlign w:val="center"/>
                </w:tcPr>
                <w:p w14:paraId="5AB2E230">
                  <w:pPr>
                    <w:pStyle w:val="22"/>
                    <w:bidi w:val="0"/>
                    <w:rPr>
                      <w:rFonts w:hint="eastAsia" w:ascii="Times New Roman" w:hAnsi="Times New Roman" w:eastAsia="宋体" w:cs="Times New Roman"/>
                      <w:kern w:val="2"/>
                      <w:sz w:val="21"/>
                      <w:szCs w:val="24"/>
                      <w:lang w:val="en-US" w:eastAsia="zh-CN" w:bidi="ar-SA"/>
                    </w:rPr>
                  </w:pPr>
                  <w:r>
                    <w:rPr>
                      <w:rFonts w:hint="eastAsia"/>
                      <w:lang w:val="en-US" w:eastAsia="zh-CN"/>
                    </w:rPr>
                    <w:t>无</w:t>
                  </w:r>
                </w:p>
              </w:tc>
            </w:tr>
          </w:tbl>
          <w:p w14:paraId="243D62A5">
            <w:pPr>
              <w:pStyle w:val="8"/>
              <w:bidi w:val="0"/>
              <w:rPr>
                <w:rFonts w:hint="eastAsia"/>
                <w:lang w:val="en-US" w:eastAsia="zh-CN"/>
              </w:rPr>
            </w:pPr>
            <w:r>
              <w:rPr>
                <w:rFonts w:hint="eastAsia"/>
                <w:lang w:val="en-US" w:eastAsia="zh-CN"/>
              </w:rPr>
              <w:t>根据上述分析，本项目固体废物分析结果汇总详见表4.2-15。</w:t>
            </w:r>
          </w:p>
          <w:p w14:paraId="45447545">
            <w:pPr>
              <w:pStyle w:val="21"/>
              <w:bidi w:val="0"/>
              <w:rPr>
                <w:rFonts w:hint="default"/>
                <w:lang w:val="en-US" w:eastAsia="zh-CN"/>
              </w:rPr>
            </w:pPr>
            <w:r>
              <w:rPr>
                <w:rFonts w:hint="eastAsia"/>
                <w:highlight w:val="none"/>
                <w:lang w:val="en-US" w:eastAsia="zh-CN"/>
              </w:rPr>
              <w:t>表4.2-15工业固体废物分析情况汇总一览表</w:t>
            </w:r>
          </w:p>
          <w:tbl>
            <w:tblPr>
              <w:tblStyle w:val="13"/>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6"/>
              <w:gridCol w:w="1211"/>
              <w:gridCol w:w="1189"/>
              <w:gridCol w:w="888"/>
              <w:gridCol w:w="1216"/>
              <w:gridCol w:w="1481"/>
              <w:gridCol w:w="853"/>
              <w:gridCol w:w="656"/>
            </w:tblGrid>
            <w:tr w14:paraId="5A96E5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 w:type="pct"/>
                  <w:tcBorders>
                    <w:tl2br w:val="nil"/>
                    <w:tr2bl w:val="nil"/>
                  </w:tcBorders>
                  <w:noWrap w:val="0"/>
                  <w:vAlign w:val="center"/>
                </w:tcPr>
                <w:p w14:paraId="7BA01635">
                  <w:pPr>
                    <w:pStyle w:val="22"/>
                    <w:bidi w:val="0"/>
                    <w:rPr>
                      <w:rFonts w:hint="default"/>
                      <w:lang w:val="en-US" w:eastAsia="zh-CN"/>
                    </w:rPr>
                  </w:pPr>
                  <w:r>
                    <w:rPr>
                      <w:rFonts w:hint="eastAsia"/>
                      <w:lang w:val="en-US" w:eastAsia="zh-CN"/>
                    </w:rPr>
                    <w:t>序号</w:t>
                  </w:r>
                </w:p>
              </w:tc>
              <w:tc>
                <w:tcPr>
                  <w:tcW w:w="762" w:type="pct"/>
                  <w:tcBorders>
                    <w:tl2br w:val="nil"/>
                    <w:tr2bl w:val="nil"/>
                  </w:tcBorders>
                  <w:noWrap w:val="0"/>
                  <w:vAlign w:val="center"/>
                </w:tcPr>
                <w:p w14:paraId="68F80919">
                  <w:pPr>
                    <w:pStyle w:val="22"/>
                    <w:bidi w:val="0"/>
                    <w:rPr>
                      <w:rFonts w:hint="default"/>
                      <w:lang w:val="en-US" w:eastAsia="zh-CN"/>
                    </w:rPr>
                  </w:pPr>
                  <w:r>
                    <w:rPr>
                      <w:rFonts w:hint="eastAsia"/>
                      <w:lang w:val="en-US" w:eastAsia="zh-CN"/>
                    </w:rPr>
                    <w:t>工业固体废物名称</w:t>
                  </w:r>
                </w:p>
              </w:tc>
              <w:tc>
                <w:tcPr>
                  <w:tcW w:w="748" w:type="pct"/>
                  <w:tcBorders>
                    <w:tl2br w:val="nil"/>
                    <w:tr2bl w:val="nil"/>
                  </w:tcBorders>
                  <w:noWrap w:val="0"/>
                  <w:vAlign w:val="center"/>
                </w:tcPr>
                <w:p w14:paraId="2728F48F">
                  <w:pPr>
                    <w:pStyle w:val="22"/>
                    <w:bidi w:val="0"/>
                    <w:rPr>
                      <w:rFonts w:hint="default"/>
                      <w:lang w:val="en-US" w:eastAsia="zh-CN"/>
                    </w:rPr>
                  </w:pPr>
                  <w:r>
                    <w:rPr>
                      <w:rFonts w:hint="eastAsia"/>
                      <w:lang w:val="en-US" w:eastAsia="zh-CN"/>
                    </w:rPr>
                    <w:t>产生工序</w:t>
                  </w:r>
                </w:p>
              </w:tc>
              <w:tc>
                <w:tcPr>
                  <w:tcW w:w="559" w:type="pct"/>
                  <w:tcBorders>
                    <w:tl2br w:val="nil"/>
                    <w:tr2bl w:val="nil"/>
                  </w:tcBorders>
                  <w:noWrap w:val="0"/>
                  <w:vAlign w:val="center"/>
                </w:tcPr>
                <w:p w14:paraId="3AB819E4">
                  <w:pPr>
                    <w:pStyle w:val="22"/>
                    <w:bidi w:val="0"/>
                    <w:rPr>
                      <w:rFonts w:hint="default"/>
                      <w:lang w:val="en-US" w:eastAsia="zh-CN"/>
                    </w:rPr>
                  </w:pPr>
                  <w:r>
                    <w:rPr>
                      <w:rFonts w:hint="eastAsia"/>
                      <w:lang w:val="en-US" w:eastAsia="zh-CN"/>
                    </w:rPr>
                    <w:t>形态</w:t>
                  </w:r>
                </w:p>
              </w:tc>
              <w:tc>
                <w:tcPr>
                  <w:tcW w:w="765" w:type="pct"/>
                  <w:tcBorders>
                    <w:tl2br w:val="nil"/>
                    <w:tr2bl w:val="nil"/>
                  </w:tcBorders>
                  <w:noWrap w:val="0"/>
                  <w:vAlign w:val="center"/>
                </w:tcPr>
                <w:p w14:paraId="2D53781E">
                  <w:pPr>
                    <w:pStyle w:val="22"/>
                    <w:bidi w:val="0"/>
                    <w:rPr>
                      <w:rFonts w:hint="default"/>
                      <w:lang w:val="en-US" w:eastAsia="zh-CN"/>
                    </w:rPr>
                  </w:pPr>
                  <w:r>
                    <w:rPr>
                      <w:rFonts w:hint="eastAsia"/>
                      <w:lang w:val="en-US" w:eastAsia="zh-CN"/>
                    </w:rPr>
                    <w:t>主要成分</w:t>
                  </w:r>
                </w:p>
              </w:tc>
              <w:tc>
                <w:tcPr>
                  <w:tcW w:w="932" w:type="pct"/>
                  <w:tcBorders>
                    <w:tl2br w:val="nil"/>
                    <w:tr2bl w:val="nil"/>
                  </w:tcBorders>
                  <w:noWrap w:val="0"/>
                  <w:vAlign w:val="center"/>
                </w:tcPr>
                <w:p w14:paraId="50A6C927">
                  <w:pPr>
                    <w:pStyle w:val="22"/>
                    <w:bidi w:val="0"/>
                    <w:rPr>
                      <w:rFonts w:hint="default"/>
                      <w:lang w:val="en-US" w:eastAsia="zh-CN"/>
                    </w:rPr>
                  </w:pPr>
                  <w:r>
                    <w:rPr>
                      <w:rFonts w:hint="eastAsia"/>
                      <w:lang w:val="en-US" w:eastAsia="zh-CN"/>
                    </w:rPr>
                    <w:t>属性</w:t>
                  </w:r>
                </w:p>
              </w:tc>
              <w:tc>
                <w:tcPr>
                  <w:tcW w:w="537" w:type="pct"/>
                  <w:tcBorders>
                    <w:tl2br w:val="nil"/>
                    <w:tr2bl w:val="nil"/>
                  </w:tcBorders>
                  <w:noWrap w:val="0"/>
                  <w:vAlign w:val="center"/>
                </w:tcPr>
                <w:p w14:paraId="5E17C8AF">
                  <w:pPr>
                    <w:pStyle w:val="22"/>
                    <w:bidi w:val="0"/>
                    <w:rPr>
                      <w:rFonts w:hint="default"/>
                      <w:lang w:val="en-US" w:eastAsia="zh-CN"/>
                    </w:rPr>
                  </w:pPr>
                  <w:r>
                    <w:rPr>
                      <w:rFonts w:hint="eastAsia"/>
                      <w:lang w:val="en-US" w:eastAsia="zh-CN"/>
                    </w:rPr>
                    <w:t>产生量t/a</w:t>
                  </w:r>
                </w:p>
              </w:tc>
              <w:tc>
                <w:tcPr>
                  <w:tcW w:w="413" w:type="pct"/>
                  <w:tcBorders>
                    <w:tl2br w:val="nil"/>
                    <w:tr2bl w:val="nil"/>
                  </w:tcBorders>
                  <w:noWrap w:val="0"/>
                  <w:vAlign w:val="center"/>
                </w:tcPr>
                <w:p w14:paraId="3BCAE891">
                  <w:pPr>
                    <w:pStyle w:val="22"/>
                    <w:bidi w:val="0"/>
                    <w:rPr>
                      <w:rFonts w:hint="default"/>
                      <w:lang w:val="en-US" w:eastAsia="zh-CN"/>
                    </w:rPr>
                  </w:pPr>
                  <w:r>
                    <w:rPr>
                      <w:rFonts w:hint="eastAsia"/>
                      <w:lang w:val="en-US" w:eastAsia="zh-CN"/>
                    </w:rPr>
                    <w:t>废物代码</w:t>
                  </w:r>
                </w:p>
              </w:tc>
            </w:tr>
            <w:tr w14:paraId="1EA1B0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 w:type="pct"/>
                  <w:tcBorders>
                    <w:tl2br w:val="nil"/>
                    <w:tr2bl w:val="nil"/>
                  </w:tcBorders>
                  <w:noWrap w:val="0"/>
                  <w:vAlign w:val="center"/>
                </w:tcPr>
                <w:p w14:paraId="3A3486E9">
                  <w:pPr>
                    <w:pStyle w:val="22"/>
                    <w:bidi w:val="0"/>
                    <w:rPr>
                      <w:rFonts w:hint="default"/>
                      <w:lang w:val="en-US" w:eastAsia="zh-CN"/>
                    </w:rPr>
                  </w:pPr>
                  <w:r>
                    <w:rPr>
                      <w:rFonts w:hint="eastAsia"/>
                      <w:lang w:val="en-US" w:eastAsia="zh-CN"/>
                    </w:rPr>
                    <w:t>1</w:t>
                  </w:r>
                </w:p>
              </w:tc>
              <w:tc>
                <w:tcPr>
                  <w:tcW w:w="762" w:type="pct"/>
                  <w:tcBorders>
                    <w:tl2br w:val="nil"/>
                    <w:tr2bl w:val="nil"/>
                  </w:tcBorders>
                  <w:noWrap w:val="0"/>
                  <w:vAlign w:val="center"/>
                </w:tcPr>
                <w:p w14:paraId="4C29B74C">
                  <w:pPr>
                    <w:pStyle w:val="22"/>
                    <w:bidi w:val="0"/>
                    <w:rPr>
                      <w:rFonts w:hint="eastAsia"/>
                      <w:lang w:val="en-US" w:eastAsia="zh-CN"/>
                    </w:rPr>
                  </w:pPr>
                  <w:r>
                    <w:rPr>
                      <w:rFonts w:hint="eastAsia"/>
                      <w:lang w:val="en-US" w:eastAsia="zh-CN"/>
                    </w:rPr>
                    <w:t>废咖啡粉</w:t>
                  </w:r>
                </w:p>
              </w:tc>
              <w:tc>
                <w:tcPr>
                  <w:tcW w:w="748" w:type="pct"/>
                  <w:tcBorders>
                    <w:tl2br w:val="nil"/>
                    <w:tr2bl w:val="nil"/>
                  </w:tcBorders>
                  <w:noWrap w:val="0"/>
                  <w:vAlign w:val="center"/>
                </w:tcPr>
                <w:p w14:paraId="61D9D4F6">
                  <w:pPr>
                    <w:pStyle w:val="22"/>
                    <w:bidi w:val="0"/>
                    <w:rPr>
                      <w:rFonts w:hint="eastAsia"/>
                      <w:lang w:val="en-US" w:eastAsia="zh-CN"/>
                    </w:rPr>
                  </w:pPr>
                  <w:r>
                    <w:rPr>
                      <w:rFonts w:hint="eastAsia"/>
                      <w:lang w:val="en-US" w:eastAsia="zh-CN"/>
                    </w:rPr>
                    <w:t>磨粉</w:t>
                  </w:r>
                </w:p>
              </w:tc>
              <w:tc>
                <w:tcPr>
                  <w:tcW w:w="559" w:type="pct"/>
                  <w:tcBorders>
                    <w:tl2br w:val="nil"/>
                    <w:tr2bl w:val="nil"/>
                  </w:tcBorders>
                  <w:noWrap w:val="0"/>
                  <w:vAlign w:val="center"/>
                </w:tcPr>
                <w:p w14:paraId="00FB6579">
                  <w:pPr>
                    <w:pStyle w:val="22"/>
                    <w:bidi w:val="0"/>
                    <w:rPr>
                      <w:rFonts w:hint="default"/>
                      <w:lang w:val="en-US" w:eastAsia="zh-CN"/>
                    </w:rPr>
                  </w:pPr>
                  <w:r>
                    <w:rPr>
                      <w:rFonts w:hint="eastAsia"/>
                      <w:lang w:val="en-US" w:eastAsia="zh-CN"/>
                    </w:rPr>
                    <w:t>固体</w:t>
                  </w:r>
                </w:p>
              </w:tc>
              <w:tc>
                <w:tcPr>
                  <w:tcW w:w="765" w:type="pct"/>
                  <w:tcBorders>
                    <w:tl2br w:val="nil"/>
                    <w:tr2bl w:val="nil"/>
                  </w:tcBorders>
                  <w:noWrap w:val="0"/>
                  <w:vAlign w:val="center"/>
                </w:tcPr>
                <w:p w14:paraId="65BBA971">
                  <w:pPr>
                    <w:pStyle w:val="22"/>
                    <w:bidi w:val="0"/>
                    <w:rPr>
                      <w:rFonts w:hint="eastAsia"/>
                      <w:lang w:val="en-US" w:eastAsia="zh-CN"/>
                    </w:rPr>
                  </w:pPr>
                  <w:r>
                    <w:rPr>
                      <w:rFonts w:hint="eastAsia"/>
                      <w:lang w:val="en-US" w:eastAsia="zh-CN"/>
                    </w:rPr>
                    <w:t>咖啡豆</w:t>
                  </w:r>
                </w:p>
              </w:tc>
              <w:tc>
                <w:tcPr>
                  <w:tcW w:w="932" w:type="pct"/>
                  <w:tcBorders>
                    <w:tl2br w:val="nil"/>
                    <w:tr2bl w:val="nil"/>
                  </w:tcBorders>
                  <w:noWrap w:val="0"/>
                  <w:vAlign w:val="center"/>
                </w:tcPr>
                <w:p w14:paraId="6D4A7A7A">
                  <w:pPr>
                    <w:pStyle w:val="22"/>
                    <w:bidi w:val="0"/>
                    <w:rPr>
                      <w:rFonts w:hint="default"/>
                      <w:lang w:val="en-US" w:eastAsia="zh-CN"/>
                    </w:rPr>
                  </w:pPr>
                  <w:r>
                    <w:rPr>
                      <w:rFonts w:hint="eastAsia"/>
                      <w:lang w:val="en-US" w:eastAsia="zh-CN"/>
                    </w:rPr>
                    <w:t>一般工业固废</w:t>
                  </w:r>
                </w:p>
              </w:tc>
              <w:tc>
                <w:tcPr>
                  <w:tcW w:w="537" w:type="pct"/>
                  <w:tcBorders>
                    <w:tl2br w:val="nil"/>
                    <w:tr2bl w:val="nil"/>
                  </w:tcBorders>
                  <w:noWrap w:val="0"/>
                  <w:vAlign w:val="center"/>
                </w:tcPr>
                <w:p w14:paraId="26D674EE">
                  <w:pPr>
                    <w:pStyle w:val="22"/>
                    <w:bidi w:val="0"/>
                    <w:rPr>
                      <w:rFonts w:hint="default"/>
                      <w:lang w:val="en-US" w:eastAsia="zh-CN"/>
                    </w:rPr>
                  </w:pPr>
                  <w:r>
                    <w:rPr>
                      <w:rFonts w:hint="eastAsia"/>
                      <w:lang w:val="en-US" w:eastAsia="zh-CN"/>
                    </w:rPr>
                    <w:t>0.265</w:t>
                  </w:r>
                </w:p>
              </w:tc>
              <w:tc>
                <w:tcPr>
                  <w:tcW w:w="413" w:type="pct"/>
                  <w:tcBorders>
                    <w:tl2br w:val="nil"/>
                    <w:tr2bl w:val="nil"/>
                  </w:tcBorders>
                  <w:noWrap w:val="0"/>
                  <w:vAlign w:val="center"/>
                </w:tcPr>
                <w:p w14:paraId="4E1734B1">
                  <w:pPr>
                    <w:pStyle w:val="22"/>
                    <w:bidi w:val="0"/>
                    <w:rPr>
                      <w:rFonts w:hint="default"/>
                      <w:lang w:val="en-US" w:eastAsia="zh-CN"/>
                    </w:rPr>
                  </w:pPr>
                  <w:r>
                    <w:rPr>
                      <w:rFonts w:hint="eastAsia"/>
                      <w:lang w:val="en-US" w:eastAsia="zh-CN"/>
                    </w:rPr>
                    <w:t>/</w:t>
                  </w:r>
                </w:p>
              </w:tc>
            </w:tr>
            <w:tr w14:paraId="1BBFF1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 w:type="pct"/>
                  <w:tcBorders>
                    <w:tl2br w:val="nil"/>
                    <w:tr2bl w:val="nil"/>
                  </w:tcBorders>
                  <w:noWrap w:val="0"/>
                  <w:vAlign w:val="center"/>
                </w:tcPr>
                <w:p w14:paraId="1364FE5D">
                  <w:pPr>
                    <w:pStyle w:val="22"/>
                    <w:bidi w:val="0"/>
                    <w:rPr>
                      <w:rFonts w:hint="eastAsia"/>
                      <w:lang w:val="en-US" w:eastAsia="zh-CN"/>
                    </w:rPr>
                  </w:pPr>
                  <w:r>
                    <w:rPr>
                      <w:rFonts w:hint="eastAsia"/>
                      <w:lang w:val="en-US" w:eastAsia="zh-CN"/>
                    </w:rPr>
                    <w:t>2</w:t>
                  </w:r>
                </w:p>
              </w:tc>
              <w:tc>
                <w:tcPr>
                  <w:tcW w:w="762" w:type="pct"/>
                  <w:tcBorders>
                    <w:tl2br w:val="nil"/>
                    <w:tr2bl w:val="nil"/>
                  </w:tcBorders>
                  <w:noWrap w:val="0"/>
                  <w:vAlign w:val="center"/>
                </w:tcPr>
                <w:p w14:paraId="7B750D3A">
                  <w:pPr>
                    <w:pStyle w:val="22"/>
                    <w:bidi w:val="0"/>
                    <w:rPr>
                      <w:rFonts w:hint="eastAsia"/>
                      <w:lang w:val="en-US" w:eastAsia="zh-CN"/>
                    </w:rPr>
                  </w:pPr>
                  <w:r>
                    <w:rPr>
                      <w:rFonts w:hint="eastAsia"/>
                      <w:lang w:val="en-US" w:eastAsia="zh-CN"/>
                    </w:rPr>
                    <w:t>咖啡生豆银皮</w:t>
                  </w:r>
                </w:p>
              </w:tc>
              <w:tc>
                <w:tcPr>
                  <w:tcW w:w="748" w:type="pct"/>
                  <w:tcBorders>
                    <w:tl2br w:val="nil"/>
                    <w:tr2bl w:val="nil"/>
                  </w:tcBorders>
                  <w:noWrap w:val="0"/>
                  <w:vAlign w:val="center"/>
                </w:tcPr>
                <w:p w14:paraId="0656D00D">
                  <w:pPr>
                    <w:pStyle w:val="22"/>
                    <w:bidi w:val="0"/>
                    <w:rPr>
                      <w:rFonts w:hint="eastAsia"/>
                      <w:lang w:val="en-US" w:eastAsia="zh-CN"/>
                    </w:rPr>
                  </w:pPr>
                  <w:r>
                    <w:rPr>
                      <w:rFonts w:hint="eastAsia"/>
                      <w:lang w:val="en-US" w:eastAsia="zh-CN"/>
                    </w:rPr>
                    <w:t>烘焙</w:t>
                  </w:r>
                </w:p>
              </w:tc>
              <w:tc>
                <w:tcPr>
                  <w:tcW w:w="559" w:type="pct"/>
                  <w:tcBorders>
                    <w:tl2br w:val="nil"/>
                    <w:tr2bl w:val="nil"/>
                  </w:tcBorders>
                  <w:noWrap w:val="0"/>
                  <w:vAlign w:val="center"/>
                </w:tcPr>
                <w:p w14:paraId="2D2CC753">
                  <w:pPr>
                    <w:bidi w:val="0"/>
                    <w:jc w:val="center"/>
                    <w:rPr>
                      <w:rFonts w:hint="eastAsia"/>
                      <w:lang w:val="en-US" w:eastAsia="zh-CN"/>
                    </w:rPr>
                  </w:pPr>
                  <w:r>
                    <w:rPr>
                      <w:rFonts w:hint="eastAsia"/>
                      <w:lang w:val="en-US" w:eastAsia="zh-CN"/>
                    </w:rPr>
                    <w:t>固体</w:t>
                  </w:r>
                </w:p>
              </w:tc>
              <w:tc>
                <w:tcPr>
                  <w:tcW w:w="765" w:type="pct"/>
                  <w:tcBorders>
                    <w:tl2br w:val="nil"/>
                    <w:tr2bl w:val="nil"/>
                  </w:tcBorders>
                  <w:noWrap w:val="0"/>
                  <w:vAlign w:val="center"/>
                </w:tcPr>
                <w:p w14:paraId="4DD25BA2">
                  <w:pPr>
                    <w:pStyle w:val="22"/>
                    <w:bidi w:val="0"/>
                    <w:rPr>
                      <w:rFonts w:hint="eastAsia"/>
                      <w:lang w:val="en-US" w:eastAsia="zh-CN"/>
                    </w:rPr>
                  </w:pPr>
                  <w:r>
                    <w:rPr>
                      <w:rFonts w:hint="eastAsia"/>
                      <w:lang w:val="en-US" w:eastAsia="zh-CN"/>
                    </w:rPr>
                    <w:t>咖啡豆银皮</w:t>
                  </w:r>
                </w:p>
              </w:tc>
              <w:tc>
                <w:tcPr>
                  <w:tcW w:w="932" w:type="pct"/>
                  <w:tcBorders>
                    <w:tl2br w:val="nil"/>
                    <w:tr2bl w:val="nil"/>
                  </w:tcBorders>
                  <w:noWrap w:val="0"/>
                  <w:vAlign w:val="center"/>
                </w:tcPr>
                <w:p w14:paraId="6B3233D8">
                  <w:pPr>
                    <w:bidi w:val="0"/>
                    <w:jc w:val="center"/>
                    <w:rPr>
                      <w:rFonts w:hint="eastAsia"/>
                      <w:lang w:val="en-US" w:eastAsia="zh-CN"/>
                    </w:rPr>
                  </w:pPr>
                  <w:r>
                    <w:rPr>
                      <w:rFonts w:hint="eastAsia"/>
                      <w:lang w:val="en-US" w:eastAsia="zh-CN"/>
                    </w:rPr>
                    <w:t>一般工业固废</w:t>
                  </w:r>
                </w:p>
              </w:tc>
              <w:tc>
                <w:tcPr>
                  <w:tcW w:w="537" w:type="pct"/>
                  <w:tcBorders>
                    <w:tl2br w:val="nil"/>
                    <w:tr2bl w:val="nil"/>
                  </w:tcBorders>
                  <w:noWrap w:val="0"/>
                  <w:vAlign w:val="center"/>
                </w:tcPr>
                <w:p w14:paraId="276CFE29">
                  <w:pPr>
                    <w:pStyle w:val="22"/>
                    <w:bidi w:val="0"/>
                    <w:rPr>
                      <w:rFonts w:hint="eastAsia"/>
                      <w:lang w:val="en-US" w:eastAsia="zh-CN"/>
                    </w:rPr>
                  </w:pPr>
                  <w:r>
                    <w:rPr>
                      <w:rFonts w:hint="eastAsia"/>
                      <w:lang w:val="en-US" w:eastAsia="zh-CN"/>
                    </w:rPr>
                    <w:t>16</w:t>
                  </w:r>
                </w:p>
              </w:tc>
              <w:tc>
                <w:tcPr>
                  <w:tcW w:w="413" w:type="pct"/>
                  <w:tcBorders>
                    <w:tl2br w:val="nil"/>
                    <w:tr2bl w:val="nil"/>
                  </w:tcBorders>
                  <w:noWrap w:val="0"/>
                  <w:vAlign w:val="center"/>
                </w:tcPr>
                <w:p w14:paraId="59C6E2B0">
                  <w:pPr>
                    <w:pStyle w:val="22"/>
                    <w:bidi w:val="0"/>
                    <w:rPr>
                      <w:rFonts w:hint="default"/>
                      <w:lang w:val="en-US" w:eastAsia="zh-CN"/>
                    </w:rPr>
                  </w:pPr>
                  <w:r>
                    <w:rPr>
                      <w:rFonts w:hint="eastAsia"/>
                      <w:lang w:val="en-US" w:eastAsia="zh-CN"/>
                    </w:rPr>
                    <w:t>/</w:t>
                  </w:r>
                </w:p>
              </w:tc>
            </w:tr>
            <w:tr w14:paraId="03A4BC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 w:type="pct"/>
                  <w:tcBorders>
                    <w:tl2br w:val="nil"/>
                    <w:tr2bl w:val="nil"/>
                  </w:tcBorders>
                  <w:noWrap w:val="0"/>
                  <w:vAlign w:val="center"/>
                </w:tcPr>
                <w:p w14:paraId="7A855D2B">
                  <w:pPr>
                    <w:pStyle w:val="22"/>
                    <w:bidi w:val="0"/>
                    <w:rPr>
                      <w:rFonts w:hint="eastAsia"/>
                      <w:lang w:val="en-US" w:eastAsia="zh-CN"/>
                    </w:rPr>
                  </w:pPr>
                  <w:r>
                    <w:rPr>
                      <w:rFonts w:hint="eastAsia"/>
                      <w:lang w:val="en-US" w:eastAsia="zh-CN"/>
                    </w:rPr>
                    <w:t>3</w:t>
                  </w:r>
                </w:p>
              </w:tc>
              <w:tc>
                <w:tcPr>
                  <w:tcW w:w="762" w:type="pct"/>
                  <w:tcBorders>
                    <w:tl2br w:val="nil"/>
                    <w:tr2bl w:val="nil"/>
                  </w:tcBorders>
                  <w:noWrap w:val="0"/>
                  <w:vAlign w:val="center"/>
                </w:tcPr>
                <w:p w14:paraId="5C54C2E9">
                  <w:pPr>
                    <w:pStyle w:val="22"/>
                    <w:bidi w:val="0"/>
                    <w:rPr>
                      <w:rFonts w:hint="eastAsia"/>
                      <w:lang w:val="en-US" w:eastAsia="zh-CN"/>
                    </w:rPr>
                  </w:pPr>
                  <w:r>
                    <w:rPr>
                      <w:rFonts w:hint="eastAsia"/>
                      <w:lang w:val="en-US" w:eastAsia="zh-CN"/>
                    </w:rPr>
                    <w:t>废包装袋</w:t>
                  </w:r>
                </w:p>
              </w:tc>
              <w:tc>
                <w:tcPr>
                  <w:tcW w:w="748" w:type="pct"/>
                  <w:tcBorders>
                    <w:tl2br w:val="nil"/>
                    <w:tr2bl w:val="nil"/>
                  </w:tcBorders>
                  <w:noWrap w:val="0"/>
                  <w:vAlign w:val="center"/>
                </w:tcPr>
                <w:p w14:paraId="1A3F5407">
                  <w:pPr>
                    <w:pStyle w:val="22"/>
                    <w:bidi w:val="0"/>
                    <w:rPr>
                      <w:rFonts w:hint="eastAsia"/>
                      <w:lang w:val="en-US" w:eastAsia="zh-CN"/>
                    </w:rPr>
                  </w:pPr>
                  <w:r>
                    <w:rPr>
                      <w:rFonts w:hint="eastAsia"/>
                      <w:lang w:val="en-US" w:eastAsia="zh-CN"/>
                    </w:rPr>
                    <w:t>拆包</w:t>
                  </w:r>
                </w:p>
              </w:tc>
              <w:tc>
                <w:tcPr>
                  <w:tcW w:w="559" w:type="pct"/>
                  <w:tcBorders>
                    <w:tl2br w:val="nil"/>
                    <w:tr2bl w:val="nil"/>
                  </w:tcBorders>
                  <w:noWrap w:val="0"/>
                  <w:vAlign w:val="center"/>
                </w:tcPr>
                <w:p w14:paraId="10C945CC">
                  <w:pPr>
                    <w:bidi w:val="0"/>
                    <w:jc w:val="center"/>
                    <w:rPr>
                      <w:rFonts w:hint="eastAsia"/>
                      <w:lang w:val="en-US" w:eastAsia="zh-CN"/>
                    </w:rPr>
                  </w:pPr>
                  <w:r>
                    <w:rPr>
                      <w:rFonts w:hint="eastAsia"/>
                      <w:lang w:val="en-US" w:eastAsia="zh-CN"/>
                    </w:rPr>
                    <w:t>固体</w:t>
                  </w:r>
                </w:p>
              </w:tc>
              <w:tc>
                <w:tcPr>
                  <w:tcW w:w="765" w:type="pct"/>
                  <w:tcBorders>
                    <w:tl2br w:val="nil"/>
                    <w:tr2bl w:val="nil"/>
                  </w:tcBorders>
                  <w:noWrap w:val="0"/>
                  <w:vAlign w:val="center"/>
                </w:tcPr>
                <w:p w14:paraId="2D824B61">
                  <w:pPr>
                    <w:pStyle w:val="22"/>
                    <w:bidi w:val="0"/>
                    <w:rPr>
                      <w:rFonts w:hint="eastAsia"/>
                      <w:lang w:val="en-US" w:eastAsia="zh-CN"/>
                    </w:rPr>
                  </w:pPr>
                  <w:r>
                    <w:rPr>
                      <w:rFonts w:hint="eastAsia"/>
                      <w:lang w:val="en-US" w:eastAsia="zh-CN"/>
                    </w:rPr>
                    <w:t>包装袋</w:t>
                  </w:r>
                </w:p>
              </w:tc>
              <w:tc>
                <w:tcPr>
                  <w:tcW w:w="932" w:type="pct"/>
                  <w:tcBorders>
                    <w:tl2br w:val="nil"/>
                    <w:tr2bl w:val="nil"/>
                  </w:tcBorders>
                  <w:noWrap w:val="0"/>
                  <w:vAlign w:val="center"/>
                </w:tcPr>
                <w:p w14:paraId="6F3A83C9">
                  <w:pPr>
                    <w:bidi w:val="0"/>
                    <w:jc w:val="center"/>
                    <w:rPr>
                      <w:rFonts w:hint="eastAsia"/>
                      <w:lang w:val="en-US" w:eastAsia="zh-CN"/>
                    </w:rPr>
                  </w:pPr>
                  <w:r>
                    <w:rPr>
                      <w:rFonts w:hint="eastAsia"/>
                      <w:lang w:val="en-US" w:eastAsia="zh-CN"/>
                    </w:rPr>
                    <w:t>一般工业固废</w:t>
                  </w:r>
                </w:p>
              </w:tc>
              <w:tc>
                <w:tcPr>
                  <w:tcW w:w="537" w:type="pct"/>
                  <w:tcBorders>
                    <w:tl2br w:val="nil"/>
                    <w:tr2bl w:val="nil"/>
                  </w:tcBorders>
                  <w:noWrap w:val="0"/>
                  <w:vAlign w:val="center"/>
                </w:tcPr>
                <w:p w14:paraId="2BE96136">
                  <w:pPr>
                    <w:pStyle w:val="22"/>
                    <w:bidi w:val="0"/>
                    <w:rPr>
                      <w:rFonts w:hint="eastAsia"/>
                      <w:lang w:val="en-US" w:eastAsia="zh-CN"/>
                    </w:rPr>
                  </w:pPr>
                  <w:r>
                    <w:rPr>
                      <w:rFonts w:hint="eastAsia"/>
                      <w:lang w:val="en-US" w:eastAsia="zh-CN"/>
                    </w:rPr>
                    <w:t>8</w:t>
                  </w:r>
                </w:p>
              </w:tc>
              <w:tc>
                <w:tcPr>
                  <w:tcW w:w="413" w:type="pct"/>
                  <w:tcBorders>
                    <w:tl2br w:val="nil"/>
                    <w:tr2bl w:val="nil"/>
                  </w:tcBorders>
                  <w:noWrap w:val="0"/>
                  <w:vAlign w:val="center"/>
                </w:tcPr>
                <w:p w14:paraId="5D720804">
                  <w:pPr>
                    <w:pStyle w:val="22"/>
                    <w:bidi w:val="0"/>
                    <w:rPr>
                      <w:rFonts w:hint="default"/>
                      <w:lang w:val="en-US" w:eastAsia="zh-CN"/>
                    </w:rPr>
                  </w:pPr>
                  <w:r>
                    <w:rPr>
                      <w:rFonts w:hint="eastAsia"/>
                      <w:lang w:val="en-US" w:eastAsia="zh-CN"/>
                    </w:rPr>
                    <w:t>/</w:t>
                  </w:r>
                </w:p>
              </w:tc>
            </w:tr>
            <w:tr w14:paraId="1ACC1C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 w:type="pct"/>
                  <w:tcBorders>
                    <w:tl2br w:val="nil"/>
                    <w:tr2bl w:val="nil"/>
                  </w:tcBorders>
                  <w:noWrap w:val="0"/>
                  <w:vAlign w:val="center"/>
                </w:tcPr>
                <w:p w14:paraId="5A6A3848">
                  <w:pPr>
                    <w:pStyle w:val="22"/>
                    <w:bidi w:val="0"/>
                    <w:rPr>
                      <w:rFonts w:hint="eastAsia"/>
                      <w:lang w:val="en-US" w:eastAsia="zh-CN"/>
                    </w:rPr>
                  </w:pPr>
                  <w:r>
                    <w:rPr>
                      <w:rFonts w:hint="eastAsia"/>
                      <w:lang w:val="en-US" w:eastAsia="zh-CN"/>
                    </w:rPr>
                    <w:t>4</w:t>
                  </w:r>
                </w:p>
              </w:tc>
              <w:tc>
                <w:tcPr>
                  <w:tcW w:w="762" w:type="pct"/>
                  <w:tcBorders>
                    <w:tl2br w:val="nil"/>
                    <w:tr2bl w:val="nil"/>
                  </w:tcBorders>
                  <w:noWrap w:val="0"/>
                  <w:vAlign w:val="center"/>
                </w:tcPr>
                <w:p w14:paraId="5B00E486">
                  <w:pPr>
                    <w:pStyle w:val="22"/>
                    <w:bidi w:val="0"/>
                    <w:rPr>
                      <w:rFonts w:hint="eastAsia"/>
                      <w:lang w:val="en-US" w:eastAsia="zh-CN"/>
                    </w:rPr>
                  </w:pPr>
                  <w:r>
                    <w:rPr>
                      <w:rFonts w:hint="eastAsia"/>
                      <w:lang w:val="en-US" w:eastAsia="zh-CN"/>
                    </w:rPr>
                    <w:t>生活垃圾</w:t>
                  </w:r>
                </w:p>
              </w:tc>
              <w:tc>
                <w:tcPr>
                  <w:tcW w:w="748" w:type="pct"/>
                  <w:tcBorders>
                    <w:tl2br w:val="nil"/>
                    <w:tr2bl w:val="nil"/>
                  </w:tcBorders>
                  <w:noWrap w:val="0"/>
                  <w:vAlign w:val="center"/>
                </w:tcPr>
                <w:p w14:paraId="7B69D145">
                  <w:pPr>
                    <w:pStyle w:val="22"/>
                    <w:bidi w:val="0"/>
                    <w:rPr>
                      <w:rFonts w:hint="eastAsia"/>
                      <w:lang w:val="en-US" w:eastAsia="zh-CN"/>
                    </w:rPr>
                  </w:pPr>
                  <w:r>
                    <w:rPr>
                      <w:rFonts w:hint="eastAsia"/>
                      <w:lang w:val="en-US" w:eastAsia="zh-CN"/>
                    </w:rPr>
                    <w:t>员工生活</w:t>
                  </w:r>
                </w:p>
              </w:tc>
              <w:tc>
                <w:tcPr>
                  <w:tcW w:w="559" w:type="pct"/>
                  <w:tcBorders>
                    <w:tl2br w:val="nil"/>
                    <w:tr2bl w:val="nil"/>
                  </w:tcBorders>
                  <w:noWrap w:val="0"/>
                  <w:vAlign w:val="center"/>
                </w:tcPr>
                <w:p w14:paraId="1B320909">
                  <w:pPr>
                    <w:bidi w:val="0"/>
                    <w:jc w:val="center"/>
                    <w:rPr>
                      <w:rFonts w:hint="eastAsia"/>
                      <w:lang w:val="en-US" w:eastAsia="zh-CN"/>
                    </w:rPr>
                  </w:pPr>
                  <w:r>
                    <w:rPr>
                      <w:rFonts w:hint="eastAsia"/>
                      <w:lang w:val="en-US" w:eastAsia="zh-CN"/>
                    </w:rPr>
                    <w:t>固体</w:t>
                  </w:r>
                </w:p>
              </w:tc>
              <w:tc>
                <w:tcPr>
                  <w:tcW w:w="765" w:type="pct"/>
                  <w:tcBorders>
                    <w:tl2br w:val="nil"/>
                    <w:tr2bl w:val="nil"/>
                  </w:tcBorders>
                  <w:noWrap w:val="0"/>
                  <w:vAlign w:val="center"/>
                </w:tcPr>
                <w:p w14:paraId="11F8FAB3">
                  <w:pPr>
                    <w:pStyle w:val="22"/>
                    <w:bidi w:val="0"/>
                    <w:rPr>
                      <w:rFonts w:hint="eastAsia"/>
                      <w:lang w:val="en-US" w:eastAsia="zh-CN"/>
                    </w:rPr>
                  </w:pPr>
                  <w:r>
                    <w:rPr>
                      <w:rFonts w:hint="eastAsia"/>
                      <w:lang w:val="en-US" w:eastAsia="zh-CN"/>
                    </w:rPr>
                    <w:t>生活垃圾</w:t>
                  </w:r>
                </w:p>
              </w:tc>
              <w:tc>
                <w:tcPr>
                  <w:tcW w:w="932" w:type="pct"/>
                  <w:tcBorders>
                    <w:tl2br w:val="nil"/>
                    <w:tr2bl w:val="nil"/>
                  </w:tcBorders>
                  <w:noWrap w:val="0"/>
                  <w:vAlign w:val="center"/>
                </w:tcPr>
                <w:p w14:paraId="364B488C">
                  <w:pPr>
                    <w:bidi w:val="0"/>
                    <w:jc w:val="center"/>
                    <w:rPr>
                      <w:rFonts w:hint="default"/>
                      <w:lang w:val="en-US" w:eastAsia="zh-CN"/>
                    </w:rPr>
                  </w:pPr>
                  <w:r>
                    <w:rPr>
                      <w:rFonts w:hint="eastAsia"/>
                      <w:lang w:val="en-US" w:eastAsia="zh-CN"/>
                    </w:rPr>
                    <w:t>生活垃圾</w:t>
                  </w:r>
                </w:p>
              </w:tc>
              <w:tc>
                <w:tcPr>
                  <w:tcW w:w="537" w:type="pct"/>
                  <w:tcBorders>
                    <w:tl2br w:val="nil"/>
                    <w:tr2bl w:val="nil"/>
                  </w:tcBorders>
                  <w:noWrap w:val="0"/>
                  <w:vAlign w:val="center"/>
                </w:tcPr>
                <w:p w14:paraId="6D9780B4">
                  <w:pPr>
                    <w:pStyle w:val="22"/>
                    <w:bidi w:val="0"/>
                    <w:rPr>
                      <w:rFonts w:hint="eastAsia"/>
                      <w:lang w:val="en-US" w:eastAsia="zh-CN"/>
                    </w:rPr>
                  </w:pPr>
                  <w:r>
                    <w:rPr>
                      <w:rFonts w:hint="eastAsia"/>
                      <w:lang w:val="en-US" w:eastAsia="zh-CN"/>
                    </w:rPr>
                    <w:t>2.7</w:t>
                  </w:r>
                </w:p>
              </w:tc>
              <w:tc>
                <w:tcPr>
                  <w:tcW w:w="413" w:type="pct"/>
                  <w:tcBorders>
                    <w:tl2br w:val="nil"/>
                    <w:tr2bl w:val="nil"/>
                  </w:tcBorders>
                  <w:noWrap w:val="0"/>
                  <w:vAlign w:val="center"/>
                </w:tcPr>
                <w:p w14:paraId="0E504393">
                  <w:pPr>
                    <w:pStyle w:val="22"/>
                    <w:bidi w:val="0"/>
                    <w:rPr>
                      <w:rFonts w:hint="default"/>
                      <w:lang w:val="en-US" w:eastAsia="zh-CN"/>
                    </w:rPr>
                  </w:pPr>
                  <w:r>
                    <w:rPr>
                      <w:rFonts w:hint="eastAsia"/>
                      <w:lang w:val="en-US" w:eastAsia="zh-CN"/>
                    </w:rPr>
                    <w:t>/</w:t>
                  </w:r>
                </w:p>
              </w:tc>
            </w:tr>
            <w:tr w14:paraId="3391BC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1" w:type="pct"/>
                  <w:tcBorders>
                    <w:tl2br w:val="nil"/>
                    <w:tr2bl w:val="nil"/>
                  </w:tcBorders>
                  <w:noWrap w:val="0"/>
                  <w:vAlign w:val="center"/>
                </w:tcPr>
                <w:p w14:paraId="68118C26">
                  <w:pPr>
                    <w:pStyle w:val="22"/>
                    <w:bidi w:val="0"/>
                    <w:rPr>
                      <w:rFonts w:hint="default"/>
                      <w:lang w:val="en-US" w:eastAsia="zh-CN"/>
                    </w:rPr>
                  </w:pPr>
                  <w:r>
                    <w:rPr>
                      <w:rFonts w:hint="eastAsia"/>
                      <w:lang w:val="en-US" w:eastAsia="zh-CN"/>
                    </w:rPr>
                    <w:t>5</w:t>
                  </w:r>
                </w:p>
              </w:tc>
              <w:tc>
                <w:tcPr>
                  <w:tcW w:w="762" w:type="pct"/>
                  <w:tcBorders>
                    <w:tl2br w:val="nil"/>
                    <w:tr2bl w:val="nil"/>
                  </w:tcBorders>
                  <w:noWrap w:val="0"/>
                  <w:vAlign w:val="center"/>
                </w:tcPr>
                <w:p w14:paraId="32633345">
                  <w:pPr>
                    <w:pStyle w:val="22"/>
                    <w:bidi w:val="0"/>
                    <w:rPr>
                      <w:rFonts w:hint="default"/>
                      <w:lang w:val="en-US" w:eastAsia="zh-CN"/>
                    </w:rPr>
                  </w:pPr>
                  <w:r>
                    <w:rPr>
                      <w:rFonts w:hint="eastAsia"/>
                      <w:lang w:val="en-US" w:eastAsia="zh-CN"/>
                    </w:rPr>
                    <w:t>厨余垃圾</w:t>
                  </w:r>
                </w:p>
              </w:tc>
              <w:tc>
                <w:tcPr>
                  <w:tcW w:w="748" w:type="pct"/>
                  <w:tcBorders>
                    <w:tl2br w:val="nil"/>
                    <w:tr2bl w:val="nil"/>
                  </w:tcBorders>
                  <w:noWrap w:val="0"/>
                  <w:vAlign w:val="center"/>
                </w:tcPr>
                <w:p w14:paraId="7D8CF6B2">
                  <w:pPr>
                    <w:pStyle w:val="22"/>
                    <w:bidi w:val="0"/>
                    <w:rPr>
                      <w:rFonts w:hint="default"/>
                      <w:lang w:val="en-US" w:eastAsia="zh-CN"/>
                    </w:rPr>
                  </w:pPr>
                  <w:r>
                    <w:rPr>
                      <w:rFonts w:hint="eastAsia"/>
                      <w:lang w:val="en-US" w:eastAsia="zh-CN"/>
                    </w:rPr>
                    <w:t>食堂</w:t>
                  </w:r>
                </w:p>
              </w:tc>
              <w:tc>
                <w:tcPr>
                  <w:tcW w:w="559" w:type="pct"/>
                  <w:tcBorders>
                    <w:tl2br w:val="nil"/>
                    <w:tr2bl w:val="nil"/>
                  </w:tcBorders>
                  <w:noWrap w:val="0"/>
                  <w:vAlign w:val="center"/>
                </w:tcPr>
                <w:p w14:paraId="753DD6E4">
                  <w:pPr>
                    <w:bidi w:val="0"/>
                    <w:jc w:val="center"/>
                    <w:rPr>
                      <w:rFonts w:hint="eastAsia"/>
                      <w:lang w:val="en-US" w:eastAsia="zh-CN"/>
                    </w:rPr>
                  </w:pPr>
                  <w:r>
                    <w:rPr>
                      <w:rFonts w:hint="eastAsia"/>
                      <w:lang w:val="en-US" w:eastAsia="zh-CN"/>
                    </w:rPr>
                    <w:t>固体</w:t>
                  </w:r>
                </w:p>
              </w:tc>
              <w:tc>
                <w:tcPr>
                  <w:tcW w:w="765" w:type="pct"/>
                  <w:tcBorders>
                    <w:tl2br w:val="nil"/>
                    <w:tr2bl w:val="nil"/>
                  </w:tcBorders>
                  <w:noWrap w:val="0"/>
                  <w:vAlign w:val="center"/>
                </w:tcPr>
                <w:p w14:paraId="1B8BD3EE">
                  <w:pPr>
                    <w:bidi w:val="0"/>
                    <w:rPr>
                      <w:rFonts w:hint="eastAsia"/>
                      <w:lang w:val="en-US" w:eastAsia="zh-CN"/>
                    </w:rPr>
                  </w:pPr>
                  <w:r>
                    <w:rPr>
                      <w:rFonts w:hint="eastAsia"/>
                      <w:lang w:val="en-US" w:eastAsia="zh-CN"/>
                    </w:rPr>
                    <w:t>厨余垃圾</w:t>
                  </w:r>
                </w:p>
              </w:tc>
              <w:tc>
                <w:tcPr>
                  <w:tcW w:w="932" w:type="pct"/>
                  <w:tcBorders>
                    <w:tl2br w:val="nil"/>
                    <w:tr2bl w:val="nil"/>
                  </w:tcBorders>
                  <w:noWrap w:val="0"/>
                  <w:vAlign w:val="center"/>
                </w:tcPr>
                <w:p w14:paraId="32084495">
                  <w:pPr>
                    <w:bidi w:val="0"/>
                    <w:jc w:val="center"/>
                    <w:rPr>
                      <w:rFonts w:hint="eastAsia"/>
                      <w:lang w:val="en-US" w:eastAsia="zh-CN"/>
                    </w:rPr>
                  </w:pPr>
                  <w:r>
                    <w:rPr>
                      <w:rFonts w:hint="eastAsia"/>
                      <w:lang w:val="en-US" w:eastAsia="zh-CN"/>
                    </w:rPr>
                    <w:t>厨余垃圾</w:t>
                  </w:r>
                </w:p>
              </w:tc>
              <w:tc>
                <w:tcPr>
                  <w:tcW w:w="537" w:type="pct"/>
                  <w:tcBorders>
                    <w:tl2br w:val="nil"/>
                    <w:tr2bl w:val="nil"/>
                  </w:tcBorders>
                  <w:noWrap w:val="0"/>
                  <w:vAlign w:val="center"/>
                </w:tcPr>
                <w:p w14:paraId="72D84F44">
                  <w:pPr>
                    <w:pStyle w:val="22"/>
                    <w:bidi w:val="0"/>
                    <w:rPr>
                      <w:rFonts w:hint="default"/>
                      <w:lang w:val="en-US" w:eastAsia="zh-CN"/>
                    </w:rPr>
                  </w:pPr>
                  <w:r>
                    <w:rPr>
                      <w:rFonts w:hint="eastAsia"/>
                      <w:lang w:val="en-US" w:eastAsia="zh-CN"/>
                    </w:rPr>
                    <w:t>3</w:t>
                  </w:r>
                </w:p>
              </w:tc>
              <w:tc>
                <w:tcPr>
                  <w:tcW w:w="413" w:type="pct"/>
                  <w:tcBorders>
                    <w:tl2br w:val="nil"/>
                    <w:tr2bl w:val="nil"/>
                  </w:tcBorders>
                  <w:noWrap w:val="0"/>
                  <w:vAlign w:val="center"/>
                </w:tcPr>
                <w:p w14:paraId="737D2D99">
                  <w:pPr>
                    <w:pStyle w:val="22"/>
                    <w:bidi w:val="0"/>
                    <w:rPr>
                      <w:rFonts w:hint="default"/>
                      <w:lang w:val="en-US" w:eastAsia="zh-CN"/>
                    </w:rPr>
                  </w:pPr>
                  <w:r>
                    <w:rPr>
                      <w:rFonts w:hint="eastAsia"/>
                      <w:lang w:val="en-US" w:eastAsia="zh-CN"/>
                    </w:rPr>
                    <w:t>/</w:t>
                  </w:r>
                </w:p>
              </w:tc>
            </w:tr>
          </w:tbl>
          <w:p w14:paraId="7F89A081">
            <w:pPr>
              <w:pStyle w:val="8"/>
              <w:bidi w:val="0"/>
              <w:rPr>
                <w:rFonts w:hint="eastAsia"/>
                <w:lang w:val="en-US" w:eastAsia="zh-CN"/>
              </w:rPr>
            </w:pPr>
            <w:r>
              <w:rPr>
                <w:rFonts w:hint="eastAsia"/>
                <w:lang w:val="en-US" w:eastAsia="zh-CN"/>
              </w:rPr>
              <w:t>（二）固体废物治理措施</w:t>
            </w:r>
          </w:p>
          <w:p w14:paraId="2B8DA234">
            <w:pPr>
              <w:pStyle w:val="8"/>
              <w:bidi w:val="0"/>
              <w:rPr>
                <w:rFonts w:hint="eastAsia"/>
                <w:lang w:val="en-US" w:eastAsia="zh-CN"/>
              </w:rPr>
            </w:pPr>
            <w:r>
              <w:rPr>
                <w:rFonts w:hint="eastAsia"/>
                <w:lang w:val="en-US" w:eastAsia="zh-CN"/>
              </w:rPr>
              <w:t>（1）生活垃圾集中收集由环卫公司定期清运。</w:t>
            </w:r>
          </w:p>
          <w:p w14:paraId="0A52058F">
            <w:pPr>
              <w:pStyle w:val="8"/>
              <w:bidi w:val="0"/>
              <w:rPr>
                <w:rFonts w:hint="eastAsia"/>
                <w:lang w:eastAsia="zh-CN"/>
              </w:rPr>
            </w:pPr>
            <w:r>
              <w:rPr>
                <w:rFonts w:hint="eastAsia"/>
                <w:lang w:val="en-US" w:eastAsia="zh-CN"/>
              </w:rPr>
              <w:t>（2）一般工业固废由单位收集后出售给相关单位综合利用。</w:t>
            </w:r>
          </w:p>
          <w:p w14:paraId="7D83EDB6">
            <w:pPr>
              <w:pStyle w:val="4"/>
              <w:bidi w:val="0"/>
              <w:rPr>
                <w:rFonts w:hint="eastAsia"/>
                <w:lang w:val="en-US" w:eastAsia="zh-CN"/>
              </w:rPr>
            </w:pPr>
            <w:r>
              <w:rPr>
                <w:rFonts w:hint="eastAsia"/>
                <w:lang w:val="en-US" w:eastAsia="zh-CN"/>
              </w:rPr>
              <w:t>4.2.5环境风险评估</w:t>
            </w:r>
          </w:p>
          <w:p w14:paraId="6D9385B5">
            <w:pPr>
              <w:pStyle w:val="8"/>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（1）风险识别</w:t>
            </w:r>
          </w:p>
          <w:p w14:paraId="54AACF03">
            <w:pPr>
              <w:pStyle w:val="8"/>
              <w:bidi w:val="0"/>
              <w:rPr>
                <w:rFonts w:hint="eastAsia" w:ascii="Times New Roman" w:hAnsi="Times New Roman" w:eastAsia="宋体" w:cs="Times New Roman"/>
                <w:lang w:val="en-US" w:eastAsia="zh-CN"/>
              </w:rPr>
            </w:pPr>
            <w:bookmarkStart w:id="7" w:name="OLE_LINK1"/>
            <w:r>
              <w:rPr>
                <w:rFonts w:hint="eastAsia" w:ascii="Times New Roman" w:hAnsi="Times New Roman" w:eastAsia="宋体" w:cs="Times New Roman"/>
                <w:lang w:val="en-US" w:eastAsia="zh-CN"/>
              </w:rPr>
              <w:t xml:space="preserve">根据《建设项目环境风险评价技术导则》(HJ 169-2018)要求，计算所涉及的每种危险物质在厂界内的最大存在总量与其在附录 B 中对应临界量的比值 Q。 </w:t>
            </w:r>
          </w:p>
          <w:p w14:paraId="5E8FA0F8">
            <w:pPr>
              <w:pStyle w:val="8"/>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当只涉及一种风险物质时，计算该物质的总量与其临界量比值，即为 Q； </w:t>
            </w:r>
          </w:p>
          <w:p w14:paraId="162F6255">
            <w:pPr>
              <w:pStyle w:val="8"/>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当存在多种风险物质时，则按下式计算物质总量与其临界量比值(Q)： </w:t>
            </w:r>
          </w:p>
          <w:p w14:paraId="72A3E36E">
            <w:pPr>
              <w:pStyle w:val="8"/>
              <w:bidi w:val="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Q= q1/Q1+ q2/Q2+……+qn/Qn</w:t>
            </w:r>
          </w:p>
          <w:p w14:paraId="6BEF4D4B">
            <w:pPr>
              <w:pStyle w:val="8"/>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式中：q1，q2，…，qn—每种风险物质的最大存在总量，t； </w:t>
            </w:r>
          </w:p>
          <w:p w14:paraId="48DBEB88">
            <w:pPr>
              <w:pStyle w:val="8"/>
              <w:bidi w:val="0"/>
              <w:ind w:firstLine="1200" w:firstLineChars="5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Q1，Q2，…，Qn—每种风险物质的临界量，t。 </w:t>
            </w:r>
          </w:p>
          <w:p w14:paraId="030E6287">
            <w:pPr>
              <w:pStyle w:val="8"/>
              <w:bidi w:val="0"/>
              <w:ind w:firstLine="1200" w:firstLineChars="5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当 Q＜1 时，该项目环境风险潜势为 I。 </w:t>
            </w:r>
          </w:p>
          <w:p w14:paraId="60E17D79">
            <w:pPr>
              <w:pStyle w:val="8"/>
              <w:bidi w:val="0"/>
              <w:ind w:left="1197" w:leftChars="570" w:firstLine="0" w:firstLineChars="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当 Q≥1 时，将 Q 值划分为：(1)1≤Q＜10；(2)10≤Q＜100；(3)Q≥100。</w:t>
            </w:r>
          </w:p>
          <w:p w14:paraId="770B6B16">
            <w:pPr>
              <w:pStyle w:val="8"/>
              <w:bidi w:val="0"/>
              <w:rPr>
                <w:rFonts w:hint="eastAsia" w:ascii="Times New Roman" w:hAnsi="Times New Roman" w:eastAsia="宋体" w:cs="Times New Roman"/>
                <w:lang w:val="en-US" w:eastAsia="zh-CN"/>
              </w:rPr>
            </w:pPr>
            <w:r>
              <w:rPr>
                <w:rFonts w:hint="eastAsia" w:cs="Times New Roman"/>
                <w:lang w:val="en-US" w:eastAsia="zh-CN"/>
              </w:rPr>
              <w:t>全厂风险物质使用量和临界量详见表4.2-16</w:t>
            </w:r>
            <w:r>
              <w:rPr>
                <w:rFonts w:hint="eastAsia" w:ascii="Times New Roman" w:hAnsi="Times New Roman" w:eastAsia="宋体" w:cs="Times New Roman"/>
                <w:lang w:val="en-US" w:eastAsia="zh-CN"/>
              </w:rPr>
              <w:t>。</w:t>
            </w:r>
          </w:p>
          <w:p w14:paraId="2963F0E5">
            <w:pPr>
              <w:pStyle w:val="21"/>
              <w:bidi w:val="0"/>
              <w:rPr>
                <w:rFonts w:hint="default"/>
                <w:lang w:val="en-US" w:eastAsia="zh-CN"/>
              </w:rPr>
            </w:pPr>
            <w:r>
              <w:rPr>
                <w:rFonts w:hint="eastAsia"/>
                <w:highlight w:val="none"/>
                <w:lang w:val="en-US" w:eastAsia="zh-CN"/>
              </w:rPr>
              <w:t>表4.2-16危险化学品名称及其临界量</w:t>
            </w:r>
          </w:p>
          <w:tbl>
            <w:tblPr>
              <w:tblStyle w:val="13"/>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506"/>
              <w:gridCol w:w="2098"/>
              <w:gridCol w:w="1476"/>
              <w:gridCol w:w="2180"/>
            </w:tblGrid>
            <w:tr w14:paraId="7200BA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8" w:type="pct"/>
                  <w:tcBorders>
                    <w:tl2br w:val="nil"/>
                    <w:tr2bl w:val="nil"/>
                  </w:tcBorders>
                  <w:noWrap w:val="0"/>
                  <w:vAlign w:val="center"/>
                </w:tcPr>
                <w:p w14:paraId="214841BE">
                  <w:pPr>
                    <w:pStyle w:val="22"/>
                    <w:bidi w:val="0"/>
                    <w:jc w:val="center"/>
                    <w:rPr>
                      <w:rFonts w:hint="default"/>
                      <w:lang w:val="en-US" w:eastAsia="zh-CN"/>
                    </w:rPr>
                  </w:pPr>
                  <w:r>
                    <w:rPr>
                      <w:rFonts w:hint="eastAsia"/>
                      <w:lang w:val="en-US" w:eastAsia="zh-CN"/>
                    </w:rPr>
                    <w:t>序号</w:t>
                  </w:r>
                </w:p>
              </w:tc>
              <w:tc>
                <w:tcPr>
                  <w:tcW w:w="948" w:type="pct"/>
                  <w:tcBorders>
                    <w:tl2br w:val="nil"/>
                    <w:tr2bl w:val="nil"/>
                  </w:tcBorders>
                  <w:noWrap w:val="0"/>
                  <w:vAlign w:val="center"/>
                </w:tcPr>
                <w:p w14:paraId="002BAE77">
                  <w:pPr>
                    <w:pStyle w:val="22"/>
                    <w:bidi w:val="0"/>
                    <w:jc w:val="center"/>
                    <w:rPr>
                      <w:rFonts w:hint="default"/>
                      <w:lang w:val="en-US" w:eastAsia="zh-CN"/>
                    </w:rPr>
                  </w:pPr>
                  <w:r>
                    <w:rPr>
                      <w:rFonts w:hint="eastAsia"/>
                      <w:lang w:val="en-US" w:eastAsia="zh-CN"/>
                    </w:rPr>
                    <w:t>危险物质名称</w:t>
                  </w:r>
                </w:p>
              </w:tc>
              <w:tc>
                <w:tcPr>
                  <w:tcW w:w="1321" w:type="pct"/>
                  <w:tcBorders>
                    <w:tl2br w:val="nil"/>
                    <w:tr2bl w:val="nil"/>
                  </w:tcBorders>
                  <w:noWrap w:val="0"/>
                  <w:vAlign w:val="center"/>
                </w:tcPr>
                <w:p w14:paraId="77BFCE29">
                  <w:pPr>
                    <w:pStyle w:val="22"/>
                    <w:bidi w:val="0"/>
                    <w:jc w:val="center"/>
                    <w:rPr>
                      <w:rFonts w:hint="default"/>
                      <w:lang w:val="en-US" w:eastAsia="zh-CN"/>
                    </w:rPr>
                  </w:pPr>
                  <w:r>
                    <w:rPr>
                      <w:rFonts w:hint="eastAsia"/>
                      <w:lang w:val="en-US" w:eastAsia="zh-CN"/>
                    </w:rPr>
                    <w:t>最大存在总量q/t</w:t>
                  </w:r>
                </w:p>
              </w:tc>
              <w:tc>
                <w:tcPr>
                  <w:tcW w:w="929" w:type="pct"/>
                  <w:tcBorders>
                    <w:tl2br w:val="nil"/>
                    <w:tr2bl w:val="nil"/>
                  </w:tcBorders>
                  <w:noWrap w:val="0"/>
                  <w:vAlign w:val="center"/>
                </w:tcPr>
                <w:p w14:paraId="74BEED23">
                  <w:pPr>
                    <w:pStyle w:val="22"/>
                    <w:bidi w:val="0"/>
                    <w:jc w:val="center"/>
                    <w:rPr>
                      <w:rFonts w:hint="default"/>
                      <w:lang w:val="en-US" w:eastAsia="zh-CN"/>
                    </w:rPr>
                  </w:pPr>
                  <w:r>
                    <w:rPr>
                      <w:rFonts w:hint="eastAsia"/>
                      <w:lang w:val="en-US" w:eastAsia="zh-CN"/>
                    </w:rPr>
                    <w:t>临界量Qn/t</w:t>
                  </w:r>
                </w:p>
              </w:tc>
              <w:tc>
                <w:tcPr>
                  <w:tcW w:w="1372" w:type="pct"/>
                  <w:tcBorders>
                    <w:tl2br w:val="nil"/>
                    <w:tr2bl w:val="nil"/>
                  </w:tcBorders>
                  <w:noWrap w:val="0"/>
                  <w:vAlign w:val="center"/>
                </w:tcPr>
                <w:p w14:paraId="13A9399B">
                  <w:pPr>
                    <w:pStyle w:val="22"/>
                    <w:bidi w:val="0"/>
                    <w:jc w:val="center"/>
                    <w:rPr>
                      <w:rFonts w:hint="default"/>
                      <w:lang w:val="en-US" w:eastAsia="zh-CN"/>
                    </w:rPr>
                  </w:pPr>
                  <w:r>
                    <w:rPr>
                      <w:rFonts w:hint="eastAsia"/>
                      <w:lang w:val="en-US" w:eastAsia="zh-CN"/>
                    </w:rPr>
                    <w:t>该种危险物质Q值</w:t>
                  </w:r>
                </w:p>
              </w:tc>
            </w:tr>
            <w:tr w14:paraId="11E01C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28" w:type="pct"/>
                  <w:tcBorders>
                    <w:tl2br w:val="nil"/>
                    <w:tr2bl w:val="nil"/>
                  </w:tcBorders>
                  <w:noWrap w:val="0"/>
                  <w:vAlign w:val="center"/>
                </w:tcPr>
                <w:p w14:paraId="0E9CF6EA">
                  <w:pPr>
                    <w:pStyle w:val="22"/>
                    <w:bidi w:val="0"/>
                    <w:jc w:val="center"/>
                    <w:rPr>
                      <w:rFonts w:hint="eastAsia"/>
                      <w:lang w:val="en-US" w:eastAsia="zh-CN"/>
                    </w:rPr>
                  </w:pPr>
                  <w:r>
                    <w:rPr>
                      <w:rFonts w:hint="eastAsia" w:ascii="Times New Roman" w:hAnsi="Times New Roman" w:eastAsia="宋体" w:cs="Times New Roman"/>
                      <w:lang w:val="en-US" w:eastAsia="zh-CN"/>
                    </w:rPr>
                    <w:t>1</w:t>
                  </w:r>
                </w:p>
              </w:tc>
              <w:tc>
                <w:tcPr>
                  <w:tcW w:w="948" w:type="pct"/>
                  <w:tcBorders>
                    <w:tl2br w:val="nil"/>
                    <w:tr2bl w:val="nil"/>
                  </w:tcBorders>
                  <w:noWrap w:val="0"/>
                  <w:vAlign w:val="center"/>
                </w:tcPr>
                <w:p w14:paraId="7536366E">
                  <w:pPr>
                    <w:pStyle w:val="22"/>
                    <w:bidi w:val="0"/>
                    <w:jc w:val="center"/>
                    <w:rPr>
                      <w:rFonts w:hint="default"/>
                      <w:lang w:val="en-US" w:eastAsia="zh-CN"/>
                    </w:rPr>
                  </w:pPr>
                  <w:r>
                    <w:rPr>
                      <w:rFonts w:hint="eastAsia"/>
                      <w:lang w:val="en-US" w:eastAsia="zh-CN"/>
                    </w:rPr>
                    <w:t>天然气</w:t>
                  </w:r>
                </w:p>
              </w:tc>
              <w:tc>
                <w:tcPr>
                  <w:tcW w:w="1321" w:type="pct"/>
                  <w:tcBorders>
                    <w:tl2br w:val="nil"/>
                    <w:tr2bl w:val="nil"/>
                  </w:tcBorders>
                  <w:noWrap w:val="0"/>
                  <w:vAlign w:val="center"/>
                </w:tcPr>
                <w:p w14:paraId="29C2C820">
                  <w:pPr>
                    <w:pStyle w:val="22"/>
                    <w:bidi w:val="0"/>
                    <w:jc w:val="center"/>
                    <w:rPr>
                      <w:rFonts w:hint="default"/>
                      <w:lang w:val="en-US" w:eastAsia="zh-CN"/>
                    </w:rPr>
                  </w:pPr>
                  <w:r>
                    <w:rPr>
                      <w:rFonts w:hint="eastAsia"/>
                      <w:lang w:val="en-US" w:eastAsia="zh-CN"/>
                    </w:rPr>
                    <w:t>约0.04（管道存在量）</w:t>
                  </w:r>
                </w:p>
              </w:tc>
              <w:tc>
                <w:tcPr>
                  <w:tcW w:w="929" w:type="pct"/>
                  <w:tcBorders>
                    <w:tl2br w:val="nil"/>
                    <w:tr2bl w:val="nil"/>
                  </w:tcBorders>
                  <w:noWrap w:val="0"/>
                  <w:vAlign w:val="center"/>
                </w:tcPr>
                <w:p w14:paraId="4F293821">
                  <w:pPr>
                    <w:pStyle w:val="22"/>
                    <w:bidi w:val="0"/>
                    <w:jc w:val="center"/>
                    <w:rPr>
                      <w:rFonts w:hint="default"/>
                      <w:lang w:val="en-US" w:eastAsia="zh-CN"/>
                    </w:rPr>
                  </w:pPr>
                  <w:r>
                    <w:rPr>
                      <w:rFonts w:hint="eastAsia"/>
                      <w:lang w:val="en-US" w:eastAsia="zh-CN"/>
                    </w:rPr>
                    <w:t>10</w:t>
                  </w:r>
                </w:p>
              </w:tc>
              <w:tc>
                <w:tcPr>
                  <w:tcW w:w="1372" w:type="pct"/>
                  <w:tcBorders>
                    <w:tl2br w:val="nil"/>
                    <w:tr2bl w:val="nil"/>
                  </w:tcBorders>
                  <w:noWrap w:val="0"/>
                  <w:vAlign w:val="center"/>
                </w:tcPr>
                <w:p w14:paraId="33E0BE0D">
                  <w:pPr>
                    <w:pStyle w:val="22"/>
                    <w:bidi w:val="0"/>
                    <w:jc w:val="center"/>
                    <w:rPr>
                      <w:rFonts w:hint="default"/>
                      <w:lang w:val="en-US" w:eastAsia="zh-CN"/>
                    </w:rPr>
                  </w:pPr>
                  <w:r>
                    <w:rPr>
                      <w:rFonts w:hint="eastAsia"/>
                      <w:lang w:val="en-US" w:eastAsia="zh-CN"/>
                    </w:rPr>
                    <w:t>0.004</w:t>
                  </w:r>
                </w:p>
              </w:tc>
            </w:tr>
            <w:tr w14:paraId="346926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3627" w:type="pct"/>
                  <w:gridSpan w:val="4"/>
                  <w:tcBorders>
                    <w:tl2br w:val="nil"/>
                    <w:tr2bl w:val="nil"/>
                  </w:tcBorders>
                  <w:noWrap w:val="0"/>
                  <w:vAlign w:val="center"/>
                </w:tcPr>
                <w:p w14:paraId="69155B07">
                  <w:pPr>
                    <w:pStyle w:val="22"/>
                    <w:bidi w:val="0"/>
                    <w:jc w:val="center"/>
                    <w:rPr>
                      <w:rFonts w:hint="default"/>
                      <w:lang w:val="en-US" w:eastAsia="zh-CN"/>
                    </w:rPr>
                  </w:pPr>
                  <w:r>
                    <w:rPr>
                      <w:rFonts w:hint="eastAsia"/>
                      <w:lang w:val="en-US" w:eastAsia="zh-CN"/>
                    </w:rPr>
                    <w:t>合计</w:t>
                  </w:r>
                </w:p>
              </w:tc>
              <w:tc>
                <w:tcPr>
                  <w:tcW w:w="1372" w:type="pct"/>
                  <w:tcBorders>
                    <w:tl2br w:val="nil"/>
                    <w:tr2bl w:val="nil"/>
                  </w:tcBorders>
                  <w:noWrap w:val="0"/>
                  <w:vAlign w:val="center"/>
                </w:tcPr>
                <w:p w14:paraId="429BBC7F">
                  <w:pPr>
                    <w:pStyle w:val="22"/>
                    <w:bidi w:val="0"/>
                    <w:jc w:val="center"/>
                    <w:rPr>
                      <w:rFonts w:hint="default"/>
                      <w:lang w:val="en-US" w:eastAsia="zh-CN"/>
                    </w:rPr>
                  </w:pPr>
                  <w:r>
                    <w:rPr>
                      <w:rFonts w:hint="eastAsia"/>
                      <w:lang w:val="en-US" w:eastAsia="zh-CN"/>
                    </w:rPr>
                    <w:t>0.004</w:t>
                  </w:r>
                </w:p>
              </w:tc>
            </w:tr>
          </w:tbl>
          <w:p w14:paraId="06EC786A">
            <w:pPr>
              <w:pStyle w:val="8"/>
              <w:bidi w:val="0"/>
              <w:rPr>
                <w:rFonts w:hint="eastAsia" w:cs="Times New Roman"/>
                <w:lang w:val="en-US" w:eastAsia="zh-CN"/>
              </w:rPr>
            </w:pPr>
            <w:r>
              <w:rPr>
                <w:rFonts w:hint="eastAsia" w:ascii="Times New Roman" w:hAnsi="Times New Roman" w:eastAsia="宋体" w:cs="Times New Roman"/>
                <w:lang w:val="en-US" w:eastAsia="zh-CN"/>
              </w:rPr>
              <w:t>由上表</w:t>
            </w:r>
            <w:r>
              <w:rPr>
                <w:rFonts w:hint="eastAsia" w:cs="Times New Roman"/>
                <w:lang w:val="en-US" w:eastAsia="zh-CN"/>
              </w:rPr>
              <w:t>可知，全厂Q=0.004，且Q值小于1，故环境风险潜势为1。</w:t>
            </w:r>
          </w:p>
          <w:p w14:paraId="7226DE49">
            <w:pPr>
              <w:pStyle w:val="8"/>
              <w:bidi w:val="0"/>
              <w:rPr>
                <w:rFonts w:hint="eastAsia" w:cs="Times New Roman"/>
                <w:lang w:val="en-US" w:eastAsia="zh-CN"/>
              </w:rPr>
            </w:pPr>
            <w:r>
              <w:rPr>
                <w:rFonts w:hint="eastAsia" w:cs="Times New Roman"/>
                <w:lang w:val="en-US" w:eastAsia="zh-CN"/>
              </w:rPr>
              <w:t>根据《建设项目环境风险评估技术导则》（HJ169-2018），评价工作等级划分见下表4.2-17。</w:t>
            </w:r>
          </w:p>
          <w:p w14:paraId="4692E486">
            <w:pPr>
              <w:pStyle w:val="21"/>
              <w:bidi w:val="0"/>
              <w:rPr>
                <w:rFonts w:hint="default"/>
                <w:lang w:val="en-US" w:eastAsia="zh-CN"/>
              </w:rPr>
            </w:pPr>
            <w:r>
              <w:rPr>
                <w:rFonts w:hint="eastAsia"/>
                <w:highlight w:val="none"/>
                <w:lang w:val="en-US" w:eastAsia="zh-CN"/>
              </w:rPr>
              <w:t>表4.2-17评价工作等级划分</w:t>
            </w:r>
          </w:p>
          <w:tbl>
            <w:tblPr>
              <w:tblStyle w:val="13"/>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588"/>
              <w:gridCol w:w="1588"/>
              <w:gridCol w:w="1588"/>
              <w:gridCol w:w="1588"/>
            </w:tblGrid>
            <w:tr w14:paraId="371A72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000" w:type="pct"/>
                  <w:tcBorders>
                    <w:tl2br w:val="nil"/>
                    <w:tr2bl w:val="nil"/>
                  </w:tcBorders>
                  <w:noWrap w:val="0"/>
                  <w:vAlign w:val="center"/>
                </w:tcPr>
                <w:p w14:paraId="5D20F06C">
                  <w:pPr>
                    <w:pStyle w:val="22"/>
                    <w:bidi w:val="0"/>
                    <w:jc w:val="center"/>
                    <w:rPr>
                      <w:rFonts w:hint="default"/>
                      <w:lang w:val="en-US" w:eastAsia="zh-CN"/>
                    </w:rPr>
                  </w:pPr>
                  <w:r>
                    <w:rPr>
                      <w:rFonts w:hint="eastAsia"/>
                      <w:lang w:val="en-US" w:eastAsia="zh-CN"/>
                    </w:rPr>
                    <w:t>环境风险潜势</w:t>
                  </w:r>
                </w:p>
              </w:tc>
              <w:tc>
                <w:tcPr>
                  <w:tcW w:w="1000" w:type="pct"/>
                  <w:tcBorders>
                    <w:tl2br w:val="nil"/>
                    <w:tr2bl w:val="nil"/>
                  </w:tcBorders>
                  <w:noWrap w:val="0"/>
                  <w:vAlign w:val="center"/>
                </w:tcPr>
                <w:p w14:paraId="3A04928E">
                  <w:pPr>
                    <w:pStyle w:val="22"/>
                    <w:bidi w:val="0"/>
                    <w:jc w:val="center"/>
                    <w:rPr>
                      <w:rFonts w:hint="default"/>
                      <w:vertAlign w:val="superscript"/>
                      <w:lang w:val="en-US" w:eastAsia="zh-CN"/>
                    </w:rPr>
                  </w:pPr>
                  <w:r>
                    <w:rPr>
                      <w:rFonts w:hint="eastAsia"/>
                      <w:lang w:val="en-US" w:eastAsia="zh-CN"/>
                    </w:rPr>
                    <w:t>Ⅳ、Ⅳ</w:t>
                  </w:r>
                  <w:r>
                    <w:rPr>
                      <w:rFonts w:hint="eastAsia"/>
                      <w:vertAlign w:val="superscript"/>
                      <w:lang w:val="en-US" w:eastAsia="zh-CN"/>
                    </w:rPr>
                    <w:t>+</w:t>
                  </w:r>
                </w:p>
              </w:tc>
              <w:tc>
                <w:tcPr>
                  <w:tcW w:w="1000" w:type="pct"/>
                  <w:tcBorders>
                    <w:tl2br w:val="nil"/>
                    <w:tr2bl w:val="nil"/>
                  </w:tcBorders>
                  <w:noWrap w:val="0"/>
                  <w:vAlign w:val="center"/>
                </w:tcPr>
                <w:p w14:paraId="0DAF87D8">
                  <w:pPr>
                    <w:pStyle w:val="22"/>
                    <w:bidi w:val="0"/>
                    <w:jc w:val="center"/>
                    <w:rPr>
                      <w:rFonts w:hint="default"/>
                      <w:lang w:val="en-US" w:eastAsia="zh-CN"/>
                    </w:rPr>
                  </w:pPr>
                  <w:r>
                    <w:rPr>
                      <w:rFonts w:hint="eastAsia"/>
                      <w:lang w:val="en-US" w:eastAsia="zh-CN"/>
                    </w:rPr>
                    <w:t>Ⅲ</w:t>
                  </w:r>
                </w:p>
              </w:tc>
              <w:tc>
                <w:tcPr>
                  <w:tcW w:w="1000" w:type="pct"/>
                  <w:tcBorders>
                    <w:tl2br w:val="nil"/>
                    <w:tr2bl w:val="nil"/>
                  </w:tcBorders>
                  <w:noWrap w:val="0"/>
                  <w:vAlign w:val="center"/>
                </w:tcPr>
                <w:p w14:paraId="51A54646">
                  <w:pPr>
                    <w:pStyle w:val="22"/>
                    <w:bidi w:val="0"/>
                    <w:jc w:val="center"/>
                    <w:rPr>
                      <w:rFonts w:hint="default"/>
                      <w:lang w:val="en-US" w:eastAsia="zh-CN"/>
                    </w:rPr>
                  </w:pPr>
                  <w:r>
                    <w:rPr>
                      <w:rFonts w:hint="eastAsia"/>
                      <w:lang w:val="en-US" w:eastAsia="zh-CN"/>
                    </w:rPr>
                    <w:t>Ⅱ</w:t>
                  </w:r>
                </w:p>
              </w:tc>
              <w:tc>
                <w:tcPr>
                  <w:tcW w:w="1000" w:type="pct"/>
                  <w:tcBorders>
                    <w:tl2br w:val="nil"/>
                    <w:tr2bl w:val="nil"/>
                  </w:tcBorders>
                  <w:noWrap w:val="0"/>
                  <w:vAlign w:val="center"/>
                </w:tcPr>
                <w:p w14:paraId="72F4AD1B">
                  <w:pPr>
                    <w:pStyle w:val="22"/>
                    <w:bidi w:val="0"/>
                    <w:jc w:val="center"/>
                    <w:rPr>
                      <w:rFonts w:hint="default"/>
                      <w:lang w:val="en-US" w:eastAsia="zh-CN"/>
                    </w:rPr>
                  </w:pPr>
                  <w:r>
                    <w:rPr>
                      <w:rFonts w:hint="eastAsia"/>
                      <w:lang w:val="en-US" w:eastAsia="zh-CN"/>
                    </w:rPr>
                    <w:t>Ⅰ</w:t>
                  </w:r>
                </w:p>
              </w:tc>
            </w:tr>
            <w:tr w14:paraId="3F6C3C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000" w:type="pct"/>
                  <w:tcBorders>
                    <w:tl2br w:val="nil"/>
                    <w:tr2bl w:val="nil"/>
                  </w:tcBorders>
                  <w:noWrap w:val="0"/>
                  <w:vAlign w:val="center"/>
                </w:tcPr>
                <w:p w14:paraId="26C7DF30">
                  <w:pPr>
                    <w:pStyle w:val="22"/>
                    <w:bidi w:val="0"/>
                    <w:jc w:val="center"/>
                    <w:rPr>
                      <w:rFonts w:hint="default"/>
                      <w:lang w:val="en-US" w:eastAsia="zh-CN"/>
                    </w:rPr>
                  </w:pPr>
                  <w:r>
                    <w:rPr>
                      <w:rFonts w:hint="eastAsia"/>
                      <w:lang w:val="en-US" w:eastAsia="zh-CN"/>
                    </w:rPr>
                    <w:t>评价工作等级</w:t>
                  </w:r>
                </w:p>
              </w:tc>
              <w:tc>
                <w:tcPr>
                  <w:tcW w:w="1000" w:type="pct"/>
                  <w:tcBorders>
                    <w:tl2br w:val="nil"/>
                    <w:tr2bl w:val="nil"/>
                  </w:tcBorders>
                  <w:noWrap w:val="0"/>
                  <w:vAlign w:val="center"/>
                </w:tcPr>
                <w:p w14:paraId="1FD49AD6">
                  <w:pPr>
                    <w:pStyle w:val="22"/>
                    <w:bidi w:val="0"/>
                    <w:jc w:val="center"/>
                    <w:rPr>
                      <w:rFonts w:hint="default"/>
                      <w:lang w:val="en-US" w:eastAsia="zh-CN"/>
                    </w:rPr>
                  </w:pPr>
                  <w:r>
                    <w:rPr>
                      <w:rFonts w:hint="eastAsia"/>
                      <w:lang w:val="en-US" w:eastAsia="zh-CN"/>
                    </w:rPr>
                    <w:t>一</w:t>
                  </w:r>
                </w:p>
              </w:tc>
              <w:tc>
                <w:tcPr>
                  <w:tcW w:w="1000" w:type="pct"/>
                  <w:tcBorders>
                    <w:tl2br w:val="nil"/>
                    <w:tr2bl w:val="nil"/>
                  </w:tcBorders>
                  <w:noWrap w:val="0"/>
                  <w:vAlign w:val="center"/>
                </w:tcPr>
                <w:p w14:paraId="3FD44ACC">
                  <w:pPr>
                    <w:pStyle w:val="22"/>
                    <w:bidi w:val="0"/>
                    <w:jc w:val="center"/>
                    <w:rPr>
                      <w:rFonts w:hint="default"/>
                      <w:lang w:val="en-US" w:eastAsia="zh-CN"/>
                    </w:rPr>
                  </w:pPr>
                  <w:r>
                    <w:rPr>
                      <w:rFonts w:hint="eastAsia"/>
                      <w:lang w:val="en-US" w:eastAsia="zh-CN"/>
                    </w:rPr>
                    <w:t>二</w:t>
                  </w:r>
                </w:p>
              </w:tc>
              <w:tc>
                <w:tcPr>
                  <w:tcW w:w="1000" w:type="pct"/>
                  <w:tcBorders>
                    <w:tl2br w:val="nil"/>
                    <w:tr2bl w:val="nil"/>
                  </w:tcBorders>
                  <w:noWrap w:val="0"/>
                  <w:vAlign w:val="center"/>
                </w:tcPr>
                <w:p w14:paraId="31199BFC">
                  <w:pPr>
                    <w:pStyle w:val="22"/>
                    <w:bidi w:val="0"/>
                    <w:jc w:val="center"/>
                    <w:rPr>
                      <w:rFonts w:hint="default"/>
                      <w:lang w:val="en-US" w:eastAsia="zh-CN"/>
                    </w:rPr>
                  </w:pPr>
                  <w:r>
                    <w:rPr>
                      <w:rFonts w:hint="eastAsia"/>
                      <w:lang w:val="en-US" w:eastAsia="zh-CN"/>
                    </w:rPr>
                    <w:t>三</w:t>
                  </w:r>
                </w:p>
              </w:tc>
              <w:tc>
                <w:tcPr>
                  <w:tcW w:w="1000" w:type="pct"/>
                  <w:tcBorders>
                    <w:tl2br w:val="nil"/>
                    <w:tr2bl w:val="nil"/>
                  </w:tcBorders>
                  <w:noWrap w:val="0"/>
                  <w:vAlign w:val="center"/>
                </w:tcPr>
                <w:p w14:paraId="4C25C3EB">
                  <w:pPr>
                    <w:pStyle w:val="22"/>
                    <w:bidi w:val="0"/>
                    <w:jc w:val="center"/>
                    <w:rPr>
                      <w:rFonts w:hint="default"/>
                      <w:lang w:val="en-US" w:eastAsia="zh-CN"/>
                    </w:rPr>
                  </w:pPr>
                  <w:r>
                    <w:rPr>
                      <w:rFonts w:hint="eastAsia"/>
                      <w:lang w:val="en-US" w:eastAsia="zh-CN"/>
                    </w:rPr>
                    <w:t>简单分析</w:t>
                  </w:r>
                </w:p>
              </w:tc>
            </w:tr>
          </w:tbl>
          <w:p w14:paraId="0D864A6E">
            <w:pPr>
              <w:pStyle w:val="8"/>
              <w:bidi w:val="0"/>
              <w:rPr>
                <w:rFonts w:hint="eastAsia" w:ascii="Times New Roman" w:hAnsi="Times New Roman" w:eastAsia="宋体" w:cs="Times New Roman"/>
                <w:lang w:val="en-US" w:eastAsia="zh-CN"/>
              </w:rPr>
            </w:pPr>
            <w:r>
              <w:rPr>
                <w:rFonts w:hint="eastAsia" w:cs="Times New Roman"/>
                <w:lang w:val="en-US" w:eastAsia="zh-CN"/>
              </w:rPr>
              <w:t>根据以上分析，项目环境风险评价工作等级简单分析即可</w:t>
            </w:r>
            <w:r>
              <w:rPr>
                <w:rFonts w:hint="eastAsia" w:ascii="Times New Roman" w:hAnsi="Times New Roman" w:eastAsia="宋体" w:cs="Times New Roman"/>
                <w:lang w:val="en-US" w:eastAsia="zh-CN"/>
              </w:rPr>
              <w:t>。</w:t>
            </w:r>
          </w:p>
          <w:p w14:paraId="1529BD78">
            <w:pPr>
              <w:pStyle w:val="8"/>
              <w:numPr>
                <w:ilvl w:val="0"/>
                <w:numId w:val="18"/>
              </w:numPr>
              <w:bidi w:val="0"/>
              <w:ind w:left="0" w:leftChars="0" w:firstLine="480" w:firstLineChars="200"/>
              <w:rPr>
                <w:rFonts w:hint="eastAsia" w:ascii="Times New Roman" w:hAnsi="Times New Roman" w:eastAsia="宋体" w:cs="Times New Roman"/>
                <w:lang w:val="en-US" w:eastAsia="zh-CN"/>
              </w:rPr>
            </w:pPr>
            <w:r>
              <w:rPr>
                <w:rFonts w:hint="eastAsia" w:cs="Times New Roman"/>
                <w:lang w:val="en-US" w:eastAsia="zh-CN"/>
              </w:rPr>
              <w:t>环境风险分析</w:t>
            </w:r>
          </w:p>
          <w:p w14:paraId="7874244C">
            <w:pPr>
              <w:pStyle w:val="8"/>
              <w:bidi w:val="0"/>
              <w:rPr>
                <w:rFonts w:hint="eastAsia"/>
                <w:lang w:val="en-US" w:eastAsia="zh-CN"/>
              </w:rPr>
            </w:pPr>
            <w:r>
              <w:rPr>
                <w:rFonts w:hint="eastAsia"/>
                <w:lang w:val="en-US" w:eastAsia="zh-CN"/>
              </w:rPr>
              <w:t>本项目环境风险类型主要包括天然气管道泄露引发的火灾爆炸导致引发的伴生/次生污染物的排放，废气处理设施故障引发的废气未经处理直接排入周边大气。</w:t>
            </w:r>
          </w:p>
          <w:p w14:paraId="70376822">
            <w:pPr>
              <w:pStyle w:val="8"/>
              <w:bidi w:val="0"/>
              <w:rPr>
                <w:rFonts w:hint="eastAsia"/>
                <w:lang w:val="en-US" w:eastAsia="zh-CN"/>
              </w:rPr>
            </w:pPr>
            <w:r>
              <w:rPr>
                <w:rFonts w:hint="eastAsia"/>
                <w:lang w:val="en-US" w:eastAsia="zh-CN"/>
              </w:rPr>
              <w:t>厂区地表水环境风险影响途径为：可燃物品遇明火发生火灾→产生次生污染物（消防废水）→消防废水未有效收集流出场外进入地表水→随着雨水进入雨水井→随雨水进入附近地表水。废水收集措施不到位，则可能导致事故产生消防废水将进入周边地表水造成水环境污染。由于储存区配备人员定期巡查，项目厂区配备消防器材及应急应急储存设施，雨污水截断阀等，能有效防止火灾的发生及消防废水流出厂外，因此项目地表水环境风险可控。</w:t>
            </w:r>
          </w:p>
          <w:p w14:paraId="6B2E7ACB">
            <w:pPr>
              <w:pStyle w:val="8"/>
              <w:bidi w:val="0"/>
              <w:rPr>
                <w:rFonts w:hint="eastAsia"/>
                <w:lang w:val="en-US" w:eastAsia="zh-CN"/>
              </w:rPr>
            </w:pPr>
            <w:r>
              <w:rPr>
                <w:rFonts w:hint="eastAsia"/>
                <w:lang w:val="en-US" w:eastAsia="zh-CN"/>
              </w:rPr>
              <w:t>厂区大气环境风险影响途径为：①废气处理设施故障→有害废气未经处理直接排入周边大气。②天然气管道泄露遇火源发生火灾、爆炸→产生次生污染物（燃烧烟气）→燃烧烟气扩散至周边大气环境，相关环境管理及环境风险措施不到位，则事故燃烧烟气将无法得到及时有效控制，对周边大气环境造成污染。由于厂内配备人员定期巡查，项目区配备消防器材。同时，严禁工作人员携带火源进入厂房内，定期检查厂区内电路系统防止电火花引发的火灾危险。因此项目在落实相关环境风险措施后，项目厂区能有效防止火灾的发生，项目大气环境风险可控。</w:t>
            </w:r>
          </w:p>
          <w:p w14:paraId="106BC0B7">
            <w:pPr>
              <w:pStyle w:val="8"/>
              <w:numPr>
                <w:ilvl w:val="0"/>
                <w:numId w:val="18"/>
              </w:numPr>
              <w:bidi w:val="0"/>
              <w:ind w:left="0" w:leftChars="0" w:firstLine="480" w:firstLineChars="200"/>
              <w:rPr>
                <w:rFonts w:hint="default" w:ascii="Times New Roman" w:hAnsi="Times New Roman" w:eastAsia="宋体" w:cs="Times New Roman"/>
                <w:lang w:val="en-US" w:eastAsia="zh-CN"/>
              </w:rPr>
            </w:pPr>
            <w:r>
              <w:rPr>
                <w:rFonts w:hint="eastAsia" w:cs="Times New Roman"/>
                <w:lang w:val="en-US" w:eastAsia="zh-CN"/>
              </w:rPr>
              <w:t>风险防范措施</w:t>
            </w:r>
          </w:p>
          <w:p w14:paraId="3AB4D4AF">
            <w:pPr>
              <w:pStyle w:val="8"/>
              <w:bidi w:val="0"/>
              <w:rPr>
                <w:rFonts w:hint="eastAsia"/>
                <w:lang w:val="en-US" w:eastAsia="zh-CN"/>
              </w:rPr>
            </w:pPr>
            <w:r>
              <w:rPr>
                <w:rFonts w:hint="eastAsia"/>
                <w:lang w:val="en-US" w:eastAsia="zh-CN"/>
              </w:rPr>
              <w:t>1）天然气管道泄漏风险防范措施</w:t>
            </w:r>
          </w:p>
          <w:p w14:paraId="44BE05DF">
            <w:pPr>
              <w:pStyle w:val="8"/>
              <w:bidi w:val="0"/>
              <w:rPr>
                <w:rFonts w:hint="eastAsia"/>
                <w:lang w:val="en-US" w:eastAsia="zh-CN"/>
              </w:rPr>
            </w:pPr>
            <w:r>
              <w:rPr>
                <w:rFonts w:hint="eastAsia"/>
                <w:lang w:val="en-US" w:eastAsia="zh-CN"/>
              </w:rPr>
              <w:t>防止天然气泄漏和积聚，使其不能达到爆炸极限，这是防止爆炸的首要措施。天然气由管道直接输送，管网可通过人工切断阀门。</w:t>
            </w:r>
          </w:p>
          <w:p w14:paraId="4FAB12D4">
            <w:pPr>
              <w:pStyle w:val="8"/>
              <w:bidi w:val="0"/>
              <w:rPr>
                <w:rFonts w:hint="eastAsia"/>
                <w:lang w:val="en-US" w:eastAsia="zh-CN"/>
              </w:rPr>
            </w:pPr>
            <w:r>
              <w:rPr>
                <w:rFonts w:hint="eastAsia"/>
                <w:lang w:val="en-US" w:eastAsia="zh-CN"/>
              </w:rPr>
              <w:t>①将有泄漏危险的装置和设备尽量安装在露天或半露天的厂房中，以利于泄漏的天然气扩散稀释。当必须采用室内厂房时，则厂房建筑应具有良好的自然通风，或加装必要的机械通风设备。</w:t>
            </w:r>
          </w:p>
          <w:p w14:paraId="45F600B2">
            <w:pPr>
              <w:pStyle w:val="8"/>
              <w:bidi w:val="0"/>
              <w:rPr>
                <w:rFonts w:hint="eastAsia"/>
                <w:lang w:val="en-US" w:eastAsia="zh-CN"/>
              </w:rPr>
            </w:pPr>
            <w:r>
              <w:rPr>
                <w:rFonts w:hint="eastAsia"/>
                <w:lang w:val="en-US" w:eastAsia="zh-CN"/>
              </w:rPr>
              <w:t>②生产设备，在投入生产前和定期检修时，应检查其密闭性和耐压程度。所有机泵、管道、阀门、法兰、管件及接头等易漏部位，应经常检查，避免产生“跑、冒、滴、漏”现象。设备流程在运转和运行时，可用肥皂液、化学试剂或分析仪器检查其气密情况。</w:t>
            </w:r>
          </w:p>
          <w:p w14:paraId="516000C8">
            <w:pPr>
              <w:pStyle w:val="8"/>
              <w:bidi w:val="0"/>
              <w:rPr>
                <w:rFonts w:hint="eastAsia"/>
                <w:lang w:val="en-US" w:eastAsia="zh-CN"/>
              </w:rPr>
            </w:pPr>
            <w:r>
              <w:rPr>
                <w:rFonts w:hint="eastAsia"/>
                <w:lang w:val="en-US" w:eastAsia="zh-CN"/>
              </w:rPr>
              <w:t>③天然气流程的罐、塔、容器和管道等，在检修时（尤其是需动火时），必须用惰性气体（如氮气、蒸汽等）进行充分的置换，并经彻底清洗分析合格。与外部相连的管道，应用盲板隔开。</w:t>
            </w:r>
          </w:p>
          <w:p w14:paraId="6332DFD2">
            <w:pPr>
              <w:pStyle w:val="8"/>
              <w:bidi w:val="0"/>
              <w:rPr>
                <w:rFonts w:hint="eastAsia"/>
                <w:lang w:val="en-US" w:eastAsia="zh-CN"/>
              </w:rPr>
            </w:pPr>
            <w:r>
              <w:rPr>
                <w:rFonts w:hint="eastAsia"/>
                <w:lang w:val="en-US" w:eastAsia="zh-CN"/>
              </w:rPr>
              <w:t>④当长输管线无法用惰性气体进行置换，又需动火时，应严格防止空气进入形成爆炸混合气体，引起管内燃炸。</w:t>
            </w:r>
          </w:p>
          <w:p w14:paraId="13CBC759">
            <w:pPr>
              <w:pStyle w:val="8"/>
              <w:bidi w:val="0"/>
              <w:rPr>
                <w:rFonts w:hint="eastAsia"/>
                <w:lang w:val="en-US" w:eastAsia="zh-CN"/>
              </w:rPr>
            </w:pPr>
            <w:r>
              <w:rPr>
                <w:rFonts w:hint="eastAsia"/>
                <w:lang w:val="en-US" w:eastAsia="zh-CN"/>
              </w:rPr>
              <w:t>⑤设备上的一切排气放空管都应伸出室外，并考虑周围建筑物的高度与四邻环境。如果排放的气体污染性大，数量又多，需接受城市环境保护部门的监督。排气放空管不能形成真空或被堵塞。</w:t>
            </w:r>
          </w:p>
          <w:p w14:paraId="78D54C7A">
            <w:pPr>
              <w:pStyle w:val="8"/>
              <w:bidi w:val="0"/>
              <w:rPr>
                <w:rFonts w:hint="eastAsia"/>
                <w:lang w:val="en-US" w:eastAsia="zh-CN"/>
              </w:rPr>
            </w:pPr>
            <w:r>
              <w:rPr>
                <w:rFonts w:hint="eastAsia"/>
                <w:lang w:val="en-US" w:eastAsia="zh-CN"/>
              </w:rPr>
              <w:t>⑥应注意带压生产设备、塔、容器和管道的密闭性，防止天然气逸出形成爆炸混合气体。对于负压生产设备，应防止空气侵入而使设备内部的天然气达到爆炸极限。</w:t>
            </w:r>
          </w:p>
          <w:p w14:paraId="4C41E1F5">
            <w:pPr>
              <w:pStyle w:val="8"/>
              <w:bidi w:val="0"/>
              <w:rPr>
                <w:rFonts w:hint="eastAsia"/>
                <w:lang w:val="en-US" w:eastAsia="zh-CN"/>
              </w:rPr>
            </w:pPr>
            <w:r>
              <w:rPr>
                <w:rFonts w:hint="eastAsia"/>
                <w:lang w:val="en-US" w:eastAsia="zh-CN"/>
              </w:rPr>
              <w:t>⑦烘焙机的燃烧室，由于突然熄火，在燃烧室内会形成可燃性混合气体，此时如果处理不当，就有可能引起爆炸，可采用火焰检测器对燃烧状态进行检测，一旦发生熄火，检测器能迅速检测出来，并自动接通控制装置，立即切断气源</w:t>
            </w:r>
          </w:p>
          <w:p w14:paraId="04466F8D">
            <w:pPr>
              <w:pStyle w:val="8"/>
              <w:bidi w:val="0"/>
              <w:rPr>
                <w:rFonts w:hint="eastAsia"/>
                <w:lang w:val="en-US" w:eastAsia="zh-CN"/>
              </w:rPr>
            </w:pPr>
            <w:r>
              <w:rPr>
                <w:rFonts w:hint="eastAsia"/>
                <w:lang w:val="en-US" w:eastAsia="zh-CN"/>
              </w:rPr>
              <w:t>2）废气处理设施发生故障</w:t>
            </w:r>
          </w:p>
          <w:p w14:paraId="0B809EEE">
            <w:pPr>
              <w:pStyle w:val="8"/>
              <w:bidi w:val="0"/>
              <w:rPr>
                <w:rFonts w:hint="eastAsia"/>
                <w:lang w:val="en-US" w:eastAsia="zh-CN"/>
              </w:rPr>
            </w:pPr>
            <w:r>
              <w:rPr>
                <w:rFonts w:hint="eastAsia"/>
                <w:lang w:val="en-US" w:eastAsia="zh-CN"/>
              </w:rPr>
              <w:t>①发现后当班人员立即通知生产车间、紧急停车，并关闭风机、阀门等，同时向领导小组组长及值班人员汇报，并在事故处理过程中随时保持与领导小组的联系；</w:t>
            </w:r>
          </w:p>
          <w:p w14:paraId="4324C0CF">
            <w:pPr>
              <w:pStyle w:val="8"/>
              <w:bidi w:val="0"/>
              <w:rPr>
                <w:rFonts w:hint="eastAsia"/>
                <w:lang w:val="en-US" w:eastAsia="zh-CN"/>
              </w:rPr>
            </w:pPr>
            <w:r>
              <w:rPr>
                <w:rFonts w:hint="eastAsia"/>
                <w:lang w:val="en-US" w:eastAsia="zh-CN"/>
              </w:rPr>
              <w:t>②组长通知维修组对设备进行维修；</w:t>
            </w:r>
          </w:p>
          <w:p w14:paraId="4280D97E">
            <w:pPr>
              <w:pStyle w:val="8"/>
              <w:bidi w:val="0"/>
              <w:rPr>
                <w:rFonts w:hint="eastAsia"/>
                <w:lang w:val="en-US" w:eastAsia="zh-CN"/>
              </w:rPr>
            </w:pPr>
            <w:r>
              <w:rPr>
                <w:rFonts w:hint="eastAsia"/>
                <w:lang w:val="en-US" w:eastAsia="zh-CN"/>
              </w:rPr>
              <w:t>③废气处理值班人员向组长汇报维修结果，并编写书面报告存档、备案。</w:t>
            </w:r>
          </w:p>
          <w:p w14:paraId="35406282">
            <w:pPr>
              <w:pStyle w:val="8"/>
              <w:numPr>
                <w:ilvl w:val="0"/>
                <w:numId w:val="18"/>
              </w:numPr>
              <w:bidi w:val="0"/>
              <w:ind w:left="0" w:leftChars="0" w:firstLine="480" w:firstLineChars="200"/>
              <w:rPr>
                <w:rFonts w:hint="default" w:ascii="Times New Roman" w:hAnsi="Times New Roman" w:eastAsia="宋体" w:cs="Times New Roman"/>
                <w:lang w:val="en-US" w:eastAsia="zh-CN"/>
              </w:rPr>
            </w:pPr>
            <w:r>
              <w:rPr>
                <w:rFonts w:hint="eastAsia" w:cs="Times New Roman"/>
                <w:lang w:val="en-US" w:eastAsia="zh-CN"/>
              </w:rPr>
              <w:t>突发环境事件应急预案</w:t>
            </w:r>
          </w:p>
          <w:p w14:paraId="05288B8A">
            <w:pPr>
              <w:pStyle w:val="8"/>
              <w:bidi w:val="0"/>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建议企业采取以下应急预案</w:t>
            </w:r>
            <w:r>
              <w:rPr>
                <w:rFonts w:hint="eastAsia" w:ascii="Times New Roman" w:hAnsi="Times New Roman" w:eastAsia="宋体" w:cs="Times New Roman"/>
                <w:lang w:val="en-US" w:eastAsia="zh-CN"/>
              </w:rPr>
              <w:t>：</w:t>
            </w:r>
          </w:p>
          <w:p w14:paraId="20E17983">
            <w:pPr>
              <w:pStyle w:val="8"/>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①严格执行环保事故报告制度，一旦发现事故，应立即向当地政府和上级有关部门报告，不得瞒报，漏报；</w:t>
            </w:r>
          </w:p>
          <w:p w14:paraId="2917117C">
            <w:pPr>
              <w:pStyle w:val="8"/>
              <w:bidi w:val="0"/>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②切实落实环保救援措施，在报告的基础上，由领导小组成员统一指挥对事故现场的应急救援，并立即查明原因，提出抢险救援和应急处理对策，及时组织指挥各方面力量处理污染事故，控制事故的蔓延和扩大</w:t>
            </w:r>
            <w:r>
              <w:rPr>
                <w:rFonts w:hint="eastAsia" w:ascii="Times New Roman" w:hAnsi="Times New Roman" w:eastAsia="宋体" w:cs="Times New Roman"/>
                <w:lang w:val="en-US" w:eastAsia="zh-CN"/>
              </w:rPr>
              <w:t>。</w:t>
            </w:r>
          </w:p>
          <w:p w14:paraId="5BF6400B">
            <w:pPr>
              <w:pStyle w:val="8"/>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③若发生</w:t>
            </w:r>
            <w:r>
              <w:rPr>
                <w:rFonts w:hint="eastAsia" w:cs="Times New Roman"/>
                <w:lang w:val="en-US" w:eastAsia="zh-CN"/>
              </w:rPr>
              <w:t>天然气</w:t>
            </w:r>
            <w:r>
              <w:rPr>
                <w:rFonts w:hint="default" w:ascii="Times New Roman" w:hAnsi="Times New Roman" w:eastAsia="宋体" w:cs="Times New Roman"/>
                <w:lang w:val="en-US" w:eastAsia="zh-CN"/>
              </w:rPr>
              <w:t>泄漏并引发火灾事故，应立即向消防、环保安监等当地政府部门报警并申请紧急救援，由消防、环保、安监、医疗、工程技术人员及当地政府共同组成事故应急救援领导小组统一指挥事故现场的火灾扑救，并根据火势和风向划定安全距离，组织周围公众的疏散撤退及受伤人员的救助。</w:t>
            </w:r>
          </w:p>
          <w:p w14:paraId="66E694E1">
            <w:pPr>
              <w:pStyle w:val="8"/>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④建设单位应制定事故应急培训计划，安排事故处理人员进行相关知识培训并进行事故应急处理演习，对厂区人员进行安全教育，并对周围地区公众开展环境风险事故预防教育、应急知识宣传并定期发布相关信息</w:t>
            </w:r>
          </w:p>
          <w:p w14:paraId="2DAF7B8C">
            <w:pPr>
              <w:pStyle w:val="8"/>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⑤设立应急事故专门记录，建立档案和报告制度，由环保管理人员负责管理</w:t>
            </w:r>
            <w:r>
              <w:rPr>
                <w:rFonts w:hint="eastAsia" w:ascii="Times New Roman" w:hAnsi="Times New Roman" w:eastAsia="宋体" w:cs="Times New Roman"/>
                <w:lang w:val="en-US" w:eastAsia="zh-CN"/>
              </w:rPr>
              <w:t>。</w:t>
            </w:r>
          </w:p>
          <w:p w14:paraId="10A1599E">
            <w:pPr>
              <w:pStyle w:val="8"/>
              <w:numPr>
                <w:ilvl w:val="0"/>
                <w:numId w:val="18"/>
              </w:numPr>
              <w:bidi w:val="0"/>
              <w:ind w:left="0" w:leftChars="0" w:firstLine="480" w:firstLineChars="200"/>
              <w:rPr>
                <w:rFonts w:hint="default" w:ascii="Times New Roman" w:hAnsi="Times New Roman" w:eastAsia="宋体" w:cs="Times New Roman"/>
                <w:lang w:val="en-US" w:eastAsia="zh-CN"/>
              </w:rPr>
            </w:pPr>
            <w:r>
              <w:rPr>
                <w:rFonts w:hint="eastAsia" w:cs="Times New Roman"/>
                <w:lang w:val="en-US" w:eastAsia="zh-CN"/>
              </w:rPr>
              <w:t>环境分析结论</w:t>
            </w:r>
          </w:p>
          <w:p w14:paraId="1C721D50">
            <w:pPr>
              <w:pStyle w:val="8"/>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项目环境风险潜势为I，环境风险影响较小。可能发生的风险事故为可燃物质天然气的火灾引发的伴生/次生污染物的排放和废气处理设施故障引发的废气未经处理直接排入周边大气。通过采取相关风险防范措施，可有效降低事故发生概率，确保泄漏风险事故对外环境造成的影响可控。</w:t>
            </w:r>
          </w:p>
          <w:bookmarkEnd w:id="7"/>
          <w:p w14:paraId="6F2A97F3">
            <w:pPr>
              <w:pStyle w:val="4"/>
              <w:bidi w:val="0"/>
              <w:rPr>
                <w:rFonts w:hint="eastAsia"/>
                <w:lang w:val="en-US" w:eastAsia="zh-CN"/>
              </w:rPr>
            </w:pPr>
            <w:r>
              <w:rPr>
                <w:rFonts w:hint="eastAsia"/>
                <w:lang w:val="en-US" w:eastAsia="zh-CN"/>
              </w:rPr>
              <w:t>4.2.6环境管理与监测计划</w:t>
            </w:r>
          </w:p>
          <w:p w14:paraId="75D97D40">
            <w:pPr>
              <w:pStyle w:val="8"/>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（1）环境管理</w:t>
            </w:r>
          </w:p>
          <w:p w14:paraId="25219884">
            <w:pPr>
              <w:pStyle w:val="8"/>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项目建成后由企业总经理主管环境保护工作，对项目的各项环保设施的运行情况进行管理检查，及时发现、解决问题，保证环保设备运转正常，对各种环保设施进行定期维护和维修，并建立相应的管理监督制度。</w:t>
            </w:r>
          </w:p>
          <w:p w14:paraId="683850AE">
            <w:pPr>
              <w:pStyle w:val="8"/>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管理职责：</w:t>
            </w:r>
          </w:p>
          <w:p w14:paraId="6C6950D8">
            <w:pPr>
              <w:pStyle w:val="8"/>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①贯彻执行国家、省级、地方各项环保政策、法规、标准，根据本厂区的实际情况，编制环境保护规则和实施细则，组织实施，监督执行；</w:t>
            </w:r>
          </w:p>
          <w:p w14:paraId="5465C8FC">
            <w:pPr>
              <w:pStyle w:val="8"/>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②建立企业污染档案，定期委托监测部门进行项目废气、废水和噪声监测，掌握项目污染动态，为环境管理和污染防治提供科学依据；</w:t>
            </w:r>
          </w:p>
          <w:p w14:paraId="19DD1A30">
            <w:pPr>
              <w:pStyle w:val="8"/>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③定期进行环境管理人员的环保知识培训，定期进行安全环保宣传教育工作；</w:t>
            </w:r>
          </w:p>
          <w:p w14:paraId="412DDE57">
            <w:pPr>
              <w:pStyle w:val="8"/>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④做好常规环境统计工作，掌握各项治理设施的运行状况；</w:t>
            </w:r>
          </w:p>
          <w:p w14:paraId="3981A876">
            <w:pPr>
              <w:pStyle w:val="8"/>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⑤项目建设后必须配备环境管理人员，负责厂区环境卫生。</w:t>
            </w:r>
          </w:p>
          <w:p w14:paraId="13099895">
            <w:pPr>
              <w:pStyle w:val="8"/>
              <w:numPr>
                <w:ilvl w:val="0"/>
                <w:numId w:val="19"/>
              </w:numPr>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环境监测计划</w:t>
            </w:r>
          </w:p>
          <w:p w14:paraId="6347AA08">
            <w:pPr>
              <w:pStyle w:val="8"/>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环境监测目的是了解建设项目在运行期的排污和影响情况，并制定相应措施，使其影响减少到最低程度。同时通过监控数据的调查分析，制定出相应的项目管理政策和提供决策依据。</w:t>
            </w:r>
          </w:p>
          <w:p w14:paraId="10531DE6">
            <w:pPr>
              <w:pStyle w:val="8"/>
              <w:bidi w:val="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建设单位要按要求定期开展运营期环境质量监测。若企业自己不具备监测条件，可委托第三方监测单位。环境监测计划见表4.2-1</w:t>
            </w:r>
            <w:r>
              <w:rPr>
                <w:rFonts w:hint="eastAsia" w:cs="Times New Roman"/>
                <w:lang w:val="en-US" w:eastAsia="zh-CN"/>
              </w:rPr>
              <w:t>8</w:t>
            </w:r>
            <w:r>
              <w:rPr>
                <w:rFonts w:hint="eastAsia" w:ascii="Times New Roman" w:hAnsi="Times New Roman" w:eastAsia="宋体" w:cs="Times New Roman"/>
                <w:lang w:val="en-US" w:eastAsia="zh-CN"/>
              </w:rPr>
              <w:t>。</w:t>
            </w:r>
          </w:p>
          <w:p w14:paraId="0A39339E">
            <w:pPr>
              <w:pStyle w:val="21"/>
              <w:bidi w:val="0"/>
              <w:rPr>
                <w:rFonts w:hint="default"/>
                <w:vertAlign w:val="baseline"/>
                <w:lang w:val="en-US" w:eastAsia="zh-CN"/>
              </w:rPr>
            </w:pPr>
            <w:r>
              <w:rPr>
                <w:rFonts w:hint="eastAsia"/>
                <w:lang w:val="en-US" w:eastAsia="zh-CN"/>
              </w:rPr>
              <w:t>表4.2-18环境保护投资一览表</w:t>
            </w:r>
          </w:p>
          <w:tbl>
            <w:tblPr>
              <w:tblStyle w:val="13"/>
              <w:tblW w:w="7946"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86"/>
              <w:gridCol w:w="1986"/>
              <w:gridCol w:w="1682"/>
              <w:gridCol w:w="2292"/>
            </w:tblGrid>
            <w:tr w14:paraId="0CA4C3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86" w:type="dxa"/>
                  <w:tcBorders>
                    <w:tl2br w:val="nil"/>
                    <w:tr2bl w:val="nil"/>
                  </w:tcBorders>
                  <w:noWrap w:val="0"/>
                  <w:vAlign w:val="center"/>
                </w:tcPr>
                <w:p w14:paraId="2E30049E">
                  <w:pPr>
                    <w:pStyle w:val="22"/>
                    <w:bidi w:val="0"/>
                    <w:jc w:val="center"/>
                    <w:rPr>
                      <w:rFonts w:hint="default"/>
                      <w:lang w:val="en-US" w:eastAsia="zh-CN"/>
                    </w:rPr>
                  </w:pPr>
                  <w:r>
                    <w:rPr>
                      <w:rFonts w:hint="eastAsia"/>
                      <w:lang w:val="en-US" w:eastAsia="zh-CN"/>
                    </w:rPr>
                    <w:t>类别</w:t>
                  </w:r>
                </w:p>
              </w:tc>
              <w:tc>
                <w:tcPr>
                  <w:tcW w:w="1986" w:type="dxa"/>
                  <w:tcBorders>
                    <w:tl2br w:val="nil"/>
                    <w:tr2bl w:val="nil"/>
                  </w:tcBorders>
                  <w:noWrap w:val="0"/>
                  <w:vAlign w:val="center"/>
                </w:tcPr>
                <w:p w14:paraId="1B5B4FCF">
                  <w:pPr>
                    <w:pStyle w:val="22"/>
                    <w:bidi w:val="0"/>
                    <w:jc w:val="center"/>
                    <w:rPr>
                      <w:rFonts w:hint="default"/>
                      <w:lang w:val="en-US" w:eastAsia="zh-CN"/>
                    </w:rPr>
                  </w:pPr>
                  <w:r>
                    <w:rPr>
                      <w:rFonts w:hint="eastAsia"/>
                      <w:lang w:val="en-US" w:eastAsia="zh-CN"/>
                    </w:rPr>
                    <w:t>检查点</w:t>
                  </w:r>
                </w:p>
              </w:tc>
              <w:tc>
                <w:tcPr>
                  <w:tcW w:w="1682" w:type="dxa"/>
                  <w:tcBorders>
                    <w:tl2br w:val="nil"/>
                    <w:tr2bl w:val="nil"/>
                  </w:tcBorders>
                  <w:noWrap w:val="0"/>
                  <w:vAlign w:val="center"/>
                </w:tcPr>
                <w:p w14:paraId="0BF8AC0F">
                  <w:pPr>
                    <w:pStyle w:val="22"/>
                    <w:bidi w:val="0"/>
                    <w:jc w:val="center"/>
                    <w:rPr>
                      <w:rFonts w:hint="default"/>
                      <w:lang w:val="en-US" w:eastAsia="zh-CN"/>
                    </w:rPr>
                  </w:pPr>
                  <w:r>
                    <w:rPr>
                      <w:rFonts w:hint="eastAsia"/>
                      <w:lang w:val="en-US" w:eastAsia="zh-CN"/>
                    </w:rPr>
                    <w:t>监测项目</w:t>
                  </w:r>
                </w:p>
              </w:tc>
              <w:tc>
                <w:tcPr>
                  <w:tcW w:w="2292" w:type="dxa"/>
                  <w:tcBorders>
                    <w:tl2br w:val="nil"/>
                    <w:tr2bl w:val="nil"/>
                  </w:tcBorders>
                  <w:noWrap w:val="0"/>
                  <w:vAlign w:val="center"/>
                </w:tcPr>
                <w:p w14:paraId="48DBC624">
                  <w:pPr>
                    <w:pStyle w:val="22"/>
                    <w:bidi w:val="0"/>
                    <w:jc w:val="center"/>
                    <w:rPr>
                      <w:rFonts w:hint="default"/>
                      <w:lang w:val="en-US" w:eastAsia="zh-CN"/>
                    </w:rPr>
                  </w:pPr>
                  <w:r>
                    <w:rPr>
                      <w:rFonts w:hint="eastAsia"/>
                      <w:lang w:val="en-US" w:eastAsia="zh-CN"/>
                    </w:rPr>
                    <w:t>监测频率</w:t>
                  </w:r>
                </w:p>
              </w:tc>
            </w:tr>
            <w:tr w14:paraId="5F230C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86" w:type="dxa"/>
                  <w:tcBorders>
                    <w:tl2br w:val="nil"/>
                    <w:tr2bl w:val="nil"/>
                  </w:tcBorders>
                  <w:noWrap w:val="0"/>
                  <w:vAlign w:val="center"/>
                </w:tcPr>
                <w:p w14:paraId="313A25B4">
                  <w:pPr>
                    <w:pStyle w:val="22"/>
                    <w:bidi w:val="0"/>
                    <w:jc w:val="center"/>
                    <w:rPr>
                      <w:rFonts w:hint="default"/>
                      <w:lang w:val="en-US" w:eastAsia="zh-CN"/>
                    </w:rPr>
                  </w:pPr>
                  <w:r>
                    <w:rPr>
                      <w:rFonts w:hint="eastAsia"/>
                      <w:lang w:val="en-US" w:eastAsia="zh-CN"/>
                    </w:rPr>
                    <w:t>环境噪声</w:t>
                  </w:r>
                </w:p>
              </w:tc>
              <w:tc>
                <w:tcPr>
                  <w:tcW w:w="1986" w:type="dxa"/>
                  <w:tcBorders>
                    <w:tl2br w:val="nil"/>
                    <w:tr2bl w:val="nil"/>
                  </w:tcBorders>
                  <w:noWrap w:val="0"/>
                  <w:vAlign w:val="center"/>
                </w:tcPr>
                <w:p w14:paraId="16083783">
                  <w:pPr>
                    <w:pStyle w:val="22"/>
                    <w:bidi w:val="0"/>
                    <w:jc w:val="center"/>
                    <w:rPr>
                      <w:rFonts w:hint="default"/>
                      <w:lang w:val="en-US" w:eastAsia="zh-CN"/>
                    </w:rPr>
                  </w:pPr>
                  <w:r>
                    <w:rPr>
                      <w:rFonts w:hint="eastAsia"/>
                      <w:lang w:val="en-US" w:eastAsia="zh-CN"/>
                    </w:rPr>
                    <w:t>厂界四周</w:t>
                  </w:r>
                </w:p>
              </w:tc>
              <w:tc>
                <w:tcPr>
                  <w:tcW w:w="1682" w:type="dxa"/>
                  <w:tcBorders>
                    <w:tl2br w:val="nil"/>
                    <w:tr2bl w:val="nil"/>
                  </w:tcBorders>
                  <w:noWrap w:val="0"/>
                  <w:vAlign w:val="center"/>
                </w:tcPr>
                <w:p w14:paraId="40A6F10F">
                  <w:pPr>
                    <w:pStyle w:val="22"/>
                    <w:bidi w:val="0"/>
                    <w:jc w:val="center"/>
                    <w:rPr>
                      <w:rFonts w:hint="default"/>
                      <w:lang w:val="en-US" w:eastAsia="zh-CN"/>
                    </w:rPr>
                  </w:pPr>
                  <w:r>
                    <w:rPr>
                      <w:rFonts w:hint="eastAsia"/>
                      <w:lang w:val="en-US" w:eastAsia="zh-CN"/>
                    </w:rPr>
                    <w:t>Leq（A）</w:t>
                  </w:r>
                </w:p>
              </w:tc>
              <w:tc>
                <w:tcPr>
                  <w:tcW w:w="2292" w:type="dxa"/>
                  <w:tcBorders>
                    <w:tl2br w:val="nil"/>
                    <w:tr2bl w:val="nil"/>
                  </w:tcBorders>
                  <w:noWrap w:val="0"/>
                  <w:vAlign w:val="center"/>
                </w:tcPr>
                <w:p w14:paraId="32D615C1">
                  <w:pPr>
                    <w:pStyle w:val="22"/>
                    <w:bidi w:val="0"/>
                    <w:jc w:val="center"/>
                    <w:rPr>
                      <w:rFonts w:hint="default"/>
                      <w:lang w:val="en-US" w:eastAsia="zh-CN"/>
                    </w:rPr>
                  </w:pPr>
                  <w:r>
                    <w:rPr>
                      <w:rFonts w:hint="eastAsia"/>
                      <w:lang w:val="en-US" w:eastAsia="zh-CN"/>
                    </w:rPr>
                    <w:t>每年1次，昼夜各1次</w:t>
                  </w:r>
                </w:p>
              </w:tc>
            </w:tr>
            <w:tr w14:paraId="2C58F5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86" w:type="dxa"/>
                  <w:tcBorders>
                    <w:tl2br w:val="nil"/>
                    <w:tr2bl w:val="nil"/>
                  </w:tcBorders>
                  <w:noWrap w:val="0"/>
                  <w:vAlign w:val="center"/>
                </w:tcPr>
                <w:p w14:paraId="74042271">
                  <w:pPr>
                    <w:pStyle w:val="22"/>
                    <w:bidi w:val="0"/>
                    <w:jc w:val="center"/>
                    <w:rPr>
                      <w:rFonts w:hint="default"/>
                      <w:lang w:val="en-US" w:eastAsia="zh-CN"/>
                    </w:rPr>
                  </w:pPr>
                  <w:r>
                    <w:rPr>
                      <w:rFonts w:hint="eastAsia"/>
                      <w:lang w:val="en-US" w:eastAsia="zh-CN"/>
                    </w:rPr>
                    <w:t>无组织废气</w:t>
                  </w:r>
                </w:p>
              </w:tc>
              <w:tc>
                <w:tcPr>
                  <w:tcW w:w="1986" w:type="dxa"/>
                  <w:tcBorders>
                    <w:tl2br w:val="nil"/>
                    <w:tr2bl w:val="nil"/>
                  </w:tcBorders>
                  <w:noWrap w:val="0"/>
                  <w:vAlign w:val="center"/>
                </w:tcPr>
                <w:p w14:paraId="7D687C85">
                  <w:pPr>
                    <w:pStyle w:val="22"/>
                    <w:bidi w:val="0"/>
                    <w:jc w:val="center"/>
                    <w:rPr>
                      <w:rFonts w:hint="default"/>
                      <w:lang w:val="en-US" w:eastAsia="zh-CN"/>
                    </w:rPr>
                  </w:pPr>
                  <w:r>
                    <w:rPr>
                      <w:rFonts w:hint="eastAsia"/>
                      <w:lang w:val="en-US" w:eastAsia="zh-CN"/>
                    </w:rPr>
                    <w:t>厂界外浓度最高点</w:t>
                  </w:r>
                </w:p>
              </w:tc>
              <w:tc>
                <w:tcPr>
                  <w:tcW w:w="1682" w:type="dxa"/>
                  <w:tcBorders>
                    <w:tl2br w:val="nil"/>
                    <w:tr2bl w:val="nil"/>
                  </w:tcBorders>
                  <w:noWrap w:val="0"/>
                  <w:vAlign w:val="center"/>
                </w:tcPr>
                <w:p w14:paraId="5F6A8E03">
                  <w:pPr>
                    <w:pStyle w:val="22"/>
                    <w:bidi w:val="0"/>
                    <w:jc w:val="center"/>
                    <w:rPr>
                      <w:rFonts w:hint="default"/>
                      <w:lang w:val="en-US" w:eastAsia="zh-CN"/>
                    </w:rPr>
                  </w:pPr>
                  <w:r>
                    <w:rPr>
                      <w:rFonts w:hint="eastAsia"/>
                      <w:lang w:val="en-US" w:eastAsia="zh-CN"/>
                    </w:rPr>
                    <w:t>颗粒物、非甲烷总烃、臭气浓度</w:t>
                  </w:r>
                </w:p>
              </w:tc>
              <w:tc>
                <w:tcPr>
                  <w:tcW w:w="2292" w:type="dxa"/>
                  <w:tcBorders>
                    <w:tl2br w:val="nil"/>
                    <w:tr2bl w:val="nil"/>
                  </w:tcBorders>
                  <w:noWrap w:val="0"/>
                  <w:vAlign w:val="center"/>
                </w:tcPr>
                <w:p w14:paraId="3E847890">
                  <w:pPr>
                    <w:pStyle w:val="22"/>
                    <w:bidi w:val="0"/>
                    <w:jc w:val="center"/>
                    <w:rPr>
                      <w:rFonts w:hint="default"/>
                      <w:lang w:val="en-US" w:eastAsia="zh-CN"/>
                    </w:rPr>
                  </w:pPr>
                  <w:r>
                    <w:rPr>
                      <w:rFonts w:hint="eastAsia"/>
                      <w:lang w:val="en-US" w:eastAsia="zh-CN"/>
                    </w:rPr>
                    <w:t>每半年1次</w:t>
                  </w:r>
                </w:p>
              </w:tc>
            </w:tr>
            <w:tr w14:paraId="25840D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86" w:type="dxa"/>
                  <w:tcBorders>
                    <w:tl2br w:val="nil"/>
                    <w:tr2bl w:val="nil"/>
                  </w:tcBorders>
                  <w:noWrap w:val="0"/>
                  <w:vAlign w:val="center"/>
                </w:tcPr>
                <w:p w14:paraId="03668AE6">
                  <w:pPr>
                    <w:pStyle w:val="22"/>
                    <w:bidi w:val="0"/>
                    <w:jc w:val="center"/>
                    <w:rPr>
                      <w:rFonts w:hint="default"/>
                      <w:lang w:val="en-US" w:eastAsia="zh-CN"/>
                    </w:rPr>
                  </w:pPr>
                  <w:r>
                    <w:rPr>
                      <w:rFonts w:hint="eastAsia"/>
                      <w:lang w:val="en-US" w:eastAsia="zh-CN"/>
                    </w:rPr>
                    <w:t>有组织废气</w:t>
                  </w:r>
                </w:p>
              </w:tc>
              <w:tc>
                <w:tcPr>
                  <w:tcW w:w="1986" w:type="dxa"/>
                  <w:tcBorders>
                    <w:tl2br w:val="nil"/>
                    <w:tr2bl w:val="nil"/>
                  </w:tcBorders>
                  <w:noWrap w:val="0"/>
                  <w:vAlign w:val="center"/>
                </w:tcPr>
                <w:p w14:paraId="2BA7D2D3">
                  <w:pPr>
                    <w:pStyle w:val="22"/>
                    <w:bidi w:val="0"/>
                    <w:jc w:val="center"/>
                    <w:rPr>
                      <w:rFonts w:hint="default"/>
                      <w:lang w:val="en-US" w:eastAsia="zh-CN"/>
                    </w:rPr>
                  </w:pPr>
                  <w:r>
                    <w:rPr>
                      <w:rFonts w:hint="eastAsia"/>
                      <w:lang w:val="en-US" w:eastAsia="zh-CN"/>
                    </w:rPr>
                    <w:t>排气筒</w:t>
                  </w:r>
                </w:p>
              </w:tc>
              <w:tc>
                <w:tcPr>
                  <w:tcW w:w="1682" w:type="dxa"/>
                  <w:tcBorders>
                    <w:tl2br w:val="nil"/>
                    <w:tr2bl w:val="nil"/>
                  </w:tcBorders>
                  <w:noWrap w:val="0"/>
                  <w:vAlign w:val="center"/>
                </w:tcPr>
                <w:p w14:paraId="34860EFD">
                  <w:pPr>
                    <w:pStyle w:val="22"/>
                    <w:bidi w:val="0"/>
                    <w:jc w:val="center"/>
                    <w:rPr>
                      <w:rFonts w:hint="default"/>
                      <w:lang w:val="en-US" w:eastAsia="zh-CN"/>
                    </w:rPr>
                  </w:pPr>
                  <w:r>
                    <w:rPr>
                      <w:rFonts w:hint="eastAsia"/>
                      <w:lang w:val="en-US" w:eastAsia="zh-CN"/>
                    </w:rPr>
                    <w:t>非甲烷总烃、颗粒物、臭气浓度、氮氧化物、烟气黑度</w:t>
                  </w:r>
                </w:p>
              </w:tc>
              <w:tc>
                <w:tcPr>
                  <w:tcW w:w="2292" w:type="dxa"/>
                  <w:tcBorders>
                    <w:tl2br w:val="nil"/>
                    <w:tr2bl w:val="nil"/>
                  </w:tcBorders>
                  <w:noWrap w:val="0"/>
                  <w:vAlign w:val="center"/>
                </w:tcPr>
                <w:p w14:paraId="4C68E5DF">
                  <w:pPr>
                    <w:pStyle w:val="22"/>
                    <w:bidi w:val="0"/>
                    <w:jc w:val="center"/>
                    <w:rPr>
                      <w:rFonts w:hint="default"/>
                      <w:lang w:val="en-US" w:eastAsia="zh-CN"/>
                    </w:rPr>
                  </w:pPr>
                  <w:r>
                    <w:rPr>
                      <w:rFonts w:hint="eastAsia"/>
                      <w:lang w:val="en-US" w:eastAsia="zh-CN"/>
                    </w:rPr>
                    <w:t>每半年1次</w:t>
                  </w:r>
                </w:p>
              </w:tc>
            </w:tr>
          </w:tbl>
          <w:p w14:paraId="3A60E277">
            <w:pPr>
              <w:pStyle w:val="4"/>
              <w:bidi w:val="0"/>
              <w:rPr>
                <w:rFonts w:hint="eastAsia"/>
                <w:lang w:val="en-US" w:eastAsia="zh-CN"/>
              </w:rPr>
            </w:pPr>
            <w:r>
              <w:rPr>
                <w:rFonts w:hint="eastAsia"/>
                <w:lang w:val="en-US" w:eastAsia="zh-CN"/>
              </w:rPr>
              <w:t>4.2.7环保投资估算</w:t>
            </w:r>
          </w:p>
          <w:p w14:paraId="33085EC0">
            <w:pPr>
              <w:pStyle w:val="8"/>
              <w:bidi w:val="0"/>
              <w:rPr>
                <w:rFonts w:hint="eastAsia"/>
                <w:lang w:val="en-US" w:eastAsia="zh-CN"/>
              </w:rPr>
            </w:pPr>
            <w:r>
              <w:rPr>
                <w:rFonts w:hint="eastAsia"/>
                <w:lang w:val="en-US" w:eastAsia="zh-CN"/>
              </w:rPr>
              <w:t>本项目环保投资经估算约9万元，占该项目总投资额3050万元的0.30%，详见下表4.2-19。</w:t>
            </w:r>
          </w:p>
          <w:p w14:paraId="423A2086">
            <w:pPr>
              <w:pStyle w:val="21"/>
              <w:bidi w:val="0"/>
              <w:rPr>
                <w:rFonts w:hint="default"/>
                <w:vertAlign w:val="baseline"/>
                <w:lang w:val="en-US" w:eastAsia="zh-CN"/>
              </w:rPr>
            </w:pPr>
            <w:r>
              <w:rPr>
                <w:rFonts w:hint="eastAsia"/>
                <w:lang w:val="en-US" w:eastAsia="zh-CN"/>
              </w:rPr>
              <w:t>表4.2-19环境保护投资一览表</w:t>
            </w:r>
          </w:p>
          <w:tbl>
            <w:tblPr>
              <w:tblStyle w:val="13"/>
              <w:tblW w:w="7946"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485"/>
              <w:gridCol w:w="3720"/>
              <w:gridCol w:w="1987"/>
            </w:tblGrid>
            <w:tr w14:paraId="122BE7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4" w:type="dxa"/>
                  <w:tcBorders>
                    <w:tl2br w:val="nil"/>
                    <w:tr2bl w:val="nil"/>
                  </w:tcBorders>
                  <w:noWrap w:val="0"/>
                  <w:vAlign w:val="center"/>
                </w:tcPr>
                <w:p w14:paraId="760D9E06">
                  <w:pPr>
                    <w:pStyle w:val="22"/>
                    <w:bidi w:val="0"/>
                    <w:jc w:val="center"/>
                    <w:rPr>
                      <w:rFonts w:hint="default"/>
                      <w:lang w:val="en-US" w:eastAsia="zh-CN"/>
                    </w:rPr>
                  </w:pPr>
                  <w:r>
                    <w:rPr>
                      <w:rFonts w:hint="eastAsia"/>
                      <w:lang w:val="en-US" w:eastAsia="zh-CN"/>
                    </w:rPr>
                    <w:t>时期</w:t>
                  </w:r>
                </w:p>
              </w:tc>
              <w:tc>
                <w:tcPr>
                  <w:tcW w:w="1485" w:type="dxa"/>
                  <w:tcBorders>
                    <w:tl2br w:val="nil"/>
                    <w:tr2bl w:val="nil"/>
                  </w:tcBorders>
                  <w:noWrap w:val="0"/>
                  <w:vAlign w:val="center"/>
                </w:tcPr>
                <w:p w14:paraId="09B1CE0C">
                  <w:pPr>
                    <w:pStyle w:val="22"/>
                    <w:bidi w:val="0"/>
                    <w:jc w:val="center"/>
                    <w:rPr>
                      <w:rFonts w:hint="default"/>
                      <w:lang w:val="en-US" w:eastAsia="zh-CN"/>
                    </w:rPr>
                  </w:pPr>
                  <w:r>
                    <w:rPr>
                      <w:rFonts w:hint="eastAsia"/>
                      <w:lang w:val="en-US" w:eastAsia="zh-CN"/>
                    </w:rPr>
                    <w:t>治理项目</w:t>
                  </w:r>
                </w:p>
              </w:tc>
              <w:tc>
                <w:tcPr>
                  <w:tcW w:w="3720" w:type="dxa"/>
                  <w:tcBorders>
                    <w:tl2br w:val="nil"/>
                    <w:tr2bl w:val="nil"/>
                  </w:tcBorders>
                  <w:noWrap w:val="0"/>
                  <w:vAlign w:val="center"/>
                </w:tcPr>
                <w:p w14:paraId="7231B94A">
                  <w:pPr>
                    <w:pStyle w:val="22"/>
                    <w:bidi w:val="0"/>
                    <w:jc w:val="center"/>
                    <w:rPr>
                      <w:rFonts w:hint="default"/>
                      <w:lang w:val="en-US" w:eastAsia="zh-CN"/>
                    </w:rPr>
                  </w:pPr>
                  <w:r>
                    <w:rPr>
                      <w:rFonts w:hint="eastAsia"/>
                      <w:lang w:val="en-US" w:eastAsia="zh-CN"/>
                    </w:rPr>
                    <w:t>环保投资名称</w:t>
                  </w:r>
                </w:p>
              </w:tc>
              <w:tc>
                <w:tcPr>
                  <w:tcW w:w="1987" w:type="dxa"/>
                  <w:tcBorders>
                    <w:tl2br w:val="nil"/>
                    <w:tr2bl w:val="nil"/>
                  </w:tcBorders>
                  <w:noWrap w:val="0"/>
                  <w:vAlign w:val="center"/>
                </w:tcPr>
                <w:p w14:paraId="1E40D40A">
                  <w:pPr>
                    <w:pStyle w:val="22"/>
                    <w:bidi w:val="0"/>
                    <w:jc w:val="center"/>
                    <w:rPr>
                      <w:rFonts w:hint="default"/>
                      <w:lang w:val="en-US" w:eastAsia="zh-CN"/>
                    </w:rPr>
                  </w:pPr>
                  <w:r>
                    <w:rPr>
                      <w:rFonts w:hint="eastAsia"/>
                      <w:lang w:val="en-US" w:eastAsia="zh-CN"/>
                    </w:rPr>
                    <w:t>投资估算（万元）</w:t>
                  </w:r>
                </w:p>
              </w:tc>
            </w:tr>
            <w:tr w14:paraId="483D81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4" w:type="dxa"/>
                  <w:vMerge w:val="restart"/>
                  <w:tcBorders>
                    <w:tl2br w:val="nil"/>
                    <w:tr2bl w:val="nil"/>
                  </w:tcBorders>
                  <w:noWrap w:val="0"/>
                  <w:vAlign w:val="center"/>
                </w:tcPr>
                <w:p w14:paraId="616C4E8E">
                  <w:pPr>
                    <w:pStyle w:val="22"/>
                    <w:bidi w:val="0"/>
                    <w:jc w:val="center"/>
                    <w:rPr>
                      <w:rFonts w:hint="default"/>
                      <w:lang w:val="en-US" w:eastAsia="zh-CN"/>
                    </w:rPr>
                  </w:pPr>
                  <w:r>
                    <w:rPr>
                      <w:rFonts w:hint="eastAsia"/>
                      <w:lang w:val="en-US" w:eastAsia="zh-CN"/>
                    </w:rPr>
                    <w:t>运营期</w:t>
                  </w:r>
                </w:p>
              </w:tc>
              <w:tc>
                <w:tcPr>
                  <w:tcW w:w="1485" w:type="dxa"/>
                  <w:tcBorders>
                    <w:tl2br w:val="nil"/>
                    <w:tr2bl w:val="nil"/>
                  </w:tcBorders>
                  <w:noWrap w:val="0"/>
                  <w:vAlign w:val="center"/>
                </w:tcPr>
                <w:p w14:paraId="715A5179">
                  <w:pPr>
                    <w:pStyle w:val="22"/>
                    <w:bidi w:val="0"/>
                    <w:jc w:val="center"/>
                    <w:rPr>
                      <w:rFonts w:hint="eastAsia"/>
                      <w:lang w:val="en-US" w:eastAsia="zh-CN"/>
                    </w:rPr>
                  </w:pPr>
                  <w:r>
                    <w:rPr>
                      <w:rFonts w:hint="eastAsia"/>
                      <w:lang w:val="en-US" w:eastAsia="zh-CN"/>
                    </w:rPr>
                    <w:t>废水治理</w:t>
                  </w:r>
                </w:p>
              </w:tc>
              <w:tc>
                <w:tcPr>
                  <w:tcW w:w="3720" w:type="dxa"/>
                  <w:tcBorders>
                    <w:tl2br w:val="nil"/>
                    <w:tr2bl w:val="nil"/>
                  </w:tcBorders>
                  <w:noWrap w:val="0"/>
                  <w:vAlign w:val="center"/>
                </w:tcPr>
                <w:p w14:paraId="7D63E067">
                  <w:pPr>
                    <w:pStyle w:val="22"/>
                    <w:bidi w:val="0"/>
                    <w:jc w:val="center"/>
                    <w:rPr>
                      <w:rFonts w:hint="default"/>
                      <w:lang w:val="en-US" w:eastAsia="zh-CN"/>
                    </w:rPr>
                  </w:pPr>
                  <w:r>
                    <w:rPr>
                      <w:rFonts w:hint="eastAsia"/>
                      <w:lang w:val="en-US" w:eastAsia="zh-CN"/>
                    </w:rPr>
                    <w:t>依托原有的化粪池及市政管道</w:t>
                  </w:r>
                </w:p>
              </w:tc>
              <w:tc>
                <w:tcPr>
                  <w:tcW w:w="1987" w:type="dxa"/>
                  <w:tcBorders>
                    <w:tl2br w:val="nil"/>
                    <w:tr2bl w:val="nil"/>
                  </w:tcBorders>
                  <w:noWrap w:val="0"/>
                  <w:vAlign w:val="center"/>
                </w:tcPr>
                <w:p w14:paraId="051355BE">
                  <w:pPr>
                    <w:pStyle w:val="22"/>
                    <w:bidi w:val="0"/>
                    <w:jc w:val="center"/>
                    <w:rPr>
                      <w:rFonts w:hint="default"/>
                      <w:lang w:val="en-US" w:eastAsia="zh-CN"/>
                    </w:rPr>
                  </w:pPr>
                  <w:r>
                    <w:rPr>
                      <w:rFonts w:hint="eastAsia"/>
                      <w:lang w:val="en-US" w:eastAsia="zh-CN"/>
                    </w:rPr>
                    <w:t>0</w:t>
                  </w:r>
                </w:p>
              </w:tc>
            </w:tr>
            <w:tr w14:paraId="25FDFA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4" w:type="dxa"/>
                  <w:vMerge w:val="continue"/>
                  <w:tcBorders>
                    <w:tl2br w:val="nil"/>
                    <w:tr2bl w:val="nil"/>
                  </w:tcBorders>
                  <w:noWrap w:val="0"/>
                  <w:vAlign w:val="center"/>
                </w:tcPr>
                <w:p w14:paraId="2700EC17">
                  <w:pPr>
                    <w:pStyle w:val="22"/>
                    <w:bidi w:val="0"/>
                    <w:jc w:val="center"/>
                    <w:rPr>
                      <w:rFonts w:hint="default"/>
                      <w:lang w:val="en-US" w:eastAsia="zh-CN"/>
                    </w:rPr>
                  </w:pPr>
                </w:p>
              </w:tc>
              <w:tc>
                <w:tcPr>
                  <w:tcW w:w="1485" w:type="dxa"/>
                  <w:tcBorders>
                    <w:tl2br w:val="nil"/>
                    <w:tr2bl w:val="nil"/>
                  </w:tcBorders>
                  <w:noWrap w:val="0"/>
                  <w:vAlign w:val="center"/>
                </w:tcPr>
                <w:p w14:paraId="7AEF67A0">
                  <w:pPr>
                    <w:pStyle w:val="22"/>
                    <w:bidi w:val="0"/>
                    <w:jc w:val="center"/>
                    <w:rPr>
                      <w:rFonts w:hint="eastAsia"/>
                      <w:lang w:val="en-US" w:eastAsia="zh-CN"/>
                    </w:rPr>
                  </w:pPr>
                  <w:r>
                    <w:rPr>
                      <w:rFonts w:hint="eastAsia"/>
                      <w:lang w:val="en-US" w:eastAsia="zh-CN"/>
                    </w:rPr>
                    <w:t>废气治理</w:t>
                  </w:r>
                </w:p>
              </w:tc>
              <w:tc>
                <w:tcPr>
                  <w:tcW w:w="3720" w:type="dxa"/>
                  <w:tcBorders>
                    <w:tl2br w:val="nil"/>
                    <w:tr2bl w:val="nil"/>
                  </w:tcBorders>
                  <w:noWrap w:val="0"/>
                  <w:vAlign w:val="center"/>
                </w:tcPr>
                <w:p w14:paraId="32EF7E22">
                  <w:pPr>
                    <w:pStyle w:val="22"/>
                    <w:bidi w:val="0"/>
                    <w:jc w:val="center"/>
                    <w:rPr>
                      <w:rFonts w:hint="default"/>
                      <w:lang w:val="en-US" w:eastAsia="zh-CN"/>
                    </w:rPr>
                  </w:pPr>
                  <w:r>
                    <w:rPr>
                      <w:rFonts w:hint="eastAsia"/>
                      <w:lang w:val="en-US" w:eastAsia="zh-CN"/>
                    </w:rPr>
                    <w:t>油烟净化器+排气筒</w:t>
                  </w:r>
                </w:p>
              </w:tc>
              <w:tc>
                <w:tcPr>
                  <w:tcW w:w="1987" w:type="dxa"/>
                  <w:tcBorders>
                    <w:tl2br w:val="nil"/>
                    <w:tr2bl w:val="nil"/>
                  </w:tcBorders>
                  <w:noWrap w:val="0"/>
                  <w:vAlign w:val="center"/>
                </w:tcPr>
                <w:p w14:paraId="26BAA2C7">
                  <w:pPr>
                    <w:pStyle w:val="22"/>
                    <w:bidi w:val="0"/>
                    <w:jc w:val="center"/>
                    <w:rPr>
                      <w:rFonts w:hint="default"/>
                      <w:lang w:val="en-US" w:eastAsia="zh-CN"/>
                    </w:rPr>
                  </w:pPr>
                  <w:r>
                    <w:rPr>
                      <w:rFonts w:hint="eastAsia"/>
                      <w:lang w:val="en-US" w:eastAsia="zh-CN"/>
                    </w:rPr>
                    <w:t>3.0</w:t>
                  </w:r>
                </w:p>
              </w:tc>
            </w:tr>
            <w:tr w14:paraId="0315C3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4" w:type="dxa"/>
                  <w:vMerge w:val="continue"/>
                  <w:tcBorders>
                    <w:tl2br w:val="nil"/>
                    <w:tr2bl w:val="nil"/>
                  </w:tcBorders>
                  <w:noWrap w:val="0"/>
                  <w:vAlign w:val="center"/>
                </w:tcPr>
                <w:p w14:paraId="11878A8B">
                  <w:pPr>
                    <w:pStyle w:val="22"/>
                    <w:bidi w:val="0"/>
                    <w:jc w:val="center"/>
                    <w:rPr>
                      <w:rFonts w:hint="default"/>
                      <w:lang w:val="en-US" w:eastAsia="zh-CN"/>
                    </w:rPr>
                  </w:pPr>
                </w:p>
              </w:tc>
              <w:tc>
                <w:tcPr>
                  <w:tcW w:w="1485" w:type="dxa"/>
                  <w:tcBorders>
                    <w:tl2br w:val="nil"/>
                    <w:tr2bl w:val="nil"/>
                  </w:tcBorders>
                  <w:noWrap w:val="0"/>
                  <w:vAlign w:val="center"/>
                </w:tcPr>
                <w:p w14:paraId="38FCD3E6">
                  <w:pPr>
                    <w:pStyle w:val="22"/>
                    <w:bidi w:val="0"/>
                    <w:jc w:val="center"/>
                    <w:rPr>
                      <w:rFonts w:hint="eastAsia"/>
                      <w:lang w:val="en-US" w:eastAsia="zh-CN"/>
                    </w:rPr>
                  </w:pPr>
                  <w:r>
                    <w:rPr>
                      <w:rFonts w:hint="eastAsia"/>
                      <w:lang w:val="en-US" w:eastAsia="zh-CN"/>
                    </w:rPr>
                    <w:t>噪声治理</w:t>
                  </w:r>
                </w:p>
              </w:tc>
              <w:tc>
                <w:tcPr>
                  <w:tcW w:w="3720" w:type="dxa"/>
                  <w:tcBorders>
                    <w:tl2br w:val="nil"/>
                    <w:tr2bl w:val="nil"/>
                  </w:tcBorders>
                  <w:noWrap w:val="0"/>
                  <w:vAlign w:val="center"/>
                </w:tcPr>
                <w:p w14:paraId="112B54B9">
                  <w:pPr>
                    <w:pStyle w:val="22"/>
                    <w:bidi w:val="0"/>
                    <w:jc w:val="center"/>
                    <w:rPr>
                      <w:rFonts w:hint="default"/>
                      <w:lang w:val="en-US" w:eastAsia="zh-CN"/>
                    </w:rPr>
                  </w:pPr>
                  <w:r>
                    <w:rPr>
                      <w:rFonts w:hint="eastAsia"/>
                      <w:lang w:val="en-US" w:eastAsia="zh-CN"/>
                    </w:rPr>
                    <w:t>基础减振、室内隔音、低噪声设备</w:t>
                  </w:r>
                </w:p>
              </w:tc>
              <w:tc>
                <w:tcPr>
                  <w:tcW w:w="1987" w:type="dxa"/>
                  <w:tcBorders>
                    <w:tl2br w:val="nil"/>
                    <w:tr2bl w:val="nil"/>
                  </w:tcBorders>
                  <w:noWrap w:val="0"/>
                  <w:vAlign w:val="center"/>
                </w:tcPr>
                <w:p w14:paraId="449BD76A">
                  <w:pPr>
                    <w:pStyle w:val="22"/>
                    <w:bidi w:val="0"/>
                    <w:jc w:val="center"/>
                    <w:rPr>
                      <w:rFonts w:hint="default"/>
                      <w:lang w:val="en-US" w:eastAsia="zh-CN"/>
                    </w:rPr>
                  </w:pPr>
                  <w:r>
                    <w:rPr>
                      <w:rFonts w:hint="eastAsia"/>
                      <w:lang w:val="en-US" w:eastAsia="zh-CN"/>
                    </w:rPr>
                    <w:t>2.0</w:t>
                  </w:r>
                </w:p>
              </w:tc>
            </w:tr>
            <w:tr w14:paraId="4057DE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4" w:type="dxa"/>
                  <w:vMerge w:val="continue"/>
                  <w:tcBorders>
                    <w:tl2br w:val="nil"/>
                    <w:tr2bl w:val="nil"/>
                  </w:tcBorders>
                  <w:noWrap w:val="0"/>
                  <w:vAlign w:val="center"/>
                </w:tcPr>
                <w:p w14:paraId="476DBB9A">
                  <w:pPr>
                    <w:pStyle w:val="22"/>
                    <w:bidi w:val="0"/>
                    <w:jc w:val="center"/>
                    <w:rPr>
                      <w:rFonts w:hint="default"/>
                      <w:lang w:val="en-US" w:eastAsia="zh-CN"/>
                    </w:rPr>
                  </w:pPr>
                </w:p>
              </w:tc>
              <w:tc>
                <w:tcPr>
                  <w:tcW w:w="1485" w:type="dxa"/>
                  <w:tcBorders>
                    <w:tl2br w:val="nil"/>
                    <w:tr2bl w:val="nil"/>
                  </w:tcBorders>
                  <w:noWrap w:val="0"/>
                  <w:vAlign w:val="center"/>
                </w:tcPr>
                <w:p w14:paraId="778E7D4F">
                  <w:pPr>
                    <w:pStyle w:val="22"/>
                    <w:bidi w:val="0"/>
                    <w:jc w:val="center"/>
                    <w:rPr>
                      <w:rFonts w:hint="eastAsia"/>
                      <w:lang w:val="en-US" w:eastAsia="zh-CN"/>
                    </w:rPr>
                  </w:pPr>
                  <w:r>
                    <w:rPr>
                      <w:rFonts w:hint="eastAsia"/>
                      <w:lang w:val="en-US" w:eastAsia="zh-CN"/>
                    </w:rPr>
                    <w:t>固体废物治理</w:t>
                  </w:r>
                </w:p>
              </w:tc>
              <w:tc>
                <w:tcPr>
                  <w:tcW w:w="3720" w:type="dxa"/>
                  <w:tcBorders>
                    <w:tl2br w:val="nil"/>
                    <w:tr2bl w:val="nil"/>
                  </w:tcBorders>
                  <w:noWrap w:val="0"/>
                  <w:vAlign w:val="center"/>
                </w:tcPr>
                <w:p w14:paraId="1D1443D0">
                  <w:pPr>
                    <w:pStyle w:val="22"/>
                    <w:bidi w:val="0"/>
                    <w:jc w:val="center"/>
                    <w:rPr>
                      <w:rFonts w:hint="default"/>
                      <w:lang w:val="en-US" w:eastAsia="zh-CN"/>
                    </w:rPr>
                  </w:pPr>
                  <w:r>
                    <w:rPr>
                      <w:rFonts w:hint="eastAsia"/>
                      <w:lang w:val="en-US" w:eastAsia="zh-CN"/>
                    </w:rPr>
                    <w:t>垃圾收集点，分类收集</w:t>
                  </w:r>
                </w:p>
              </w:tc>
              <w:tc>
                <w:tcPr>
                  <w:tcW w:w="1987" w:type="dxa"/>
                  <w:tcBorders>
                    <w:tl2br w:val="nil"/>
                    <w:tr2bl w:val="nil"/>
                  </w:tcBorders>
                  <w:noWrap w:val="0"/>
                  <w:vAlign w:val="center"/>
                </w:tcPr>
                <w:p w14:paraId="76FB0EC9">
                  <w:pPr>
                    <w:pStyle w:val="22"/>
                    <w:bidi w:val="0"/>
                    <w:jc w:val="center"/>
                    <w:rPr>
                      <w:rFonts w:hint="default"/>
                      <w:lang w:val="en-US" w:eastAsia="zh-CN"/>
                    </w:rPr>
                  </w:pPr>
                  <w:r>
                    <w:rPr>
                      <w:rFonts w:hint="eastAsia"/>
                      <w:lang w:val="en-US" w:eastAsia="zh-CN"/>
                    </w:rPr>
                    <w:t>1.0</w:t>
                  </w:r>
                </w:p>
              </w:tc>
            </w:tr>
            <w:tr w14:paraId="339CEA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59" w:type="dxa"/>
                  <w:gridSpan w:val="3"/>
                  <w:tcBorders>
                    <w:tl2br w:val="nil"/>
                    <w:tr2bl w:val="nil"/>
                  </w:tcBorders>
                  <w:noWrap w:val="0"/>
                  <w:vAlign w:val="center"/>
                </w:tcPr>
                <w:p w14:paraId="6F92BA97">
                  <w:pPr>
                    <w:pStyle w:val="22"/>
                    <w:bidi w:val="0"/>
                    <w:jc w:val="center"/>
                    <w:rPr>
                      <w:rFonts w:hint="default"/>
                      <w:lang w:val="en-US" w:eastAsia="zh-CN"/>
                    </w:rPr>
                  </w:pPr>
                  <w:r>
                    <w:rPr>
                      <w:rFonts w:hint="eastAsia"/>
                      <w:lang w:val="en-US" w:eastAsia="zh-CN"/>
                    </w:rPr>
                    <w:t>其他</w:t>
                  </w:r>
                </w:p>
              </w:tc>
              <w:tc>
                <w:tcPr>
                  <w:tcW w:w="1987" w:type="dxa"/>
                  <w:tcBorders>
                    <w:tl2br w:val="nil"/>
                    <w:tr2bl w:val="nil"/>
                  </w:tcBorders>
                  <w:noWrap w:val="0"/>
                  <w:vAlign w:val="center"/>
                </w:tcPr>
                <w:p w14:paraId="50A287CE">
                  <w:pPr>
                    <w:pStyle w:val="22"/>
                    <w:bidi w:val="0"/>
                    <w:jc w:val="center"/>
                    <w:rPr>
                      <w:rFonts w:hint="default"/>
                      <w:lang w:val="en-US" w:eastAsia="zh-CN"/>
                    </w:rPr>
                  </w:pPr>
                  <w:r>
                    <w:rPr>
                      <w:rFonts w:hint="eastAsia"/>
                      <w:lang w:val="en-US" w:eastAsia="zh-CN"/>
                    </w:rPr>
                    <w:t>1.0</w:t>
                  </w:r>
                </w:p>
              </w:tc>
            </w:tr>
            <w:tr w14:paraId="5CD757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59" w:type="dxa"/>
                  <w:gridSpan w:val="3"/>
                  <w:tcBorders>
                    <w:tl2br w:val="nil"/>
                    <w:tr2bl w:val="nil"/>
                  </w:tcBorders>
                  <w:noWrap w:val="0"/>
                  <w:vAlign w:val="center"/>
                </w:tcPr>
                <w:p w14:paraId="7B08961C">
                  <w:pPr>
                    <w:pStyle w:val="22"/>
                    <w:bidi w:val="0"/>
                    <w:jc w:val="center"/>
                    <w:rPr>
                      <w:rFonts w:hint="default"/>
                      <w:lang w:val="en-US" w:eastAsia="zh-CN"/>
                    </w:rPr>
                  </w:pPr>
                  <w:r>
                    <w:rPr>
                      <w:rFonts w:hint="eastAsia"/>
                      <w:lang w:val="en-US" w:eastAsia="zh-CN"/>
                    </w:rPr>
                    <w:t>合计</w:t>
                  </w:r>
                </w:p>
              </w:tc>
              <w:tc>
                <w:tcPr>
                  <w:tcW w:w="1987" w:type="dxa"/>
                  <w:tcBorders>
                    <w:tl2br w:val="nil"/>
                    <w:tr2bl w:val="nil"/>
                  </w:tcBorders>
                  <w:noWrap w:val="0"/>
                  <w:vAlign w:val="center"/>
                </w:tcPr>
                <w:p w14:paraId="11843E38">
                  <w:pPr>
                    <w:pStyle w:val="22"/>
                    <w:bidi w:val="0"/>
                    <w:jc w:val="center"/>
                    <w:rPr>
                      <w:rFonts w:hint="default"/>
                      <w:lang w:val="en-US" w:eastAsia="zh-CN"/>
                    </w:rPr>
                  </w:pPr>
                  <w:r>
                    <w:rPr>
                      <w:rFonts w:hint="eastAsia"/>
                      <w:lang w:val="en-US" w:eastAsia="zh-CN"/>
                    </w:rPr>
                    <w:t>9.0</w:t>
                  </w:r>
                </w:p>
              </w:tc>
            </w:tr>
          </w:tbl>
          <w:p w14:paraId="1DF46B6D">
            <w:pPr>
              <w:pStyle w:val="8"/>
              <w:numPr>
                <w:ilvl w:val="0"/>
                <w:numId w:val="0"/>
              </w:numPr>
              <w:bidi w:val="0"/>
              <w:ind w:right="0" w:rightChars="0"/>
              <w:rPr>
                <w:rFonts w:hint="default"/>
                <w:lang w:val="en-US" w:eastAsia="zh-CN"/>
              </w:rPr>
            </w:pPr>
          </w:p>
        </w:tc>
      </w:tr>
    </w:tbl>
    <w:p w14:paraId="2C1DA213">
      <w:pPr>
        <w:pStyle w:val="18"/>
        <w:bidi w:val="0"/>
        <w:rPr>
          <w:rFonts w:hint="eastAsia"/>
        </w:rPr>
        <w:sectPr>
          <w:pgSz w:w="11906" w:h="16838"/>
          <w:pgMar w:top="1440" w:right="1800" w:bottom="1440" w:left="1800" w:header="851" w:footer="992" w:gutter="0"/>
          <w:cols w:space="425" w:num="1"/>
          <w:docGrid w:type="lines" w:linePitch="312" w:charSpace="0"/>
        </w:sectPr>
      </w:pPr>
    </w:p>
    <w:p w14:paraId="2550FDD6">
      <w:pPr>
        <w:pStyle w:val="18"/>
        <w:bidi w:val="0"/>
      </w:pPr>
      <w:r>
        <w:rPr>
          <w:rFonts w:hint="eastAsia"/>
        </w:rPr>
        <w:t>五、</w:t>
      </w:r>
      <w:bookmarkStart w:id="8" w:name="_Hlk54167917"/>
      <w:r>
        <w:rPr>
          <w:rFonts w:hint="eastAsia"/>
        </w:rPr>
        <w:t>环境保护措施监督检查清单</w:t>
      </w:r>
      <w:bookmarkEnd w:id="8"/>
    </w:p>
    <w:tbl>
      <w:tblPr>
        <w:tblStyle w:val="12"/>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26"/>
        <w:gridCol w:w="1598"/>
        <w:gridCol w:w="1648"/>
        <w:gridCol w:w="2032"/>
        <w:gridCol w:w="1896"/>
      </w:tblGrid>
      <w:tr w14:paraId="587A8C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6" w:type="dxa"/>
            <w:tcBorders>
              <w:tl2br w:val="single" w:color="auto" w:sz="4" w:space="0"/>
            </w:tcBorders>
            <w:noWrap w:val="0"/>
            <w:vAlign w:val="center"/>
          </w:tcPr>
          <w:p w14:paraId="26DF2516">
            <w:pPr>
              <w:pStyle w:val="30"/>
              <w:bidi w:val="0"/>
              <w:jc w:val="center"/>
              <w:rPr>
                <w:rFonts w:hint="eastAsia"/>
                <w:sz w:val="21"/>
                <w:szCs w:val="21"/>
              </w:rPr>
            </w:pPr>
            <w:r>
              <w:rPr>
                <w:rFonts w:hint="eastAsia"/>
                <w:sz w:val="21"/>
                <w:szCs w:val="21"/>
              </w:rPr>
              <w:t>内容</w:t>
            </w:r>
          </w:p>
          <w:p w14:paraId="74F94DD1">
            <w:pPr>
              <w:pStyle w:val="30"/>
              <w:bidi w:val="0"/>
              <w:jc w:val="both"/>
              <w:rPr>
                <w:rFonts w:hint="eastAsia"/>
                <w:sz w:val="21"/>
                <w:szCs w:val="21"/>
              </w:rPr>
            </w:pPr>
            <w:r>
              <w:rPr>
                <w:rFonts w:hint="eastAsia"/>
                <w:sz w:val="21"/>
                <w:szCs w:val="21"/>
              </w:rPr>
              <w:t>要素</w:t>
            </w:r>
          </w:p>
        </w:tc>
        <w:tc>
          <w:tcPr>
            <w:tcW w:w="1598" w:type="dxa"/>
            <w:noWrap w:val="0"/>
            <w:vAlign w:val="center"/>
          </w:tcPr>
          <w:p w14:paraId="59849092">
            <w:pPr>
              <w:pStyle w:val="30"/>
              <w:bidi w:val="0"/>
              <w:jc w:val="center"/>
              <w:rPr>
                <w:rFonts w:hint="eastAsia"/>
                <w:sz w:val="21"/>
                <w:szCs w:val="21"/>
              </w:rPr>
            </w:pPr>
            <w:r>
              <w:rPr>
                <w:rFonts w:hint="eastAsia"/>
                <w:sz w:val="21"/>
                <w:szCs w:val="21"/>
              </w:rPr>
              <w:t>污染源</w:t>
            </w:r>
          </w:p>
        </w:tc>
        <w:tc>
          <w:tcPr>
            <w:tcW w:w="1648" w:type="dxa"/>
            <w:noWrap w:val="0"/>
            <w:vAlign w:val="center"/>
          </w:tcPr>
          <w:p w14:paraId="0326C52B">
            <w:pPr>
              <w:pStyle w:val="30"/>
              <w:bidi w:val="0"/>
              <w:jc w:val="center"/>
              <w:rPr>
                <w:rFonts w:hint="eastAsia"/>
                <w:sz w:val="21"/>
                <w:szCs w:val="21"/>
              </w:rPr>
            </w:pPr>
            <w:r>
              <w:rPr>
                <w:rFonts w:hint="eastAsia"/>
                <w:sz w:val="21"/>
                <w:szCs w:val="21"/>
              </w:rPr>
              <w:t>污染物项目</w:t>
            </w:r>
          </w:p>
        </w:tc>
        <w:tc>
          <w:tcPr>
            <w:tcW w:w="2032" w:type="dxa"/>
            <w:noWrap w:val="0"/>
            <w:vAlign w:val="center"/>
          </w:tcPr>
          <w:p w14:paraId="561F377E">
            <w:pPr>
              <w:pStyle w:val="30"/>
              <w:bidi w:val="0"/>
              <w:jc w:val="center"/>
              <w:rPr>
                <w:rFonts w:hint="eastAsia"/>
                <w:sz w:val="21"/>
                <w:szCs w:val="21"/>
              </w:rPr>
            </w:pPr>
            <w:r>
              <w:rPr>
                <w:rFonts w:hint="eastAsia"/>
                <w:sz w:val="21"/>
                <w:szCs w:val="21"/>
              </w:rPr>
              <w:t>环境保护措施</w:t>
            </w:r>
          </w:p>
        </w:tc>
        <w:tc>
          <w:tcPr>
            <w:tcW w:w="1896" w:type="dxa"/>
            <w:noWrap w:val="0"/>
            <w:vAlign w:val="center"/>
          </w:tcPr>
          <w:p w14:paraId="3369FEE4">
            <w:pPr>
              <w:pStyle w:val="30"/>
              <w:bidi w:val="0"/>
              <w:jc w:val="center"/>
              <w:rPr>
                <w:rFonts w:hint="eastAsia"/>
                <w:sz w:val="21"/>
                <w:szCs w:val="21"/>
              </w:rPr>
            </w:pPr>
            <w:r>
              <w:rPr>
                <w:rFonts w:hint="eastAsia"/>
                <w:sz w:val="21"/>
                <w:szCs w:val="21"/>
              </w:rPr>
              <w:t>执行标准</w:t>
            </w:r>
          </w:p>
        </w:tc>
      </w:tr>
      <w:tr w14:paraId="28258A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6" w:type="dxa"/>
            <w:noWrap w:val="0"/>
            <w:vAlign w:val="center"/>
          </w:tcPr>
          <w:p w14:paraId="77638DCA">
            <w:pPr>
              <w:pStyle w:val="22"/>
              <w:bidi w:val="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地表水环境</w:t>
            </w:r>
          </w:p>
        </w:tc>
        <w:tc>
          <w:tcPr>
            <w:tcW w:w="1598" w:type="dxa"/>
            <w:noWrap w:val="0"/>
            <w:vAlign w:val="center"/>
          </w:tcPr>
          <w:p w14:paraId="46DD96D3">
            <w:pPr>
              <w:pStyle w:val="22"/>
              <w:bidi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生活污水</w:t>
            </w:r>
          </w:p>
        </w:tc>
        <w:tc>
          <w:tcPr>
            <w:tcW w:w="1648" w:type="dxa"/>
            <w:noWrap w:val="0"/>
            <w:vAlign w:val="center"/>
          </w:tcPr>
          <w:p w14:paraId="22DBD807">
            <w:pPr>
              <w:pStyle w:val="22"/>
              <w:bidi w:val="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pH、</w:t>
            </w:r>
            <w:r>
              <w:rPr>
                <w:rFonts w:hint="default" w:ascii="Times New Roman" w:hAnsi="Times New Roman" w:eastAsia="宋体" w:cs="Times New Roman"/>
                <w:lang w:val="en-US" w:eastAsia="zh-CN"/>
              </w:rPr>
              <w:t>COD</w:t>
            </w:r>
            <w:r>
              <w:rPr>
                <w:rFonts w:hint="eastAsia" w:ascii="Times New Roman" w:hAnsi="Times New Roman" w:eastAsia="宋体" w:cs="Times New Roman"/>
                <w:lang w:val="en-US" w:eastAsia="zh-CN"/>
              </w:rPr>
              <w:t>Cr、</w:t>
            </w:r>
            <w:r>
              <w:rPr>
                <w:rFonts w:hint="default" w:ascii="Times New Roman" w:hAnsi="Times New Roman" w:eastAsia="宋体" w:cs="Times New Roman"/>
                <w:lang w:val="en-US" w:eastAsia="zh-CN"/>
              </w:rPr>
              <w:t>BOD5</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SS</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NH3-N</w:t>
            </w:r>
          </w:p>
        </w:tc>
        <w:tc>
          <w:tcPr>
            <w:tcW w:w="2032" w:type="dxa"/>
            <w:noWrap w:val="0"/>
            <w:vAlign w:val="center"/>
          </w:tcPr>
          <w:p w14:paraId="6C491EC3">
            <w:pPr>
              <w:pStyle w:val="22"/>
              <w:bidi w:val="0"/>
              <w:jc w:val="lef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依托生产大楼底部的化粪池处理后，接入市政管网，进入洪元投资区污水处理厂处理达标排放</w:t>
            </w:r>
          </w:p>
        </w:tc>
        <w:tc>
          <w:tcPr>
            <w:tcW w:w="1896" w:type="dxa"/>
            <w:noWrap w:val="0"/>
            <w:vAlign w:val="center"/>
          </w:tcPr>
          <w:p w14:paraId="0F75C6A4">
            <w:pPr>
              <w:pStyle w:val="22"/>
              <w:bidi w:val="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(GB8978-1996)《污水综合排放标准》表4中三级标准要求（其中NH3-N参照执行(GB/T31962-2015)《污水排入城镇下水道水质标准》</w:t>
            </w:r>
          </w:p>
          <w:p w14:paraId="65C5190A">
            <w:pPr>
              <w:pStyle w:val="22"/>
              <w:bidi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表1中B级标准）</w:t>
            </w:r>
          </w:p>
        </w:tc>
      </w:tr>
      <w:tr w14:paraId="1A0C74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626" w:type="dxa"/>
            <w:vMerge w:val="restart"/>
            <w:noWrap w:val="0"/>
            <w:vAlign w:val="center"/>
          </w:tcPr>
          <w:p w14:paraId="0317AF9A">
            <w:pPr>
              <w:pStyle w:val="22"/>
              <w:bidi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大气环境</w:t>
            </w:r>
          </w:p>
        </w:tc>
        <w:tc>
          <w:tcPr>
            <w:tcW w:w="1598" w:type="dxa"/>
            <w:vMerge w:val="restart"/>
            <w:noWrap w:val="0"/>
            <w:vAlign w:val="center"/>
          </w:tcPr>
          <w:p w14:paraId="5F7517C2">
            <w:pPr>
              <w:pStyle w:val="22"/>
              <w:bidi w:val="0"/>
              <w:jc w:val="center"/>
              <w:rPr>
                <w:rFonts w:hint="default" w:ascii="Times New Roman" w:hAnsi="Times New Roman" w:eastAsia="宋体" w:cs="Times New Roman"/>
                <w:lang w:val="en-US" w:eastAsia="zh-CN"/>
              </w:rPr>
            </w:pPr>
            <w:r>
              <w:rPr>
                <w:rFonts w:hint="eastAsia" w:cs="Times New Roman"/>
                <w:lang w:val="en-US" w:eastAsia="zh-CN"/>
              </w:rPr>
              <w:t>有组织</w:t>
            </w:r>
          </w:p>
        </w:tc>
        <w:tc>
          <w:tcPr>
            <w:tcW w:w="1648" w:type="dxa"/>
            <w:noWrap w:val="0"/>
            <w:vAlign w:val="center"/>
          </w:tcPr>
          <w:p w14:paraId="213C5722">
            <w:pPr>
              <w:pStyle w:val="22"/>
              <w:bidi w:val="0"/>
              <w:jc w:val="center"/>
              <w:rPr>
                <w:rFonts w:hint="default" w:ascii="Times New Roman" w:hAnsi="Times New Roman" w:eastAsia="宋体" w:cs="Times New Roman"/>
                <w:lang w:val="en-US" w:eastAsia="zh-CN"/>
              </w:rPr>
            </w:pPr>
            <w:r>
              <w:rPr>
                <w:rFonts w:hint="eastAsia" w:cs="Times New Roman"/>
                <w:lang w:val="en-US" w:eastAsia="zh-CN"/>
              </w:rPr>
              <w:t>非甲烷总烃</w:t>
            </w:r>
          </w:p>
        </w:tc>
        <w:tc>
          <w:tcPr>
            <w:tcW w:w="2032" w:type="dxa"/>
            <w:vMerge w:val="restart"/>
            <w:noWrap w:val="0"/>
            <w:vAlign w:val="center"/>
          </w:tcPr>
          <w:p w14:paraId="29E6B062">
            <w:pPr>
              <w:pStyle w:val="22"/>
              <w:bidi w:val="0"/>
              <w:jc w:val="left"/>
              <w:rPr>
                <w:rFonts w:hint="default" w:ascii="Times New Roman" w:hAnsi="Times New Roman" w:eastAsia="宋体" w:cs="Times New Roman"/>
                <w:lang w:val="en-US" w:eastAsia="zh-CN"/>
              </w:rPr>
            </w:pPr>
            <w:r>
              <w:rPr>
                <w:rFonts w:hint="eastAsia" w:cs="Times New Roman"/>
                <w:lang w:val="en-US" w:eastAsia="zh-CN"/>
              </w:rPr>
              <w:t>收集后经烘焙机自带后燃机处理后通过24m高排气筒排放</w:t>
            </w:r>
            <w:r>
              <w:rPr>
                <w:rFonts w:hint="eastAsia"/>
                <w:lang w:val="en-US" w:eastAsia="zh-CN"/>
              </w:rPr>
              <w:t>。</w:t>
            </w:r>
          </w:p>
        </w:tc>
        <w:tc>
          <w:tcPr>
            <w:tcW w:w="1896" w:type="dxa"/>
            <w:vMerge w:val="restart"/>
            <w:noWrap w:val="0"/>
            <w:vAlign w:val="center"/>
          </w:tcPr>
          <w:p w14:paraId="4721477E">
            <w:pPr>
              <w:pStyle w:val="22"/>
              <w:bidi w:val="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《大气污染物综合排放标准》（GB16297-1996）表1标准</w:t>
            </w:r>
          </w:p>
        </w:tc>
      </w:tr>
      <w:tr w14:paraId="6C631F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626" w:type="dxa"/>
            <w:vMerge w:val="continue"/>
            <w:noWrap w:val="0"/>
            <w:vAlign w:val="center"/>
          </w:tcPr>
          <w:p w14:paraId="1D19A0F4">
            <w:pPr>
              <w:pStyle w:val="22"/>
              <w:bidi w:val="0"/>
              <w:jc w:val="center"/>
            </w:pPr>
          </w:p>
        </w:tc>
        <w:tc>
          <w:tcPr>
            <w:tcW w:w="1598" w:type="dxa"/>
            <w:vMerge w:val="continue"/>
            <w:noWrap w:val="0"/>
            <w:vAlign w:val="center"/>
          </w:tcPr>
          <w:p w14:paraId="71E2F76D">
            <w:pPr>
              <w:pStyle w:val="22"/>
              <w:bidi w:val="0"/>
              <w:jc w:val="center"/>
            </w:pPr>
          </w:p>
        </w:tc>
        <w:tc>
          <w:tcPr>
            <w:tcW w:w="1648" w:type="dxa"/>
            <w:noWrap w:val="0"/>
            <w:vAlign w:val="center"/>
          </w:tcPr>
          <w:p w14:paraId="38643835">
            <w:pPr>
              <w:pStyle w:val="22"/>
              <w:bidi w:val="0"/>
              <w:jc w:val="center"/>
              <w:rPr>
                <w:rFonts w:hint="default" w:ascii="Times New Roman" w:hAnsi="Times New Roman" w:eastAsia="宋体" w:cs="Times New Roman"/>
                <w:lang w:val="en-US" w:eastAsia="zh-CN"/>
              </w:rPr>
            </w:pPr>
            <w:r>
              <w:rPr>
                <w:rFonts w:hint="eastAsia" w:cs="Times New Roman"/>
                <w:lang w:val="en-US" w:eastAsia="zh-CN"/>
              </w:rPr>
              <w:t>颗粒物</w:t>
            </w:r>
          </w:p>
        </w:tc>
        <w:tc>
          <w:tcPr>
            <w:tcW w:w="2032" w:type="dxa"/>
            <w:vMerge w:val="continue"/>
            <w:noWrap w:val="0"/>
            <w:vAlign w:val="center"/>
          </w:tcPr>
          <w:p w14:paraId="25E4E7F0">
            <w:pPr>
              <w:pStyle w:val="22"/>
              <w:bidi w:val="0"/>
              <w:jc w:val="center"/>
              <w:rPr>
                <w:rFonts w:hint="default" w:ascii="Times New Roman" w:hAnsi="Times New Roman" w:eastAsia="宋体" w:cs="Times New Roman"/>
                <w:lang w:val="en-US" w:eastAsia="zh-CN"/>
              </w:rPr>
            </w:pPr>
          </w:p>
        </w:tc>
        <w:tc>
          <w:tcPr>
            <w:tcW w:w="1896" w:type="dxa"/>
            <w:vMerge w:val="continue"/>
            <w:noWrap w:val="0"/>
            <w:vAlign w:val="center"/>
          </w:tcPr>
          <w:p w14:paraId="0D7DB09F">
            <w:pPr>
              <w:pStyle w:val="22"/>
              <w:bidi w:val="0"/>
              <w:jc w:val="center"/>
              <w:rPr>
                <w:rFonts w:hint="default" w:ascii="Times New Roman" w:hAnsi="Times New Roman" w:eastAsia="宋体" w:cs="Times New Roman"/>
                <w:lang w:val="en-US" w:eastAsia="zh-CN"/>
              </w:rPr>
            </w:pPr>
          </w:p>
        </w:tc>
      </w:tr>
      <w:tr w14:paraId="6EB313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626" w:type="dxa"/>
            <w:vMerge w:val="continue"/>
            <w:noWrap w:val="0"/>
            <w:vAlign w:val="center"/>
          </w:tcPr>
          <w:p w14:paraId="01D2D0CB">
            <w:pPr>
              <w:pStyle w:val="22"/>
              <w:bidi w:val="0"/>
              <w:jc w:val="center"/>
              <w:rPr>
                <w:rFonts w:hint="default" w:ascii="Times New Roman" w:hAnsi="Times New Roman" w:eastAsia="宋体" w:cs="Times New Roman"/>
                <w:lang w:val="en-US" w:eastAsia="zh-CN"/>
              </w:rPr>
            </w:pPr>
          </w:p>
        </w:tc>
        <w:tc>
          <w:tcPr>
            <w:tcW w:w="1598" w:type="dxa"/>
            <w:vMerge w:val="continue"/>
            <w:noWrap w:val="0"/>
            <w:vAlign w:val="center"/>
          </w:tcPr>
          <w:p w14:paraId="7B524D83">
            <w:pPr>
              <w:pStyle w:val="22"/>
              <w:bidi w:val="0"/>
              <w:jc w:val="center"/>
              <w:rPr>
                <w:rFonts w:hint="default" w:ascii="Times New Roman" w:hAnsi="Times New Roman" w:eastAsia="宋体" w:cs="Times New Roman"/>
                <w:lang w:val="en-US" w:eastAsia="zh-CN"/>
              </w:rPr>
            </w:pPr>
          </w:p>
        </w:tc>
        <w:tc>
          <w:tcPr>
            <w:tcW w:w="1648" w:type="dxa"/>
            <w:noWrap w:val="0"/>
            <w:vAlign w:val="center"/>
          </w:tcPr>
          <w:p w14:paraId="3B4518D2">
            <w:pPr>
              <w:pStyle w:val="22"/>
              <w:bidi w:val="0"/>
              <w:jc w:val="center"/>
              <w:rPr>
                <w:rFonts w:hint="default" w:ascii="Times New Roman" w:hAnsi="Times New Roman" w:eastAsia="宋体" w:cs="Times New Roman"/>
                <w:lang w:val="en-US" w:eastAsia="zh-CN"/>
              </w:rPr>
            </w:pPr>
            <w:r>
              <w:rPr>
                <w:rFonts w:hint="eastAsia" w:cs="Times New Roman"/>
                <w:lang w:val="en-US" w:eastAsia="zh-CN"/>
              </w:rPr>
              <w:t>臭气浓度</w:t>
            </w:r>
          </w:p>
        </w:tc>
        <w:tc>
          <w:tcPr>
            <w:tcW w:w="2032" w:type="dxa"/>
            <w:vMerge w:val="continue"/>
            <w:noWrap w:val="0"/>
            <w:vAlign w:val="center"/>
          </w:tcPr>
          <w:p w14:paraId="555F35A5">
            <w:pPr>
              <w:pStyle w:val="22"/>
              <w:bidi w:val="0"/>
              <w:jc w:val="center"/>
              <w:rPr>
                <w:rFonts w:hint="default" w:ascii="Times New Roman" w:hAnsi="Times New Roman" w:eastAsia="宋体" w:cs="Times New Roman"/>
                <w:lang w:val="en-US" w:eastAsia="zh-CN"/>
              </w:rPr>
            </w:pPr>
          </w:p>
        </w:tc>
        <w:tc>
          <w:tcPr>
            <w:tcW w:w="1896" w:type="dxa"/>
            <w:noWrap w:val="0"/>
            <w:vAlign w:val="center"/>
          </w:tcPr>
          <w:p w14:paraId="384D90DB">
            <w:pPr>
              <w:pStyle w:val="22"/>
              <w:bidi w:val="0"/>
              <w:jc w:val="center"/>
              <w:rPr>
                <w:rFonts w:hint="default" w:ascii="Times New Roman" w:hAnsi="Times New Roman" w:eastAsia="宋体" w:cs="Times New Roman"/>
                <w:lang w:val="en-US" w:eastAsia="zh-CN"/>
              </w:rPr>
            </w:pPr>
            <w:r>
              <w:rPr>
                <w:rFonts w:hint="eastAsia"/>
                <w:lang w:val="en-US" w:eastAsia="zh-CN"/>
              </w:rPr>
              <w:t>《恶臭污染物排放标准》（GB14554-93）表2标准</w:t>
            </w:r>
          </w:p>
        </w:tc>
      </w:tr>
      <w:tr w14:paraId="5B8003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626" w:type="dxa"/>
            <w:vMerge w:val="continue"/>
            <w:noWrap w:val="0"/>
            <w:vAlign w:val="center"/>
          </w:tcPr>
          <w:p w14:paraId="5BB59EEB">
            <w:pPr>
              <w:pStyle w:val="22"/>
              <w:bidi w:val="0"/>
              <w:jc w:val="center"/>
              <w:rPr>
                <w:rFonts w:hint="default" w:ascii="Times New Roman" w:hAnsi="Times New Roman" w:eastAsia="宋体" w:cs="Times New Roman"/>
                <w:lang w:val="en-US" w:eastAsia="zh-CN"/>
              </w:rPr>
            </w:pPr>
          </w:p>
        </w:tc>
        <w:tc>
          <w:tcPr>
            <w:tcW w:w="1598" w:type="dxa"/>
            <w:vMerge w:val="continue"/>
            <w:noWrap w:val="0"/>
            <w:vAlign w:val="center"/>
          </w:tcPr>
          <w:p w14:paraId="3601116B">
            <w:pPr>
              <w:pStyle w:val="22"/>
              <w:bidi w:val="0"/>
              <w:jc w:val="center"/>
              <w:rPr>
                <w:rFonts w:hint="default" w:ascii="Times New Roman" w:hAnsi="Times New Roman" w:eastAsia="宋体" w:cs="Times New Roman"/>
                <w:lang w:val="en-US" w:eastAsia="zh-CN"/>
              </w:rPr>
            </w:pPr>
          </w:p>
        </w:tc>
        <w:tc>
          <w:tcPr>
            <w:tcW w:w="1648" w:type="dxa"/>
            <w:noWrap w:val="0"/>
            <w:vAlign w:val="center"/>
          </w:tcPr>
          <w:p w14:paraId="66B2A3CD">
            <w:pPr>
              <w:pStyle w:val="22"/>
              <w:bidi w:val="0"/>
              <w:jc w:val="center"/>
              <w:rPr>
                <w:rFonts w:hint="default" w:cs="Times New Roman"/>
                <w:lang w:val="en-US" w:eastAsia="zh-CN"/>
              </w:rPr>
            </w:pPr>
            <w:r>
              <w:rPr>
                <w:rFonts w:hint="eastAsia" w:cs="Times New Roman"/>
                <w:lang w:val="en-US" w:eastAsia="zh-CN"/>
              </w:rPr>
              <w:t>油烟废气</w:t>
            </w:r>
          </w:p>
        </w:tc>
        <w:tc>
          <w:tcPr>
            <w:tcW w:w="2032" w:type="dxa"/>
            <w:vMerge w:val="continue"/>
            <w:noWrap w:val="0"/>
            <w:vAlign w:val="center"/>
          </w:tcPr>
          <w:p w14:paraId="0C9F116E">
            <w:pPr>
              <w:pStyle w:val="22"/>
              <w:bidi w:val="0"/>
              <w:jc w:val="center"/>
              <w:rPr>
                <w:rFonts w:hint="default" w:ascii="Times New Roman" w:hAnsi="Times New Roman" w:eastAsia="宋体" w:cs="Times New Roman"/>
                <w:lang w:val="en-US" w:eastAsia="zh-CN"/>
              </w:rPr>
            </w:pPr>
          </w:p>
        </w:tc>
        <w:tc>
          <w:tcPr>
            <w:tcW w:w="1896" w:type="dxa"/>
            <w:noWrap w:val="0"/>
            <w:vAlign w:val="center"/>
          </w:tcPr>
          <w:p w14:paraId="3A463CE5">
            <w:pPr>
              <w:pStyle w:val="22"/>
              <w:bidi w:val="0"/>
              <w:jc w:val="center"/>
              <w:rPr>
                <w:rFonts w:hint="eastAsia"/>
                <w:lang w:val="en-US" w:eastAsia="zh-CN"/>
              </w:rPr>
            </w:pPr>
            <w:r>
              <w:rPr>
                <w:rFonts w:hint="eastAsia"/>
                <w:lang w:val="en-US" w:eastAsia="zh-CN"/>
              </w:rPr>
              <w:t>《饮食业油烟排放标准（试行）》（GB18483-2001）</w:t>
            </w:r>
          </w:p>
        </w:tc>
      </w:tr>
      <w:tr w14:paraId="0579BC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626" w:type="dxa"/>
            <w:vMerge w:val="continue"/>
            <w:noWrap w:val="0"/>
            <w:vAlign w:val="center"/>
          </w:tcPr>
          <w:p w14:paraId="09D21DF3">
            <w:pPr>
              <w:pStyle w:val="22"/>
              <w:bidi w:val="0"/>
              <w:jc w:val="center"/>
              <w:rPr>
                <w:rFonts w:hint="default" w:ascii="Times New Roman" w:hAnsi="Times New Roman" w:eastAsia="宋体" w:cs="Times New Roman"/>
                <w:lang w:val="en-US" w:eastAsia="zh-CN"/>
              </w:rPr>
            </w:pPr>
          </w:p>
        </w:tc>
        <w:tc>
          <w:tcPr>
            <w:tcW w:w="1598" w:type="dxa"/>
            <w:vMerge w:val="continue"/>
            <w:noWrap w:val="0"/>
            <w:vAlign w:val="center"/>
          </w:tcPr>
          <w:p w14:paraId="2C750E72">
            <w:pPr>
              <w:pStyle w:val="22"/>
              <w:bidi w:val="0"/>
              <w:jc w:val="center"/>
              <w:rPr>
                <w:rFonts w:hint="default" w:ascii="Times New Roman" w:hAnsi="Times New Roman" w:eastAsia="宋体" w:cs="Times New Roman"/>
                <w:lang w:val="en-US" w:eastAsia="zh-CN"/>
              </w:rPr>
            </w:pPr>
          </w:p>
        </w:tc>
        <w:tc>
          <w:tcPr>
            <w:tcW w:w="1648" w:type="dxa"/>
            <w:noWrap w:val="0"/>
            <w:vAlign w:val="center"/>
          </w:tcPr>
          <w:p w14:paraId="6140A726">
            <w:pPr>
              <w:pStyle w:val="22"/>
              <w:bidi w:val="0"/>
              <w:jc w:val="center"/>
              <w:rPr>
                <w:rFonts w:hint="default" w:ascii="Times New Roman" w:hAnsi="Times New Roman" w:eastAsia="宋体" w:cs="Times New Roman"/>
                <w:lang w:val="en-US" w:eastAsia="zh-CN"/>
              </w:rPr>
            </w:pPr>
            <w:r>
              <w:rPr>
                <w:rFonts w:hint="eastAsia" w:cs="Times New Roman"/>
                <w:lang w:val="en-US" w:eastAsia="zh-CN"/>
              </w:rPr>
              <w:t>二氧化硫</w:t>
            </w:r>
          </w:p>
        </w:tc>
        <w:tc>
          <w:tcPr>
            <w:tcW w:w="2032" w:type="dxa"/>
            <w:vMerge w:val="restart"/>
            <w:noWrap w:val="0"/>
            <w:vAlign w:val="center"/>
          </w:tcPr>
          <w:p w14:paraId="402FD7AC">
            <w:pPr>
              <w:pStyle w:val="22"/>
              <w:bidi w:val="0"/>
              <w:jc w:val="center"/>
              <w:rPr>
                <w:rFonts w:hint="default" w:ascii="Times New Roman" w:hAnsi="Times New Roman" w:eastAsia="宋体" w:cs="Times New Roman"/>
                <w:lang w:val="en-US" w:eastAsia="zh-CN"/>
              </w:rPr>
            </w:pPr>
            <w:r>
              <w:rPr>
                <w:rFonts w:hint="eastAsia" w:cs="Times New Roman"/>
                <w:lang w:val="en-US" w:eastAsia="zh-CN"/>
              </w:rPr>
              <w:t>经24m高排气筒排放</w:t>
            </w:r>
          </w:p>
        </w:tc>
        <w:tc>
          <w:tcPr>
            <w:tcW w:w="1896" w:type="dxa"/>
            <w:vMerge w:val="restart"/>
            <w:noWrap w:val="0"/>
            <w:vAlign w:val="center"/>
          </w:tcPr>
          <w:p w14:paraId="1702F821">
            <w:pPr>
              <w:pStyle w:val="22"/>
              <w:bidi w:val="0"/>
              <w:jc w:val="center"/>
              <w:rPr>
                <w:rFonts w:hint="default" w:ascii="Times New Roman" w:hAnsi="Times New Roman" w:eastAsia="宋体" w:cs="Times New Roman"/>
                <w:lang w:val="en-US" w:eastAsia="zh-CN"/>
              </w:rPr>
            </w:pPr>
            <w:r>
              <w:rPr>
                <w:rFonts w:hint="eastAsia"/>
                <w:lang w:val="en-US" w:eastAsia="zh-CN"/>
              </w:rPr>
              <w:t>锅炉大气污染物排放标准》（GB13271-2014）表2排放限值标准</w:t>
            </w:r>
          </w:p>
        </w:tc>
      </w:tr>
      <w:tr w14:paraId="50486E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626" w:type="dxa"/>
            <w:vMerge w:val="continue"/>
            <w:noWrap w:val="0"/>
            <w:vAlign w:val="center"/>
          </w:tcPr>
          <w:p w14:paraId="0931A310">
            <w:pPr>
              <w:pStyle w:val="22"/>
              <w:bidi w:val="0"/>
              <w:jc w:val="center"/>
              <w:rPr>
                <w:rFonts w:hint="default" w:ascii="Times New Roman" w:hAnsi="Times New Roman" w:eastAsia="宋体" w:cs="Times New Roman"/>
                <w:lang w:val="en-US" w:eastAsia="zh-CN"/>
              </w:rPr>
            </w:pPr>
          </w:p>
        </w:tc>
        <w:tc>
          <w:tcPr>
            <w:tcW w:w="1598" w:type="dxa"/>
            <w:vMerge w:val="continue"/>
            <w:noWrap w:val="0"/>
            <w:vAlign w:val="center"/>
          </w:tcPr>
          <w:p w14:paraId="1A8A48FE">
            <w:pPr>
              <w:pStyle w:val="22"/>
              <w:bidi w:val="0"/>
              <w:jc w:val="center"/>
              <w:rPr>
                <w:rFonts w:hint="default" w:ascii="Times New Roman" w:hAnsi="Times New Roman" w:eastAsia="宋体" w:cs="Times New Roman"/>
                <w:lang w:val="en-US" w:eastAsia="zh-CN"/>
              </w:rPr>
            </w:pPr>
          </w:p>
        </w:tc>
        <w:tc>
          <w:tcPr>
            <w:tcW w:w="1648" w:type="dxa"/>
            <w:noWrap w:val="0"/>
            <w:vAlign w:val="center"/>
          </w:tcPr>
          <w:p w14:paraId="632A0BE6">
            <w:pPr>
              <w:pStyle w:val="22"/>
              <w:bidi w:val="0"/>
              <w:jc w:val="center"/>
              <w:rPr>
                <w:rFonts w:hint="default" w:ascii="Times New Roman" w:hAnsi="Times New Roman" w:eastAsia="宋体" w:cs="Times New Roman"/>
                <w:lang w:val="en-US" w:eastAsia="zh-CN"/>
              </w:rPr>
            </w:pPr>
            <w:r>
              <w:rPr>
                <w:rFonts w:hint="eastAsia" w:cs="Times New Roman"/>
                <w:lang w:val="en-US" w:eastAsia="zh-CN"/>
              </w:rPr>
              <w:t>氮氧化物</w:t>
            </w:r>
          </w:p>
        </w:tc>
        <w:tc>
          <w:tcPr>
            <w:tcW w:w="2032" w:type="dxa"/>
            <w:vMerge w:val="continue"/>
            <w:noWrap w:val="0"/>
            <w:vAlign w:val="center"/>
          </w:tcPr>
          <w:p w14:paraId="5F58B675">
            <w:pPr>
              <w:pStyle w:val="22"/>
              <w:bidi w:val="0"/>
              <w:jc w:val="center"/>
              <w:rPr>
                <w:rFonts w:hint="default" w:ascii="Times New Roman" w:hAnsi="Times New Roman" w:eastAsia="宋体" w:cs="Times New Roman"/>
                <w:lang w:val="en-US" w:eastAsia="zh-CN"/>
              </w:rPr>
            </w:pPr>
          </w:p>
        </w:tc>
        <w:tc>
          <w:tcPr>
            <w:tcW w:w="1896" w:type="dxa"/>
            <w:vMerge w:val="continue"/>
            <w:noWrap w:val="0"/>
            <w:vAlign w:val="center"/>
          </w:tcPr>
          <w:p w14:paraId="29CE8B2A">
            <w:pPr>
              <w:pStyle w:val="22"/>
              <w:bidi w:val="0"/>
              <w:jc w:val="center"/>
              <w:rPr>
                <w:rFonts w:hint="default" w:ascii="Times New Roman" w:hAnsi="Times New Roman" w:eastAsia="宋体" w:cs="Times New Roman"/>
                <w:lang w:val="en-US" w:eastAsia="zh-CN"/>
              </w:rPr>
            </w:pPr>
          </w:p>
        </w:tc>
      </w:tr>
      <w:tr w14:paraId="5B5356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626" w:type="dxa"/>
            <w:vMerge w:val="continue"/>
            <w:noWrap w:val="0"/>
            <w:vAlign w:val="center"/>
          </w:tcPr>
          <w:p w14:paraId="23669571">
            <w:pPr>
              <w:pStyle w:val="22"/>
              <w:bidi w:val="0"/>
              <w:jc w:val="center"/>
              <w:rPr>
                <w:rFonts w:hint="default" w:ascii="Times New Roman" w:hAnsi="Times New Roman" w:eastAsia="宋体" w:cs="Times New Roman"/>
                <w:lang w:val="en-US" w:eastAsia="zh-CN"/>
              </w:rPr>
            </w:pPr>
          </w:p>
        </w:tc>
        <w:tc>
          <w:tcPr>
            <w:tcW w:w="1598" w:type="dxa"/>
            <w:vMerge w:val="continue"/>
            <w:noWrap w:val="0"/>
            <w:vAlign w:val="center"/>
          </w:tcPr>
          <w:p w14:paraId="5D7A532F">
            <w:pPr>
              <w:pStyle w:val="22"/>
              <w:bidi w:val="0"/>
              <w:jc w:val="center"/>
              <w:rPr>
                <w:rFonts w:hint="default" w:ascii="Times New Roman" w:hAnsi="Times New Roman" w:eastAsia="宋体" w:cs="Times New Roman"/>
                <w:lang w:val="en-US" w:eastAsia="zh-CN"/>
              </w:rPr>
            </w:pPr>
          </w:p>
        </w:tc>
        <w:tc>
          <w:tcPr>
            <w:tcW w:w="1648" w:type="dxa"/>
            <w:noWrap w:val="0"/>
            <w:vAlign w:val="center"/>
          </w:tcPr>
          <w:p w14:paraId="0C10C22E">
            <w:pPr>
              <w:pStyle w:val="22"/>
              <w:bidi w:val="0"/>
              <w:jc w:val="center"/>
              <w:rPr>
                <w:rFonts w:hint="default" w:ascii="Times New Roman" w:hAnsi="Times New Roman" w:eastAsia="宋体" w:cs="Times New Roman"/>
                <w:lang w:val="en-US" w:eastAsia="zh-CN"/>
              </w:rPr>
            </w:pPr>
            <w:r>
              <w:rPr>
                <w:rFonts w:hint="eastAsia" w:cs="Times New Roman"/>
                <w:lang w:val="en-US" w:eastAsia="zh-CN"/>
              </w:rPr>
              <w:t>烟气黑度</w:t>
            </w:r>
          </w:p>
        </w:tc>
        <w:tc>
          <w:tcPr>
            <w:tcW w:w="2032" w:type="dxa"/>
            <w:vMerge w:val="continue"/>
            <w:noWrap w:val="0"/>
            <w:vAlign w:val="center"/>
          </w:tcPr>
          <w:p w14:paraId="0C0105C8">
            <w:pPr>
              <w:pStyle w:val="22"/>
              <w:bidi w:val="0"/>
              <w:jc w:val="center"/>
              <w:rPr>
                <w:rFonts w:hint="default" w:ascii="Times New Roman" w:hAnsi="Times New Roman" w:eastAsia="宋体" w:cs="Times New Roman"/>
                <w:lang w:val="en-US" w:eastAsia="zh-CN"/>
              </w:rPr>
            </w:pPr>
          </w:p>
        </w:tc>
        <w:tc>
          <w:tcPr>
            <w:tcW w:w="1896" w:type="dxa"/>
            <w:vMerge w:val="continue"/>
            <w:noWrap w:val="0"/>
            <w:vAlign w:val="center"/>
          </w:tcPr>
          <w:p w14:paraId="27D59942">
            <w:pPr>
              <w:pStyle w:val="22"/>
              <w:bidi w:val="0"/>
              <w:jc w:val="center"/>
              <w:rPr>
                <w:rFonts w:hint="default" w:ascii="Times New Roman" w:hAnsi="Times New Roman" w:eastAsia="宋体" w:cs="Times New Roman"/>
                <w:lang w:val="en-US" w:eastAsia="zh-CN"/>
              </w:rPr>
            </w:pPr>
          </w:p>
        </w:tc>
      </w:tr>
      <w:tr w14:paraId="7E6616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626" w:type="dxa"/>
            <w:vMerge w:val="continue"/>
            <w:noWrap w:val="0"/>
            <w:vAlign w:val="center"/>
          </w:tcPr>
          <w:p w14:paraId="23D3ACFA">
            <w:pPr>
              <w:pStyle w:val="22"/>
              <w:bidi w:val="0"/>
              <w:jc w:val="center"/>
              <w:rPr>
                <w:rFonts w:hint="eastAsia" w:ascii="Times New Roman" w:hAnsi="Times New Roman" w:eastAsia="宋体" w:cs="Times New Roman"/>
                <w:lang w:val="en-US" w:eastAsia="zh-CN"/>
              </w:rPr>
            </w:pPr>
          </w:p>
        </w:tc>
        <w:tc>
          <w:tcPr>
            <w:tcW w:w="1598" w:type="dxa"/>
            <w:vMerge w:val="restart"/>
            <w:noWrap w:val="0"/>
            <w:vAlign w:val="center"/>
          </w:tcPr>
          <w:p w14:paraId="08B3D5BE">
            <w:pPr>
              <w:pStyle w:val="22"/>
              <w:bidi w:val="0"/>
              <w:jc w:val="center"/>
              <w:rPr>
                <w:rFonts w:hint="default" w:ascii="Times New Roman" w:hAnsi="Times New Roman" w:eastAsia="宋体" w:cs="Times New Roman"/>
                <w:lang w:val="en-US" w:eastAsia="zh-CN"/>
              </w:rPr>
            </w:pPr>
            <w:r>
              <w:rPr>
                <w:rFonts w:hint="eastAsia" w:cs="Times New Roman"/>
                <w:lang w:val="en-US" w:eastAsia="zh-CN"/>
              </w:rPr>
              <w:t>无组织</w:t>
            </w:r>
          </w:p>
        </w:tc>
        <w:tc>
          <w:tcPr>
            <w:tcW w:w="1648" w:type="dxa"/>
            <w:noWrap w:val="0"/>
            <w:vAlign w:val="center"/>
          </w:tcPr>
          <w:p w14:paraId="371A218C">
            <w:pPr>
              <w:pStyle w:val="22"/>
              <w:bidi w:val="0"/>
              <w:jc w:val="center"/>
              <w:rPr>
                <w:rFonts w:hint="default" w:cs="Times New Roman"/>
                <w:lang w:val="en-US" w:eastAsia="zh-CN"/>
              </w:rPr>
            </w:pPr>
            <w:r>
              <w:rPr>
                <w:rFonts w:hint="eastAsia" w:cs="Times New Roman"/>
                <w:lang w:val="en-US" w:eastAsia="zh-CN"/>
              </w:rPr>
              <w:t>非甲烷总烃</w:t>
            </w:r>
          </w:p>
        </w:tc>
        <w:tc>
          <w:tcPr>
            <w:tcW w:w="2032" w:type="dxa"/>
            <w:vMerge w:val="restart"/>
            <w:noWrap w:val="0"/>
            <w:vAlign w:val="center"/>
          </w:tcPr>
          <w:p w14:paraId="3424EC12">
            <w:pPr>
              <w:pStyle w:val="22"/>
              <w:bidi w:val="0"/>
              <w:jc w:val="center"/>
              <w:rPr>
                <w:rFonts w:hint="default" w:cs="Times New Roman"/>
                <w:lang w:val="en-US" w:eastAsia="zh-CN"/>
              </w:rPr>
            </w:pPr>
            <w:r>
              <w:rPr>
                <w:rFonts w:hint="eastAsia" w:cs="Times New Roman"/>
                <w:lang w:val="en-US" w:eastAsia="zh-CN"/>
              </w:rPr>
              <w:t>无组织排放</w:t>
            </w:r>
          </w:p>
        </w:tc>
        <w:tc>
          <w:tcPr>
            <w:tcW w:w="1896" w:type="dxa"/>
            <w:noWrap w:val="0"/>
            <w:vAlign w:val="center"/>
          </w:tcPr>
          <w:p w14:paraId="11A03EBF">
            <w:pPr>
              <w:pStyle w:val="22"/>
              <w:bidi w:val="0"/>
              <w:jc w:val="center"/>
              <w:rPr>
                <w:rFonts w:hint="eastAsia" w:ascii="Times New Roman" w:hAnsi="Times New Roman" w:eastAsia="宋体" w:cs="Times New Roman"/>
                <w:lang w:val="en-US" w:eastAsia="zh-CN"/>
              </w:rPr>
            </w:pPr>
            <w:r>
              <w:rPr>
                <w:rFonts w:hint="eastAsia"/>
                <w:lang w:val="en-US" w:eastAsia="zh-CN"/>
              </w:rPr>
              <w:t>《大气污染物综合排放标准》（GB16297-1996）表2中无组织排放标准</w:t>
            </w:r>
          </w:p>
        </w:tc>
      </w:tr>
      <w:tr w14:paraId="5A27F8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626" w:type="dxa"/>
            <w:vMerge w:val="continue"/>
            <w:noWrap w:val="0"/>
            <w:vAlign w:val="center"/>
          </w:tcPr>
          <w:p w14:paraId="083CA7D0">
            <w:pPr>
              <w:pStyle w:val="22"/>
              <w:bidi w:val="0"/>
              <w:jc w:val="center"/>
            </w:pPr>
          </w:p>
        </w:tc>
        <w:tc>
          <w:tcPr>
            <w:tcW w:w="1598" w:type="dxa"/>
            <w:vMerge w:val="continue"/>
            <w:noWrap w:val="0"/>
            <w:vAlign w:val="center"/>
          </w:tcPr>
          <w:p w14:paraId="18B4909B">
            <w:pPr>
              <w:pStyle w:val="22"/>
              <w:bidi w:val="0"/>
              <w:jc w:val="center"/>
            </w:pPr>
          </w:p>
        </w:tc>
        <w:tc>
          <w:tcPr>
            <w:tcW w:w="1648" w:type="dxa"/>
            <w:noWrap w:val="0"/>
            <w:vAlign w:val="center"/>
          </w:tcPr>
          <w:p w14:paraId="7A976272">
            <w:pPr>
              <w:pStyle w:val="22"/>
              <w:bidi w:val="0"/>
              <w:jc w:val="center"/>
              <w:rPr>
                <w:rFonts w:hint="default" w:ascii="Times New Roman" w:hAnsi="Times New Roman" w:eastAsia="宋体" w:cs="Times New Roman"/>
                <w:lang w:val="en-US" w:eastAsia="zh-CN"/>
              </w:rPr>
            </w:pPr>
            <w:r>
              <w:rPr>
                <w:rFonts w:hint="eastAsia" w:cs="Times New Roman"/>
                <w:lang w:val="en-US" w:eastAsia="zh-CN"/>
              </w:rPr>
              <w:t>臭气浓度</w:t>
            </w:r>
          </w:p>
        </w:tc>
        <w:tc>
          <w:tcPr>
            <w:tcW w:w="2032" w:type="dxa"/>
            <w:vMerge w:val="continue"/>
            <w:noWrap w:val="0"/>
            <w:vAlign w:val="center"/>
          </w:tcPr>
          <w:p w14:paraId="279A57C5">
            <w:pPr>
              <w:pStyle w:val="22"/>
              <w:bidi w:val="0"/>
              <w:jc w:val="center"/>
              <w:rPr>
                <w:rFonts w:hint="default" w:ascii="Times New Roman" w:hAnsi="Times New Roman" w:eastAsia="宋体" w:cs="Times New Roman"/>
                <w:lang w:val="en-US" w:eastAsia="zh-CN"/>
              </w:rPr>
            </w:pPr>
          </w:p>
        </w:tc>
        <w:tc>
          <w:tcPr>
            <w:tcW w:w="1896" w:type="dxa"/>
            <w:noWrap w:val="0"/>
            <w:vAlign w:val="center"/>
          </w:tcPr>
          <w:p w14:paraId="1D6BA8C3">
            <w:pPr>
              <w:pStyle w:val="22"/>
              <w:bidi w:val="0"/>
              <w:jc w:val="center"/>
              <w:rPr>
                <w:rFonts w:hint="default" w:ascii="Times New Roman" w:hAnsi="Times New Roman" w:eastAsia="宋体" w:cs="Times New Roman"/>
                <w:lang w:val="en-US" w:eastAsia="zh-CN"/>
              </w:rPr>
            </w:pPr>
            <w:r>
              <w:rPr>
                <w:rFonts w:hint="eastAsia"/>
                <w:lang w:val="en-US" w:eastAsia="zh-CN"/>
              </w:rPr>
              <w:t>《恶臭污染物排放标准》（GB14554-93）表1标准</w:t>
            </w:r>
          </w:p>
        </w:tc>
      </w:tr>
      <w:tr w14:paraId="3EF757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626" w:type="dxa"/>
            <w:vMerge w:val="continue"/>
            <w:noWrap w:val="0"/>
            <w:vAlign w:val="center"/>
          </w:tcPr>
          <w:p w14:paraId="2C099DAF">
            <w:pPr>
              <w:pStyle w:val="22"/>
              <w:bidi w:val="0"/>
              <w:jc w:val="center"/>
              <w:rPr>
                <w:rFonts w:hint="default" w:ascii="Times New Roman" w:hAnsi="Times New Roman" w:eastAsia="宋体" w:cs="Times New Roman"/>
                <w:lang w:val="en-US" w:eastAsia="zh-CN"/>
              </w:rPr>
            </w:pPr>
          </w:p>
        </w:tc>
        <w:tc>
          <w:tcPr>
            <w:tcW w:w="1598" w:type="dxa"/>
            <w:vMerge w:val="continue"/>
            <w:noWrap w:val="0"/>
            <w:vAlign w:val="center"/>
          </w:tcPr>
          <w:p w14:paraId="03075838">
            <w:pPr>
              <w:pStyle w:val="22"/>
              <w:bidi w:val="0"/>
              <w:jc w:val="center"/>
              <w:rPr>
                <w:rFonts w:hint="default" w:ascii="Times New Roman" w:hAnsi="Times New Roman" w:eastAsia="宋体" w:cs="Times New Roman"/>
                <w:lang w:val="en-US" w:eastAsia="zh-CN"/>
              </w:rPr>
            </w:pPr>
          </w:p>
        </w:tc>
        <w:tc>
          <w:tcPr>
            <w:tcW w:w="1648" w:type="dxa"/>
            <w:noWrap w:val="0"/>
            <w:vAlign w:val="center"/>
          </w:tcPr>
          <w:p w14:paraId="6B9E5AD8">
            <w:pPr>
              <w:pStyle w:val="22"/>
              <w:bidi w:val="0"/>
              <w:jc w:val="center"/>
              <w:rPr>
                <w:rFonts w:hint="default" w:ascii="Times New Roman" w:hAnsi="Times New Roman" w:eastAsia="宋体" w:cs="Times New Roman"/>
                <w:lang w:val="en-US" w:eastAsia="zh-CN"/>
              </w:rPr>
            </w:pPr>
            <w:r>
              <w:rPr>
                <w:rFonts w:hint="eastAsia" w:cs="Times New Roman"/>
                <w:lang w:val="en-US" w:eastAsia="zh-CN"/>
              </w:rPr>
              <w:t>颗粒物</w:t>
            </w:r>
          </w:p>
        </w:tc>
        <w:tc>
          <w:tcPr>
            <w:tcW w:w="2032" w:type="dxa"/>
            <w:noWrap w:val="0"/>
            <w:vAlign w:val="center"/>
          </w:tcPr>
          <w:p w14:paraId="3B09A714">
            <w:pPr>
              <w:pStyle w:val="22"/>
              <w:bidi w:val="0"/>
              <w:jc w:val="center"/>
              <w:rPr>
                <w:rFonts w:hint="default" w:ascii="Times New Roman" w:hAnsi="Times New Roman" w:eastAsia="宋体" w:cs="Times New Roman"/>
                <w:lang w:val="en-US" w:eastAsia="zh-CN"/>
              </w:rPr>
            </w:pPr>
            <w:r>
              <w:rPr>
                <w:rFonts w:hint="eastAsia" w:cs="Times New Roman"/>
                <w:lang w:val="en-US" w:eastAsia="zh-CN"/>
              </w:rPr>
              <w:t>设备自带的袋式除尘处理后无组织排放</w:t>
            </w:r>
          </w:p>
        </w:tc>
        <w:tc>
          <w:tcPr>
            <w:tcW w:w="1896" w:type="dxa"/>
            <w:noWrap w:val="0"/>
            <w:vAlign w:val="center"/>
          </w:tcPr>
          <w:p w14:paraId="5B06D380">
            <w:pPr>
              <w:pStyle w:val="22"/>
              <w:bidi w:val="0"/>
              <w:jc w:val="center"/>
              <w:rPr>
                <w:rFonts w:hint="default" w:ascii="Times New Roman" w:hAnsi="Times New Roman" w:eastAsia="宋体" w:cs="Times New Roman"/>
                <w:lang w:val="en-US" w:eastAsia="zh-CN"/>
              </w:rPr>
            </w:pPr>
            <w:r>
              <w:rPr>
                <w:rFonts w:hint="eastAsia"/>
                <w:lang w:val="en-US" w:eastAsia="zh-CN"/>
              </w:rPr>
              <w:t>《大气污染物综合排放标准》（GB16297-1996）表2中无组织排放标准</w:t>
            </w:r>
          </w:p>
        </w:tc>
      </w:tr>
      <w:tr w14:paraId="090AFE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05" w:hRule="atLeast"/>
          <w:jc w:val="center"/>
        </w:trPr>
        <w:tc>
          <w:tcPr>
            <w:tcW w:w="1626" w:type="dxa"/>
            <w:noWrap w:val="0"/>
            <w:vAlign w:val="center"/>
          </w:tcPr>
          <w:p w14:paraId="54916996">
            <w:pPr>
              <w:pStyle w:val="22"/>
              <w:bidi w:val="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声环境</w:t>
            </w:r>
          </w:p>
        </w:tc>
        <w:tc>
          <w:tcPr>
            <w:tcW w:w="1598" w:type="dxa"/>
            <w:noWrap w:val="0"/>
            <w:vAlign w:val="center"/>
          </w:tcPr>
          <w:p w14:paraId="74B48FDD">
            <w:pPr>
              <w:pStyle w:val="22"/>
              <w:bidi w:val="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噪声</w:t>
            </w:r>
          </w:p>
        </w:tc>
        <w:tc>
          <w:tcPr>
            <w:tcW w:w="1648" w:type="dxa"/>
            <w:noWrap w:val="0"/>
            <w:vAlign w:val="center"/>
          </w:tcPr>
          <w:p w14:paraId="002CF93F">
            <w:pPr>
              <w:pStyle w:val="22"/>
              <w:bidi w:val="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设备噪声</w:t>
            </w:r>
          </w:p>
        </w:tc>
        <w:tc>
          <w:tcPr>
            <w:tcW w:w="2032" w:type="dxa"/>
            <w:noWrap w:val="0"/>
            <w:vAlign w:val="center"/>
          </w:tcPr>
          <w:p w14:paraId="150EC1FF">
            <w:pPr>
              <w:pStyle w:val="22"/>
              <w:bidi w:val="0"/>
              <w:jc w:val="center"/>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选用低噪声设备</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采取隔振</w:t>
            </w:r>
            <w:r>
              <w:rPr>
                <w:rFonts w:hint="eastAsia" w:ascii="Times New Roman" w:hAnsi="Times New Roman" w:eastAsia="宋体" w:cs="Times New Roman"/>
                <w:lang w:val="en-US" w:eastAsia="zh-CN"/>
              </w:rPr>
              <w:t>、隔声、消声</w:t>
            </w:r>
            <w:r>
              <w:rPr>
                <w:rFonts w:hint="default" w:ascii="Times New Roman" w:hAnsi="Times New Roman" w:eastAsia="宋体" w:cs="Times New Roman"/>
                <w:lang w:val="en-US" w:eastAsia="zh-CN"/>
              </w:rPr>
              <w:t>等</w:t>
            </w:r>
            <w:r>
              <w:rPr>
                <w:rFonts w:hint="eastAsia" w:ascii="Times New Roman" w:hAnsi="Times New Roman" w:eastAsia="宋体" w:cs="Times New Roman"/>
                <w:lang w:val="en-US" w:eastAsia="zh-CN"/>
              </w:rPr>
              <w:t>措施。</w:t>
            </w:r>
          </w:p>
        </w:tc>
        <w:tc>
          <w:tcPr>
            <w:tcW w:w="1896" w:type="dxa"/>
            <w:noWrap w:val="0"/>
            <w:vAlign w:val="center"/>
          </w:tcPr>
          <w:p w14:paraId="59F020AF">
            <w:pPr>
              <w:pStyle w:val="22"/>
              <w:bidi w:val="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GB12348－2008</w:t>
            </w:r>
            <w:r>
              <w:rPr>
                <w:rFonts w:hint="eastAsia" w:ascii="Times New Roman" w:hAnsi="Times New Roman" w:eastAsia="宋体" w:cs="Times New Roman"/>
                <w:lang w:val="en-US" w:eastAsia="zh-CN"/>
              </w:rPr>
              <w:t>)</w:t>
            </w:r>
            <w:r>
              <w:rPr>
                <w:rFonts w:hint="default" w:ascii="Times New Roman" w:hAnsi="Times New Roman" w:eastAsia="宋体" w:cs="Times New Roman"/>
                <w:lang w:val="en-US" w:eastAsia="zh-CN"/>
              </w:rPr>
              <w:t>《工业企业厂界环境噪声排放标准》中2类标准</w:t>
            </w:r>
          </w:p>
        </w:tc>
      </w:tr>
      <w:tr w14:paraId="3B6C94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6" w:type="dxa"/>
            <w:noWrap w:val="0"/>
            <w:vAlign w:val="center"/>
          </w:tcPr>
          <w:p w14:paraId="2471693F">
            <w:pPr>
              <w:pStyle w:val="22"/>
              <w:bidi w:val="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固体废物</w:t>
            </w:r>
          </w:p>
        </w:tc>
        <w:tc>
          <w:tcPr>
            <w:tcW w:w="7174" w:type="dxa"/>
            <w:gridSpan w:val="4"/>
            <w:noWrap w:val="0"/>
            <w:vAlign w:val="center"/>
          </w:tcPr>
          <w:p w14:paraId="3A5A9138">
            <w:pPr>
              <w:pStyle w:val="22"/>
              <w:bidi w:val="0"/>
              <w:jc w:val="lef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①生活垃圾：分类收集后交由环卫部门清运处理；</w:t>
            </w:r>
          </w:p>
          <w:p w14:paraId="151969CB">
            <w:pPr>
              <w:pStyle w:val="22"/>
              <w:bidi w:val="0"/>
              <w:jc w:val="lef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②一般工业固废：分类收集后出售给相关单位综合利用</w:t>
            </w:r>
          </w:p>
        </w:tc>
      </w:tr>
      <w:tr w14:paraId="03F1F2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6" w:type="dxa"/>
            <w:noWrap w:val="0"/>
            <w:vAlign w:val="center"/>
          </w:tcPr>
          <w:p w14:paraId="21CA0AE5">
            <w:pPr>
              <w:pStyle w:val="22"/>
              <w:bidi w:val="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土壤及地下水污染防治措施</w:t>
            </w:r>
          </w:p>
        </w:tc>
        <w:tc>
          <w:tcPr>
            <w:tcW w:w="7174" w:type="dxa"/>
            <w:gridSpan w:val="4"/>
            <w:noWrap w:val="0"/>
            <w:vAlign w:val="center"/>
          </w:tcPr>
          <w:p w14:paraId="727C43BA">
            <w:pPr>
              <w:pStyle w:val="22"/>
              <w:bidi w:val="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w:t>
            </w:r>
          </w:p>
        </w:tc>
      </w:tr>
      <w:tr w14:paraId="7A6812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6" w:type="dxa"/>
            <w:noWrap w:val="0"/>
            <w:vAlign w:val="center"/>
          </w:tcPr>
          <w:p w14:paraId="73F76BD6">
            <w:pPr>
              <w:pStyle w:val="22"/>
              <w:bidi w:val="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生态保护措施</w:t>
            </w:r>
          </w:p>
        </w:tc>
        <w:tc>
          <w:tcPr>
            <w:tcW w:w="7174" w:type="dxa"/>
            <w:gridSpan w:val="4"/>
            <w:noWrap w:val="0"/>
            <w:vAlign w:val="center"/>
          </w:tcPr>
          <w:p w14:paraId="4D0DD8FF">
            <w:pPr>
              <w:pStyle w:val="22"/>
              <w:bidi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w:t>
            </w:r>
          </w:p>
        </w:tc>
      </w:tr>
      <w:tr w14:paraId="061FA8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56" w:hRule="atLeast"/>
          <w:jc w:val="center"/>
        </w:trPr>
        <w:tc>
          <w:tcPr>
            <w:tcW w:w="1626" w:type="dxa"/>
            <w:noWrap w:val="0"/>
            <w:vAlign w:val="center"/>
          </w:tcPr>
          <w:p w14:paraId="1B34F531">
            <w:pPr>
              <w:pStyle w:val="22"/>
              <w:bidi w:val="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环境风险防范措施</w:t>
            </w:r>
          </w:p>
        </w:tc>
        <w:tc>
          <w:tcPr>
            <w:tcW w:w="7174" w:type="dxa"/>
            <w:gridSpan w:val="4"/>
            <w:noWrap w:val="0"/>
            <w:vAlign w:val="center"/>
          </w:tcPr>
          <w:p w14:paraId="6A8FE3F6">
            <w:pPr>
              <w:pStyle w:val="22"/>
              <w:bidi w:val="0"/>
              <w:jc w:val="lef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1、环境风险防范措施</w:t>
            </w:r>
          </w:p>
          <w:p w14:paraId="2CBF0CDB">
            <w:pPr>
              <w:pStyle w:val="22"/>
              <w:bidi w:val="0"/>
              <w:jc w:val="lef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①根据《建筑涉及防火规范》（GB50016-2018），乙醇、液化石油气包装瓶放置区应设置防火堤；</w:t>
            </w:r>
          </w:p>
          <w:p w14:paraId="4407376C">
            <w:pPr>
              <w:pStyle w:val="22"/>
              <w:bidi w:val="0"/>
              <w:jc w:val="lef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②项目乙醇、液化石油气包装瓶放置区应进行防渗处理；</w:t>
            </w:r>
          </w:p>
          <w:p w14:paraId="3DCC0300">
            <w:pPr>
              <w:pStyle w:val="22"/>
              <w:bidi w:val="0"/>
              <w:jc w:val="lef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③加强维护管理，严格执行操作规程，防止跑、冒、滴、漏；</w:t>
            </w:r>
          </w:p>
          <w:p w14:paraId="2BDDC16F">
            <w:pPr>
              <w:pStyle w:val="22"/>
              <w:bidi w:val="0"/>
              <w:jc w:val="lef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④厂区设消防水系统，在车间等风险单元配置灭火器；</w:t>
            </w:r>
          </w:p>
          <w:p w14:paraId="54C1E79A">
            <w:pPr>
              <w:pStyle w:val="22"/>
              <w:bidi w:val="0"/>
              <w:jc w:val="lef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⑤项目危险品乙醇、液化石油气包装瓶应委托有资质单位进行运输，同时要求运输过程中必须按照《化学危险品安全管理条例》、《道路危险货物运输管理规定》和《汽车危险货物运输规则》执行；</w:t>
            </w:r>
          </w:p>
          <w:p w14:paraId="1D7C0138">
            <w:pPr>
              <w:pStyle w:val="22"/>
              <w:bidi w:val="0"/>
              <w:jc w:val="lef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2、风险应急措施</w:t>
            </w:r>
          </w:p>
          <w:p w14:paraId="0B59D3E0">
            <w:pPr>
              <w:pStyle w:val="22"/>
              <w:bidi w:val="0"/>
              <w:jc w:val="lef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①严格执行环保事故报告制度，一旦发现事故，应立即向当地政府和上级有关部门报告，不得瞒报，漏报；</w:t>
            </w:r>
          </w:p>
          <w:p w14:paraId="525B60FF">
            <w:pPr>
              <w:pStyle w:val="22"/>
              <w:bidi w:val="0"/>
              <w:jc w:val="lef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②切实落实环保救援措施，在报告的基础上，由领导小组成员统一指挥对事故现场的应急救援，并立即查明原因，提出抢险救援和应急处理对策，及时组织指挥各方面力量处理污染事故，控制事故的蔓延和扩大。</w:t>
            </w:r>
          </w:p>
          <w:p w14:paraId="38D2EE70">
            <w:pPr>
              <w:pStyle w:val="22"/>
              <w:bidi w:val="0"/>
              <w:jc w:val="lef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③若发生乙醇、液化石油气包装瓶泄漏并引发火灾事故，应立即向消防、环保安监等当地政府部门报警并申请紧急救援，由消防、环保、安监、医疗、工程技术人员及当地政府共同组成事故应急救援领导小组统一指挥事故现场的火灾扑救，并根据火势和风向划定安全距离，组织周围公众的疏散撤退及受伤人员的救助。</w:t>
            </w:r>
          </w:p>
          <w:p w14:paraId="6AD9C780">
            <w:pPr>
              <w:pStyle w:val="22"/>
              <w:bidi w:val="0"/>
              <w:jc w:val="lef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④建设单位应制定事故应急培训计划，安排事故处理人员进行相关知识培训并进行事故应急处理演习，对厂区人员进行安全教育，并对周围地区公众开展环境风险事故预防教育、应急知识宣传并定期发布相关信息</w:t>
            </w:r>
          </w:p>
          <w:p w14:paraId="092B30E6">
            <w:pPr>
              <w:pStyle w:val="22"/>
              <w:bidi w:val="0"/>
              <w:jc w:val="lef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⑤设立应急事故专门记录，建立档案和报告制度，由环保管理人员负责管理。</w:t>
            </w:r>
          </w:p>
        </w:tc>
      </w:tr>
      <w:tr w14:paraId="475169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68" w:hRule="atLeast"/>
          <w:jc w:val="center"/>
        </w:trPr>
        <w:tc>
          <w:tcPr>
            <w:tcW w:w="1626" w:type="dxa"/>
            <w:noWrap w:val="0"/>
            <w:vAlign w:val="center"/>
          </w:tcPr>
          <w:p w14:paraId="3343F0FF">
            <w:pPr>
              <w:pStyle w:val="22"/>
              <w:bidi w:val="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其他环境管理要求</w:t>
            </w:r>
          </w:p>
        </w:tc>
        <w:tc>
          <w:tcPr>
            <w:tcW w:w="7174" w:type="dxa"/>
            <w:gridSpan w:val="4"/>
            <w:noWrap w:val="0"/>
            <w:vAlign w:val="center"/>
          </w:tcPr>
          <w:p w14:paraId="541258A1">
            <w:pPr>
              <w:pStyle w:val="22"/>
              <w:bidi w:val="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设置环境管理机构，建立环境管理制度、委托相关单位对项目的环保设施制定环境监测计划，完成项目的竣工验收。</w:t>
            </w:r>
          </w:p>
        </w:tc>
      </w:tr>
    </w:tbl>
    <w:p w14:paraId="11375209">
      <w:pPr>
        <w:jc w:val="center"/>
        <w:outlineLvl w:val="0"/>
        <w:rPr>
          <w:snapToGrid w:val="0"/>
        </w:rPr>
      </w:pPr>
      <w:r>
        <w:rPr>
          <w:snapToGrid w:val="0"/>
        </w:rPr>
        <w:br w:type="page"/>
      </w:r>
    </w:p>
    <w:p w14:paraId="1BEF83A6">
      <w:pPr>
        <w:jc w:val="center"/>
        <w:outlineLvl w:val="0"/>
        <w:rPr>
          <w:rFonts w:hint="eastAsia" w:eastAsia="宋体"/>
          <w:snapToGrid w:val="0"/>
          <w:lang w:eastAsia="zh-CN"/>
        </w:rPr>
      </w:pPr>
      <w:r>
        <w:rPr>
          <w:rFonts w:hint="eastAsia" w:eastAsia="宋体"/>
          <w:snapToGrid w:val="0"/>
          <w:lang w:eastAsia="zh-CN"/>
        </w:rPr>
        <w:drawing>
          <wp:inline distT="0" distB="0" distL="114300" distR="114300">
            <wp:extent cx="5589905" cy="8096250"/>
            <wp:effectExtent l="0" t="0" r="10795" b="0"/>
            <wp:docPr id="23" name="图片 23" descr="环评扫描_页面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环评扫描_页面_6"/>
                    <pic:cNvPicPr>
                      <a:picLocks noChangeAspect="1"/>
                    </pic:cNvPicPr>
                  </pic:nvPicPr>
                  <pic:blipFill>
                    <a:blip r:embed="rId31"/>
                    <a:srcRect l="9412" t="11166" r="16305" b="12801"/>
                    <a:stretch>
                      <a:fillRect/>
                    </a:stretch>
                  </pic:blipFill>
                  <pic:spPr>
                    <a:xfrm>
                      <a:off x="0" y="0"/>
                      <a:ext cx="5589905" cy="8096250"/>
                    </a:xfrm>
                    <a:prstGeom prst="rect">
                      <a:avLst/>
                    </a:prstGeom>
                  </pic:spPr>
                </pic:pic>
              </a:graphicData>
            </a:graphic>
          </wp:inline>
        </w:drawing>
      </w:r>
    </w:p>
    <w:p w14:paraId="59E2177D">
      <w:pPr>
        <w:sectPr>
          <w:pgSz w:w="11906" w:h="16838"/>
          <w:pgMar w:top="1440" w:right="1800" w:bottom="1440" w:left="1800" w:header="851" w:footer="992" w:gutter="0"/>
          <w:cols w:space="425" w:num="1"/>
          <w:docGrid w:type="lines" w:linePitch="312" w:charSpace="0"/>
        </w:sectPr>
      </w:pPr>
    </w:p>
    <w:p w14:paraId="5395FFAE">
      <w:pPr>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textAlignment w:val="auto"/>
        <w:outlineLvl w:val="0"/>
        <w:rPr>
          <w:rFonts w:ascii="黑体" w:hAnsi="黑体" w:eastAsia="黑体"/>
          <w:snapToGrid w:val="0"/>
          <w:sz w:val="32"/>
          <w:szCs w:val="32"/>
        </w:rPr>
      </w:pPr>
      <w:r>
        <w:rPr>
          <w:rFonts w:hint="eastAsia" w:ascii="黑体" w:hAnsi="黑体" w:eastAsia="黑体"/>
          <w:snapToGrid w:val="0"/>
          <w:sz w:val="32"/>
          <w:szCs w:val="32"/>
        </w:rPr>
        <w:t>附表</w:t>
      </w:r>
    </w:p>
    <w:p w14:paraId="403D3D7C">
      <w:pPr>
        <w:pStyle w:val="31"/>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rPr>
      </w:pPr>
      <w:r>
        <w:rPr>
          <w:rFonts w:hint="eastAsia"/>
        </w:rPr>
        <w:t>建设项目污染物排放量汇总表</w:t>
      </w:r>
    </w:p>
    <w:tbl>
      <w:tblPr>
        <w:tblStyle w:val="12"/>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13"/>
        <w:gridCol w:w="613"/>
        <w:gridCol w:w="1480"/>
        <w:gridCol w:w="2000"/>
        <w:gridCol w:w="1276"/>
        <w:gridCol w:w="1530"/>
        <w:gridCol w:w="1547"/>
        <w:gridCol w:w="1613"/>
        <w:gridCol w:w="1638"/>
        <w:gridCol w:w="1478"/>
      </w:tblGrid>
      <w:tr w14:paraId="3DF879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dxa"/>
            <w:gridSpan w:val="2"/>
            <w:tcBorders>
              <w:tl2br w:val="single" w:color="auto" w:sz="4" w:space="0"/>
            </w:tcBorders>
            <w:noWrap w:val="0"/>
            <w:tcMar>
              <w:left w:w="28" w:type="dxa"/>
              <w:right w:w="28" w:type="dxa"/>
            </w:tcMar>
            <w:vAlign w:val="center"/>
          </w:tcPr>
          <w:p w14:paraId="615E48D8">
            <w:pPr>
              <w:pStyle w:val="22"/>
              <w:bidi w:val="0"/>
              <w:spacing w:line="240" w:lineRule="auto"/>
              <w:ind w:firstLine="630" w:firstLineChars="300"/>
              <w:jc w:val="both"/>
              <w:rPr>
                <w:rFonts w:hint="eastAsia"/>
              </w:rPr>
            </w:pPr>
            <w:r>
              <w:rPr>
                <w:rFonts w:hint="eastAsia"/>
              </w:rPr>
              <w:t>项目</w:t>
            </w:r>
          </w:p>
          <w:p w14:paraId="4E610E45">
            <w:pPr>
              <w:pStyle w:val="22"/>
              <w:bidi w:val="0"/>
              <w:spacing w:line="240" w:lineRule="auto"/>
              <w:jc w:val="both"/>
              <w:rPr>
                <w:rFonts w:hint="eastAsia"/>
              </w:rPr>
            </w:pPr>
            <w:r>
              <w:rPr>
                <w:rFonts w:hint="eastAsia"/>
              </w:rPr>
              <w:t>分类</w:t>
            </w:r>
          </w:p>
        </w:tc>
        <w:tc>
          <w:tcPr>
            <w:tcW w:w="1480" w:type="dxa"/>
            <w:noWrap w:val="0"/>
            <w:tcMar>
              <w:left w:w="28" w:type="dxa"/>
              <w:right w:w="28" w:type="dxa"/>
            </w:tcMar>
            <w:vAlign w:val="center"/>
          </w:tcPr>
          <w:p w14:paraId="688D4D71">
            <w:pPr>
              <w:pStyle w:val="22"/>
              <w:bidi w:val="0"/>
              <w:spacing w:line="240" w:lineRule="auto"/>
              <w:rPr>
                <w:rFonts w:hint="eastAsia"/>
              </w:rPr>
            </w:pPr>
            <w:r>
              <w:rPr>
                <w:rFonts w:hint="eastAsia"/>
              </w:rPr>
              <w:t>污染物名称</w:t>
            </w:r>
          </w:p>
        </w:tc>
        <w:tc>
          <w:tcPr>
            <w:tcW w:w="2000" w:type="dxa"/>
            <w:noWrap w:val="0"/>
            <w:tcMar>
              <w:left w:w="28" w:type="dxa"/>
              <w:right w:w="28" w:type="dxa"/>
            </w:tcMar>
            <w:vAlign w:val="center"/>
          </w:tcPr>
          <w:p w14:paraId="6318CB45">
            <w:pPr>
              <w:pStyle w:val="22"/>
              <w:bidi w:val="0"/>
              <w:spacing w:line="240" w:lineRule="auto"/>
              <w:rPr>
                <w:rFonts w:hint="eastAsia"/>
              </w:rPr>
            </w:pPr>
            <w:r>
              <w:t>现有工程</w:t>
            </w:r>
          </w:p>
          <w:p w14:paraId="02AD6679">
            <w:pPr>
              <w:pStyle w:val="22"/>
              <w:bidi w:val="0"/>
              <w:spacing w:line="240" w:lineRule="auto"/>
            </w:pPr>
            <w:r>
              <w:t>排放量（固</w:t>
            </w:r>
            <w:r>
              <w:rPr>
                <w:rFonts w:hint="eastAsia"/>
              </w:rPr>
              <w:t>体</w:t>
            </w:r>
            <w:r>
              <w:t>废</w:t>
            </w:r>
            <w:r>
              <w:rPr>
                <w:rFonts w:hint="eastAsia"/>
              </w:rPr>
              <w:t>物</w:t>
            </w:r>
            <w:r>
              <w:t>产生量）</w:t>
            </w:r>
            <w:r>
              <w:fldChar w:fldCharType="begin"/>
            </w:r>
            <w:r>
              <w:instrText xml:space="preserve"> = 1 \* GB3 \* MERGEFORMAT </w:instrText>
            </w:r>
            <w:r>
              <w:fldChar w:fldCharType="separate"/>
            </w:r>
            <w:r>
              <w:rPr>
                <w:rFonts w:hint="eastAsia"/>
              </w:rPr>
              <w:t>①</w:t>
            </w:r>
            <w:r>
              <w:fldChar w:fldCharType="end"/>
            </w:r>
          </w:p>
        </w:tc>
        <w:tc>
          <w:tcPr>
            <w:tcW w:w="1276" w:type="dxa"/>
            <w:noWrap w:val="0"/>
            <w:tcMar>
              <w:left w:w="28" w:type="dxa"/>
              <w:right w:w="28" w:type="dxa"/>
            </w:tcMar>
            <w:vAlign w:val="center"/>
          </w:tcPr>
          <w:p w14:paraId="63EA2AA8">
            <w:pPr>
              <w:pStyle w:val="22"/>
              <w:bidi w:val="0"/>
              <w:spacing w:line="240" w:lineRule="auto"/>
            </w:pPr>
            <w:r>
              <w:t>现有工程</w:t>
            </w:r>
          </w:p>
          <w:p w14:paraId="2BD073EF">
            <w:pPr>
              <w:pStyle w:val="22"/>
              <w:bidi w:val="0"/>
              <w:spacing w:line="240" w:lineRule="auto"/>
            </w:pPr>
            <w:r>
              <w:t>许可排放量</w:t>
            </w:r>
          </w:p>
          <w:p w14:paraId="7C7FAE26">
            <w:pPr>
              <w:pStyle w:val="22"/>
              <w:bidi w:val="0"/>
              <w:spacing w:line="240" w:lineRule="auto"/>
            </w:pPr>
            <w:r>
              <w:fldChar w:fldCharType="begin"/>
            </w:r>
            <w:r>
              <w:instrText xml:space="preserve"> = 2 \* GB3 \* MERGEFORMAT </w:instrText>
            </w:r>
            <w:r>
              <w:fldChar w:fldCharType="separate"/>
            </w:r>
            <w:r>
              <w:rPr>
                <w:rFonts w:hint="eastAsia"/>
              </w:rPr>
              <w:t>②</w:t>
            </w:r>
            <w:r>
              <w:fldChar w:fldCharType="end"/>
            </w:r>
          </w:p>
        </w:tc>
        <w:tc>
          <w:tcPr>
            <w:tcW w:w="1530" w:type="dxa"/>
            <w:noWrap w:val="0"/>
            <w:tcMar>
              <w:left w:w="28" w:type="dxa"/>
              <w:right w:w="28" w:type="dxa"/>
            </w:tcMar>
            <w:vAlign w:val="center"/>
          </w:tcPr>
          <w:p w14:paraId="6D9FE572">
            <w:pPr>
              <w:pStyle w:val="22"/>
              <w:bidi w:val="0"/>
              <w:spacing w:line="240" w:lineRule="auto"/>
              <w:rPr>
                <w:rFonts w:hint="eastAsia"/>
              </w:rPr>
            </w:pPr>
            <w:r>
              <w:t>在建工程</w:t>
            </w:r>
          </w:p>
          <w:p w14:paraId="0F0B16A9">
            <w:pPr>
              <w:pStyle w:val="22"/>
              <w:bidi w:val="0"/>
              <w:spacing w:line="240" w:lineRule="auto"/>
            </w:pPr>
            <w:r>
              <w:t>排放量（固</w:t>
            </w:r>
            <w:r>
              <w:rPr>
                <w:rFonts w:hint="eastAsia"/>
              </w:rPr>
              <w:t>体</w:t>
            </w:r>
            <w:r>
              <w:t>废</w:t>
            </w:r>
            <w:r>
              <w:rPr>
                <w:rFonts w:hint="eastAsia"/>
              </w:rPr>
              <w:t>物</w:t>
            </w:r>
            <w:r>
              <w:t>产生量）</w:t>
            </w:r>
            <w:r>
              <w:fldChar w:fldCharType="begin"/>
            </w:r>
            <w:r>
              <w:instrText xml:space="preserve"> = 3 \* GB3 \* MERGEFORMAT </w:instrText>
            </w:r>
            <w:r>
              <w:fldChar w:fldCharType="separate"/>
            </w:r>
            <w:r>
              <w:rPr>
                <w:rFonts w:hint="eastAsia"/>
              </w:rPr>
              <w:t>③</w:t>
            </w:r>
            <w:r>
              <w:fldChar w:fldCharType="end"/>
            </w:r>
          </w:p>
        </w:tc>
        <w:tc>
          <w:tcPr>
            <w:tcW w:w="1547" w:type="dxa"/>
            <w:noWrap w:val="0"/>
            <w:tcMar>
              <w:left w:w="28" w:type="dxa"/>
              <w:right w:w="28" w:type="dxa"/>
            </w:tcMar>
            <w:vAlign w:val="center"/>
          </w:tcPr>
          <w:p w14:paraId="364772D5">
            <w:pPr>
              <w:pStyle w:val="22"/>
              <w:bidi w:val="0"/>
              <w:spacing w:line="240" w:lineRule="auto"/>
              <w:rPr>
                <w:rFonts w:hint="eastAsia"/>
              </w:rPr>
            </w:pPr>
            <w:r>
              <w:t>本项目</w:t>
            </w:r>
          </w:p>
          <w:p w14:paraId="4C6E5A0D">
            <w:pPr>
              <w:pStyle w:val="22"/>
              <w:bidi w:val="0"/>
              <w:spacing w:line="240" w:lineRule="auto"/>
            </w:pPr>
            <w:r>
              <w:t>排放量（固</w:t>
            </w:r>
            <w:r>
              <w:rPr>
                <w:rFonts w:hint="eastAsia"/>
              </w:rPr>
              <w:t>体</w:t>
            </w:r>
            <w:r>
              <w:t>废</w:t>
            </w:r>
            <w:r>
              <w:rPr>
                <w:rFonts w:hint="eastAsia"/>
              </w:rPr>
              <w:t>物</w:t>
            </w:r>
            <w:r>
              <w:t>产生量）</w:t>
            </w:r>
            <w:r>
              <w:fldChar w:fldCharType="begin"/>
            </w:r>
            <w:r>
              <w:instrText xml:space="preserve"> = 4 \* GB3 \* MERGEFORMAT </w:instrText>
            </w:r>
            <w:r>
              <w:fldChar w:fldCharType="separate"/>
            </w:r>
            <w:r>
              <w:rPr>
                <w:rFonts w:hint="eastAsia"/>
              </w:rPr>
              <w:t>④</w:t>
            </w:r>
            <w:r>
              <w:fldChar w:fldCharType="end"/>
            </w:r>
          </w:p>
        </w:tc>
        <w:tc>
          <w:tcPr>
            <w:tcW w:w="1613" w:type="dxa"/>
            <w:noWrap w:val="0"/>
            <w:tcMar>
              <w:left w:w="28" w:type="dxa"/>
              <w:right w:w="28" w:type="dxa"/>
            </w:tcMar>
            <w:vAlign w:val="center"/>
          </w:tcPr>
          <w:p w14:paraId="1C410218">
            <w:pPr>
              <w:pStyle w:val="22"/>
              <w:bidi w:val="0"/>
              <w:spacing w:line="240" w:lineRule="auto"/>
              <w:rPr>
                <w:rFonts w:hint="eastAsia"/>
              </w:rPr>
            </w:pPr>
            <w:r>
              <w:t>以新带老削减量</w:t>
            </w:r>
          </w:p>
          <w:p w14:paraId="3C93ECA0">
            <w:pPr>
              <w:pStyle w:val="22"/>
              <w:bidi w:val="0"/>
              <w:spacing w:line="240" w:lineRule="auto"/>
            </w:pPr>
            <w:r>
              <w:t>（新建项目不填）</w:t>
            </w:r>
            <w:r>
              <w:fldChar w:fldCharType="begin"/>
            </w:r>
            <w:r>
              <w:instrText xml:space="preserve"> = 5 \* GB3 \* MERGEFORMAT </w:instrText>
            </w:r>
            <w:r>
              <w:fldChar w:fldCharType="separate"/>
            </w:r>
            <w:r>
              <w:rPr>
                <w:rFonts w:hint="eastAsia"/>
              </w:rPr>
              <w:t>⑤</w:t>
            </w:r>
            <w:r>
              <w:fldChar w:fldCharType="end"/>
            </w:r>
          </w:p>
        </w:tc>
        <w:tc>
          <w:tcPr>
            <w:tcW w:w="1638" w:type="dxa"/>
            <w:noWrap w:val="0"/>
            <w:tcMar>
              <w:left w:w="28" w:type="dxa"/>
              <w:right w:w="28" w:type="dxa"/>
            </w:tcMar>
            <w:vAlign w:val="center"/>
          </w:tcPr>
          <w:p w14:paraId="3D922D16">
            <w:pPr>
              <w:pStyle w:val="22"/>
              <w:bidi w:val="0"/>
              <w:spacing w:line="240" w:lineRule="auto"/>
              <w:rPr>
                <w:rFonts w:hint="eastAsia"/>
              </w:rPr>
            </w:pPr>
            <w:r>
              <w:t>本项目建成后</w:t>
            </w:r>
          </w:p>
          <w:p w14:paraId="78AADF5B">
            <w:pPr>
              <w:pStyle w:val="22"/>
              <w:bidi w:val="0"/>
              <w:spacing w:line="240" w:lineRule="auto"/>
            </w:pPr>
            <w:r>
              <w:rPr>
                <w:rFonts w:hint="eastAsia"/>
              </w:rPr>
              <w:t>全厂</w:t>
            </w:r>
            <w:r>
              <w:t>排放量（固</w:t>
            </w:r>
            <w:r>
              <w:rPr>
                <w:rFonts w:hint="eastAsia"/>
              </w:rPr>
              <w:t>体</w:t>
            </w:r>
            <w:r>
              <w:t>废</w:t>
            </w:r>
            <w:r>
              <w:rPr>
                <w:rFonts w:hint="eastAsia"/>
              </w:rPr>
              <w:t>物</w:t>
            </w:r>
            <w:r>
              <w:t>产生量）</w:t>
            </w:r>
            <w:r>
              <w:fldChar w:fldCharType="begin"/>
            </w:r>
            <w:r>
              <w:instrText xml:space="preserve"> = 6 \* GB3 \* MERGEFORMAT </w:instrText>
            </w:r>
            <w:r>
              <w:fldChar w:fldCharType="separate"/>
            </w:r>
            <w:r>
              <w:rPr>
                <w:rFonts w:hint="eastAsia"/>
              </w:rPr>
              <w:t>⑥</w:t>
            </w:r>
            <w:r>
              <w:fldChar w:fldCharType="end"/>
            </w:r>
          </w:p>
        </w:tc>
        <w:tc>
          <w:tcPr>
            <w:tcW w:w="1478" w:type="dxa"/>
            <w:noWrap w:val="0"/>
            <w:tcMar>
              <w:left w:w="28" w:type="dxa"/>
              <w:right w:w="28" w:type="dxa"/>
            </w:tcMar>
            <w:vAlign w:val="center"/>
          </w:tcPr>
          <w:p w14:paraId="56BCF29B">
            <w:pPr>
              <w:pStyle w:val="22"/>
              <w:bidi w:val="0"/>
              <w:spacing w:line="240" w:lineRule="auto"/>
            </w:pPr>
            <w:r>
              <w:t>变化量</w:t>
            </w:r>
          </w:p>
          <w:p w14:paraId="227106C3">
            <w:pPr>
              <w:pStyle w:val="22"/>
              <w:bidi w:val="0"/>
              <w:spacing w:line="240" w:lineRule="auto"/>
            </w:pPr>
            <w:r>
              <w:fldChar w:fldCharType="begin"/>
            </w:r>
            <w:r>
              <w:instrText xml:space="preserve"> = 7 \* GB3 \* MERGEFORMAT </w:instrText>
            </w:r>
            <w:r>
              <w:fldChar w:fldCharType="separate"/>
            </w:r>
            <w:r>
              <w:rPr>
                <w:rFonts w:hint="eastAsia"/>
              </w:rPr>
              <w:t>⑦</w:t>
            </w:r>
            <w:r>
              <w:fldChar w:fldCharType="end"/>
            </w:r>
          </w:p>
        </w:tc>
      </w:tr>
      <w:tr w14:paraId="2FB395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dxa"/>
            <w:gridSpan w:val="2"/>
            <w:vMerge w:val="restart"/>
            <w:noWrap w:val="0"/>
            <w:vAlign w:val="center"/>
          </w:tcPr>
          <w:p w14:paraId="767A0C70">
            <w:pPr>
              <w:pStyle w:val="22"/>
              <w:bidi w:val="0"/>
              <w:spacing w:line="240" w:lineRule="auto"/>
              <w:rPr>
                <w:rFonts w:hint="eastAsia"/>
                <w:lang w:eastAsia="zh-CN"/>
              </w:rPr>
            </w:pPr>
            <w:r>
              <w:rPr>
                <w:rFonts w:hint="eastAsia"/>
              </w:rPr>
              <w:t>废</w:t>
            </w:r>
            <w:r>
              <w:rPr>
                <w:rFonts w:hint="eastAsia"/>
                <w:lang w:eastAsia="zh-CN"/>
              </w:rPr>
              <w:t>水</w:t>
            </w:r>
          </w:p>
        </w:tc>
        <w:tc>
          <w:tcPr>
            <w:tcW w:w="1480" w:type="dxa"/>
            <w:noWrap w:val="0"/>
            <w:vAlign w:val="center"/>
          </w:tcPr>
          <w:p w14:paraId="0735F7E2">
            <w:pPr>
              <w:pStyle w:val="22"/>
              <w:bidi w:val="0"/>
              <w:spacing w:line="240" w:lineRule="auto"/>
            </w:pPr>
            <w:r>
              <w:rPr>
                <w:rFonts w:hint="eastAsia"/>
                <w:lang w:val="en-US" w:eastAsia="zh-CN"/>
              </w:rPr>
              <w:t>废水</w:t>
            </w:r>
          </w:p>
        </w:tc>
        <w:tc>
          <w:tcPr>
            <w:tcW w:w="2000" w:type="dxa"/>
            <w:noWrap w:val="0"/>
            <w:vAlign w:val="center"/>
          </w:tcPr>
          <w:p w14:paraId="5D4E6F32">
            <w:pPr>
              <w:pStyle w:val="22"/>
              <w:bidi w:val="0"/>
              <w:spacing w:line="240" w:lineRule="auto"/>
              <w:rPr>
                <w:rFonts w:hint="default"/>
                <w:lang w:val="en-US" w:eastAsia="zh-CN"/>
              </w:rPr>
            </w:pPr>
            <w:r>
              <w:rPr>
                <w:rFonts w:hint="eastAsia"/>
                <w:lang w:val="en-US" w:eastAsia="zh-CN"/>
              </w:rPr>
              <w:t>/</w:t>
            </w:r>
          </w:p>
        </w:tc>
        <w:tc>
          <w:tcPr>
            <w:tcW w:w="1276" w:type="dxa"/>
            <w:noWrap w:val="0"/>
            <w:vAlign w:val="center"/>
          </w:tcPr>
          <w:p w14:paraId="434DA02D">
            <w:pPr>
              <w:pStyle w:val="22"/>
              <w:bidi w:val="0"/>
              <w:spacing w:line="240" w:lineRule="auto"/>
            </w:pPr>
            <w:r>
              <w:rPr>
                <w:rFonts w:hint="eastAsia"/>
                <w:lang w:val="en-US" w:eastAsia="zh-CN"/>
              </w:rPr>
              <w:t>/</w:t>
            </w:r>
          </w:p>
        </w:tc>
        <w:tc>
          <w:tcPr>
            <w:tcW w:w="1530" w:type="dxa"/>
            <w:noWrap w:val="0"/>
            <w:vAlign w:val="center"/>
          </w:tcPr>
          <w:p w14:paraId="41D47092">
            <w:pPr>
              <w:pStyle w:val="22"/>
              <w:bidi w:val="0"/>
              <w:spacing w:line="240" w:lineRule="auto"/>
            </w:pPr>
            <w:r>
              <w:rPr>
                <w:rFonts w:hint="eastAsia"/>
                <w:lang w:val="en-US" w:eastAsia="zh-CN"/>
              </w:rPr>
              <w:t>/</w:t>
            </w:r>
          </w:p>
        </w:tc>
        <w:tc>
          <w:tcPr>
            <w:tcW w:w="1547" w:type="dxa"/>
            <w:noWrap w:val="0"/>
            <w:vAlign w:val="center"/>
          </w:tcPr>
          <w:p w14:paraId="7BFD3711">
            <w:pPr>
              <w:pStyle w:val="22"/>
              <w:bidi w:val="0"/>
              <w:rPr>
                <w:rFonts w:hint="default" w:eastAsia="宋体"/>
                <w:lang w:val="en-US" w:eastAsia="zh-CN"/>
              </w:rPr>
            </w:pPr>
            <w:r>
              <w:rPr>
                <w:rFonts w:hint="eastAsia"/>
                <w:lang w:val="en-US" w:eastAsia="zh-CN"/>
              </w:rPr>
              <w:t>780t/a</w:t>
            </w:r>
          </w:p>
        </w:tc>
        <w:tc>
          <w:tcPr>
            <w:tcW w:w="1613" w:type="dxa"/>
            <w:noWrap w:val="0"/>
            <w:vAlign w:val="center"/>
          </w:tcPr>
          <w:p w14:paraId="6193DB9F">
            <w:pPr>
              <w:pStyle w:val="22"/>
              <w:bidi w:val="0"/>
              <w:spacing w:line="240" w:lineRule="auto"/>
            </w:pPr>
            <w:r>
              <w:rPr>
                <w:rFonts w:hint="eastAsia"/>
                <w:lang w:val="en-US" w:eastAsia="zh-CN"/>
              </w:rPr>
              <w:t>/</w:t>
            </w:r>
          </w:p>
        </w:tc>
        <w:tc>
          <w:tcPr>
            <w:tcW w:w="1638" w:type="dxa"/>
            <w:noWrap w:val="0"/>
            <w:vAlign w:val="center"/>
          </w:tcPr>
          <w:p w14:paraId="0396498C">
            <w:pPr>
              <w:pStyle w:val="22"/>
              <w:bidi w:val="0"/>
            </w:pPr>
            <w:r>
              <w:rPr>
                <w:rFonts w:hint="eastAsia"/>
                <w:lang w:val="en-US" w:eastAsia="zh-CN"/>
              </w:rPr>
              <w:t>780t/a</w:t>
            </w:r>
          </w:p>
        </w:tc>
        <w:tc>
          <w:tcPr>
            <w:tcW w:w="1478" w:type="dxa"/>
            <w:noWrap w:val="0"/>
            <w:vAlign w:val="center"/>
          </w:tcPr>
          <w:p w14:paraId="7A6C4E1A">
            <w:pPr>
              <w:pStyle w:val="22"/>
              <w:bidi w:val="0"/>
            </w:pPr>
            <w:r>
              <w:rPr>
                <w:rFonts w:hint="eastAsia"/>
                <w:lang w:val="en-US" w:eastAsia="zh-CN"/>
              </w:rPr>
              <w:t>780t/a</w:t>
            </w:r>
          </w:p>
        </w:tc>
      </w:tr>
      <w:tr w14:paraId="6823DF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dxa"/>
            <w:gridSpan w:val="2"/>
            <w:vMerge w:val="continue"/>
            <w:noWrap w:val="0"/>
            <w:vAlign w:val="center"/>
          </w:tcPr>
          <w:p w14:paraId="1CCF813B">
            <w:pPr>
              <w:pStyle w:val="22"/>
              <w:bidi w:val="0"/>
              <w:spacing w:line="240" w:lineRule="auto"/>
              <w:rPr>
                <w:rFonts w:hint="eastAsia"/>
              </w:rPr>
            </w:pPr>
          </w:p>
        </w:tc>
        <w:tc>
          <w:tcPr>
            <w:tcW w:w="1480" w:type="dxa"/>
            <w:shd w:val="clear" w:color="auto" w:fill="auto"/>
            <w:noWrap w:val="0"/>
            <w:vAlign w:val="center"/>
          </w:tcPr>
          <w:p w14:paraId="069CE75E">
            <w:pPr>
              <w:pStyle w:val="22"/>
              <w:bidi w:val="0"/>
              <w:spacing w:line="240" w:lineRule="auto"/>
              <w:rPr>
                <w:rFonts w:hint="eastAsia" w:ascii="Times New Roman" w:hAnsi="Times New Roman" w:eastAsia="宋体" w:cs="Times New Roman"/>
                <w:kern w:val="2"/>
                <w:sz w:val="21"/>
                <w:szCs w:val="24"/>
                <w:lang w:val="en-US" w:eastAsia="zh-CN" w:bidi="ar-SA"/>
              </w:rPr>
            </w:pPr>
            <w:r>
              <w:rPr>
                <w:rFonts w:hint="eastAsia"/>
                <w:lang w:val="en-US" w:eastAsia="zh-CN"/>
              </w:rPr>
              <w:t>COD</w:t>
            </w:r>
          </w:p>
        </w:tc>
        <w:tc>
          <w:tcPr>
            <w:tcW w:w="2000" w:type="dxa"/>
            <w:shd w:val="clear" w:color="auto" w:fill="auto"/>
            <w:noWrap w:val="0"/>
            <w:vAlign w:val="center"/>
          </w:tcPr>
          <w:p w14:paraId="33289462">
            <w:pPr>
              <w:pStyle w:val="22"/>
              <w:bidi w:val="0"/>
              <w:spacing w:line="240" w:lineRule="auto"/>
              <w:rPr>
                <w:rFonts w:hint="eastAsia" w:ascii="Times New Roman" w:hAnsi="Times New Roman" w:eastAsia="宋体" w:cs="Times New Roman"/>
                <w:kern w:val="2"/>
                <w:sz w:val="21"/>
                <w:szCs w:val="24"/>
                <w:lang w:val="en-US" w:eastAsia="zh-CN" w:bidi="ar-SA"/>
              </w:rPr>
            </w:pPr>
            <w:r>
              <w:rPr>
                <w:rFonts w:hint="eastAsia"/>
                <w:lang w:val="en-US" w:eastAsia="zh-CN"/>
              </w:rPr>
              <w:t>/</w:t>
            </w:r>
          </w:p>
        </w:tc>
        <w:tc>
          <w:tcPr>
            <w:tcW w:w="1276" w:type="dxa"/>
            <w:shd w:val="clear" w:color="auto" w:fill="auto"/>
            <w:noWrap w:val="0"/>
            <w:vAlign w:val="center"/>
          </w:tcPr>
          <w:p w14:paraId="07A7D8B2">
            <w:pPr>
              <w:pStyle w:val="22"/>
              <w:bidi w:val="0"/>
              <w:spacing w:line="240" w:lineRule="auto"/>
              <w:rPr>
                <w:rFonts w:hint="eastAsia" w:ascii="Times New Roman" w:hAnsi="Times New Roman" w:eastAsia="宋体" w:cs="Times New Roman"/>
                <w:kern w:val="2"/>
                <w:sz w:val="21"/>
                <w:szCs w:val="24"/>
                <w:lang w:val="en-US" w:eastAsia="zh-CN" w:bidi="ar-SA"/>
              </w:rPr>
            </w:pPr>
            <w:r>
              <w:rPr>
                <w:rFonts w:hint="eastAsia"/>
                <w:lang w:val="en-US" w:eastAsia="zh-CN"/>
              </w:rPr>
              <w:t>/</w:t>
            </w:r>
          </w:p>
        </w:tc>
        <w:tc>
          <w:tcPr>
            <w:tcW w:w="1530" w:type="dxa"/>
            <w:shd w:val="clear" w:color="auto" w:fill="auto"/>
            <w:noWrap w:val="0"/>
            <w:vAlign w:val="center"/>
          </w:tcPr>
          <w:p w14:paraId="37AC8208">
            <w:pPr>
              <w:pStyle w:val="22"/>
              <w:bidi w:val="0"/>
              <w:spacing w:line="240" w:lineRule="auto"/>
              <w:rPr>
                <w:rFonts w:hint="eastAsia" w:ascii="Times New Roman" w:hAnsi="Times New Roman" w:eastAsia="宋体" w:cs="Times New Roman"/>
                <w:kern w:val="2"/>
                <w:sz w:val="21"/>
                <w:szCs w:val="24"/>
                <w:lang w:val="en-US" w:eastAsia="zh-CN" w:bidi="ar-SA"/>
              </w:rPr>
            </w:pPr>
            <w:r>
              <w:rPr>
                <w:rFonts w:hint="eastAsia"/>
                <w:lang w:val="en-US" w:eastAsia="zh-CN"/>
              </w:rPr>
              <w:t>/</w:t>
            </w:r>
          </w:p>
        </w:tc>
        <w:tc>
          <w:tcPr>
            <w:tcW w:w="1547" w:type="dxa"/>
            <w:shd w:val="clear" w:color="auto" w:fill="auto"/>
            <w:noWrap w:val="0"/>
            <w:vAlign w:val="center"/>
          </w:tcPr>
          <w:p w14:paraId="66115E94">
            <w:pPr>
              <w:pStyle w:val="22"/>
              <w:bidi w:val="0"/>
              <w:rPr>
                <w:rFonts w:hint="eastAsia" w:ascii="Times New Roman" w:hAnsi="Times New Roman" w:eastAsia="宋体" w:cs="Times New Roman"/>
                <w:kern w:val="2"/>
                <w:sz w:val="21"/>
                <w:szCs w:val="24"/>
                <w:lang w:val="en-US" w:eastAsia="zh-CN" w:bidi="ar-SA"/>
              </w:rPr>
            </w:pPr>
            <w:r>
              <w:rPr>
                <w:rFonts w:hint="eastAsia"/>
                <w:lang w:val="en-US" w:eastAsia="zh-CN"/>
              </w:rPr>
              <w:t>0.25t/a</w:t>
            </w:r>
          </w:p>
        </w:tc>
        <w:tc>
          <w:tcPr>
            <w:tcW w:w="1613" w:type="dxa"/>
            <w:shd w:val="clear" w:color="auto" w:fill="auto"/>
            <w:noWrap w:val="0"/>
            <w:vAlign w:val="center"/>
          </w:tcPr>
          <w:p w14:paraId="052F5E96">
            <w:pPr>
              <w:pStyle w:val="22"/>
              <w:bidi w:val="0"/>
              <w:spacing w:line="240" w:lineRule="auto"/>
              <w:rPr>
                <w:rFonts w:hint="eastAsia" w:ascii="Times New Roman" w:hAnsi="Times New Roman" w:eastAsia="宋体" w:cs="Times New Roman"/>
                <w:kern w:val="2"/>
                <w:sz w:val="21"/>
                <w:szCs w:val="24"/>
                <w:lang w:val="en-US" w:eastAsia="zh-CN" w:bidi="ar-SA"/>
              </w:rPr>
            </w:pPr>
            <w:r>
              <w:rPr>
                <w:rFonts w:hint="eastAsia"/>
                <w:lang w:val="en-US" w:eastAsia="zh-CN"/>
              </w:rPr>
              <w:t>/</w:t>
            </w:r>
          </w:p>
        </w:tc>
        <w:tc>
          <w:tcPr>
            <w:tcW w:w="1638" w:type="dxa"/>
            <w:shd w:val="clear" w:color="auto" w:fill="auto"/>
            <w:noWrap w:val="0"/>
            <w:vAlign w:val="center"/>
          </w:tcPr>
          <w:p w14:paraId="7CF18303">
            <w:pPr>
              <w:pStyle w:val="22"/>
              <w:bidi w:val="0"/>
              <w:rPr>
                <w:rFonts w:hint="eastAsia" w:ascii="Times New Roman" w:hAnsi="Times New Roman" w:eastAsia="宋体" w:cs="Times New Roman"/>
                <w:kern w:val="2"/>
                <w:sz w:val="21"/>
                <w:szCs w:val="24"/>
                <w:lang w:val="en-US" w:eastAsia="zh-CN" w:bidi="ar-SA"/>
              </w:rPr>
            </w:pPr>
            <w:r>
              <w:rPr>
                <w:rFonts w:hint="eastAsia"/>
                <w:lang w:val="en-US" w:eastAsia="zh-CN"/>
              </w:rPr>
              <w:t>0.25t/a</w:t>
            </w:r>
          </w:p>
        </w:tc>
        <w:tc>
          <w:tcPr>
            <w:tcW w:w="1478" w:type="dxa"/>
            <w:shd w:val="clear" w:color="auto" w:fill="auto"/>
            <w:noWrap w:val="0"/>
            <w:vAlign w:val="center"/>
          </w:tcPr>
          <w:p w14:paraId="380DD761">
            <w:pPr>
              <w:pStyle w:val="22"/>
              <w:bidi w:val="0"/>
              <w:rPr>
                <w:rFonts w:hint="eastAsia" w:ascii="Times New Roman" w:hAnsi="Times New Roman" w:eastAsia="宋体" w:cs="Times New Roman"/>
                <w:kern w:val="2"/>
                <w:sz w:val="21"/>
                <w:szCs w:val="24"/>
                <w:lang w:val="en-US" w:eastAsia="zh-CN" w:bidi="ar-SA"/>
              </w:rPr>
            </w:pPr>
            <w:r>
              <w:rPr>
                <w:rFonts w:hint="eastAsia"/>
                <w:lang w:val="en-US" w:eastAsia="zh-CN"/>
              </w:rPr>
              <w:t>0.25t/a</w:t>
            </w:r>
          </w:p>
        </w:tc>
      </w:tr>
      <w:tr w14:paraId="448975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dxa"/>
            <w:gridSpan w:val="2"/>
            <w:vMerge w:val="continue"/>
            <w:noWrap w:val="0"/>
            <w:vAlign w:val="center"/>
          </w:tcPr>
          <w:p w14:paraId="50025655">
            <w:pPr>
              <w:pStyle w:val="22"/>
              <w:bidi w:val="0"/>
              <w:spacing w:line="240" w:lineRule="auto"/>
              <w:rPr>
                <w:rFonts w:hint="eastAsia"/>
              </w:rPr>
            </w:pPr>
          </w:p>
        </w:tc>
        <w:tc>
          <w:tcPr>
            <w:tcW w:w="1480" w:type="dxa"/>
            <w:noWrap w:val="0"/>
            <w:vAlign w:val="center"/>
          </w:tcPr>
          <w:p w14:paraId="5C3089E4">
            <w:pPr>
              <w:pStyle w:val="22"/>
              <w:bidi w:val="0"/>
              <w:spacing w:line="240" w:lineRule="auto"/>
            </w:pPr>
            <w:r>
              <w:rPr>
                <w:rFonts w:hint="eastAsia"/>
                <w:lang w:val="en-US" w:eastAsia="zh-CN"/>
              </w:rPr>
              <w:t>BOD</w:t>
            </w:r>
            <w:r>
              <w:rPr>
                <w:rFonts w:hint="eastAsia"/>
                <w:vertAlign w:val="subscript"/>
                <w:lang w:val="en-US" w:eastAsia="zh-CN"/>
              </w:rPr>
              <w:t>5</w:t>
            </w:r>
          </w:p>
        </w:tc>
        <w:tc>
          <w:tcPr>
            <w:tcW w:w="2000" w:type="dxa"/>
            <w:noWrap w:val="0"/>
            <w:vAlign w:val="center"/>
          </w:tcPr>
          <w:p w14:paraId="298A05AB">
            <w:pPr>
              <w:pStyle w:val="22"/>
              <w:bidi w:val="0"/>
              <w:spacing w:line="240" w:lineRule="auto"/>
              <w:rPr>
                <w:rFonts w:hint="eastAsia"/>
                <w:lang w:val="en-US" w:eastAsia="zh-CN"/>
              </w:rPr>
            </w:pPr>
            <w:r>
              <w:rPr>
                <w:rFonts w:hint="eastAsia"/>
                <w:lang w:val="en-US" w:eastAsia="zh-CN"/>
              </w:rPr>
              <w:t>/</w:t>
            </w:r>
          </w:p>
        </w:tc>
        <w:tc>
          <w:tcPr>
            <w:tcW w:w="1276" w:type="dxa"/>
            <w:noWrap w:val="0"/>
            <w:vAlign w:val="center"/>
          </w:tcPr>
          <w:p w14:paraId="22CFB688">
            <w:pPr>
              <w:pStyle w:val="22"/>
              <w:bidi w:val="0"/>
              <w:spacing w:line="240" w:lineRule="auto"/>
            </w:pPr>
            <w:r>
              <w:rPr>
                <w:rFonts w:hint="eastAsia"/>
                <w:lang w:val="en-US" w:eastAsia="zh-CN"/>
              </w:rPr>
              <w:t>/</w:t>
            </w:r>
          </w:p>
        </w:tc>
        <w:tc>
          <w:tcPr>
            <w:tcW w:w="1530" w:type="dxa"/>
            <w:noWrap w:val="0"/>
            <w:vAlign w:val="center"/>
          </w:tcPr>
          <w:p w14:paraId="2EFA3B56">
            <w:pPr>
              <w:pStyle w:val="22"/>
              <w:bidi w:val="0"/>
              <w:spacing w:line="240" w:lineRule="auto"/>
            </w:pPr>
            <w:r>
              <w:rPr>
                <w:rFonts w:hint="eastAsia"/>
                <w:lang w:val="en-US" w:eastAsia="zh-CN"/>
              </w:rPr>
              <w:t>/</w:t>
            </w:r>
          </w:p>
        </w:tc>
        <w:tc>
          <w:tcPr>
            <w:tcW w:w="1547" w:type="dxa"/>
            <w:noWrap w:val="0"/>
            <w:vAlign w:val="center"/>
          </w:tcPr>
          <w:p w14:paraId="4B7796D0">
            <w:pPr>
              <w:pStyle w:val="22"/>
              <w:bidi w:val="0"/>
              <w:rPr>
                <w:rFonts w:hint="default" w:eastAsia="宋体"/>
                <w:lang w:val="en-US" w:eastAsia="zh-CN"/>
              </w:rPr>
            </w:pPr>
            <w:r>
              <w:rPr>
                <w:rFonts w:hint="eastAsia"/>
                <w:lang w:val="en-US" w:eastAsia="zh-CN"/>
              </w:rPr>
              <w:t>0.176t/a</w:t>
            </w:r>
          </w:p>
        </w:tc>
        <w:tc>
          <w:tcPr>
            <w:tcW w:w="1613" w:type="dxa"/>
            <w:noWrap w:val="0"/>
            <w:vAlign w:val="center"/>
          </w:tcPr>
          <w:p w14:paraId="48D7FEFE">
            <w:pPr>
              <w:pStyle w:val="22"/>
              <w:bidi w:val="0"/>
              <w:spacing w:line="240" w:lineRule="auto"/>
            </w:pPr>
            <w:r>
              <w:rPr>
                <w:rFonts w:hint="eastAsia"/>
                <w:lang w:val="en-US" w:eastAsia="zh-CN"/>
              </w:rPr>
              <w:t>/</w:t>
            </w:r>
          </w:p>
        </w:tc>
        <w:tc>
          <w:tcPr>
            <w:tcW w:w="1638" w:type="dxa"/>
            <w:noWrap w:val="0"/>
            <w:vAlign w:val="center"/>
          </w:tcPr>
          <w:p w14:paraId="3AA82944">
            <w:pPr>
              <w:pStyle w:val="22"/>
              <w:bidi w:val="0"/>
            </w:pPr>
            <w:r>
              <w:rPr>
                <w:rFonts w:hint="eastAsia"/>
                <w:lang w:val="en-US" w:eastAsia="zh-CN"/>
              </w:rPr>
              <w:t>0.176t/a</w:t>
            </w:r>
          </w:p>
        </w:tc>
        <w:tc>
          <w:tcPr>
            <w:tcW w:w="1478" w:type="dxa"/>
            <w:noWrap w:val="0"/>
            <w:vAlign w:val="center"/>
          </w:tcPr>
          <w:p w14:paraId="55A2B1F4">
            <w:pPr>
              <w:pStyle w:val="22"/>
              <w:bidi w:val="0"/>
            </w:pPr>
            <w:r>
              <w:rPr>
                <w:rFonts w:hint="eastAsia"/>
                <w:lang w:val="en-US" w:eastAsia="zh-CN"/>
              </w:rPr>
              <w:t>0.176t/a</w:t>
            </w:r>
          </w:p>
        </w:tc>
      </w:tr>
      <w:tr w14:paraId="2F21C6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dxa"/>
            <w:gridSpan w:val="2"/>
            <w:vMerge w:val="continue"/>
            <w:noWrap w:val="0"/>
            <w:vAlign w:val="center"/>
          </w:tcPr>
          <w:p w14:paraId="06F7A8F0">
            <w:pPr>
              <w:pStyle w:val="22"/>
              <w:bidi w:val="0"/>
              <w:spacing w:line="240" w:lineRule="auto"/>
              <w:rPr>
                <w:rFonts w:hint="eastAsia"/>
              </w:rPr>
            </w:pPr>
          </w:p>
        </w:tc>
        <w:tc>
          <w:tcPr>
            <w:tcW w:w="1480" w:type="dxa"/>
            <w:noWrap w:val="0"/>
            <w:vAlign w:val="center"/>
          </w:tcPr>
          <w:p w14:paraId="1575B4B4">
            <w:pPr>
              <w:pStyle w:val="22"/>
              <w:bidi w:val="0"/>
              <w:spacing w:line="240" w:lineRule="auto"/>
            </w:pPr>
            <w:r>
              <w:rPr>
                <w:rFonts w:hint="eastAsia"/>
                <w:lang w:val="en-US" w:eastAsia="zh-CN"/>
              </w:rPr>
              <w:t>NH</w:t>
            </w:r>
            <w:r>
              <w:rPr>
                <w:rFonts w:hint="eastAsia"/>
                <w:vertAlign w:val="subscript"/>
                <w:lang w:val="en-US" w:eastAsia="zh-CN"/>
              </w:rPr>
              <w:t>3</w:t>
            </w:r>
            <w:r>
              <w:rPr>
                <w:rFonts w:hint="eastAsia"/>
                <w:lang w:val="en-US" w:eastAsia="zh-CN"/>
              </w:rPr>
              <w:t>-H</w:t>
            </w:r>
          </w:p>
        </w:tc>
        <w:tc>
          <w:tcPr>
            <w:tcW w:w="2000" w:type="dxa"/>
            <w:noWrap w:val="0"/>
            <w:vAlign w:val="center"/>
          </w:tcPr>
          <w:p w14:paraId="3B1E1522">
            <w:pPr>
              <w:pStyle w:val="22"/>
              <w:bidi w:val="0"/>
              <w:spacing w:line="240" w:lineRule="auto"/>
              <w:rPr>
                <w:rFonts w:hint="eastAsia"/>
                <w:lang w:val="en-US" w:eastAsia="zh-CN"/>
              </w:rPr>
            </w:pPr>
            <w:r>
              <w:rPr>
                <w:rFonts w:hint="eastAsia"/>
                <w:lang w:val="en-US" w:eastAsia="zh-CN"/>
              </w:rPr>
              <w:t>/</w:t>
            </w:r>
          </w:p>
        </w:tc>
        <w:tc>
          <w:tcPr>
            <w:tcW w:w="1276" w:type="dxa"/>
            <w:noWrap w:val="0"/>
            <w:vAlign w:val="center"/>
          </w:tcPr>
          <w:p w14:paraId="1F56F0D8">
            <w:pPr>
              <w:pStyle w:val="22"/>
              <w:bidi w:val="0"/>
              <w:spacing w:line="240" w:lineRule="auto"/>
            </w:pPr>
            <w:r>
              <w:rPr>
                <w:rFonts w:hint="eastAsia"/>
                <w:lang w:val="en-US" w:eastAsia="zh-CN"/>
              </w:rPr>
              <w:t>/</w:t>
            </w:r>
          </w:p>
        </w:tc>
        <w:tc>
          <w:tcPr>
            <w:tcW w:w="1530" w:type="dxa"/>
            <w:noWrap w:val="0"/>
            <w:vAlign w:val="center"/>
          </w:tcPr>
          <w:p w14:paraId="6312C334">
            <w:pPr>
              <w:pStyle w:val="22"/>
              <w:bidi w:val="0"/>
              <w:spacing w:line="240" w:lineRule="auto"/>
            </w:pPr>
            <w:r>
              <w:rPr>
                <w:rFonts w:hint="eastAsia"/>
                <w:lang w:val="en-US" w:eastAsia="zh-CN"/>
              </w:rPr>
              <w:t>/</w:t>
            </w:r>
          </w:p>
        </w:tc>
        <w:tc>
          <w:tcPr>
            <w:tcW w:w="1547" w:type="dxa"/>
            <w:noWrap w:val="0"/>
            <w:vAlign w:val="center"/>
          </w:tcPr>
          <w:p w14:paraId="0922630D">
            <w:pPr>
              <w:pStyle w:val="22"/>
              <w:bidi w:val="0"/>
              <w:rPr>
                <w:rFonts w:hint="default" w:eastAsia="宋体"/>
                <w:lang w:val="en-US" w:eastAsia="zh-CN"/>
              </w:rPr>
            </w:pPr>
            <w:r>
              <w:rPr>
                <w:rFonts w:hint="eastAsia"/>
                <w:lang w:val="en-US" w:eastAsia="zh-CN"/>
              </w:rPr>
              <w:t>0.153</w:t>
            </w:r>
            <w:r>
              <w:rPr>
                <w:rFonts w:hint="eastAsia"/>
                <w:kern w:val="2"/>
                <w:sz w:val="21"/>
                <w:szCs w:val="24"/>
                <w:lang w:val="en-US" w:eastAsia="zh-CN" w:bidi="ar-SA"/>
              </w:rPr>
              <w:t>t/a</w:t>
            </w:r>
          </w:p>
        </w:tc>
        <w:tc>
          <w:tcPr>
            <w:tcW w:w="1613" w:type="dxa"/>
            <w:noWrap w:val="0"/>
            <w:vAlign w:val="center"/>
          </w:tcPr>
          <w:p w14:paraId="43BE61C3">
            <w:pPr>
              <w:pStyle w:val="22"/>
              <w:bidi w:val="0"/>
              <w:spacing w:line="240" w:lineRule="auto"/>
            </w:pPr>
            <w:r>
              <w:rPr>
                <w:rFonts w:hint="eastAsia"/>
                <w:lang w:val="en-US" w:eastAsia="zh-CN"/>
              </w:rPr>
              <w:t>/</w:t>
            </w:r>
          </w:p>
        </w:tc>
        <w:tc>
          <w:tcPr>
            <w:tcW w:w="1638" w:type="dxa"/>
            <w:noWrap w:val="0"/>
            <w:vAlign w:val="center"/>
          </w:tcPr>
          <w:p w14:paraId="75F54E1E">
            <w:pPr>
              <w:pStyle w:val="22"/>
              <w:bidi w:val="0"/>
            </w:pPr>
            <w:r>
              <w:rPr>
                <w:rFonts w:hint="eastAsia"/>
                <w:lang w:val="en-US" w:eastAsia="zh-CN"/>
              </w:rPr>
              <w:t>0.153</w:t>
            </w:r>
            <w:r>
              <w:rPr>
                <w:rFonts w:hint="eastAsia"/>
                <w:kern w:val="2"/>
                <w:sz w:val="21"/>
                <w:szCs w:val="24"/>
                <w:lang w:val="en-US" w:eastAsia="zh-CN" w:bidi="ar-SA"/>
              </w:rPr>
              <w:t>t/a</w:t>
            </w:r>
          </w:p>
        </w:tc>
        <w:tc>
          <w:tcPr>
            <w:tcW w:w="1478" w:type="dxa"/>
            <w:noWrap w:val="0"/>
            <w:vAlign w:val="center"/>
          </w:tcPr>
          <w:p w14:paraId="6CAA4DD6">
            <w:pPr>
              <w:pStyle w:val="22"/>
              <w:bidi w:val="0"/>
            </w:pPr>
            <w:r>
              <w:rPr>
                <w:rFonts w:hint="eastAsia"/>
                <w:lang w:val="en-US" w:eastAsia="zh-CN"/>
              </w:rPr>
              <w:t>0.153</w:t>
            </w:r>
            <w:r>
              <w:rPr>
                <w:rFonts w:hint="eastAsia"/>
                <w:kern w:val="2"/>
                <w:sz w:val="21"/>
                <w:szCs w:val="24"/>
                <w:lang w:val="en-US" w:eastAsia="zh-CN" w:bidi="ar-SA"/>
              </w:rPr>
              <w:t>t/a</w:t>
            </w:r>
          </w:p>
        </w:tc>
      </w:tr>
      <w:tr w14:paraId="38C424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dxa"/>
            <w:gridSpan w:val="2"/>
            <w:vMerge w:val="continue"/>
            <w:noWrap w:val="0"/>
            <w:vAlign w:val="center"/>
          </w:tcPr>
          <w:p w14:paraId="7440FD73">
            <w:pPr>
              <w:pStyle w:val="22"/>
              <w:bidi w:val="0"/>
              <w:spacing w:line="240" w:lineRule="auto"/>
              <w:rPr>
                <w:rFonts w:hint="eastAsia"/>
              </w:rPr>
            </w:pPr>
          </w:p>
        </w:tc>
        <w:tc>
          <w:tcPr>
            <w:tcW w:w="1480" w:type="dxa"/>
            <w:noWrap w:val="0"/>
            <w:vAlign w:val="center"/>
          </w:tcPr>
          <w:p w14:paraId="3B5A4F78">
            <w:pPr>
              <w:pStyle w:val="22"/>
              <w:bidi w:val="0"/>
              <w:spacing w:line="240" w:lineRule="auto"/>
            </w:pPr>
            <w:r>
              <w:rPr>
                <w:rFonts w:hint="eastAsia"/>
                <w:lang w:val="en-US" w:eastAsia="zh-CN"/>
              </w:rPr>
              <w:t>SS</w:t>
            </w:r>
          </w:p>
        </w:tc>
        <w:tc>
          <w:tcPr>
            <w:tcW w:w="2000" w:type="dxa"/>
            <w:noWrap w:val="0"/>
            <w:vAlign w:val="center"/>
          </w:tcPr>
          <w:p w14:paraId="25F74C65">
            <w:pPr>
              <w:pStyle w:val="22"/>
              <w:bidi w:val="0"/>
              <w:spacing w:line="240" w:lineRule="auto"/>
              <w:rPr>
                <w:rFonts w:hint="eastAsia"/>
                <w:lang w:val="en-US" w:eastAsia="zh-CN"/>
              </w:rPr>
            </w:pPr>
            <w:r>
              <w:rPr>
                <w:rFonts w:hint="eastAsia"/>
                <w:lang w:val="en-US" w:eastAsia="zh-CN"/>
              </w:rPr>
              <w:t>/</w:t>
            </w:r>
          </w:p>
        </w:tc>
        <w:tc>
          <w:tcPr>
            <w:tcW w:w="1276" w:type="dxa"/>
            <w:noWrap w:val="0"/>
            <w:vAlign w:val="center"/>
          </w:tcPr>
          <w:p w14:paraId="525E4992">
            <w:pPr>
              <w:pStyle w:val="22"/>
              <w:bidi w:val="0"/>
              <w:spacing w:line="240" w:lineRule="auto"/>
            </w:pPr>
            <w:r>
              <w:rPr>
                <w:rFonts w:hint="eastAsia"/>
                <w:lang w:val="en-US" w:eastAsia="zh-CN"/>
              </w:rPr>
              <w:t>/</w:t>
            </w:r>
          </w:p>
        </w:tc>
        <w:tc>
          <w:tcPr>
            <w:tcW w:w="1530" w:type="dxa"/>
            <w:noWrap w:val="0"/>
            <w:vAlign w:val="center"/>
          </w:tcPr>
          <w:p w14:paraId="6D84549B">
            <w:pPr>
              <w:pStyle w:val="22"/>
              <w:bidi w:val="0"/>
              <w:spacing w:line="240" w:lineRule="auto"/>
            </w:pPr>
            <w:r>
              <w:rPr>
                <w:rFonts w:hint="eastAsia"/>
                <w:lang w:val="en-US" w:eastAsia="zh-CN"/>
              </w:rPr>
              <w:t>/</w:t>
            </w:r>
          </w:p>
        </w:tc>
        <w:tc>
          <w:tcPr>
            <w:tcW w:w="1547" w:type="dxa"/>
            <w:noWrap w:val="0"/>
            <w:vAlign w:val="center"/>
          </w:tcPr>
          <w:p w14:paraId="330FA0E3">
            <w:pPr>
              <w:pStyle w:val="22"/>
              <w:bidi w:val="0"/>
              <w:rPr>
                <w:rFonts w:hint="default" w:ascii="Times New Roman" w:hAnsi="Times New Roman" w:eastAsia="宋体"/>
                <w:kern w:val="2"/>
                <w:sz w:val="21"/>
                <w:szCs w:val="24"/>
                <w:lang w:val="en-US" w:eastAsia="zh-CN" w:bidi="ar-SA"/>
              </w:rPr>
            </w:pPr>
            <w:r>
              <w:rPr>
                <w:rFonts w:hint="eastAsia"/>
                <w:kern w:val="2"/>
                <w:sz w:val="21"/>
                <w:szCs w:val="24"/>
                <w:lang w:val="en-US" w:eastAsia="zh-CN" w:bidi="ar-SA"/>
              </w:rPr>
              <w:t>0.026t/a</w:t>
            </w:r>
          </w:p>
        </w:tc>
        <w:tc>
          <w:tcPr>
            <w:tcW w:w="1613" w:type="dxa"/>
            <w:noWrap w:val="0"/>
            <w:vAlign w:val="center"/>
          </w:tcPr>
          <w:p w14:paraId="54576CB8">
            <w:pPr>
              <w:pStyle w:val="22"/>
              <w:bidi w:val="0"/>
              <w:spacing w:line="240" w:lineRule="auto"/>
              <w:rPr>
                <w:rFonts w:ascii="Times New Roman" w:hAnsi="Times New Roman" w:eastAsia="宋体"/>
                <w:kern w:val="2"/>
                <w:sz w:val="21"/>
                <w:szCs w:val="24"/>
                <w:lang w:val="en-US" w:eastAsia="zh-CN" w:bidi="ar-SA"/>
              </w:rPr>
            </w:pPr>
            <w:r>
              <w:rPr>
                <w:rFonts w:hint="eastAsia"/>
                <w:lang w:val="en-US" w:eastAsia="zh-CN"/>
              </w:rPr>
              <w:t>/</w:t>
            </w:r>
          </w:p>
        </w:tc>
        <w:tc>
          <w:tcPr>
            <w:tcW w:w="1638" w:type="dxa"/>
            <w:noWrap w:val="0"/>
            <w:vAlign w:val="center"/>
          </w:tcPr>
          <w:p w14:paraId="53E827A9">
            <w:pPr>
              <w:pStyle w:val="22"/>
              <w:bidi w:val="0"/>
              <w:rPr>
                <w:rFonts w:ascii="Times New Roman" w:hAnsi="Times New Roman" w:eastAsia="宋体"/>
                <w:kern w:val="2"/>
                <w:sz w:val="21"/>
                <w:szCs w:val="24"/>
                <w:lang w:val="en-US" w:eastAsia="zh-CN" w:bidi="ar-SA"/>
              </w:rPr>
            </w:pPr>
            <w:r>
              <w:rPr>
                <w:rFonts w:hint="eastAsia"/>
                <w:kern w:val="2"/>
                <w:sz w:val="21"/>
                <w:szCs w:val="24"/>
                <w:lang w:val="en-US" w:eastAsia="zh-CN" w:bidi="ar-SA"/>
              </w:rPr>
              <w:t>0.026t/a</w:t>
            </w:r>
          </w:p>
        </w:tc>
        <w:tc>
          <w:tcPr>
            <w:tcW w:w="1478" w:type="dxa"/>
            <w:noWrap w:val="0"/>
            <w:vAlign w:val="center"/>
          </w:tcPr>
          <w:p w14:paraId="6CFFBBFF">
            <w:pPr>
              <w:pStyle w:val="22"/>
              <w:bidi w:val="0"/>
              <w:rPr>
                <w:rFonts w:ascii="Times New Roman" w:hAnsi="Times New Roman" w:eastAsia="宋体"/>
                <w:kern w:val="2"/>
                <w:sz w:val="21"/>
                <w:szCs w:val="24"/>
                <w:lang w:val="en-US" w:eastAsia="zh-CN" w:bidi="ar-SA"/>
              </w:rPr>
            </w:pPr>
            <w:r>
              <w:rPr>
                <w:rFonts w:hint="eastAsia"/>
                <w:kern w:val="2"/>
                <w:sz w:val="21"/>
                <w:szCs w:val="24"/>
                <w:lang w:val="en-US" w:eastAsia="zh-CN" w:bidi="ar-SA"/>
              </w:rPr>
              <w:t>0.026t/a</w:t>
            </w:r>
          </w:p>
        </w:tc>
      </w:tr>
      <w:tr w14:paraId="5A4C73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dxa"/>
            <w:gridSpan w:val="2"/>
            <w:vMerge w:val="continue"/>
            <w:noWrap w:val="0"/>
            <w:vAlign w:val="center"/>
          </w:tcPr>
          <w:p w14:paraId="38CA35D2">
            <w:pPr>
              <w:pStyle w:val="22"/>
              <w:bidi w:val="0"/>
              <w:spacing w:line="240" w:lineRule="auto"/>
              <w:rPr>
                <w:rFonts w:hint="eastAsia"/>
              </w:rPr>
            </w:pPr>
          </w:p>
        </w:tc>
        <w:tc>
          <w:tcPr>
            <w:tcW w:w="1480" w:type="dxa"/>
            <w:noWrap w:val="0"/>
            <w:vAlign w:val="center"/>
          </w:tcPr>
          <w:p w14:paraId="0C23C1BC">
            <w:pPr>
              <w:pStyle w:val="22"/>
              <w:bidi w:val="0"/>
              <w:spacing w:line="240" w:lineRule="auto"/>
              <w:rPr>
                <w:rFonts w:hint="default"/>
                <w:lang w:val="en-US" w:eastAsia="zh-CN"/>
              </w:rPr>
            </w:pPr>
            <w:r>
              <w:rPr>
                <w:rFonts w:hint="eastAsia"/>
                <w:lang w:val="en-US" w:eastAsia="zh-CN"/>
              </w:rPr>
              <w:t>动植物油</w:t>
            </w:r>
          </w:p>
        </w:tc>
        <w:tc>
          <w:tcPr>
            <w:tcW w:w="2000" w:type="dxa"/>
            <w:noWrap w:val="0"/>
            <w:vAlign w:val="center"/>
          </w:tcPr>
          <w:p w14:paraId="3485D6B1">
            <w:pPr>
              <w:pStyle w:val="22"/>
              <w:bidi w:val="0"/>
              <w:spacing w:line="240" w:lineRule="auto"/>
              <w:rPr>
                <w:rFonts w:hint="eastAsia"/>
                <w:lang w:val="en-US" w:eastAsia="zh-CN"/>
              </w:rPr>
            </w:pPr>
            <w:r>
              <w:rPr>
                <w:rFonts w:hint="eastAsia"/>
                <w:lang w:val="en-US" w:eastAsia="zh-CN"/>
              </w:rPr>
              <w:t>/</w:t>
            </w:r>
          </w:p>
        </w:tc>
        <w:tc>
          <w:tcPr>
            <w:tcW w:w="1276" w:type="dxa"/>
            <w:noWrap w:val="0"/>
            <w:vAlign w:val="center"/>
          </w:tcPr>
          <w:p w14:paraId="29ED93CF">
            <w:pPr>
              <w:pStyle w:val="22"/>
              <w:bidi w:val="0"/>
              <w:spacing w:line="240" w:lineRule="auto"/>
              <w:rPr>
                <w:rFonts w:hint="eastAsia"/>
                <w:lang w:val="en-US" w:eastAsia="zh-CN"/>
              </w:rPr>
            </w:pPr>
            <w:r>
              <w:rPr>
                <w:rFonts w:hint="eastAsia"/>
                <w:lang w:val="en-US" w:eastAsia="zh-CN"/>
              </w:rPr>
              <w:t>/</w:t>
            </w:r>
          </w:p>
        </w:tc>
        <w:tc>
          <w:tcPr>
            <w:tcW w:w="1530" w:type="dxa"/>
            <w:noWrap w:val="0"/>
            <w:vAlign w:val="center"/>
          </w:tcPr>
          <w:p w14:paraId="7FC79066">
            <w:pPr>
              <w:pStyle w:val="22"/>
              <w:bidi w:val="0"/>
              <w:spacing w:line="240" w:lineRule="auto"/>
              <w:rPr>
                <w:rFonts w:hint="eastAsia"/>
                <w:lang w:val="en-US" w:eastAsia="zh-CN"/>
              </w:rPr>
            </w:pPr>
            <w:r>
              <w:rPr>
                <w:rFonts w:hint="eastAsia"/>
                <w:lang w:val="en-US" w:eastAsia="zh-CN"/>
              </w:rPr>
              <w:t>/</w:t>
            </w:r>
          </w:p>
        </w:tc>
        <w:tc>
          <w:tcPr>
            <w:tcW w:w="1547" w:type="dxa"/>
            <w:noWrap w:val="0"/>
            <w:vAlign w:val="center"/>
          </w:tcPr>
          <w:p w14:paraId="10D62B98">
            <w:pPr>
              <w:pStyle w:val="22"/>
              <w:bidi w:val="0"/>
              <w:rPr>
                <w:rFonts w:hint="eastAsia"/>
                <w:kern w:val="2"/>
                <w:sz w:val="21"/>
                <w:szCs w:val="24"/>
                <w:lang w:val="en-US" w:eastAsia="zh-CN" w:bidi="ar-SA"/>
              </w:rPr>
            </w:pPr>
            <w:r>
              <w:rPr>
                <w:rFonts w:hint="eastAsia"/>
                <w:kern w:val="2"/>
                <w:sz w:val="21"/>
                <w:szCs w:val="24"/>
                <w:lang w:val="en-US" w:eastAsia="zh-CN" w:bidi="ar-SA"/>
              </w:rPr>
              <w:t>0.004t/a</w:t>
            </w:r>
          </w:p>
        </w:tc>
        <w:tc>
          <w:tcPr>
            <w:tcW w:w="1613" w:type="dxa"/>
            <w:noWrap w:val="0"/>
            <w:vAlign w:val="center"/>
          </w:tcPr>
          <w:p w14:paraId="489F4D6A">
            <w:pPr>
              <w:pStyle w:val="22"/>
              <w:bidi w:val="0"/>
              <w:spacing w:line="240" w:lineRule="auto"/>
              <w:rPr>
                <w:rFonts w:hint="eastAsia"/>
                <w:lang w:val="en-US" w:eastAsia="zh-CN"/>
              </w:rPr>
            </w:pPr>
            <w:r>
              <w:rPr>
                <w:rFonts w:hint="eastAsia"/>
                <w:lang w:val="en-US" w:eastAsia="zh-CN"/>
              </w:rPr>
              <w:t>/</w:t>
            </w:r>
          </w:p>
        </w:tc>
        <w:tc>
          <w:tcPr>
            <w:tcW w:w="1638" w:type="dxa"/>
            <w:noWrap w:val="0"/>
            <w:vAlign w:val="center"/>
          </w:tcPr>
          <w:p w14:paraId="46376506">
            <w:pPr>
              <w:pStyle w:val="22"/>
              <w:bidi w:val="0"/>
              <w:rPr>
                <w:rFonts w:hint="eastAsia"/>
                <w:kern w:val="2"/>
                <w:sz w:val="21"/>
                <w:szCs w:val="24"/>
                <w:lang w:val="en-US" w:eastAsia="zh-CN" w:bidi="ar-SA"/>
              </w:rPr>
            </w:pPr>
            <w:r>
              <w:rPr>
                <w:rFonts w:hint="eastAsia"/>
                <w:kern w:val="2"/>
                <w:sz w:val="21"/>
                <w:szCs w:val="24"/>
                <w:lang w:val="en-US" w:eastAsia="zh-CN" w:bidi="ar-SA"/>
              </w:rPr>
              <w:t>0.004t/a</w:t>
            </w:r>
          </w:p>
        </w:tc>
        <w:tc>
          <w:tcPr>
            <w:tcW w:w="1478" w:type="dxa"/>
            <w:noWrap w:val="0"/>
            <w:vAlign w:val="center"/>
          </w:tcPr>
          <w:p w14:paraId="312D3362">
            <w:pPr>
              <w:pStyle w:val="22"/>
              <w:bidi w:val="0"/>
              <w:rPr>
                <w:rFonts w:hint="eastAsia"/>
                <w:kern w:val="2"/>
                <w:sz w:val="21"/>
                <w:szCs w:val="24"/>
                <w:lang w:val="en-US" w:eastAsia="zh-CN" w:bidi="ar-SA"/>
              </w:rPr>
            </w:pPr>
            <w:r>
              <w:rPr>
                <w:rFonts w:hint="eastAsia"/>
                <w:kern w:val="2"/>
                <w:sz w:val="21"/>
                <w:szCs w:val="24"/>
                <w:lang w:val="en-US" w:eastAsia="zh-CN" w:bidi="ar-SA"/>
              </w:rPr>
              <w:t>0.004t/a</w:t>
            </w:r>
          </w:p>
        </w:tc>
      </w:tr>
      <w:tr w14:paraId="4AAF48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dxa"/>
            <w:vMerge w:val="restart"/>
            <w:noWrap w:val="0"/>
            <w:vAlign w:val="center"/>
          </w:tcPr>
          <w:p w14:paraId="647F34F9">
            <w:pPr>
              <w:pStyle w:val="22"/>
              <w:bidi w:val="0"/>
              <w:spacing w:line="240" w:lineRule="auto"/>
              <w:rPr>
                <w:rFonts w:hint="eastAsia"/>
                <w:lang w:eastAsia="zh-CN"/>
              </w:rPr>
            </w:pPr>
            <w:r>
              <w:rPr>
                <w:rFonts w:hint="eastAsia"/>
              </w:rPr>
              <w:t>废</w:t>
            </w:r>
            <w:r>
              <w:rPr>
                <w:rFonts w:hint="eastAsia"/>
                <w:lang w:eastAsia="zh-CN"/>
              </w:rPr>
              <w:t>气</w:t>
            </w:r>
          </w:p>
        </w:tc>
        <w:tc>
          <w:tcPr>
            <w:tcW w:w="613" w:type="dxa"/>
            <w:vMerge w:val="restart"/>
            <w:noWrap w:val="0"/>
            <w:vAlign w:val="center"/>
          </w:tcPr>
          <w:p w14:paraId="50F564AB">
            <w:pPr>
              <w:pStyle w:val="22"/>
              <w:bidi w:val="0"/>
              <w:spacing w:line="240" w:lineRule="auto"/>
              <w:rPr>
                <w:rFonts w:hint="eastAsia" w:eastAsia="宋体"/>
                <w:lang w:val="en-US" w:eastAsia="zh-CN"/>
              </w:rPr>
            </w:pPr>
            <w:r>
              <w:rPr>
                <w:rFonts w:hint="eastAsia"/>
                <w:lang w:val="en-US" w:eastAsia="zh-CN"/>
              </w:rPr>
              <w:t>有组织</w:t>
            </w:r>
          </w:p>
        </w:tc>
        <w:tc>
          <w:tcPr>
            <w:tcW w:w="1480" w:type="dxa"/>
            <w:noWrap w:val="0"/>
            <w:vAlign w:val="center"/>
          </w:tcPr>
          <w:p w14:paraId="10953599">
            <w:pPr>
              <w:pStyle w:val="22"/>
              <w:bidi w:val="0"/>
              <w:spacing w:line="240" w:lineRule="auto"/>
              <w:rPr>
                <w:rFonts w:hint="default" w:ascii="Times New Roman" w:hAnsi="Times New Roman" w:eastAsia="宋体"/>
                <w:kern w:val="2"/>
                <w:sz w:val="21"/>
                <w:szCs w:val="24"/>
                <w:lang w:val="en-US" w:eastAsia="zh-CN" w:bidi="ar-SA"/>
              </w:rPr>
            </w:pPr>
            <w:r>
              <w:rPr>
                <w:rFonts w:hint="eastAsia"/>
                <w:kern w:val="2"/>
                <w:sz w:val="21"/>
                <w:szCs w:val="24"/>
                <w:lang w:val="en-US" w:eastAsia="zh-CN" w:bidi="ar-SA"/>
              </w:rPr>
              <w:t>非甲烷总烃</w:t>
            </w:r>
          </w:p>
        </w:tc>
        <w:tc>
          <w:tcPr>
            <w:tcW w:w="2000" w:type="dxa"/>
            <w:noWrap w:val="0"/>
            <w:vAlign w:val="center"/>
          </w:tcPr>
          <w:p w14:paraId="75AE7C63">
            <w:pPr>
              <w:pStyle w:val="22"/>
              <w:bidi w:val="0"/>
              <w:spacing w:line="240" w:lineRule="auto"/>
              <w:rPr>
                <w:rFonts w:hint="eastAsia"/>
                <w:lang w:val="en-US" w:eastAsia="zh-CN"/>
              </w:rPr>
            </w:pPr>
            <w:r>
              <w:rPr>
                <w:rFonts w:hint="eastAsia"/>
                <w:lang w:val="en-US" w:eastAsia="zh-CN"/>
              </w:rPr>
              <w:t>/</w:t>
            </w:r>
          </w:p>
        </w:tc>
        <w:tc>
          <w:tcPr>
            <w:tcW w:w="1276" w:type="dxa"/>
            <w:noWrap w:val="0"/>
            <w:vAlign w:val="center"/>
          </w:tcPr>
          <w:p w14:paraId="744573A5">
            <w:pPr>
              <w:pStyle w:val="22"/>
              <w:bidi w:val="0"/>
              <w:spacing w:line="240" w:lineRule="auto"/>
            </w:pPr>
            <w:r>
              <w:rPr>
                <w:rFonts w:hint="eastAsia"/>
                <w:lang w:val="en-US" w:eastAsia="zh-CN"/>
              </w:rPr>
              <w:t>/</w:t>
            </w:r>
          </w:p>
        </w:tc>
        <w:tc>
          <w:tcPr>
            <w:tcW w:w="1530" w:type="dxa"/>
            <w:noWrap w:val="0"/>
            <w:vAlign w:val="center"/>
          </w:tcPr>
          <w:p w14:paraId="727D44C9">
            <w:pPr>
              <w:pStyle w:val="22"/>
              <w:bidi w:val="0"/>
              <w:spacing w:line="240" w:lineRule="auto"/>
            </w:pPr>
            <w:r>
              <w:rPr>
                <w:rFonts w:hint="eastAsia"/>
                <w:lang w:val="en-US" w:eastAsia="zh-CN"/>
              </w:rPr>
              <w:t>/</w:t>
            </w:r>
          </w:p>
        </w:tc>
        <w:tc>
          <w:tcPr>
            <w:tcW w:w="1547" w:type="dxa"/>
            <w:noWrap w:val="0"/>
            <w:vAlign w:val="center"/>
          </w:tcPr>
          <w:p w14:paraId="12127FDF">
            <w:pPr>
              <w:bidi w:val="0"/>
              <w:spacing w:line="240" w:lineRule="auto"/>
              <w:jc w:val="center"/>
              <w:rPr>
                <w:rFonts w:hint="default" w:eastAsia="宋体"/>
                <w:lang w:val="en-US" w:eastAsia="zh-CN"/>
              </w:rPr>
            </w:pPr>
            <w:r>
              <w:rPr>
                <w:rFonts w:hint="eastAsia"/>
                <w:lang w:val="en-US" w:eastAsia="zh-CN"/>
              </w:rPr>
              <w:t>0.416t/a</w:t>
            </w:r>
          </w:p>
        </w:tc>
        <w:tc>
          <w:tcPr>
            <w:tcW w:w="1613" w:type="dxa"/>
            <w:noWrap w:val="0"/>
            <w:vAlign w:val="center"/>
          </w:tcPr>
          <w:p w14:paraId="0C5DAF1C">
            <w:pPr>
              <w:bidi w:val="0"/>
              <w:spacing w:line="240" w:lineRule="auto"/>
              <w:jc w:val="center"/>
            </w:pPr>
            <w:r>
              <w:rPr>
                <w:rFonts w:hint="eastAsia"/>
                <w:lang w:val="en-US" w:eastAsia="zh-CN"/>
              </w:rPr>
              <w:t>/</w:t>
            </w:r>
          </w:p>
        </w:tc>
        <w:tc>
          <w:tcPr>
            <w:tcW w:w="1638" w:type="dxa"/>
            <w:noWrap w:val="0"/>
            <w:vAlign w:val="center"/>
          </w:tcPr>
          <w:p w14:paraId="04EF8C49">
            <w:pPr>
              <w:bidi w:val="0"/>
              <w:spacing w:line="240" w:lineRule="auto"/>
              <w:jc w:val="center"/>
            </w:pPr>
            <w:r>
              <w:rPr>
                <w:rFonts w:hint="eastAsia"/>
                <w:lang w:val="en-US" w:eastAsia="zh-CN"/>
              </w:rPr>
              <w:t>0.416t/a</w:t>
            </w:r>
          </w:p>
        </w:tc>
        <w:tc>
          <w:tcPr>
            <w:tcW w:w="1478" w:type="dxa"/>
            <w:noWrap w:val="0"/>
            <w:vAlign w:val="center"/>
          </w:tcPr>
          <w:p w14:paraId="7B3C356A">
            <w:pPr>
              <w:bidi w:val="0"/>
              <w:spacing w:line="240" w:lineRule="auto"/>
              <w:jc w:val="center"/>
            </w:pPr>
            <w:r>
              <w:rPr>
                <w:rFonts w:hint="eastAsia"/>
                <w:lang w:val="en-US" w:eastAsia="zh-CN"/>
              </w:rPr>
              <w:t>0.416t/a</w:t>
            </w:r>
          </w:p>
        </w:tc>
      </w:tr>
      <w:tr w14:paraId="088866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dxa"/>
            <w:vMerge w:val="continue"/>
            <w:noWrap w:val="0"/>
            <w:vAlign w:val="center"/>
          </w:tcPr>
          <w:p w14:paraId="1D5F3A97">
            <w:pPr>
              <w:pStyle w:val="22"/>
              <w:bidi w:val="0"/>
              <w:spacing w:line="240" w:lineRule="auto"/>
            </w:pPr>
          </w:p>
        </w:tc>
        <w:tc>
          <w:tcPr>
            <w:tcW w:w="613" w:type="dxa"/>
            <w:vMerge w:val="continue"/>
            <w:noWrap w:val="0"/>
            <w:vAlign w:val="center"/>
          </w:tcPr>
          <w:p w14:paraId="29455309">
            <w:pPr>
              <w:pStyle w:val="22"/>
              <w:bidi w:val="0"/>
              <w:spacing w:line="240" w:lineRule="auto"/>
            </w:pPr>
          </w:p>
        </w:tc>
        <w:tc>
          <w:tcPr>
            <w:tcW w:w="1480" w:type="dxa"/>
            <w:noWrap w:val="0"/>
            <w:vAlign w:val="center"/>
          </w:tcPr>
          <w:p w14:paraId="71BEB2D3">
            <w:pPr>
              <w:pStyle w:val="22"/>
              <w:bidi w:val="0"/>
              <w:spacing w:line="240" w:lineRule="auto"/>
              <w:rPr>
                <w:rFonts w:hint="default" w:ascii="Times New Roman" w:hAnsi="Times New Roman" w:eastAsia="宋体"/>
                <w:kern w:val="2"/>
                <w:sz w:val="21"/>
                <w:szCs w:val="24"/>
                <w:lang w:val="en-US" w:eastAsia="zh-CN" w:bidi="ar-SA"/>
              </w:rPr>
            </w:pPr>
            <w:r>
              <w:rPr>
                <w:rFonts w:hint="eastAsia"/>
                <w:kern w:val="2"/>
                <w:sz w:val="21"/>
                <w:szCs w:val="24"/>
                <w:lang w:val="en-US" w:eastAsia="zh-CN" w:bidi="ar-SA"/>
              </w:rPr>
              <w:t>颗粒物</w:t>
            </w:r>
          </w:p>
        </w:tc>
        <w:tc>
          <w:tcPr>
            <w:tcW w:w="2000" w:type="dxa"/>
            <w:noWrap w:val="0"/>
            <w:vAlign w:val="center"/>
          </w:tcPr>
          <w:p w14:paraId="2AD53849">
            <w:pPr>
              <w:pStyle w:val="22"/>
              <w:bidi w:val="0"/>
              <w:spacing w:line="240" w:lineRule="auto"/>
              <w:rPr>
                <w:rFonts w:hint="eastAsia"/>
                <w:lang w:val="en-US" w:eastAsia="zh-CN"/>
              </w:rPr>
            </w:pPr>
            <w:r>
              <w:rPr>
                <w:rFonts w:hint="eastAsia"/>
                <w:lang w:val="en-US" w:eastAsia="zh-CN"/>
              </w:rPr>
              <w:t>/</w:t>
            </w:r>
          </w:p>
        </w:tc>
        <w:tc>
          <w:tcPr>
            <w:tcW w:w="1276" w:type="dxa"/>
            <w:noWrap w:val="0"/>
            <w:vAlign w:val="center"/>
          </w:tcPr>
          <w:p w14:paraId="2D5DF1C4">
            <w:pPr>
              <w:pStyle w:val="22"/>
              <w:bidi w:val="0"/>
              <w:spacing w:line="240" w:lineRule="auto"/>
            </w:pPr>
            <w:r>
              <w:rPr>
                <w:rFonts w:hint="eastAsia"/>
                <w:lang w:val="en-US" w:eastAsia="zh-CN"/>
              </w:rPr>
              <w:t>/</w:t>
            </w:r>
          </w:p>
        </w:tc>
        <w:tc>
          <w:tcPr>
            <w:tcW w:w="1530" w:type="dxa"/>
            <w:noWrap w:val="0"/>
            <w:vAlign w:val="center"/>
          </w:tcPr>
          <w:p w14:paraId="18F14F4D">
            <w:pPr>
              <w:pStyle w:val="22"/>
              <w:bidi w:val="0"/>
              <w:spacing w:line="240" w:lineRule="auto"/>
            </w:pPr>
            <w:r>
              <w:rPr>
                <w:rFonts w:hint="eastAsia"/>
                <w:lang w:val="en-US" w:eastAsia="zh-CN"/>
              </w:rPr>
              <w:t>/</w:t>
            </w:r>
          </w:p>
        </w:tc>
        <w:tc>
          <w:tcPr>
            <w:tcW w:w="1547" w:type="dxa"/>
            <w:noWrap w:val="0"/>
            <w:vAlign w:val="center"/>
          </w:tcPr>
          <w:p w14:paraId="5DA256E2">
            <w:pPr>
              <w:bidi w:val="0"/>
              <w:spacing w:line="240" w:lineRule="auto"/>
              <w:jc w:val="center"/>
              <w:rPr>
                <w:rFonts w:hint="default" w:eastAsia="宋体"/>
                <w:lang w:val="en-US" w:eastAsia="zh-CN"/>
              </w:rPr>
            </w:pPr>
            <w:r>
              <w:rPr>
                <w:rFonts w:hint="eastAsia"/>
                <w:lang w:val="en-US" w:eastAsia="zh-CN"/>
              </w:rPr>
              <w:t>0.1272t/a</w:t>
            </w:r>
          </w:p>
        </w:tc>
        <w:tc>
          <w:tcPr>
            <w:tcW w:w="1613" w:type="dxa"/>
            <w:noWrap w:val="0"/>
            <w:vAlign w:val="center"/>
          </w:tcPr>
          <w:p w14:paraId="50149436">
            <w:pPr>
              <w:bidi w:val="0"/>
              <w:spacing w:line="240" w:lineRule="auto"/>
              <w:jc w:val="center"/>
            </w:pPr>
            <w:r>
              <w:rPr>
                <w:rFonts w:hint="eastAsia"/>
                <w:lang w:val="en-US" w:eastAsia="zh-CN"/>
              </w:rPr>
              <w:t>/</w:t>
            </w:r>
          </w:p>
        </w:tc>
        <w:tc>
          <w:tcPr>
            <w:tcW w:w="1638" w:type="dxa"/>
            <w:noWrap w:val="0"/>
            <w:vAlign w:val="center"/>
          </w:tcPr>
          <w:p w14:paraId="6CEC8867">
            <w:pPr>
              <w:bidi w:val="0"/>
              <w:spacing w:line="240" w:lineRule="auto"/>
              <w:jc w:val="center"/>
            </w:pPr>
            <w:r>
              <w:rPr>
                <w:rFonts w:hint="eastAsia"/>
                <w:lang w:val="en-US" w:eastAsia="zh-CN"/>
              </w:rPr>
              <w:t>0.1272t/a</w:t>
            </w:r>
          </w:p>
        </w:tc>
        <w:tc>
          <w:tcPr>
            <w:tcW w:w="1478" w:type="dxa"/>
            <w:noWrap w:val="0"/>
            <w:vAlign w:val="center"/>
          </w:tcPr>
          <w:p w14:paraId="4C449071">
            <w:pPr>
              <w:bidi w:val="0"/>
              <w:spacing w:line="240" w:lineRule="auto"/>
              <w:jc w:val="center"/>
            </w:pPr>
            <w:r>
              <w:rPr>
                <w:rFonts w:hint="eastAsia"/>
                <w:lang w:val="en-US" w:eastAsia="zh-CN"/>
              </w:rPr>
              <w:t>0.1272t/a</w:t>
            </w:r>
          </w:p>
        </w:tc>
      </w:tr>
      <w:tr w14:paraId="7848D6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dxa"/>
            <w:vMerge w:val="continue"/>
            <w:noWrap w:val="0"/>
            <w:vAlign w:val="center"/>
          </w:tcPr>
          <w:p w14:paraId="779A2D62">
            <w:pPr>
              <w:pStyle w:val="22"/>
              <w:bidi w:val="0"/>
              <w:spacing w:line="240" w:lineRule="auto"/>
            </w:pPr>
          </w:p>
        </w:tc>
        <w:tc>
          <w:tcPr>
            <w:tcW w:w="613" w:type="dxa"/>
            <w:vMerge w:val="continue"/>
            <w:noWrap w:val="0"/>
            <w:vAlign w:val="center"/>
          </w:tcPr>
          <w:p w14:paraId="16F7D1D9">
            <w:pPr>
              <w:pStyle w:val="22"/>
              <w:bidi w:val="0"/>
              <w:spacing w:line="240" w:lineRule="auto"/>
            </w:pPr>
          </w:p>
        </w:tc>
        <w:tc>
          <w:tcPr>
            <w:tcW w:w="1480" w:type="dxa"/>
            <w:noWrap w:val="0"/>
            <w:vAlign w:val="center"/>
          </w:tcPr>
          <w:p w14:paraId="46244C63">
            <w:pPr>
              <w:pStyle w:val="22"/>
              <w:bidi w:val="0"/>
              <w:spacing w:line="240" w:lineRule="auto"/>
              <w:rPr>
                <w:rFonts w:hint="default"/>
                <w:kern w:val="2"/>
                <w:sz w:val="21"/>
                <w:szCs w:val="24"/>
                <w:lang w:val="en-US" w:eastAsia="zh-CN" w:bidi="ar-SA"/>
              </w:rPr>
            </w:pPr>
            <w:r>
              <w:rPr>
                <w:rFonts w:hint="eastAsia"/>
                <w:kern w:val="2"/>
                <w:sz w:val="21"/>
                <w:szCs w:val="24"/>
                <w:lang w:val="en-US" w:eastAsia="zh-CN" w:bidi="ar-SA"/>
              </w:rPr>
              <w:t>烟油废气</w:t>
            </w:r>
          </w:p>
        </w:tc>
        <w:tc>
          <w:tcPr>
            <w:tcW w:w="2000" w:type="dxa"/>
            <w:noWrap w:val="0"/>
            <w:vAlign w:val="center"/>
          </w:tcPr>
          <w:p w14:paraId="14E4931F">
            <w:pPr>
              <w:pStyle w:val="22"/>
              <w:bidi w:val="0"/>
              <w:spacing w:line="240" w:lineRule="auto"/>
              <w:rPr>
                <w:rFonts w:hint="eastAsia"/>
                <w:lang w:val="en-US" w:eastAsia="zh-CN"/>
              </w:rPr>
            </w:pPr>
            <w:r>
              <w:rPr>
                <w:rFonts w:hint="eastAsia"/>
                <w:lang w:val="en-US" w:eastAsia="zh-CN"/>
              </w:rPr>
              <w:t>/</w:t>
            </w:r>
          </w:p>
        </w:tc>
        <w:tc>
          <w:tcPr>
            <w:tcW w:w="1276" w:type="dxa"/>
            <w:noWrap w:val="0"/>
            <w:vAlign w:val="center"/>
          </w:tcPr>
          <w:p w14:paraId="2DA8B720">
            <w:pPr>
              <w:pStyle w:val="22"/>
              <w:bidi w:val="0"/>
              <w:spacing w:line="240" w:lineRule="auto"/>
              <w:rPr>
                <w:rFonts w:hint="eastAsia"/>
                <w:lang w:val="en-US" w:eastAsia="zh-CN"/>
              </w:rPr>
            </w:pPr>
            <w:r>
              <w:rPr>
                <w:rFonts w:hint="eastAsia"/>
                <w:lang w:val="en-US" w:eastAsia="zh-CN"/>
              </w:rPr>
              <w:t>/</w:t>
            </w:r>
          </w:p>
        </w:tc>
        <w:tc>
          <w:tcPr>
            <w:tcW w:w="1530" w:type="dxa"/>
            <w:noWrap w:val="0"/>
            <w:vAlign w:val="center"/>
          </w:tcPr>
          <w:p w14:paraId="1839866C">
            <w:pPr>
              <w:pStyle w:val="22"/>
              <w:bidi w:val="0"/>
              <w:spacing w:line="240" w:lineRule="auto"/>
              <w:rPr>
                <w:rFonts w:hint="eastAsia"/>
                <w:lang w:val="en-US" w:eastAsia="zh-CN"/>
              </w:rPr>
            </w:pPr>
            <w:r>
              <w:rPr>
                <w:rFonts w:hint="eastAsia"/>
                <w:lang w:val="en-US" w:eastAsia="zh-CN"/>
              </w:rPr>
              <w:t>/</w:t>
            </w:r>
          </w:p>
        </w:tc>
        <w:tc>
          <w:tcPr>
            <w:tcW w:w="1547" w:type="dxa"/>
            <w:noWrap w:val="0"/>
            <w:vAlign w:val="center"/>
          </w:tcPr>
          <w:p w14:paraId="0B24E88B">
            <w:pPr>
              <w:bidi w:val="0"/>
              <w:spacing w:line="240" w:lineRule="auto"/>
              <w:jc w:val="center"/>
              <w:rPr>
                <w:rFonts w:hint="default"/>
                <w:lang w:val="en-US" w:eastAsia="zh-CN"/>
              </w:rPr>
            </w:pPr>
            <w:r>
              <w:rPr>
                <w:rFonts w:hint="eastAsia"/>
                <w:lang w:val="en-US" w:eastAsia="zh-CN"/>
              </w:rPr>
              <w:t>0.048t/a</w:t>
            </w:r>
          </w:p>
        </w:tc>
        <w:tc>
          <w:tcPr>
            <w:tcW w:w="1613" w:type="dxa"/>
            <w:shd w:val="clear" w:color="auto" w:fill="auto"/>
            <w:noWrap w:val="0"/>
            <w:vAlign w:val="center"/>
          </w:tcPr>
          <w:p w14:paraId="1B401714">
            <w:pPr>
              <w:pStyle w:val="22"/>
              <w:bidi w:val="0"/>
              <w:spacing w:line="240" w:lineRule="auto"/>
              <w:rPr>
                <w:rFonts w:hint="eastAsia" w:ascii="Times New Roman" w:hAnsi="Times New Roman" w:eastAsia="宋体" w:cs="Times New Roman"/>
                <w:kern w:val="2"/>
                <w:sz w:val="21"/>
                <w:szCs w:val="24"/>
                <w:lang w:val="en-US" w:eastAsia="zh-CN" w:bidi="ar-SA"/>
              </w:rPr>
            </w:pPr>
            <w:r>
              <w:rPr>
                <w:rFonts w:hint="eastAsia"/>
                <w:lang w:val="en-US" w:eastAsia="zh-CN"/>
              </w:rPr>
              <w:t>/</w:t>
            </w:r>
          </w:p>
        </w:tc>
        <w:tc>
          <w:tcPr>
            <w:tcW w:w="1638" w:type="dxa"/>
            <w:noWrap w:val="0"/>
            <w:vAlign w:val="center"/>
          </w:tcPr>
          <w:p w14:paraId="28719F90">
            <w:pPr>
              <w:bidi w:val="0"/>
              <w:spacing w:line="240" w:lineRule="auto"/>
              <w:jc w:val="center"/>
              <w:rPr>
                <w:rFonts w:hint="eastAsia"/>
                <w:lang w:val="en-US" w:eastAsia="zh-CN"/>
              </w:rPr>
            </w:pPr>
            <w:r>
              <w:rPr>
                <w:rFonts w:hint="eastAsia"/>
                <w:lang w:val="en-US" w:eastAsia="zh-CN"/>
              </w:rPr>
              <w:t>0.048t/a</w:t>
            </w:r>
          </w:p>
        </w:tc>
        <w:tc>
          <w:tcPr>
            <w:tcW w:w="1478" w:type="dxa"/>
            <w:noWrap w:val="0"/>
            <w:vAlign w:val="center"/>
          </w:tcPr>
          <w:p w14:paraId="566B3FDC">
            <w:pPr>
              <w:bidi w:val="0"/>
              <w:spacing w:line="240" w:lineRule="auto"/>
              <w:jc w:val="center"/>
              <w:rPr>
                <w:rFonts w:hint="eastAsia"/>
                <w:lang w:val="en-US" w:eastAsia="zh-CN"/>
              </w:rPr>
            </w:pPr>
            <w:r>
              <w:rPr>
                <w:rFonts w:hint="eastAsia"/>
                <w:lang w:val="en-US" w:eastAsia="zh-CN"/>
              </w:rPr>
              <w:t>0.048t/a</w:t>
            </w:r>
          </w:p>
        </w:tc>
      </w:tr>
      <w:tr w14:paraId="17C3E4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dxa"/>
            <w:vMerge w:val="continue"/>
            <w:noWrap w:val="0"/>
            <w:vAlign w:val="center"/>
          </w:tcPr>
          <w:p w14:paraId="58866A2F">
            <w:pPr>
              <w:pStyle w:val="22"/>
              <w:bidi w:val="0"/>
              <w:spacing w:line="240" w:lineRule="auto"/>
            </w:pPr>
          </w:p>
        </w:tc>
        <w:tc>
          <w:tcPr>
            <w:tcW w:w="613" w:type="dxa"/>
            <w:vMerge w:val="continue"/>
            <w:noWrap w:val="0"/>
            <w:vAlign w:val="center"/>
          </w:tcPr>
          <w:p w14:paraId="6F137EE1">
            <w:pPr>
              <w:pStyle w:val="22"/>
              <w:bidi w:val="0"/>
              <w:spacing w:line="240" w:lineRule="auto"/>
            </w:pPr>
          </w:p>
        </w:tc>
        <w:tc>
          <w:tcPr>
            <w:tcW w:w="1480" w:type="dxa"/>
            <w:noWrap w:val="0"/>
            <w:vAlign w:val="center"/>
          </w:tcPr>
          <w:p w14:paraId="00581F79">
            <w:pPr>
              <w:pStyle w:val="22"/>
              <w:bidi w:val="0"/>
              <w:spacing w:line="240" w:lineRule="auto"/>
              <w:rPr>
                <w:rFonts w:hint="default" w:ascii="Times New Roman" w:hAnsi="Times New Roman" w:eastAsia="宋体"/>
                <w:kern w:val="2"/>
                <w:sz w:val="21"/>
                <w:szCs w:val="24"/>
                <w:lang w:val="en-US" w:eastAsia="zh-CN" w:bidi="ar-SA"/>
              </w:rPr>
            </w:pPr>
            <w:r>
              <w:rPr>
                <w:rFonts w:hint="eastAsia"/>
                <w:kern w:val="2"/>
                <w:sz w:val="21"/>
                <w:szCs w:val="24"/>
                <w:lang w:val="en-US" w:eastAsia="zh-CN" w:bidi="ar-SA"/>
              </w:rPr>
              <w:t>臭气浓度</w:t>
            </w:r>
          </w:p>
        </w:tc>
        <w:tc>
          <w:tcPr>
            <w:tcW w:w="2000" w:type="dxa"/>
            <w:noWrap w:val="0"/>
            <w:vAlign w:val="center"/>
          </w:tcPr>
          <w:p w14:paraId="6E82AF21">
            <w:pPr>
              <w:pStyle w:val="22"/>
              <w:bidi w:val="0"/>
              <w:spacing w:line="240" w:lineRule="auto"/>
              <w:rPr>
                <w:rFonts w:hint="eastAsia"/>
                <w:lang w:val="en-US" w:eastAsia="zh-CN"/>
              </w:rPr>
            </w:pPr>
            <w:r>
              <w:rPr>
                <w:rFonts w:hint="eastAsia"/>
                <w:lang w:val="en-US" w:eastAsia="zh-CN"/>
              </w:rPr>
              <w:t>/</w:t>
            </w:r>
          </w:p>
        </w:tc>
        <w:tc>
          <w:tcPr>
            <w:tcW w:w="1276" w:type="dxa"/>
            <w:noWrap w:val="0"/>
            <w:vAlign w:val="center"/>
          </w:tcPr>
          <w:p w14:paraId="1231C846">
            <w:pPr>
              <w:pStyle w:val="22"/>
              <w:bidi w:val="0"/>
              <w:spacing w:line="240" w:lineRule="auto"/>
              <w:rPr>
                <w:rFonts w:hint="eastAsia"/>
                <w:lang w:val="en-US" w:eastAsia="zh-CN"/>
              </w:rPr>
            </w:pPr>
            <w:r>
              <w:rPr>
                <w:rFonts w:hint="eastAsia"/>
                <w:lang w:val="en-US" w:eastAsia="zh-CN"/>
              </w:rPr>
              <w:t>/</w:t>
            </w:r>
          </w:p>
        </w:tc>
        <w:tc>
          <w:tcPr>
            <w:tcW w:w="1530" w:type="dxa"/>
            <w:noWrap w:val="0"/>
            <w:vAlign w:val="center"/>
          </w:tcPr>
          <w:p w14:paraId="0AB32506">
            <w:pPr>
              <w:pStyle w:val="22"/>
              <w:bidi w:val="0"/>
              <w:spacing w:line="240" w:lineRule="auto"/>
              <w:rPr>
                <w:rFonts w:hint="eastAsia"/>
                <w:lang w:val="en-US" w:eastAsia="zh-CN"/>
              </w:rPr>
            </w:pPr>
            <w:r>
              <w:rPr>
                <w:rFonts w:hint="eastAsia"/>
                <w:lang w:val="en-US" w:eastAsia="zh-CN"/>
              </w:rPr>
              <w:t>/</w:t>
            </w:r>
          </w:p>
        </w:tc>
        <w:tc>
          <w:tcPr>
            <w:tcW w:w="1547" w:type="dxa"/>
            <w:noWrap w:val="0"/>
            <w:vAlign w:val="center"/>
          </w:tcPr>
          <w:p w14:paraId="693D098A">
            <w:pPr>
              <w:bidi w:val="0"/>
              <w:spacing w:line="240" w:lineRule="auto"/>
              <w:jc w:val="center"/>
              <w:rPr>
                <w:rFonts w:hint="default"/>
                <w:lang w:val="en-US" w:eastAsia="zh-CN"/>
              </w:rPr>
            </w:pPr>
            <w:r>
              <w:rPr>
                <w:rFonts w:hint="eastAsia"/>
                <w:lang w:val="en-US" w:eastAsia="zh-CN"/>
              </w:rPr>
              <w:t>1738（无量纲）</w:t>
            </w:r>
          </w:p>
        </w:tc>
        <w:tc>
          <w:tcPr>
            <w:tcW w:w="1613" w:type="dxa"/>
            <w:shd w:val="clear" w:color="auto" w:fill="auto"/>
            <w:noWrap w:val="0"/>
            <w:vAlign w:val="center"/>
          </w:tcPr>
          <w:p w14:paraId="5C456415">
            <w:pPr>
              <w:pStyle w:val="22"/>
              <w:bidi w:val="0"/>
              <w:spacing w:line="240" w:lineRule="auto"/>
              <w:rPr>
                <w:rFonts w:hint="eastAsia" w:ascii="Times New Roman" w:hAnsi="Times New Roman" w:eastAsia="宋体" w:cs="Times New Roman"/>
                <w:kern w:val="2"/>
                <w:sz w:val="21"/>
                <w:szCs w:val="24"/>
                <w:lang w:val="en-US" w:eastAsia="zh-CN" w:bidi="ar-SA"/>
              </w:rPr>
            </w:pPr>
            <w:r>
              <w:rPr>
                <w:rFonts w:hint="eastAsia"/>
                <w:lang w:val="en-US" w:eastAsia="zh-CN"/>
              </w:rPr>
              <w:t>/</w:t>
            </w:r>
          </w:p>
        </w:tc>
        <w:tc>
          <w:tcPr>
            <w:tcW w:w="1638" w:type="dxa"/>
            <w:noWrap w:val="0"/>
            <w:vAlign w:val="center"/>
          </w:tcPr>
          <w:p w14:paraId="7B6D0179">
            <w:pPr>
              <w:bidi w:val="0"/>
              <w:spacing w:line="240" w:lineRule="auto"/>
              <w:jc w:val="center"/>
              <w:rPr>
                <w:rFonts w:hint="eastAsia"/>
                <w:lang w:val="en-US" w:eastAsia="zh-CN"/>
              </w:rPr>
            </w:pPr>
            <w:r>
              <w:rPr>
                <w:rFonts w:hint="eastAsia"/>
                <w:lang w:val="en-US" w:eastAsia="zh-CN"/>
              </w:rPr>
              <w:t>1738（无量纲）</w:t>
            </w:r>
          </w:p>
        </w:tc>
        <w:tc>
          <w:tcPr>
            <w:tcW w:w="1478" w:type="dxa"/>
            <w:noWrap w:val="0"/>
            <w:vAlign w:val="center"/>
          </w:tcPr>
          <w:p w14:paraId="19D82CF4">
            <w:pPr>
              <w:bidi w:val="0"/>
              <w:spacing w:line="240" w:lineRule="auto"/>
              <w:jc w:val="center"/>
              <w:rPr>
                <w:rFonts w:hint="eastAsia"/>
                <w:lang w:val="en-US" w:eastAsia="zh-CN"/>
              </w:rPr>
            </w:pPr>
            <w:r>
              <w:rPr>
                <w:rFonts w:hint="eastAsia"/>
                <w:lang w:val="en-US" w:eastAsia="zh-CN"/>
              </w:rPr>
              <w:t>1738（无量纲）</w:t>
            </w:r>
          </w:p>
        </w:tc>
      </w:tr>
      <w:tr w14:paraId="50A713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dxa"/>
            <w:vMerge w:val="continue"/>
            <w:noWrap w:val="0"/>
            <w:vAlign w:val="center"/>
          </w:tcPr>
          <w:p w14:paraId="2E1DA898">
            <w:pPr>
              <w:pStyle w:val="22"/>
              <w:bidi w:val="0"/>
              <w:spacing w:line="240" w:lineRule="auto"/>
            </w:pPr>
          </w:p>
        </w:tc>
        <w:tc>
          <w:tcPr>
            <w:tcW w:w="613" w:type="dxa"/>
            <w:vMerge w:val="continue"/>
            <w:noWrap w:val="0"/>
            <w:vAlign w:val="center"/>
          </w:tcPr>
          <w:p w14:paraId="6DF458E8">
            <w:pPr>
              <w:pStyle w:val="22"/>
              <w:bidi w:val="0"/>
              <w:spacing w:line="240" w:lineRule="auto"/>
            </w:pPr>
          </w:p>
        </w:tc>
        <w:tc>
          <w:tcPr>
            <w:tcW w:w="1480" w:type="dxa"/>
            <w:noWrap w:val="0"/>
            <w:vAlign w:val="center"/>
          </w:tcPr>
          <w:p w14:paraId="252BD05E">
            <w:pPr>
              <w:pStyle w:val="22"/>
              <w:bidi w:val="0"/>
              <w:spacing w:line="240" w:lineRule="auto"/>
              <w:rPr>
                <w:rFonts w:hint="default" w:ascii="Times New Roman" w:hAnsi="Times New Roman" w:eastAsia="宋体"/>
                <w:kern w:val="2"/>
                <w:sz w:val="21"/>
                <w:szCs w:val="24"/>
                <w:lang w:val="en-US" w:eastAsia="zh-CN" w:bidi="ar-SA"/>
              </w:rPr>
            </w:pPr>
            <w:r>
              <w:rPr>
                <w:rFonts w:hint="eastAsia"/>
                <w:kern w:val="2"/>
                <w:sz w:val="21"/>
                <w:szCs w:val="24"/>
                <w:lang w:val="en-US" w:eastAsia="zh-CN" w:bidi="ar-SA"/>
              </w:rPr>
              <w:t>二氧化硫</w:t>
            </w:r>
          </w:p>
        </w:tc>
        <w:tc>
          <w:tcPr>
            <w:tcW w:w="2000" w:type="dxa"/>
            <w:noWrap w:val="0"/>
            <w:vAlign w:val="center"/>
          </w:tcPr>
          <w:p w14:paraId="7E33684F">
            <w:pPr>
              <w:pStyle w:val="22"/>
              <w:bidi w:val="0"/>
              <w:spacing w:line="240" w:lineRule="auto"/>
              <w:rPr>
                <w:rFonts w:hint="eastAsia"/>
                <w:lang w:val="en-US" w:eastAsia="zh-CN"/>
              </w:rPr>
            </w:pPr>
            <w:r>
              <w:rPr>
                <w:rFonts w:hint="eastAsia"/>
                <w:lang w:val="en-US" w:eastAsia="zh-CN"/>
              </w:rPr>
              <w:t>/</w:t>
            </w:r>
          </w:p>
        </w:tc>
        <w:tc>
          <w:tcPr>
            <w:tcW w:w="1276" w:type="dxa"/>
            <w:noWrap w:val="0"/>
            <w:vAlign w:val="center"/>
          </w:tcPr>
          <w:p w14:paraId="4F4B927C">
            <w:pPr>
              <w:pStyle w:val="22"/>
              <w:bidi w:val="0"/>
              <w:spacing w:line="240" w:lineRule="auto"/>
              <w:rPr>
                <w:rFonts w:hint="eastAsia"/>
                <w:lang w:val="en-US" w:eastAsia="zh-CN"/>
              </w:rPr>
            </w:pPr>
            <w:r>
              <w:rPr>
                <w:rFonts w:hint="eastAsia"/>
                <w:lang w:val="en-US" w:eastAsia="zh-CN"/>
              </w:rPr>
              <w:t>/</w:t>
            </w:r>
          </w:p>
        </w:tc>
        <w:tc>
          <w:tcPr>
            <w:tcW w:w="1530" w:type="dxa"/>
            <w:noWrap w:val="0"/>
            <w:vAlign w:val="center"/>
          </w:tcPr>
          <w:p w14:paraId="5FBE620A">
            <w:pPr>
              <w:pStyle w:val="22"/>
              <w:bidi w:val="0"/>
              <w:spacing w:line="240" w:lineRule="auto"/>
              <w:rPr>
                <w:rFonts w:hint="eastAsia"/>
                <w:lang w:val="en-US" w:eastAsia="zh-CN"/>
              </w:rPr>
            </w:pPr>
            <w:r>
              <w:rPr>
                <w:rFonts w:hint="eastAsia"/>
                <w:lang w:val="en-US" w:eastAsia="zh-CN"/>
              </w:rPr>
              <w:t>/</w:t>
            </w:r>
          </w:p>
        </w:tc>
        <w:tc>
          <w:tcPr>
            <w:tcW w:w="1547" w:type="dxa"/>
            <w:noWrap w:val="0"/>
            <w:vAlign w:val="center"/>
          </w:tcPr>
          <w:p w14:paraId="4E889C01">
            <w:pPr>
              <w:pStyle w:val="22"/>
              <w:bidi w:val="0"/>
              <w:spacing w:line="240" w:lineRule="auto"/>
              <w:rPr>
                <w:rFonts w:hint="default"/>
                <w:lang w:val="en-US" w:eastAsia="zh-CN"/>
              </w:rPr>
            </w:pPr>
            <w:r>
              <w:rPr>
                <w:rFonts w:hint="eastAsia"/>
                <w:lang w:val="en-US" w:eastAsia="zh-CN"/>
              </w:rPr>
              <w:t>0.08t/a</w:t>
            </w:r>
          </w:p>
        </w:tc>
        <w:tc>
          <w:tcPr>
            <w:tcW w:w="1613" w:type="dxa"/>
            <w:shd w:val="clear" w:color="auto" w:fill="auto"/>
            <w:noWrap w:val="0"/>
            <w:vAlign w:val="center"/>
          </w:tcPr>
          <w:p w14:paraId="3BF81C6E">
            <w:pPr>
              <w:pStyle w:val="22"/>
              <w:bidi w:val="0"/>
              <w:spacing w:line="240" w:lineRule="auto"/>
              <w:rPr>
                <w:rFonts w:hint="eastAsia" w:ascii="Times New Roman" w:hAnsi="Times New Roman" w:eastAsia="宋体" w:cs="Times New Roman"/>
                <w:kern w:val="2"/>
                <w:sz w:val="21"/>
                <w:szCs w:val="24"/>
                <w:lang w:val="en-US" w:eastAsia="zh-CN" w:bidi="ar-SA"/>
              </w:rPr>
            </w:pPr>
            <w:r>
              <w:rPr>
                <w:rFonts w:hint="eastAsia"/>
                <w:lang w:val="en-US" w:eastAsia="zh-CN"/>
              </w:rPr>
              <w:t>/</w:t>
            </w:r>
          </w:p>
        </w:tc>
        <w:tc>
          <w:tcPr>
            <w:tcW w:w="1638" w:type="dxa"/>
            <w:noWrap w:val="0"/>
            <w:vAlign w:val="center"/>
          </w:tcPr>
          <w:p w14:paraId="34D981F0">
            <w:pPr>
              <w:pStyle w:val="22"/>
              <w:bidi w:val="0"/>
              <w:spacing w:line="240" w:lineRule="auto"/>
              <w:rPr>
                <w:rFonts w:hint="eastAsia"/>
                <w:lang w:val="en-US" w:eastAsia="zh-CN"/>
              </w:rPr>
            </w:pPr>
            <w:r>
              <w:rPr>
                <w:rFonts w:hint="eastAsia"/>
                <w:lang w:val="en-US" w:eastAsia="zh-CN"/>
              </w:rPr>
              <w:t>0.08t/a</w:t>
            </w:r>
          </w:p>
        </w:tc>
        <w:tc>
          <w:tcPr>
            <w:tcW w:w="1478" w:type="dxa"/>
            <w:noWrap w:val="0"/>
            <w:vAlign w:val="center"/>
          </w:tcPr>
          <w:p w14:paraId="51D1DB7C">
            <w:pPr>
              <w:pStyle w:val="22"/>
              <w:bidi w:val="0"/>
              <w:spacing w:line="240" w:lineRule="auto"/>
              <w:rPr>
                <w:rFonts w:hint="eastAsia"/>
                <w:lang w:val="en-US" w:eastAsia="zh-CN"/>
              </w:rPr>
            </w:pPr>
            <w:r>
              <w:rPr>
                <w:rFonts w:hint="eastAsia"/>
                <w:lang w:val="en-US" w:eastAsia="zh-CN"/>
              </w:rPr>
              <w:t>0.08t/a</w:t>
            </w:r>
          </w:p>
        </w:tc>
      </w:tr>
      <w:tr w14:paraId="3B0AA8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dxa"/>
            <w:vMerge w:val="continue"/>
            <w:noWrap w:val="0"/>
            <w:vAlign w:val="center"/>
          </w:tcPr>
          <w:p w14:paraId="7D8B2DF6">
            <w:pPr>
              <w:pStyle w:val="22"/>
              <w:bidi w:val="0"/>
              <w:spacing w:line="240" w:lineRule="auto"/>
            </w:pPr>
          </w:p>
        </w:tc>
        <w:tc>
          <w:tcPr>
            <w:tcW w:w="613" w:type="dxa"/>
            <w:vMerge w:val="continue"/>
            <w:noWrap w:val="0"/>
            <w:vAlign w:val="center"/>
          </w:tcPr>
          <w:p w14:paraId="169C5BBD">
            <w:pPr>
              <w:pStyle w:val="22"/>
              <w:bidi w:val="0"/>
              <w:spacing w:line="240" w:lineRule="auto"/>
            </w:pPr>
          </w:p>
        </w:tc>
        <w:tc>
          <w:tcPr>
            <w:tcW w:w="1480" w:type="dxa"/>
            <w:noWrap w:val="0"/>
            <w:vAlign w:val="center"/>
          </w:tcPr>
          <w:p w14:paraId="663F05E3">
            <w:pPr>
              <w:pStyle w:val="22"/>
              <w:bidi w:val="0"/>
              <w:spacing w:line="240" w:lineRule="auto"/>
              <w:rPr>
                <w:rFonts w:hint="default" w:ascii="Times New Roman" w:hAnsi="Times New Roman" w:eastAsia="宋体"/>
                <w:kern w:val="2"/>
                <w:sz w:val="21"/>
                <w:szCs w:val="24"/>
                <w:lang w:val="en-US" w:eastAsia="zh-CN" w:bidi="ar-SA"/>
              </w:rPr>
            </w:pPr>
            <w:r>
              <w:rPr>
                <w:rFonts w:hint="eastAsia"/>
                <w:kern w:val="2"/>
                <w:sz w:val="21"/>
                <w:szCs w:val="24"/>
                <w:lang w:val="en-US" w:eastAsia="zh-CN" w:bidi="ar-SA"/>
              </w:rPr>
              <w:t>氮氧化物</w:t>
            </w:r>
          </w:p>
        </w:tc>
        <w:tc>
          <w:tcPr>
            <w:tcW w:w="2000" w:type="dxa"/>
            <w:noWrap w:val="0"/>
            <w:vAlign w:val="center"/>
          </w:tcPr>
          <w:p w14:paraId="6F4432CE">
            <w:pPr>
              <w:pStyle w:val="22"/>
              <w:bidi w:val="0"/>
              <w:spacing w:line="240" w:lineRule="auto"/>
              <w:rPr>
                <w:rFonts w:hint="eastAsia"/>
                <w:lang w:val="en-US" w:eastAsia="zh-CN"/>
              </w:rPr>
            </w:pPr>
            <w:r>
              <w:rPr>
                <w:rFonts w:hint="eastAsia"/>
                <w:lang w:val="en-US" w:eastAsia="zh-CN"/>
              </w:rPr>
              <w:t>/</w:t>
            </w:r>
          </w:p>
        </w:tc>
        <w:tc>
          <w:tcPr>
            <w:tcW w:w="1276" w:type="dxa"/>
            <w:noWrap w:val="0"/>
            <w:vAlign w:val="center"/>
          </w:tcPr>
          <w:p w14:paraId="075243B2">
            <w:pPr>
              <w:pStyle w:val="22"/>
              <w:bidi w:val="0"/>
              <w:spacing w:line="240" w:lineRule="auto"/>
              <w:rPr>
                <w:rFonts w:hint="eastAsia"/>
                <w:lang w:val="en-US" w:eastAsia="zh-CN"/>
              </w:rPr>
            </w:pPr>
            <w:r>
              <w:rPr>
                <w:rFonts w:hint="eastAsia"/>
                <w:lang w:val="en-US" w:eastAsia="zh-CN"/>
              </w:rPr>
              <w:t>/</w:t>
            </w:r>
          </w:p>
        </w:tc>
        <w:tc>
          <w:tcPr>
            <w:tcW w:w="1530" w:type="dxa"/>
            <w:noWrap w:val="0"/>
            <w:vAlign w:val="center"/>
          </w:tcPr>
          <w:p w14:paraId="31565F0A">
            <w:pPr>
              <w:pStyle w:val="22"/>
              <w:bidi w:val="0"/>
              <w:spacing w:line="240" w:lineRule="auto"/>
              <w:rPr>
                <w:rFonts w:hint="eastAsia"/>
                <w:lang w:val="en-US" w:eastAsia="zh-CN"/>
              </w:rPr>
            </w:pPr>
            <w:r>
              <w:rPr>
                <w:rFonts w:hint="eastAsia"/>
                <w:lang w:val="en-US" w:eastAsia="zh-CN"/>
              </w:rPr>
              <w:t>/</w:t>
            </w:r>
          </w:p>
        </w:tc>
        <w:tc>
          <w:tcPr>
            <w:tcW w:w="1547" w:type="dxa"/>
            <w:noWrap w:val="0"/>
            <w:vAlign w:val="center"/>
          </w:tcPr>
          <w:p w14:paraId="594FA167">
            <w:pPr>
              <w:pStyle w:val="22"/>
              <w:bidi w:val="0"/>
              <w:spacing w:line="240" w:lineRule="auto"/>
              <w:rPr>
                <w:rFonts w:hint="default"/>
                <w:lang w:val="en-US" w:eastAsia="zh-CN"/>
              </w:rPr>
            </w:pPr>
            <w:r>
              <w:rPr>
                <w:rFonts w:hint="eastAsia"/>
                <w:lang w:val="en-US" w:eastAsia="zh-CN"/>
              </w:rPr>
              <w:t>0.7484t/a</w:t>
            </w:r>
          </w:p>
        </w:tc>
        <w:tc>
          <w:tcPr>
            <w:tcW w:w="1613" w:type="dxa"/>
            <w:noWrap w:val="0"/>
            <w:vAlign w:val="center"/>
          </w:tcPr>
          <w:p w14:paraId="59A5C1F9">
            <w:pPr>
              <w:pStyle w:val="22"/>
              <w:bidi w:val="0"/>
              <w:spacing w:line="240" w:lineRule="auto"/>
              <w:rPr>
                <w:rFonts w:hint="eastAsia"/>
                <w:lang w:val="en-US" w:eastAsia="zh-CN"/>
              </w:rPr>
            </w:pPr>
            <w:r>
              <w:rPr>
                <w:rFonts w:hint="eastAsia"/>
                <w:lang w:val="en-US" w:eastAsia="zh-CN"/>
              </w:rPr>
              <w:t>/</w:t>
            </w:r>
          </w:p>
        </w:tc>
        <w:tc>
          <w:tcPr>
            <w:tcW w:w="1638" w:type="dxa"/>
            <w:noWrap w:val="0"/>
            <w:vAlign w:val="center"/>
          </w:tcPr>
          <w:p w14:paraId="0699AD86">
            <w:pPr>
              <w:pStyle w:val="22"/>
              <w:bidi w:val="0"/>
              <w:spacing w:line="240" w:lineRule="auto"/>
              <w:rPr>
                <w:rFonts w:hint="eastAsia"/>
                <w:lang w:val="en-US" w:eastAsia="zh-CN"/>
              </w:rPr>
            </w:pPr>
            <w:r>
              <w:rPr>
                <w:rFonts w:hint="eastAsia"/>
                <w:lang w:val="en-US" w:eastAsia="zh-CN"/>
              </w:rPr>
              <w:t>0.7484t/a</w:t>
            </w:r>
          </w:p>
        </w:tc>
        <w:tc>
          <w:tcPr>
            <w:tcW w:w="1478" w:type="dxa"/>
            <w:noWrap w:val="0"/>
            <w:vAlign w:val="center"/>
          </w:tcPr>
          <w:p w14:paraId="22AAADBF">
            <w:pPr>
              <w:pStyle w:val="22"/>
              <w:bidi w:val="0"/>
              <w:spacing w:line="240" w:lineRule="auto"/>
              <w:rPr>
                <w:rFonts w:hint="eastAsia"/>
                <w:lang w:val="en-US" w:eastAsia="zh-CN"/>
              </w:rPr>
            </w:pPr>
            <w:r>
              <w:rPr>
                <w:rFonts w:hint="eastAsia"/>
                <w:lang w:val="en-US" w:eastAsia="zh-CN"/>
              </w:rPr>
              <w:t>0.7484t/a</w:t>
            </w:r>
          </w:p>
        </w:tc>
      </w:tr>
      <w:tr w14:paraId="3AFBD1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dxa"/>
            <w:vMerge w:val="continue"/>
            <w:noWrap w:val="0"/>
            <w:vAlign w:val="center"/>
          </w:tcPr>
          <w:p w14:paraId="227E8F8C">
            <w:pPr>
              <w:pStyle w:val="22"/>
              <w:bidi w:val="0"/>
              <w:spacing w:line="240" w:lineRule="auto"/>
            </w:pPr>
          </w:p>
        </w:tc>
        <w:tc>
          <w:tcPr>
            <w:tcW w:w="613" w:type="dxa"/>
            <w:vMerge w:val="restart"/>
            <w:noWrap w:val="0"/>
            <w:vAlign w:val="center"/>
          </w:tcPr>
          <w:p w14:paraId="57E53D4F">
            <w:pPr>
              <w:pStyle w:val="22"/>
              <w:bidi w:val="0"/>
              <w:spacing w:line="240" w:lineRule="auto"/>
              <w:rPr>
                <w:rFonts w:hint="eastAsia" w:eastAsia="宋体"/>
                <w:lang w:val="en-US" w:eastAsia="zh-CN"/>
              </w:rPr>
            </w:pPr>
            <w:r>
              <w:rPr>
                <w:rFonts w:hint="eastAsia"/>
                <w:lang w:val="en-US" w:eastAsia="zh-CN"/>
              </w:rPr>
              <w:t>无组织</w:t>
            </w:r>
          </w:p>
        </w:tc>
        <w:tc>
          <w:tcPr>
            <w:tcW w:w="1480" w:type="dxa"/>
            <w:noWrap w:val="0"/>
            <w:vAlign w:val="center"/>
          </w:tcPr>
          <w:p w14:paraId="6E62D035">
            <w:pPr>
              <w:pStyle w:val="22"/>
              <w:bidi w:val="0"/>
              <w:spacing w:line="240" w:lineRule="auto"/>
              <w:rPr>
                <w:rFonts w:hint="default" w:ascii="Times New Roman" w:hAnsi="Times New Roman" w:eastAsia="宋体"/>
                <w:kern w:val="2"/>
                <w:sz w:val="21"/>
                <w:szCs w:val="24"/>
                <w:lang w:val="en-US" w:eastAsia="zh-CN" w:bidi="ar-SA"/>
              </w:rPr>
            </w:pPr>
            <w:r>
              <w:rPr>
                <w:rFonts w:hint="eastAsia"/>
                <w:kern w:val="2"/>
                <w:sz w:val="21"/>
                <w:szCs w:val="24"/>
                <w:lang w:val="en-US" w:eastAsia="zh-CN" w:bidi="ar-SA"/>
              </w:rPr>
              <w:t>非甲烷总烃</w:t>
            </w:r>
          </w:p>
        </w:tc>
        <w:tc>
          <w:tcPr>
            <w:tcW w:w="2000" w:type="dxa"/>
            <w:noWrap w:val="0"/>
            <w:vAlign w:val="center"/>
          </w:tcPr>
          <w:p w14:paraId="71E758E7">
            <w:pPr>
              <w:pStyle w:val="22"/>
              <w:bidi w:val="0"/>
              <w:spacing w:line="240" w:lineRule="auto"/>
              <w:rPr>
                <w:rFonts w:hint="eastAsia"/>
                <w:lang w:val="en-US" w:eastAsia="zh-CN"/>
              </w:rPr>
            </w:pPr>
            <w:r>
              <w:rPr>
                <w:rFonts w:hint="eastAsia"/>
                <w:lang w:val="en-US" w:eastAsia="zh-CN"/>
              </w:rPr>
              <w:t>/</w:t>
            </w:r>
          </w:p>
        </w:tc>
        <w:tc>
          <w:tcPr>
            <w:tcW w:w="1276" w:type="dxa"/>
            <w:noWrap w:val="0"/>
            <w:vAlign w:val="center"/>
          </w:tcPr>
          <w:p w14:paraId="601A2A54">
            <w:pPr>
              <w:pStyle w:val="22"/>
              <w:bidi w:val="0"/>
              <w:spacing w:line="240" w:lineRule="auto"/>
              <w:rPr>
                <w:rFonts w:hint="eastAsia"/>
                <w:lang w:val="en-US" w:eastAsia="zh-CN"/>
              </w:rPr>
            </w:pPr>
            <w:r>
              <w:rPr>
                <w:rFonts w:hint="eastAsia"/>
                <w:lang w:val="en-US" w:eastAsia="zh-CN"/>
              </w:rPr>
              <w:t>/</w:t>
            </w:r>
          </w:p>
        </w:tc>
        <w:tc>
          <w:tcPr>
            <w:tcW w:w="1530" w:type="dxa"/>
            <w:noWrap w:val="0"/>
            <w:vAlign w:val="center"/>
          </w:tcPr>
          <w:p w14:paraId="3EC6A192">
            <w:pPr>
              <w:pStyle w:val="22"/>
              <w:bidi w:val="0"/>
              <w:spacing w:line="240" w:lineRule="auto"/>
              <w:rPr>
                <w:rFonts w:hint="eastAsia"/>
                <w:lang w:val="en-US" w:eastAsia="zh-CN"/>
              </w:rPr>
            </w:pPr>
            <w:r>
              <w:rPr>
                <w:rFonts w:hint="eastAsia"/>
                <w:lang w:val="en-US" w:eastAsia="zh-CN"/>
              </w:rPr>
              <w:t>/</w:t>
            </w:r>
          </w:p>
        </w:tc>
        <w:tc>
          <w:tcPr>
            <w:tcW w:w="1547" w:type="dxa"/>
            <w:noWrap w:val="0"/>
            <w:vAlign w:val="center"/>
          </w:tcPr>
          <w:p w14:paraId="6A6FB8FA">
            <w:pPr>
              <w:pStyle w:val="22"/>
              <w:bidi w:val="0"/>
              <w:spacing w:line="240" w:lineRule="auto"/>
              <w:rPr>
                <w:rFonts w:hint="default"/>
                <w:lang w:val="en-US" w:eastAsia="zh-CN"/>
              </w:rPr>
            </w:pPr>
            <w:r>
              <w:rPr>
                <w:rFonts w:hint="eastAsia"/>
                <w:lang w:val="en-US" w:eastAsia="zh-CN"/>
              </w:rPr>
              <w:t>0.1695t/a</w:t>
            </w:r>
          </w:p>
        </w:tc>
        <w:tc>
          <w:tcPr>
            <w:tcW w:w="1613" w:type="dxa"/>
            <w:noWrap w:val="0"/>
            <w:vAlign w:val="center"/>
          </w:tcPr>
          <w:p w14:paraId="467F8936">
            <w:pPr>
              <w:pStyle w:val="22"/>
              <w:bidi w:val="0"/>
              <w:spacing w:line="240" w:lineRule="auto"/>
              <w:rPr>
                <w:rFonts w:hint="eastAsia"/>
                <w:lang w:val="en-US" w:eastAsia="zh-CN"/>
              </w:rPr>
            </w:pPr>
            <w:r>
              <w:rPr>
                <w:rFonts w:hint="eastAsia"/>
                <w:lang w:val="en-US" w:eastAsia="zh-CN"/>
              </w:rPr>
              <w:t>/</w:t>
            </w:r>
          </w:p>
        </w:tc>
        <w:tc>
          <w:tcPr>
            <w:tcW w:w="1638" w:type="dxa"/>
            <w:noWrap w:val="0"/>
            <w:vAlign w:val="center"/>
          </w:tcPr>
          <w:p w14:paraId="7E731831">
            <w:pPr>
              <w:pStyle w:val="22"/>
              <w:bidi w:val="0"/>
              <w:spacing w:line="240" w:lineRule="auto"/>
              <w:rPr>
                <w:rFonts w:hint="eastAsia"/>
                <w:lang w:val="en-US" w:eastAsia="zh-CN"/>
              </w:rPr>
            </w:pPr>
            <w:r>
              <w:rPr>
                <w:rFonts w:hint="eastAsia"/>
                <w:lang w:val="en-US" w:eastAsia="zh-CN"/>
              </w:rPr>
              <w:t>0.1695t/a</w:t>
            </w:r>
          </w:p>
        </w:tc>
        <w:tc>
          <w:tcPr>
            <w:tcW w:w="1478" w:type="dxa"/>
            <w:noWrap w:val="0"/>
            <w:vAlign w:val="center"/>
          </w:tcPr>
          <w:p w14:paraId="6868D64E">
            <w:pPr>
              <w:pStyle w:val="22"/>
              <w:bidi w:val="0"/>
              <w:spacing w:line="240" w:lineRule="auto"/>
              <w:rPr>
                <w:rFonts w:hint="eastAsia"/>
                <w:lang w:val="en-US" w:eastAsia="zh-CN"/>
              </w:rPr>
            </w:pPr>
            <w:r>
              <w:rPr>
                <w:rFonts w:hint="eastAsia"/>
                <w:lang w:val="en-US" w:eastAsia="zh-CN"/>
              </w:rPr>
              <w:t>0.1695t/a</w:t>
            </w:r>
          </w:p>
        </w:tc>
      </w:tr>
      <w:tr w14:paraId="73265A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3" w:type="dxa"/>
            <w:vMerge w:val="continue"/>
            <w:noWrap w:val="0"/>
            <w:vAlign w:val="center"/>
          </w:tcPr>
          <w:p w14:paraId="3989385F">
            <w:pPr>
              <w:pStyle w:val="22"/>
              <w:bidi w:val="0"/>
              <w:spacing w:line="240" w:lineRule="auto"/>
            </w:pPr>
          </w:p>
        </w:tc>
        <w:tc>
          <w:tcPr>
            <w:tcW w:w="613" w:type="dxa"/>
            <w:vMerge w:val="continue"/>
            <w:noWrap w:val="0"/>
            <w:vAlign w:val="center"/>
          </w:tcPr>
          <w:p w14:paraId="6E31F2DF">
            <w:pPr>
              <w:pStyle w:val="22"/>
              <w:bidi w:val="0"/>
              <w:spacing w:line="240" w:lineRule="auto"/>
            </w:pPr>
          </w:p>
        </w:tc>
        <w:tc>
          <w:tcPr>
            <w:tcW w:w="1480" w:type="dxa"/>
            <w:noWrap w:val="0"/>
            <w:vAlign w:val="center"/>
          </w:tcPr>
          <w:p w14:paraId="3BE5A56D">
            <w:pPr>
              <w:pStyle w:val="22"/>
              <w:bidi w:val="0"/>
              <w:spacing w:line="240" w:lineRule="auto"/>
              <w:rPr>
                <w:rFonts w:hint="default" w:ascii="Times New Roman" w:hAnsi="Times New Roman" w:eastAsia="宋体"/>
                <w:kern w:val="2"/>
                <w:sz w:val="21"/>
                <w:szCs w:val="24"/>
                <w:lang w:val="en-US" w:eastAsia="zh-CN" w:bidi="ar-SA"/>
              </w:rPr>
            </w:pPr>
            <w:r>
              <w:rPr>
                <w:rFonts w:hint="eastAsia"/>
                <w:kern w:val="2"/>
                <w:sz w:val="21"/>
                <w:szCs w:val="24"/>
                <w:lang w:val="en-US" w:eastAsia="zh-CN" w:bidi="ar-SA"/>
              </w:rPr>
              <w:t>颗粒物</w:t>
            </w:r>
          </w:p>
        </w:tc>
        <w:tc>
          <w:tcPr>
            <w:tcW w:w="2000" w:type="dxa"/>
            <w:noWrap w:val="0"/>
            <w:vAlign w:val="center"/>
          </w:tcPr>
          <w:p w14:paraId="086EAE05">
            <w:pPr>
              <w:pStyle w:val="22"/>
              <w:bidi w:val="0"/>
              <w:spacing w:line="240" w:lineRule="auto"/>
              <w:rPr>
                <w:rFonts w:hint="eastAsia"/>
                <w:lang w:val="en-US" w:eastAsia="zh-CN"/>
              </w:rPr>
            </w:pPr>
            <w:r>
              <w:rPr>
                <w:rFonts w:hint="eastAsia"/>
                <w:lang w:val="en-US" w:eastAsia="zh-CN"/>
              </w:rPr>
              <w:t>/</w:t>
            </w:r>
          </w:p>
        </w:tc>
        <w:tc>
          <w:tcPr>
            <w:tcW w:w="1276" w:type="dxa"/>
            <w:noWrap w:val="0"/>
            <w:vAlign w:val="center"/>
          </w:tcPr>
          <w:p w14:paraId="6D73A23E">
            <w:pPr>
              <w:pStyle w:val="22"/>
              <w:bidi w:val="0"/>
              <w:spacing w:line="240" w:lineRule="auto"/>
              <w:rPr>
                <w:rFonts w:hint="eastAsia"/>
                <w:lang w:val="en-US" w:eastAsia="zh-CN"/>
              </w:rPr>
            </w:pPr>
            <w:r>
              <w:rPr>
                <w:rFonts w:hint="eastAsia"/>
                <w:lang w:val="en-US" w:eastAsia="zh-CN"/>
              </w:rPr>
              <w:t>/</w:t>
            </w:r>
          </w:p>
        </w:tc>
        <w:tc>
          <w:tcPr>
            <w:tcW w:w="1530" w:type="dxa"/>
            <w:noWrap w:val="0"/>
            <w:vAlign w:val="center"/>
          </w:tcPr>
          <w:p w14:paraId="478B738F">
            <w:pPr>
              <w:pStyle w:val="22"/>
              <w:bidi w:val="0"/>
              <w:spacing w:line="240" w:lineRule="auto"/>
              <w:rPr>
                <w:rFonts w:hint="eastAsia"/>
                <w:lang w:val="en-US" w:eastAsia="zh-CN"/>
              </w:rPr>
            </w:pPr>
            <w:r>
              <w:rPr>
                <w:rFonts w:hint="eastAsia"/>
                <w:lang w:val="en-US" w:eastAsia="zh-CN"/>
              </w:rPr>
              <w:t>/</w:t>
            </w:r>
          </w:p>
        </w:tc>
        <w:tc>
          <w:tcPr>
            <w:tcW w:w="1547" w:type="dxa"/>
            <w:noWrap w:val="0"/>
            <w:vAlign w:val="center"/>
          </w:tcPr>
          <w:p w14:paraId="68AE1CD9">
            <w:pPr>
              <w:pStyle w:val="22"/>
              <w:bidi w:val="0"/>
              <w:spacing w:line="240" w:lineRule="auto"/>
              <w:rPr>
                <w:rFonts w:hint="default"/>
                <w:lang w:val="en-US" w:eastAsia="zh-CN"/>
              </w:rPr>
            </w:pPr>
            <w:r>
              <w:rPr>
                <w:rFonts w:hint="eastAsia"/>
                <w:lang w:val="en-US" w:eastAsia="zh-CN"/>
              </w:rPr>
              <w:t>0.0003t/a</w:t>
            </w:r>
          </w:p>
        </w:tc>
        <w:tc>
          <w:tcPr>
            <w:tcW w:w="1613" w:type="dxa"/>
            <w:noWrap w:val="0"/>
            <w:vAlign w:val="center"/>
          </w:tcPr>
          <w:p w14:paraId="6A6F1481">
            <w:pPr>
              <w:pStyle w:val="22"/>
              <w:bidi w:val="0"/>
              <w:spacing w:line="240" w:lineRule="auto"/>
              <w:rPr>
                <w:rFonts w:hint="eastAsia"/>
                <w:lang w:val="en-US" w:eastAsia="zh-CN"/>
              </w:rPr>
            </w:pPr>
            <w:r>
              <w:rPr>
                <w:rFonts w:hint="eastAsia"/>
                <w:lang w:val="en-US" w:eastAsia="zh-CN"/>
              </w:rPr>
              <w:t>/</w:t>
            </w:r>
          </w:p>
        </w:tc>
        <w:tc>
          <w:tcPr>
            <w:tcW w:w="1638" w:type="dxa"/>
            <w:noWrap w:val="0"/>
            <w:vAlign w:val="center"/>
          </w:tcPr>
          <w:p w14:paraId="789D5E60">
            <w:pPr>
              <w:pStyle w:val="22"/>
              <w:bidi w:val="0"/>
              <w:spacing w:line="240" w:lineRule="auto"/>
              <w:rPr>
                <w:rFonts w:hint="eastAsia"/>
                <w:lang w:val="en-US" w:eastAsia="zh-CN"/>
              </w:rPr>
            </w:pPr>
            <w:r>
              <w:rPr>
                <w:rFonts w:hint="eastAsia"/>
                <w:lang w:val="en-US" w:eastAsia="zh-CN"/>
              </w:rPr>
              <w:t>0.0003t/a</w:t>
            </w:r>
          </w:p>
        </w:tc>
        <w:tc>
          <w:tcPr>
            <w:tcW w:w="1478" w:type="dxa"/>
            <w:noWrap w:val="0"/>
            <w:vAlign w:val="center"/>
          </w:tcPr>
          <w:p w14:paraId="3C0D96D2">
            <w:pPr>
              <w:pStyle w:val="22"/>
              <w:bidi w:val="0"/>
              <w:spacing w:line="240" w:lineRule="auto"/>
              <w:rPr>
                <w:rFonts w:hint="eastAsia"/>
                <w:lang w:val="en-US" w:eastAsia="zh-CN"/>
              </w:rPr>
            </w:pPr>
            <w:r>
              <w:rPr>
                <w:rFonts w:hint="eastAsia"/>
                <w:lang w:val="en-US" w:eastAsia="zh-CN"/>
              </w:rPr>
              <w:t>0.0003t/a</w:t>
            </w:r>
          </w:p>
        </w:tc>
      </w:tr>
      <w:tr w14:paraId="3532C3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dxa"/>
            <w:gridSpan w:val="2"/>
            <w:vMerge w:val="restart"/>
            <w:noWrap w:val="0"/>
            <w:vAlign w:val="center"/>
          </w:tcPr>
          <w:p w14:paraId="75B72045">
            <w:pPr>
              <w:pStyle w:val="22"/>
              <w:bidi w:val="0"/>
              <w:spacing w:line="240" w:lineRule="auto"/>
              <w:rPr>
                <w:rFonts w:hint="eastAsia"/>
                <w:lang w:eastAsia="zh-CN"/>
              </w:rPr>
            </w:pPr>
            <w:r>
              <w:rPr>
                <w:rFonts w:hint="eastAsia"/>
                <w:lang w:eastAsia="zh-CN"/>
              </w:rPr>
              <w:t>固体废物</w:t>
            </w:r>
          </w:p>
        </w:tc>
        <w:tc>
          <w:tcPr>
            <w:tcW w:w="1480" w:type="dxa"/>
            <w:noWrap w:val="0"/>
            <w:vAlign w:val="center"/>
          </w:tcPr>
          <w:p w14:paraId="3F995E0D">
            <w:pPr>
              <w:pStyle w:val="22"/>
              <w:bidi w:val="0"/>
              <w:spacing w:line="240" w:lineRule="auto"/>
              <w:rPr>
                <w:rFonts w:hint="default"/>
                <w:lang w:val="en-US" w:eastAsia="zh-CN"/>
              </w:rPr>
            </w:pPr>
            <w:r>
              <w:rPr>
                <w:rFonts w:hint="eastAsia"/>
                <w:lang w:val="en-US" w:eastAsia="zh-CN"/>
              </w:rPr>
              <w:t>生活垃圾</w:t>
            </w:r>
          </w:p>
        </w:tc>
        <w:tc>
          <w:tcPr>
            <w:tcW w:w="2000" w:type="dxa"/>
            <w:noWrap w:val="0"/>
            <w:vAlign w:val="center"/>
          </w:tcPr>
          <w:p w14:paraId="13435050">
            <w:pPr>
              <w:pStyle w:val="22"/>
              <w:bidi w:val="0"/>
              <w:spacing w:line="240" w:lineRule="auto"/>
              <w:rPr>
                <w:rFonts w:hint="eastAsia"/>
                <w:lang w:val="en-US" w:eastAsia="zh-CN"/>
              </w:rPr>
            </w:pPr>
            <w:r>
              <w:rPr>
                <w:rFonts w:hint="eastAsia"/>
                <w:lang w:val="en-US" w:eastAsia="zh-CN"/>
              </w:rPr>
              <w:t>/</w:t>
            </w:r>
          </w:p>
        </w:tc>
        <w:tc>
          <w:tcPr>
            <w:tcW w:w="1276" w:type="dxa"/>
            <w:noWrap w:val="0"/>
            <w:vAlign w:val="center"/>
          </w:tcPr>
          <w:p w14:paraId="134FF544">
            <w:pPr>
              <w:pStyle w:val="22"/>
              <w:bidi w:val="0"/>
              <w:spacing w:line="240" w:lineRule="auto"/>
            </w:pPr>
            <w:r>
              <w:rPr>
                <w:rFonts w:hint="eastAsia"/>
                <w:lang w:val="en-US" w:eastAsia="zh-CN"/>
              </w:rPr>
              <w:t>/</w:t>
            </w:r>
          </w:p>
        </w:tc>
        <w:tc>
          <w:tcPr>
            <w:tcW w:w="1530" w:type="dxa"/>
            <w:noWrap w:val="0"/>
            <w:vAlign w:val="center"/>
          </w:tcPr>
          <w:p w14:paraId="60506797">
            <w:pPr>
              <w:pStyle w:val="22"/>
              <w:bidi w:val="0"/>
              <w:spacing w:line="240" w:lineRule="auto"/>
            </w:pPr>
            <w:r>
              <w:rPr>
                <w:rFonts w:hint="eastAsia"/>
                <w:lang w:val="en-US" w:eastAsia="zh-CN"/>
              </w:rPr>
              <w:t>/</w:t>
            </w:r>
          </w:p>
        </w:tc>
        <w:tc>
          <w:tcPr>
            <w:tcW w:w="1547" w:type="dxa"/>
            <w:noWrap w:val="0"/>
            <w:vAlign w:val="center"/>
          </w:tcPr>
          <w:p w14:paraId="6A802673">
            <w:pPr>
              <w:pStyle w:val="22"/>
              <w:bidi w:val="0"/>
              <w:spacing w:line="240" w:lineRule="auto"/>
            </w:pPr>
            <w:r>
              <w:rPr>
                <w:rFonts w:hint="eastAsia"/>
                <w:lang w:val="en-US" w:eastAsia="zh-CN"/>
              </w:rPr>
              <w:t>2.7</w:t>
            </w:r>
            <w:r>
              <w:rPr>
                <w:rFonts w:hint="default"/>
              </w:rPr>
              <w:t>t</w:t>
            </w:r>
            <w:r>
              <w:rPr>
                <w:rFonts w:hint="eastAsia"/>
                <w:lang w:val="en-US" w:eastAsia="zh-CN"/>
              </w:rPr>
              <w:t>/a</w:t>
            </w:r>
          </w:p>
        </w:tc>
        <w:tc>
          <w:tcPr>
            <w:tcW w:w="1613" w:type="dxa"/>
            <w:noWrap w:val="0"/>
            <w:vAlign w:val="center"/>
          </w:tcPr>
          <w:p w14:paraId="483DCD80">
            <w:pPr>
              <w:pStyle w:val="22"/>
              <w:bidi w:val="0"/>
              <w:spacing w:line="240" w:lineRule="auto"/>
            </w:pPr>
            <w:r>
              <w:rPr>
                <w:rFonts w:hint="eastAsia"/>
                <w:lang w:val="en-US" w:eastAsia="zh-CN"/>
              </w:rPr>
              <w:t>/</w:t>
            </w:r>
          </w:p>
        </w:tc>
        <w:tc>
          <w:tcPr>
            <w:tcW w:w="1638" w:type="dxa"/>
            <w:noWrap w:val="0"/>
            <w:vAlign w:val="center"/>
          </w:tcPr>
          <w:p w14:paraId="0C7A369F">
            <w:pPr>
              <w:pStyle w:val="22"/>
              <w:bidi w:val="0"/>
              <w:spacing w:line="240" w:lineRule="auto"/>
            </w:pPr>
            <w:r>
              <w:rPr>
                <w:rFonts w:hint="eastAsia"/>
                <w:lang w:val="en-US" w:eastAsia="zh-CN"/>
              </w:rPr>
              <w:t>2.7</w:t>
            </w:r>
            <w:r>
              <w:rPr>
                <w:rFonts w:hint="default"/>
              </w:rPr>
              <w:t>t</w:t>
            </w:r>
            <w:r>
              <w:rPr>
                <w:rFonts w:hint="eastAsia"/>
                <w:lang w:val="en-US" w:eastAsia="zh-CN"/>
              </w:rPr>
              <w:t>/a</w:t>
            </w:r>
          </w:p>
        </w:tc>
        <w:tc>
          <w:tcPr>
            <w:tcW w:w="1478" w:type="dxa"/>
            <w:noWrap w:val="0"/>
            <w:vAlign w:val="center"/>
          </w:tcPr>
          <w:p w14:paraId="630F745B">
            <w:pPr>
              <w:pStyle w:val="22"/>
              <w:bidi w:val="0"/>
              <w:spacing w:line="240" w:lineRule="auto"/>
            </w:pPr>
            <w:r>
              <w:rPr>
                <w:rFonts w:hint="eastAsia"/>
                <w:lang w:val="en-US" w:eastAsia="zh-CN"/>
              </w:rPr>
              <w:t>2.7</w:t>
            </w:r>
            <w:r>
              <w:rPr>
                <w:rFonts w:hint="default"/>
              </w:rPr>
              <w:t>t</w:t>
            </w:r>
            <w:r>
              <w:rPr>
                <w:rFonts w:hint="eastAsia"/>
                <w:lang w:val="en-US" w:eastAsia="zh-CN"/>
              </w:rPr>
              <w:t>/a</w:t>
            </w:r>
          </w:p>
        </w:tc>
      </w:tr>
      <w:tr w14:paraId="6189EF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dxa"/>
            <w:gridSpan w:val="2"/>
            <w:vMerge w:val="continue"/>
            <w:noWrap w:val="0"/>
            <w:vAlign w:val="center"/>
          </w:tcPr>
          <w:p w14:paraId="5375EE6A">
            <w:pPr>
              <w:pStyle w:val="22"/>
              <w:bidi w:val="0"/>
              <w:spacing w:line="240" w:lineRule="auto"/>
            </w:pPr>
          </w:p>
        </w:tc>
        <w:tc>
          <w:tcPr>
            <w:tcW w:w="1480" w:type="dxa"/>
            <w:noWrap w:val="0"/>
            <w:vAlign w:val="center"/>
          </w:tcPr>
          <w:p w14:paraId="4AF94C4B">
            <w:pPr>
              <w:pStyle w:val="22"/>
              <w:bidi w:val="0"/>
              <w:spacing w:line="240" w:lineRule="auto"/>
              <w:rPr>
                <w:rFonts w:hint="default"/>
                <w:lang w:val="en-US" w:eastAsia="zh-CN"/>
              </w:rPr>
            </w:pPr>
            <w:r>
              <w:rPr>
                <w:rFonts w:hint="eastAsia"/>
                <w:lang w:val="en-US" w:eastAsia="zh-CN"/>
              </w:rPr>
              <w:t>一般工业固废</w:t>
            </w:r>
          </w:p>
        </w:tc>
        <w:tc>
          <w:tcPr>
            <w:tcW w:w="2000" w:type="dxa"/>
            <w:noWrap w:val="0"/>
            <w:vAlign w:val="center"/>
          </w:tcPr>
          <w:p w14:paraId="0D341D44">
            <w:pPr>
              <w:pStyle w:val="22"/>
              <w:bidi w:val="0"/>
              <w:spacing w:line="240" w:lineRule="auto"/>
              <w:rPr>
                <w:rFonts w:hint="default"/>
                <w:lang w:val="en-US" w:eastAsia="zh-CN"/>
              </w:rPr>
            </w:pPr>
            <w:r>
              <w:rPr>
                <w:rFonts w:hint="eastAsia"/>
                <w:lang w:val="en-US" w:eastAsia="zh-CN"/>
              </w:rPr>
              <w:t>/</w:t>
            </w:r>
          </w:p>
        </w:tc>
        <w:tc>
          <w:tcPr>
            <w:tcW w:w="1276" w:type="dxa"/>
            <w:noWrap w:val="0"/>
            <w:vAlign w:val="center"/>
          </w:tcPr>
          <w:p w14:paraId="2DB52FA6">
            <w:pPr>
              <w:pStyle w:val="22"/>
              <w:bidi w:val="0"/>
              <w:spacing w:line="240" w:lineRule="auto"/>
              <w:rPr>
                <w:rFonts w:hint="default"/>
                <w:lang w:val="en-US" w:eastAsia="zh-CN"/>
              </w:rPr>
            </w:pPr>
            <w:r>
              <w:rPr>
                <w:rFonts w:hint="eastAsia"/>
                <w:lang w:val="en-US" w:eastAsia="zh-CN"/>
              </w:rPr>
              <w:t>/</w:t>
            </w:r>
          </w:p>
        </w:tc>
        <w:tc>
          <w:tcPr>
            <w:tcW w:w="1530" w:type="dxa"/>
            <w:noWrap w:val="0"/>
            <w:vAlign w:val="center"/>
          </w:tcPr>
          <w:p w14:paraId="501F80F6">
            <w:pPr>
              <w:pStyle w:val="22"/>
              <w:bidi w:val="0"/>
              <w:spacing w:line="240" w:lineRule="auto"/>
              <w:rPr>
                <w:rFonts w:hint="default"/>
                <w:lang w:val="en-US" w:eastAsia="zh-CN"/>
              </w:rPr>
            </w:pPr>
            <w:r>
              <w:rPr>
                <w:rFonts w:hint="eastAsia"/>
                <w:lang w:val="en-US" w:eastAsia="zh-CN"/>
              </w:rPr>
              <w:t>/</w:t>
            </w:r>
          </w:p>
        </w:tc>
        <w:tc>
          <w:tcPr>
            <w:tcW w:w="1547" w:type="dxa"/>
            <w:noWrap w:val="0"/>
            <w:vAlign w:val="center"/>
          </w:tcPr>
          <w:p w14:paraId="1DDB3D7D">
            <w:pPr>
              <w:pStyle w:val="22"/>
              <w:bidi w:val="0"/>
              <w:spacing w:line="240" w:lineRule="auto"/>
              <w:rPr>
                <w:rFonts w:hint="default"/>
                <w:lang w:val="en-US" w:eastAsia="zh-CN"/>
              </w:rPr>
            </w:pPr>
            <w:r>
              <w:rPr>
                <w:rFonts w:hint="eastAsia"/>
                <w:lang w:val="en-US" w:eastAsia="zh-CN"/>
              </w:rPr>
              <w:t>24.265t/a</w:t>
            </w:r>
          </w:p>
        </w:tc>
        <w:tc>
          <w:tcPr>
            <w:tcW w:w="1613" w:type="dxa"/>
            <w:noWrap w:val="0"/>
            <w:vAlign w:val="center"/>
          </w:tcPr>
          <w:p w14:paraId="2BAD4C10">
            <w:pPr>
              <w:pStyle w:val="22"/>
              <w:bidi w:val="0"/>
              <w:spacing w:line="240" w:lineRule="auto"/>
              <w:rPr>
                <w:rFonts w:hint="default"/>
                <w:lang w:val="en-US" w:eastAsia="zh-CN"/>
              </w:rPr>
            </w:pPr>
            <w:r>
              <w:rPr>
                <w:rFonts w:hint="eastAsia"/>
                <w:lang w:val="en-US" w:eastAsia="zh-CN"/>
              </w:rPr>
              <w:t>/</w:t>
            </w:r>
          </w:p>
        </w:tc>
        <w:tc>
          <w:tcPr>
            <w:tcW w:w="1638" w:type="dxa"/>
            <w:noWrap w:val="0"/>
            <w:vAlign w:val="center"/>
          </w:tcPr>
          <w:p w14:paraId="7FCB11F7">
            <w:pPr>
              <w:bidi w:val="0"/>
              <w:spacing w:line="240" w:lineRule="auto"/>
              <w:jc w:val="center"/>
              <w:rPr>
                <w:rFonts w:hint="eastAsia"/>
                <w:lang w:val="en-US" w:eastAsia="zh-CN"/>
              </w:rPr>
            </w:pPr>
            <w:r>
              <w:rPr>
                <w:rFonts w:hint="eastAsia"/>
                <w:lang w:val="en-US" w:eastAsia="zh-CN"/>
              </w:rPr>
              <w:t>24.265t/a</w:t>
            </w:r>
          </w:p>
        </w:tc>
        <w:tc>
          <w:tcPr>
            <w:tcW w:w="1478" w:type="dxa"/>
            <w:noWrap w:val="0"/>
            <w:vAlign w:val="center"/>
          </w:tcPr>
          <w:p w14:paraId="77BB28F6">
            <w:pPr>
              <w:bidi w:val="0"/>
              <w:spacing w:line="240" w:lineRule="auto"/>
              <w:jc w:val="center"/>
              <w:rPr>
                <w:rFonts w:hint="eastAsia"/>
                <w:lang w:val="en-US" w:eastAsia="zh-CN"/>
              </w:rPr>
            </w:pPr>
            <w:r>
              <w:rPr>
                <w:rFonts w:hint="eastAsia"/>
                <w:lang w:val="en-US" w:eastAsia="zh-CN"/>
              </w:rPr>
              <w:t>24.265t/a</w:t>
            </w:r>
          </w:p>
        </w:tc>
      </w:tr>
      <w:tr w14:paraId="1C85DE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6" w:type="dxa"/>
            <w:gridSpan w:val="2"/>
            <w:vMerge w:val="continue"/>
            <w:noWrap w:val="0"/>
            <w:vAlign w:val="center"/>
          </w:tcPr>
          <w:p w14:paraId="6E6BBBD9">
            <w:pPr>
              <w:pStyle w:val="22"/>
              <w:bidi w:val="0"/>
              <w:spacing w:line="240" w:lineRule="auto"/>
            </w:pPr>
          </w:p>
        </w:tc>
        <w:tc>
          <w:tcPr>
            <w:tcW w:w="1480" w:type="dxa"/>
            <w:noWrap w:val="0"/>
            <w:vAlign w:val="center"/>
          </w:tcPr>
          <w:p w14:paraId="0E8C03E0">
            <w:pPr>
              <w:pStyle w:val="22"/>
              <w:bidi w:val="0"/>
              <w:spacing w:line="240" w:lineRule="auto"/>
              <w:jc w:val="center"/>
              <w:rPr>
                <w:rFonts w:hint="default"/>
                <w:lang w:val="en-US" w:eastAsia="zh-CN"/>
              </w:rPr>
            </w:pPr>
            <w:r>
              <w:rPr>
                <w:rFonts w:hint="eastAsia"/>
                <w:lang w:val="en-US" w:eastAsia="zh-CN"/>
              </w:rPr>
              <w:t>厨余垃圾</w:t>
            </w:r>
          </w:p>
        </w:tc>
        <w:tc>
          <w:tcPr>
            <w:tcW w:w="2000" w:type="dxa"/>
            <w:noWrap w:val="0"/>
            <w:vAlign w:val="center"/>
          </w:tcPr>
          <w:p w14:paraId="21F2CFF8">
            <w:pPr>
              <w:pStyle w:val="22"/>
              <w:bidi w:val="0"/>
              <w:spacing w:line="240" w:lineRule="auto"/>
              <w:rPr>
                <w:rFonts w:hint="default"/>
                <w:lang w:val="en-US" w:eastAsia="zh-CN"/>
              </w:rPr>
            </w:pPr>
            <w:r>
              <w:rPr>
                <w:rFonts w:hint="eastAsia"/>
                <w:lang w:val="en-US" w:eastAsia="zh-CN"/>
              </w:rPr>
              <w:t>/</w:t>
            </w:r>
          </w:p>
        </w:tc>
        <w:tc>
          <w:tcPr>
            <w:tcW w:w="1276" w:type="dxa"/>
            <w:noWrap w:val="0"/>
            <w:vAlign w:val="center"/>
          </w:tcPr>
          <w:p w14:paraId="0EED34AC">
            <w:pPr>
              <w:pStyle w:val="22"/>
              <w:bidi w:val="0"/>
              <w:spacing w:line="240" w:lineRule="auto"/>
              <w:rPr>
                <w:rFonts w:hint="default"/>
                <w:lang w:val="en-US" w:eastAsia="zh-CN"/>
              </w:rPr>
            </w:pPr>
            <w:r>
              <w:rPr>
                <w:rFonts w:hint="eastAsia"/>
                <w:lang w:val="en-US" w:eastAsia="zh-CN"/>
              </w:rPr>
              <w:t>/</w:t>
            </w:r>
          </w:p>
        </w:tc>
        <w:tc>
          <w:tcPr>
            <w:tcW w:w="1530" w:type="dxa"/>
            <w:noWrap w:val="0"/>
            <w:vAlign w:val="center"/>
          </w:tcPr>
          <w:p w14:paraId="524C2BB4">
            <w:pPr>
              <w:pStyle w:val="22"/>
              <w:bidi w:val="0"/>
              <w:spacing w:line="240" w:lineRule="auto"/>
              <w:rPr>
                <w:rFonts w:hint="default"/>
                <w:lang w:val="en-US" w:eastAsia="zh-CN"/>
              </w:rPr>
            </w:pPr>
            <w:r>
              <w:rPr>
                <w:rFonts w:hint="eastAsia"/>
                <w:lang w:val="en-US" w:eastAsia="zh-CN"/>
              </w:rPr>
              <w:t>/</w:t>
            </w:r>
          </w:p>
        </w:tc>
        <w:tc>
          <w:tcPr>
            <w:tcW w:w="1547" w:type="dxa"/>
            <w:noWrap w:val="0"/>
            <w:vAlign w:val="center"/>
          </w:tcPr>
          <w:p w14:paraId="0FE41DB6">
            <w:pPr>
              <w:pStyle w:val="22"/>
              <w:bidi w:val="0"/>
              <w:spacing w:line="240" w:lineRule="auto"/>
              <w:rPr>
                <w:rFonts w:hint="default"/>
                <w:lang w:val="en-US" w:eastAsia="zh-CN"/>
              </w:rPr>
            </w:pPr>
            <w:r>
              <w:rPr>
                <w:rFonts w:hint="eastAsia"/>
                <w:lang w:val="en-US" w:eastAsia="zh-CN"/>
              </w:rPr>
              <w:t>3t/a</w:t>
            </w:r>
          </w:p>
        </w:tc>
        <w:tc>
          <w:tcPr>
            <w:tcW w:w="1613" w:type="dxa"/>
            <w:noWrap w:val="0"/>
            <w:vAlign w:val="center"/>
          </w:tcPr>
          <w:p w14:paraId="22774F1F">
            <w:pPr>
              <w:pStyle w:val="22"/>
              <w:bidi w:val="0"/>
              <w:spacing w:line="240" w:lineRule="auto"/>
              <w:rPr>
                <w:rFonts w:hint="default"/>
                <w:lang w:val="en-US" w:eastAsia="zh-CN"/>
              </w:rPr>
            </w:pPr>
            <w:r>
              <w:rPr>
                <w:rFonts w:hint="eastAsia"/>
                <w:lang w:val="en-US" w:eastAsia="zh-CN"/>
              </w:rPr>
              <w:t>/</w:t>
            </w:r>
          </w:p>
        </w:tc>
        <w:tc>
          <w:tcPr>
            <w:tcW w:w="1638" w:type="dxa"/>
            <w:noWrap w:val="0"/>
            <w:vAlign w:val="center"/>
          </w:tcPr>
          <w:p w14:paraId="551827A8">
            <w:pPr>
              <w:pStyle w:val="22"/>
              <w:bidi w:val="0"/>
              <w:spacing w:line="240" w:lineRule="auto"/>
              <w:rPr>
                <w:rFonts w:hint="eastAsia"/>
                <w:lang w:val="en-US" w:eastAsia="zh-CN"/>
              </w:rPr>
            </w:pPr>
            <w:r>
              <w:rPr>
                <w:rFonts w:hint="eastAsia"/>
                <w:lang w:val="en-US" w:eastAsia="zh-CN"/>
              </w:rPr>
              <w:t>3t/a</w:t>
            </w:r>
          </w:p>
        </w:tc>
        <w:tc>
          <w:tcPr>
            <w:tcW w:w="1478" w:type="dxa"/>
            <w:noWrap w:val="0"/>
            <w:vAlign w:val="center"/>
          </w:tcPr>
          <w:p w14:paraId="2922E6F1">
            <w:pPr>
              <w:pStyle w:val="22"/>
              <w:bidi w:val="0"/>
              <w:spacing w:line="240" w:lineRule="auto"/>
              <w:rPr>
                <w:rFonts w:hint="eastAsia"/>
                <w:lang w:val="en-US" w:eastAsia="zh-CN"/>
              </w:rPr>
            </w:pPr>
            <w:r>
              <w:rPr>
                <w:rFonts w:hint="eastAsia"/>
                <w:lang w:val="en-US" w:eastAsia="zh-CN"/>
              </w:rPr>
              <w:t>3t/a</w:t>
            </w:r>
          </w:p>
        </w:tc>
      </w:tr>
    </w:tbl>
    <w:p w14:paraId="11E22A62">
      <w:pPr>
        <w:spacing w:before="192" w:beforeLines="80" w:after="24"/>
        <w:jc w:val="left"/>
        <w:rPr>
          <w:rFonts w:hint="eastAsia" w:hAnsi="宋体"/>
          <w:snapToGrid w:val="0"/>
          <w:color w:val="000000"/>
          <w:spacing w:val="-6"/>
          <w:kern w:val="21"/>
          <w:szCs w:val="21"/>
        </w:rPr>
      </w:pPr>
      <w:r>
        <w:rPr>
          <w:rFonts w:hAnsi="宋体"/>
          <w:snapToGrid w:val="0"/>
          <w:color w:val="000000"/>
          <w:kern w:val="21"/>
          <w:szCs w:val="21"/>
        </w:rPr>
        <w:t>注：</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snapToGrid w:val="0"/>
          <w:color w:val="000000"/>
          <w:spacing w:val="-6"/>
          <w:kern w:val="21"/>
          <w:szCs w:val="21"/>
        </w:rPr>
        <w:fldChar w:fldCharType="separate"/>
      </w:r>
      <w:r>
        <w:rPr>
          <w:rFonts w:hint="eastAsia" w:hAnsi="宋体"/>
          <w:szCs w:val="21"/>
        </w:rPr>
        <w:t>③</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snapToGrid w:val="0"/>
          <w:color w:val="000000"/>
          <w:spacing w:val="-6"/>
          <w:kern w:val="21"/>
          <w:szCs w:val="21"/>
        </w:rPr>
        <w:fldChar w:fldCharType="separate"/>
      </w:r>
      <w:r>
        <w:rPr>
          <w:rFonts w:hint="eastAsia" w:hAnsi="宋体"/>
          <w:szCs w:val="21"/>
        </w:rPr>
        <w:t>④</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snapToGrid w:val="0"/>
          <w:color w:val="000000"/>
          <w:spacing w:val="-16"/>
          <w:kern w:val="21"/>
          <w:szCs w:val="21"/>
        </w:rPr>
        <w:fldChar w:fldCharType="separate"/>
      </w:r>
      <w:r>
        <w:rPr>
          <w:rFonts w:hint="eastAsia" w:hAnsi="宋体"/>
          <w:szCs w:val="21"/>
        </w:rPr>
        <w:t>⑤</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snapToGrid w:val="0"/>
          <w:color w:val="000000"/>
          <w:spacing w:val="-6"/>
          <w:kern w:val="21"/>
          <w:szCs w:val="21"/>
        </w:rPr>
        <w:fldChar w:fldCharType="separate"/>
      </w:r>
      <w:r>
        <w:rPr>
          <w:rFonts w:hint="eastAsia" w:hAnsi="宋体"/>
          <w:szCs w:val="21"/>
        </w:rPr>
        <w:t>⑦</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p>
    <w:p w14:paraId="6D72AEB2">
      <w:pPr>
        <w:rPr>
          <w:rFonts w:hint="eastAsia"/>
        </w:rPr>
        <w:sectPr>
          <w:footerReference r:id="rId6" w:type="default"/>
          <w:pgSz w:w="16838" w:h="11906" w:orient="landscape"/>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23976181">
      <w:pPr>
        <w:pStyle w:val="8"/>
        <w:bidi w:val="0"/>
        <w:ind w:left="0" w:leftChars="0" w:firstLine="0" w:firstLineChars="0"/>
        <w:jc w:val="both"/>
        <w:rPr>
          <w:rFonts w:hint="eastAsia" w:cs="Times New Roman"/>
          <w:color w:val="auto"/>
          <w:szCs w:val="24"/>
          <w:lang w:val="en-US" w:eastAsia="zh-CN"/>
        </w:rPr>
      </w:pPr>
      <w:r>
        <w:rPr>
          <w:rFonts w:hint="eastAsia" w:ascii="Times New Roman" w:hAnsi="Times New Roman" w:eastAsia="宋体" w:cs="Times New Roman"/>
          <w:color w:val="auto"/>
          <w:szCs w:val="24"/>
          <w:lang w:val="en-US" w:eastAsia="zh-CN"/>
        </w:rPr>
        <w:t>附件</w:t>
      </w:r>
      <w:r>
        <w:rPr>
          <w:rFonts w:hint="eastAsia" w:cs="Times New Roman"/>
          <w:color w:val="auto"/>
          <w:szCs w:val="24"/>
          <w:lang w:val="en-US" w:eastAsia="zh-CN"/>
        </w:rPr>
        <w:t>9</w:t>
      </w:r>
      <w:r>
        <w:rPr>
          <w:rFonts w:hint="eastAsia" w:ascii="Times New Roman" w:hAnsi="Times New Roman" w:eastAsia="宋体" w:cs="Times New Roman"/>
          <w:color w:val="auto"/>
          <w:szCs w:val="24"/>
          <w:lang w:val="en-US" w:eastAsia="zh-CN"/>
        </w:rPr>
        <w:t>：</w:t>
      </w:r>
      <w:r>
        <w:rPr>
          <w:rFonts w:hint="eastAsia" w:cs="Times New Roman"/>
          <w:color w:val="auto"/>
          <w:szCs w:val="24"/>
          <w:lang w:val="en-US" w:eastAsia="zh-CN"/>
        </w:rPr>
        <w:t>环评文件涉及国家秘密和商业机密等内容的说明报告</w:t>
      </w:r>
    </w:p>
    <w:p w14:paraId="0FEAE64E">
      <w:pPr>
        <w:pStyle w:val="8"/>
        <w:bidi w:val="0"/>
        <w:ind w:left="0" w:leftChars="0" w:firstLine="0" w:firstLineChars="0"/>
        <w:jc w:val="both"/>
        <w:rPr>
          <w:rFonts w:hint="default" w:cs="Times New Roman"/>
          <w:color w:val="auto"/>
          <w:szCs w:val="24"/>
          <w:lang w:val="en-US" w:eastAsia="zh-CN"/>
        </w:rPr>
        <w:sectPr>
          <w:pgSz w:w="11906" w:h="16838"/>
          <w:pgMar w:top="1440" w:right="1800" w:bottom="1440" w:left="1800" w:header="851" w:footer="992" w:gutter="0"/>
          <w:cols w:space="425" w:num="1"/>
          <w:docGrid w:type="lines" w:linePitch="312" w:charSpace="0"/>
        </w:sectPr>
      </w:pPr>
      <w:r>
        <w:rPr>
          <w:rFonts w:hint="default" w:cs="Times New Roman"/>
          <w:color w:val="auto"/>
          <w:szCs w:val="24"/>
          <w:lang w:val="en-US" w:eastAsia="zh-CN"/>
        </w:rPr>
        <w:drawing>
          <wp:inline distT="0" distB="0" distL="114300" distR="114300">
            <wp:extent cx="5267325" cy="7454900"/>
            <wp:effectExtent l="0" t="0" r="9525" b="12700"/>
            <wp:docPr id="29" name="图片 29" descr="删除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删除说明"/>
                    <pic:cNvPicPr>
                      <a:picLocks noChangeAspect="1"/>
                    </pic:cNvPicPr>
                  </pic:nvPicPr>
                  <pic:blipFill>
                    <a:blip r:embed="rId32"/>
                    <a:stretch>
                      <a:fillRect/>
                    </a:stretch>
                  </pic:blipFill>
                  <pic:spPr>
                    <a:xfrm>
                      <a:off x="0" y="0"/>
                      <a:ext cx="5267325" cy="7454900"/>
                    </a:xfrm>
                    <a:prstGeom prst="rect">
                      <a:avLst/>
                    </a:prstGeom>
                  </pic:spPr>
                </pic:pic>
              </a:graphicData>
            </a:graphic>
          </wp:inline>
        </w:drawing>
      </w:r>
    </w:p>
    <w:p w14:paraId="78D041CC">
      <w:pPr>
        <w:pStyle w:val="8"/>
        <w:bidi w:val="0"/>
        <w:ind w:left="0" w:leftChars="0" w:firstLine="0" w:firstLineChars="0"/>
        <w:jc w:val="both"/>
        <w:rPr>
          <w:rFonts w:hint="default" w:cs="Times New Roman"/>
          <w:color w:val="auto"/>
          <w:szCs w:val="24"/>
          <w:lang w:val="en-US" w:eastAsia="zh-CN"/>
        </w:rPr>
      </w:pPr>
    </w:p>
    <w:p w14:paraId="3967E7D9">
      <w:pPr>
        <w:pStyle w:val="8"/>
        <w:bidi w:val="0"/>
        <w:ind w:left="0" w:leftChars="0" w:firstLine="0" w:firstLineChars="0"/>
        <w:jc w:val="both"/>
        <w:rPr>
          <w:rFonts w:hint="default" w:cs="Times New Roman"/>
          <w:color w:val="auto"/>
          <w:szCs w:val="24"/>
          <w:lang w:val="en-US" w:eastAsia="zh-CN"/>
        </w:rPr>
      </w:pPr>
    </w:p>
    <w:p w14:paraId="6516823B">
      <w:pPr>
        <w:pStyle w:val="8"/>
        <w:bidi w:val="0"/>
        <w:ind w:left="0" w:leftChars="0" w:firstLine="0" w:firstLineChars="0"/>
        <w:jc w:val="both"/>
        <w:rPr>
          <w:rFonts w:hint="default" w:cs="Times New Roman"/>
          <w:color w:val="auto"/>
          <w:szCs w:val="24"/>
          <w:lang w:val="en-US" w:eastAsia="zh-CN"/>
        </w:rPr>
      </w:pPr>
    </w:p>
    <w:p w14:paraId="088C17B1">
      <w:pPr>
        <w:pStyle w:val="8"/>
        <w:bidi w:val="0"/>
        <w:ind w:left="0" w:leftChars="0" w:firstLine="0" w:firstLineChars="0"/>
        <w:jc w:val="both"/>
        <w:rPr>
          <w:rFonts w:hint="default" w:cs="Times New Roman"/>
          <w:color w:val="auto"/>
          <w:szCs w:val="24"/>
          <w:lang w:val="en-US" w:eastAsia="zh-CN"/>
        </w:rPr>
      </w:pPr>
      <w:r>
        <w:rPr>
          <w:rFonts w:hint="default" w:cs="Times New Roman"/>
          <w:color w:val="auto"/>
          <w:szCs w:val="24"/>
          <w:lang w:val="en-US" w:eastAsia="zh-CN"/>
        </w:rPr>
        <w:drawing>
          <wp:inline distT="0" distB="0" distL="114300" distR="114300">
            <wp:extent cx="5267960" cy="7493000"/>
            <wp:effectExtent l="0" t="0" r="8890" b="12700"/>
            <wp:docPr id="30" name="图片 30" descr="删除说明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删除说明1"/>
                    <pic:cNvPicPr>
                      <a:picLocks noChangeAspect="1"/>
                    </pic:cNvPicPr>
                  </pic:nvPicPr>
                  <pic:blipFill>
                    <a:blip r:embed="rId33"/>
                    <a:stretch>
                      <a:fillRect/>
                    </a:stretch>
                  </pic:blipFill>
                  <pic:spPr>
                    <a:xfrm>
                      <a:off x="0" y="0"/>
                      <a:ext cx="5267960" cy="7493000"/>
                    </a:xfrm>
                    <a:prstGeom prst="rect">
                      <a:avLst/>
                    </a:prstGeom>
                  </pic:spPr>
                </pic:pic>
              </a:graphicData>
            </a:graphic>
          </wp:inline>
        </w:drawing>
      </w:r>
    </w:p>
    <w:p w14:paraId="558190E8">
      <w:pPr>
        <w:pStyle w:val="8"/>
        <w:bidi w:val="0"/>
        <w:ind w:left="0" w:leftChars="0" w:firstLine="0" w:firstLineChars="0"/>
        <w:jc w:val="both"/>
        <w:rPr>
          <w:rFonts w:hint="default" w:cs="Times New Roman"/>
          <w:color w:val="auto"/>
          <w:szCs w:val="24"/>
          <w:lang w:val="en-US" w:eastAsia="zh-CN"/>
        </w:rPr>
      </w:pPr>
    </w:p>
    <w:p w14:paraId="70F2EE46">
      <w:pPr>
        <w:pStyle w:val="8"/>
        <w:bidi w:val="0"/>
        <w:ind w:left="0" w:leftChars="0" w:firstLine="0" w:firstLineChars="0"/>
        <w:jc w:val="both"/>
        <w:rPr>
          <w:rFonts w:hint="default" w:cs="Times New Roman"/>
          <w:color w:val="auto"/>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modern"/>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_GBK">
    <w:altName w:val="微软雅黑"/>
    <w:panose1 w:val="02000000000000000000"/>
    <w:charset w:val="86"/>
    <w:family w:val="auto"/>
    <w:pitch w:val="default"/>
    <w:sig w:usb0="00000000" w:usb1="00000000" w:usb2="00082016" w:usb3="00000000" w:csb0="00040001" w:csb1="00000000"/>
  </w:font>
  <w:font w:name="楷体_GB2312">
    <w:panose1 w:val="02010609030101010101"/>
    <w:charset w:val="86"/>
    <w:family w:val="modern"/>
    <w:pitch w:val="default"/>
    <w:sig w:usb0="00000001" w:usb1="080E0000" w:usb2="00000000" w:usb3="00000000" w:csb0="00040000"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7AACD">
    <w:pPr>
      <w:tabs>
        <w:tab w:val="center" w:pos="4153"/>
        <w:tab w:val="right" w:pos="8306"/>
      </w:tabs>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C8BD1">
    <w:pPr>
      <w:framePr w:wrap="around" w:vAnchor="text" w:hAnchor="margin" w:xAlign="center" w:y="1"/>
      <w:tabs>
        <w:tab w:val="center" w:pos="4153"/>
        <w:tab w:val="right" w:pos="8306"/>
      </w:tabs>
      <w:rPr>
        <w:rStyle w:val="15"/>
      </w:rPr>
    </w:pPr>
    <w:r>
      <w:fldChar w:fldCharType="begin"/>
    </w:r>
    <w:r>
      <w:rPr>
        <w:rStyle w:val="15"/>
      </w:rPr>
      <w:instrText xml:space="preserve">PAGE  </w:instrText>
    </w:r>
    <w:r>
      <w:fldChar w:fldCharType="end"/>
    </w:r>
  </w:p>
  <w:p w14:paraId="50C809C5">
    <w:pPr>
      <w:tabs>
        <w:tab w:val="center" w:pos="4153"/>
        <w:tab w:val="right" w:pos="8306"/>
      </w:tabs>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44561">
    <w:pPr>
      <w:tabs>
        <w:tab w:val="center" w:pos="4153"/>
        <w:tab w:val="right" w:pos="8306"/>
      </w:tabs>
      <w:ind w:right="360" w:firstLine="360"/>
      <w:jc w:val="cente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0D70F57">
                          <w:pPr>
                            <w:tabs>
                              <w:tab w:val="center" w:pos="4153"/>
                              <w:tab w:val="right" w:pos="8306"/>
                            </w:tabs>
                            <w:rPr>
                              <w:rStyle w:val="15"/>
                              <w:rFonts w:ascii="宋体" w:hAnsi="宋体"/>
                              <w:sz w:val="28"/>
                              <w:szCs w:val="28"/>
                            </w:rPr>
                          </w:pPr>
                          <w:r>
                            <w:rPr>
                              <w:rStyle w:val="15"/>
                              <w:rFonts w:hint="eastAsia" w:ascii="宋体" w:hAnsi="宋体"/>
                              <w:sz w:val="28"/>
                              <w:szCs w:val="28"/>
                            </w:rPr>
                            <w:t>—</w:t>
                          </w:r>
                          <w:r>
                            <w:rPr>
                              <w:rStyle w:val="15"/>
                              <w:rFonts w:ascii="宋体" w:hAnsi="宋体"/>
                              <w:sz w:val="26"/>
                              <w:szCs w:val="26"/>
                            </w:rPr>
                            <w:fldChar w:fldCharType="begin"/>
                          </w:r>
                          <w:r>
                            <w:rPr>
                              <w:rStyle w:val="15"/>
                              <w:rFonts w:ascii="宋体" w:hAnsi="宋体"/>
                              <w:sz w:val="26"/>
                              <w:szCs w:val="26"/>
                            </w:rPr>
                            <w:instrText xml:space="preserve">PAGE  </w:instrText>
                          </w:r>
                          <w:r>
                            <w:rPr>
                              <w:rStyle w:val="15"/>
                              <w:rFonts w:ascii="宋体" w:hAnsi="宋体"/>
                              <w:sz w:val="26"/>
                              <w:szCs w:val="26"/>
                            </w:rPr>
                            <w:fldChar w:fldCharType="separate"/>
                          </w:r>
                          <w:r>
                            <w:rPr>
                              <w:rStyle w:val="15"/>
                              <w:rFonts w:ascii="宋体" w:hAnsi="宋体"/>
                              <w:sz w:val="26"/>
                              <w:szCs w:val="26"/>
                            </w:rPr>
                            <w:t>9</w:t>
                          </w:r>
                          <w:r>
                            <w:rPr>
                              <w:rStyle w:val="15"/>
                              <w:rFonts w:ascii="宋体" w:hAnsi="宋体"/>
                              <w:sz w:val="26"/>
                              <w:szCs w:val="26"/>
                            </w:rPr>
                            <w:fldChar w:fldCharType="end"/>
                          </w:r>
                          <w:r>
                            <w:rPr>
                              <w:rStyle w:val="15"/>
                              <w:rFonts w:hint="eastAsia" w:ascii="宋体" w:hAnsi="宋体"/>
                              <w:sz w:val="28"/>
                              <w:szCs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14:paraId="10D70F57">
                    <w:pPr>
                      <w:tabs>
                        <w:tab w:val="center" w:pos="4153"/>
                        <w:tab w:val="right" w:pos="8306"/>
                      </w:tabs>
                      <w:rPr>
                        <w:rStyle w:val="15"/>
                        <w:rFonts w:ascii="宋体" w:hAnsi="宋体"/>
                        <w:sz w:val="28"/>
                        <w:szCs w:val="28"/>
                      </w:rPr>
                    </w:pPr>
                    <w:r>
                      <w:rPr>
                        <w:rStyle w:val="15"/>
                        <w:rFonts w:hint="eastAsia" w:ascii="宋体" w:hAnsi="宋体"/>
                        <w:sz w:val="28"/>
                        <w:szCs w:val="28"/>
                      </w:rPr>
                      <w:t>—</w:t>
                    </w:r>
                    <w:r>
                      <w:rPr>
                        <w:rStyle w:val="15"/>
                        <w:rFonts w:ascii="宋体" w:hAnsi="宋体"/>
                        <w:sz w:val="26"/>
                        <w:szCs w:val="26"/>
                      </w:rPr>
                      <w:fldChar w:fldCharType="begin"/>
                    </w:r>
                    <w:r>
                      <w:rPr>
                        <w:rStyle w:val="15"/>
                        <w:rFonts w:ascii="宋体" w:hAnsi="宋体"/>
                        <w:sz w:val="26"/>
                        <w:szCs w:val="26"/>
                      </w:rPr>
                      <w:instrText xml:space="preserve">PAGE  </w:instrText>
                    </w:r>
                    <w:r>
                      <w:rPr>
                        <w:rStyle w:val="15"/>
                        <w:rFonts w:ascii="宋体" w:hAnsi="宋体"/>
                        <w:sz w:val="26"/>
                        <w:szCs w:val="26"/>
                      </w:rPr>
                      <w:fldChar w:fldCharType="separate"/>
                    </w:r>
                    <w:r>
                      <w:rPr>
                        <w:rStyle w:val="15"/>
                        <w:rFonts w:ascii="宋体" w:hAnsi="宋体"/>
                        <w:sz w:val="26"/>
                        <w:szCs w:val="26"/>
                      </w:rPr>
                      <w:t>9</w:t>
                    </w:r>
                    <w:r>
                      <w:rPr>
                        <w:rStyle w:val="15"/>
                        <w:rFonts w:ascii="宋体" w:hAnsi="宋体"/>
                        <w:sz w:val="26"/>
                        <w:szCs w:val="26"/>
                      </w:rPr>
                      <w:fldChar w:fldCharType="end"/>
                    </w:r>
                    <w:r>
                      <w:rPr>
                        <w:rStyle w:val="15"/>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8DAB5">
    <w:pPr>
      <w:tabs>
        <w:tab w:val="center" w:pos="4153"/>
        <w:tab w:val="right" w:pos="8306"/>
      </w:tabs>
      <w:ind w:right="360" w:firstLine="360"/>
      <w:jc w:val="center"/>
    </w:pPr>
    <w:r>
      <w:rPr>
        <w:sz w:val="21"/>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7EEB967">
                          <w:pPr>
                            <w:tabs>
                              <w:tab w:val="center" w:pos="4153"/>
                              <w:tab w:val="right" w:pos="8306"/>
                            </w:tabs>
                            <w:rPr>
                              <w:rStyle w:val="15"/>
                              <w:rFonts w:ascii="宋体" w:hAnsi="宋体"/>
                              <w:sz w:val="28"/>
                              <w:szCs w:val="28"/>
                            </w:rPr>
                          </w:pPr>
                          <w:r>
                            <w:rPr>
                              <w:rStyle w:val="15"/>
                              <w:rFonts w:hint="eastAsia" w:ascii="宋体" w:hAnsi="宋体"/>
                              <w:sz w:val="28"/>
                              <w:szCs w:val="28"/>
                            </w:rPr>
                            <w:t>—</w:t>
                          </w:r>
                          <w:r>
                            <w:rPr>
                              <w:rStyle w:val="15"/>
                              <w:rFonts w:ascii="宋体" w:hAnsi="宋体"/>
                              <w:sz w:val="26"/>
                              <w:szCs w:val="26"/>
                            </w:rPr>
                            <w:fldChar w:fldCharType="begin"/>
                          </w:r>
                          <w:r>
                            <w:rPr>
                              <w:rStyle w:val="15"/>
                              <w:rFonts w:ascii="宋体" w:hAnsi="宋体"/>
                              <w:sz w:val="26"/>
                              <w:szCs w:val="26"/>
                            </w:rPr>
                            <w:instrText xml:space="preserve">PAGE  </w:instrText>
                          </w:r>
                          <w:r>
                            <w:rPr>
                              <w:rStyle w:val="15"/>
                              <w:rFonts w:ascii="宋体" w:hAnsi="宋体"/>
                              <w:sz w:val="26"/>
                              <w:szCs w:val="26"/>
                            </w:rPr>
                            <w:fldChar w:fldCharType="separate"/>
                          </w:r>
                          <w:r>
                            <w:rPr>
                              <w:rStyle w:val="15"/>
                              <w:rFonts w:ascii="宋体" w:hAnsi="宋体"/>
                              <w:sz w:val="26"/>
                              <w:szCs w:val="26"/>
                            </w:rPr>
                            <w:t>10</w:t>
                          </w:r>
                          <w:r>
                            <w:rPr>
                              <w:rStyle w:val="15"/>
                              <w:rFonts w:ascii="宋体" w:hAnsi="宋体"/>
                              <w:sz w:val="26"/>
                              <w:szCs w:val="26"/>
                            </w:rPr>
                            <w:fldChar w:fldCharType="end"/>
                          </w:r>
                          <w:r>
                            <w:rPr>
                              <w:rStyle w:val="15"/>
                              <w:rFonts w:hint="eastAsia" w:ascii="宋体" w:hAnsi="宋体"/>
                              <w:sz w:val="28"/>
                              <w:szCs w:val="28"/>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14:paraId="37EEB967">
                    <w:pPr>
                      <w:tabs>
                        <w:tab w:val="center" w:pos="4153"/>
                        <w:tab w:val="right" w:pos="8306"/>
                      </w:tabs>
                      <w:rPr>
                        <w:rStyle w:val="15"/>
                        <w:rFonts w:ascii="宋体" w:hAnsi="宋体"/>
                        <w:sz w:val="28"/>
                        <w:szCs w:val="28"/>
                      </w:rPr>
                    </w:pPr>
                    <w:r>
                      <w:rPr>
                        <w:rStyle w:val="15"/>
                        <w:rFonts w:hint="eastAsia" w:ascii="宋体" w:hAnsi="宋体"/>
                        <w:sz w:val="28"/>
                        <w:szCs w:val="28"/>
                      </w:rPr>
                      <w:t>—</w:t>
                    </w:r>
                    <w:r>
                      <w:rPr>
                        <w:rStyle w:val="15"/>
                        <w:rFonts w:ascii="宋体" w:hAnsi="宋体"/>
                        <w:sz w:val="26"/>
                        <w:szCs w:val="26"/>
                      </w:rPr>
                      <w:fldChar w:fldCharType="begin"/>
                    </w:r>
                    <w:r>
                      <w:rPr>
                        <w:rStyle w:val="15"/>
                        <w:rFonts w:ascii="宋体" w:hAnsi="宋体"/>
                        <w:sz w:val="26"/>
                        <w:szCs w:val="26"/>
                      </w:rPr>
                      <w:instrText xml:space="preserve">PAGE  </w:instrText>
                    </w:r>
                    <w:r>
                      <w:rPr>
                        <w:rStyle w:val="15"/>
                        <w:rFonts w:ascii="宋体" w:hAnsi="宋体"/>
                        <w:sz w:val="26"/>
                        <w:szCs w:val="26"/>
                      </w:rPr>
                      <w:fldChar w:fldCharType="separate"/>
                    </w:r>
                    <w:r>
                      <w:rPr>
                        <w:rStyle w:val="15"/>
                        <w:rFonts w:ascii="宋体" w:hAnsi="宋体"/>
                        <w:sz w:val="26"/>
                        <w:szCs w:val="26"/>
                      </w:rPr>
                      <w:t>10</w:t>
                    </w:r>
                    <w:r>
                      <w:rPr>
                        <w:rStyle w:val="15"/>
                        <w:rFonts w:ascii="宋体" w:hAnsi="宋体"/>
                        <w:sz w:val="26"/>
                        <w:szCs w:val="26"/>
                      </w:rPr>
                      <w:fldChar w:fldCharType="end"/>
                    </w:r>
                    <w:r>
                      <w:rPr>
                        <w:rStyle w:val="15"/>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981660"/>
    <w:multiLevelType w:val="singleLevel"/>
    <w:tmpl w:val="97981660"/>
    <w:lvl w:ilvl="0" w:tentative="0">
      <w:start w:val="1"/>
      <w:numFmt w:val="decimal"/>
      <w:lvlText w:val="%1."/>
      <w:lvlJc w:val="left"/>
      <w:pPr>
        <w:tabs>
          <w:tab w:val="left" w:pos="312"/>
        </w:tabs>
      </w:pPr>
    </w:lvl>
  </w:abstractNum>
  <w:abstractNum w:abstractNumId="1">
    <w:nsid w:val="B795C0D9"/>
    <w:multiLevelType w:val="singleLevel"/>
    <w:tmpl w:val="B795C0D9"/>
    <w:lvl w:ilvl="0" w:tentative="0">
      <w:start w:val="1"/>
      <w:numFmt w:val="chineseCounting"/>
      <w:suff w:val="nothing"/>
      <w:lvlText w:val="（%1）"/>
      <w:lvlJc w:val="left"/>
      <w:rPr>
        <w:rFonts w:hint="eastAsia"/>
      </w:rPr>
    </w:lvl>
  </w:abstractNum>
  <w:abstractNum w:abstractNumId="2">
    <w:nsid w:val="C4D390A7"/>
    <w:multiLevelType w:val="singleLevel"/>
    <w:tmpl w:val="C4D390A7"/>
    <w:lvl w:ilvl="0" w:tentative="0">
      <w:start w:val="1"/>
      <w:numFmt w:val="decimal"/>
      <w:lvlText w:val="%1."/>
      <w:lvlJc w:val="left"/>
      <w:pPr>
        <w:tabs>
          <w:tab w:val="left" w:pos="312"/>
        </w:tabs>
      </w:pPr>
    </w:lvl>
  </w:abstractNum>
  <w:abstractNum w:abstractNumId="3">
    <w:nsid w:val="D5A19418"/>
    <w:multiLevelType w:val="singleLevel"/>
    <w:tmpl w:val="D5A19418"/>
    <w:lvl w:ilvl="0" w:tentative="0">
      <w:start w:val="2"/>
      <w:numFmt w:val="decimal"/>
      <w:suff w:val="nothing"/>
      <w:lvlText w:val="（%1）"/>
      <w:lvlJc w:val="left"/>
    </w:lvl>
  </w:abstractNum>
  <w:abstractNum w:abstractNumId="4">
    <w:nsid w:val="D7CED33F"/>
    <w:multiLevelType w:val="singleLevel"/>
    <w:tmpl w:val="D7CED33F"/>
    <w:lvl w:ilvl="0" w:tentative="0">
      <w:start w:val="1"/>
      <w:numFmt w:val="chineseCounting"/>
      <w:suff w:val="nothing"/>
      <w:lvlText w:val="（%1）"/>
      <w:lvlJc w:val="left"/>
      <w:rPr>
        <w:rFonts w:hint="eastAsia"/>
      </w:rPr>
    </w:lvl>
  </w:abstractNum>
  <w:abstractNum w:abstractNumId="5">
    <w:nsid w:val="DBFE119A"/>
    <w:multiLevelType w:val="singleLevel"/>
    <w:tmpl w:val="DBFE119A"/>
    <w:lvl w:ilvl="0" w:tentative="0">
      <w:start w:val="1"/>
      <w:numFmt w:val="decimal"/>
      <w:suff w:val="nothing"/>
      <w:lvlText w:val="（%1）"/>
      <w:lvlJc w:val="left"/>
    </w:lvl>
  </w:abstractNum>
  <w:abstractNum w:abstractNumId="6">
    <w:nsid w:val="EEDF2A3D"/>
    <w:multiLevelType w:val="singleLevel"/>
    <w:tmpl w:val="EEDF2A3D"/>
    <w:lvl w:ilvl="0" w:tentative="0">
      <w:start w:val="2"/>
      <w:numFmt w:val="chineseCounting"/>
      <w:suff w:val="nothing"/>
      <w:lvlText w:val="（%1）"/>
      <w:lvlJc w:val="left"/>
      <w:rPr>
        <w:rFonts w:hint="eastAsia"/>
      </w:rPr>
    </w:lvl>
  </w:abstractNum>
  <w:abstractNum w:abstractNumId="7">
    <w:nsid w:val="F07000CE"/>
    <w:multiLevelType w:val="singleLevel"/>
    <w:tmpl w:val="F07000CE"/>
    <w:lvl w:ilvl="0" w:tentative="0">
      <w:start w:val="1"/>
      <w:numFmt w:val="decimal"/>
      <w:suff w:val="nothing"/>
      <w:lvlText w:val="（%1）"/>
      <w:lvlJc w:val="left"/>
    </w:lvl>
  </w:abstractNum>
  <w:abstractNum w:abstractNumId="8">
    <w:nsid w:val="F0F08983"/>
    <w:multiLevelType w:val="singleLevel"/>
    <w:tmpl w:val="F0F08983"/>
    <w:lvl w:ilvl="0" w:tentative="0">
      <w:start w:val="2"/>
      <w:numFmt w:val="chineseCounting"/>
      <w:suff w:val="nothing"/>
      <w:lvlText w:val="%1、"/>
      <w:lvlJc w:val="left"/>
      <w:rPr>
        <w:rFonts w:hint="eastAsia"/>
      </w:rPr>
    </w:lvl>
  </w:abstractNum>
  <w:abstractNum w:abstractNumId="9">
    <w:nsid w:val="0EF86892"/>
    <w:multiLevelType w:val="singleLevel"/>
    <w:tmpl w:val="0EF86892"/>
    <w:lvl w:ilvl="0" w:tentative="0">
      <w:start w:val="1"/>
      <w:numFmt w:val="decimal"/>
      <w:lvlText w:val="%1."/>
      <w:lvlJc w:val="left"/>
      <w:pPr>
        <w:tabs>
          <w:tab w:val="left" w:pos="312"/>
        </w:tabs>
      </w:pPr>
    </w:lvl>
  </w:abstractNum>
  <w:abstractNum w:abstractNumId="10">
    <w:nsid w:val="156C8F45"/>
    <w:multiLevelType w:val="singleLevel"/>
    <w:tmpl w:val="156C8F45"/>
    <w:lvl w:ilvl="0" w:tentative="0">
      <w:start w:val="1"/>
      <w:numFmt w:val="decimal"/>
      <w:suff w:val="nothing"/>
      <w:lvlText w:val="（%1）"/>
      <w:lvlJc w:val="left"/>
    </w:lvl>
  </w:abstractNum>
  <w:abstractNum w:abstractNumId="11">
    <w:nsid w:val="21A55C3B"/>
    <w:multiLevelType w:val="singleLevel"/>
    <w:tmpl w:val="21A55C3B"/>
    <w:lvl w:ilvl="0" w:tentative="0">
      <w:start w:val="2"/>
      <w:numFmt w:val="chineseCounting"/>
      <w:suff w:val="nothing"/>
      <w:lvlText w:val="（%1）"/>
      <w:lvlJc w:val="left"/>
      <w:rPr>
        <w:rFonts w:hint="eastAsia"/>
      </w:rPr>
    </w:lvl>
  </w:abstractNum>
  <w:abstractNum w:abstractNumId="12">
    <w:nsid w:val="3958DE1B"/>
    <w:multiLevelType w:val="singleLevel"/>
    <w:tmpl w:val="3958DE1B"/>
    <w:lvl w:ilvl="0" w:tentative="0">
      <w:start w:val="2"/>
      <w:numFmt w:val="decimal"/>
      <w:suff w:val="nothing"/>
      <w:lvlText w:val="（%1）"/>
      <w:lvlJc w:val="left"/>
    </w:lvl>
  </w:abstractNum>
  <w:abstractNum w:abstractNumId="13">
    <w:nsid w:val="399AAA8D"/>
    <w:multiLevelType w:val="singleLevel"/>
    <w:tmpl w:val="399AAA8D"/>
    <w:lvl w:ilvl="0" w:tentative="0">
      <w:start w:val="2"/>
      <w:numFmt w:val="decimal"/>
      <w:suff w:val="nothing"/>
      <w:lvlText w:val="（%1）"/>
      <w:lvlJc w:val="left"/>
    </w:lvl>
  </w:abstractNum>
  <w:abstractNum w:abstractNumId="14">
    <w:nsid w:val="3CEA7E2B"/>
    <w:multiLevelType w:val="singleLevel"/>
    <w:tmpl w:val="3CEA7E2B"/>
    <w:lvl w:ilvl="0" w:tentative="0">
      <w:start w:val="1"/>
      <w:numFmt w:val="decimal"/>
      <w:suff w:val="nothing"/>
      <w:lvlText w:val="（%1）"/>
      <w:lvlJc w:val="left"/>
    </w:lvl>
  </w:abstractNum>
  <w:abstractNum w:abstractNumId="15">
    <w:nsid w:val="4145DDD4"/>
    <w:multiLevelType w:val="singleLevel"/>
    <w:tmpl w:val="4145DDD4"/>
    <w:lvl w:ilvl="0" w:tentative="0">
      <w:start w:val="1"/>
      <w:numFmt w:val="decimal"/>
      <w:suff w:val="nothing"/>
      <w:lvlText w:val="（%1）"/>
      <w:lvlJc w:val="left"/>
    </w:lvl>
  </w:abstractNum>
  <w:abstractNum w:abstractNumId="16">
    <w:nsid w:val="6870D853"/>
    <w:multiLevelType w:val="singleLevel"/>
    <w:tmpl w:val="6870D853"/>
    <w:lvl w:ilvl="0" w:tentative="0">
      <w:start w:val="1"/>
      <w:numFmt w:val="decimal"/>
      <w:lvlText w:val="%1."/>
      <w:lvlJc w:val="left"/>
      <w:pPr>
        <w:tabs>
          <w:tab w:val="left" w:pos="312"/>
        </w:tabs>
      </w:pPr>
    </w:lvl>
  </w:abstractNum>
  <w:abstractNum w:abstractNumId="17">
    <w:nsid w:val="694E2EAA"/>
    <w:multiLevelType w:val="singleLevel"/>
    <w:tmpl w:val="694E2EAA"/>
    <w:lvl w:ilvl="0" w:tentative="0">
      <w:start w:val="1"/>
      <w:numFmt w:val="decimal"/>
      <w:suff w:val="nothing"/>
      <w:lvlText w:val="（%1）"/>
      <w:lvlJc w:val="left"/>
    </w:lvl>
  </w:abstractNum>
  <w:abstractNum w:abstractNumId="18">
    <w:nsid w:val="7C9D5738"/>
    <w:multiLevelType w:val="singleLevel"/>
    <w:tmpl w:val="7C9D5738"/>
    <w:lvl w:ilvl="0" w:tentative="0">
      <w:start w:val="1"/>
      <w:numFmt w:val="chineseCounting"/>
      <w:suff w:val="nothing"/>
      <w:lvlText w:val="（%1）"/>
      <w:lvlJc w:val="left"/>
      <w:rPr>
        <w:rFonts w:hint="eastAsia"/>
      </w:rPr>
    </w:lvl>
  </w:abstractNum>
  <w:num w:numId="1">
    <w:abstractNumId w:val="2"/>
  </w:num>
  <w:num w:numId="2">
    <w:abstractNumId w:val="5"/>
  </w:num>
  <w:num w:numId="3">
    <w:abstractNumId w:val="7"/>
  </w:num>
  <w:num w:numId="4">
    <w:abstractNumId w:val="8"/>
  </w:num>
  <w:num w:numId="5">
    <w:abstractNumId w:val="0"/>
  </w:num>
  <w:num w:numId="6">
    <w:abstractNumId w:val="16"/>
  </w:num>
  <w:num w:numId="7">
    <w:abstractNumId w:val="9"/>
  </w:num>
  <w:num w:numId="8">
    <w:abstractNumId w:val="6"/>
  </w:num>
  <w:num w:numId="9">
    <w:abstractNumId w:val="4"/>
  </w:num>
  <w:num w:numId="10">
    <w:abstractNumId w:val="15"/>
  </w:num>
  <w:num w:numId="11">
    <w:abstractNumId w:val="11"/>
  </w:num>
  <w:num w:numId="12">
    <w:abstractNumId w:val="18"/>
  </w:num>
  <w:num w:numId="13">
    <w:abstractNumId w:val="1"/>
  </w:num>
  <w:num w:numId="14">
    <w:abstractNumId w:val="17"/>
  </w:num>
  <w:num w:numId="15">
    <w:abstractNumId w:val="12"/>
  </w:num>
  <w:num w:numId="16">
    <w:abstractNumId w:val="10"/>
  </w:num>
  <w:num w:numId="17">
    <w:abstractNumId w:val="13"/>
  </w:num>
  <w:num w:numId="18">
    <w:abstractNumId w:val="14"/>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c1ZDIwYjRjZTFjMTI0OThlOWEwNzc4MWUyMzJjMmUifQ=="/>
  </w:docVars>
  <w:rsids>
    <w:rsidRoot w:val="2EF7557F"/>
    <w:rsid w:val="00BB6275"/>
    <w:rsid w:val="010E0E4A"/>
    <w:rsid w:val="01623433"/>
    <w:rsid w:val="01F728C9"/>
    <w:rsid w:val="02E5772C"/>
    <w:rsid w:val="030C0CAA"/>
    <w:rsid w:val="060E0CF8"/>
    <w:rsid w:val="091103AF"/>
    <w:rsid w:val="0B073604"/>
    <w:rsid w:val="0D3E12B0"/>
    <w:rsid w:val="0D5B0018"/>
    <w:rsid w:val="10526300"/>
    <w:rsid w:val="113D5DC4"/>
    <w:rsid w:val="12677BC1"/>
    <w:rsid w:val="134A314A"/>
    <w:rsid w:val="138B7BAA"/>
    <w:rsid w:val="1397236A"/>
    <w:rsid w:val="14EC320B"/>
    <w:rsid w:val="15461C55"/>
    <w:rsid w:val="190C6F25"/>
    <w:rsid w:val="1D1C1BDC"/>
    <w:rsid w:val="20131863"/>
    <w:rsid w:val="201D5289"/>
    <w:rsid w:val="20A56A4A"/>
    <w:rsid w:val="2301730C"/>
    <w:rsid w:val="23F53DB0"/>
    <w:rsid w:val="26164DD5"/>
    <w:rsid w:val="29170002"/>
    <w:rsid w:val="2B026971"/>
    <w:rsid w:val="2E6C5D5F"/>
    <w:rsid w:val="2EF7557F"/>
    <w:rsid w:val="2F0A1172"/>
    <w:rsid w:val="2F1C7165"/>
    <w:rsid w:val="31FF2219"/>
    <w:rsid w:val="32A4376F"/>
    <w:rsid w:val="35FC130A"/>
    <w:rsid w:val="36D479E7"/>
    <w:rsid w:val="374E0277"/>
    <w:rsid w:val="37757058"/>
    <w:rsid w:val="38391289"/>
    <w:rsid w:val="39933C03"/>
    <w:rsid w:val="39C312B2"/>
    <w:rsid w:val="3AC91083"/>
    <w:rsid w:val="3B883444"/>
    <w:rsid w:val="3CAC473E"/>
    <w:rsid w:val="3DD91ED7"/>
    <w:rsid w:val="3E793C4B"/>
    <w:rsid w:val="4164442C"/>
    <w:rsid w:val="42500DFE"/>
    <w:rsid w:val="441652D8"/>
    <w:rsid w:val="45506301"/>
    <w:rsid w:val="45EF49AA"/>
    <w:rsid w:val="466E68BC"/>
    <w:rsid w:val="46B63350"/>
    <w:rsid w:val="49706E5A"/>
    <w:rsid w:val="4C8C0CF4"/>
    <w:rsid w:val="4ED30E85"/>
    <w:rsid w:val="4EFC443A"/>
    <w:rsid w:val="4FD03480"/>
    <w:rsid w:val="50066597"/>
    <w:rsid w:val="50CF1F80"/>
    <w:rsid w:val="524F2216"/>
    <w:rsid w:val="528D1BB8"/>
    <w:rsid w:val="52C01483"/>
    <w:rsid w:val="547277F2"/>
    <w:rsid w:val="54C00891"/>
    <w:rsid w:val="555B1EB0"/>
    <w:rsid w:val="571327D9"/>
    <w:rsid w:val="57897314"/>
    <w:rsid w:val="58DF1EA0"/>
    <w:rsid w:val="592B7F6F"/>
    <w:rsid w:val="5B2A2098"/>
    <w:rsid w:val="5BF6163A"/>
    <w:rsid w:val="5C007491"/>
    <w:rsid w:val="5C846E1E"/>
    <w:rsid w:val="5C8A72FD"/>
    <w:rsid w:val="5FA73060"/>
    <w:rsid w:val="600F3795"/>
    <w:rsid w:val="604A2EE1"/>
    <w:rsid w:val="62562501"/>
    <w:rsid w:val="63EC149D"/>
    <w:rsid w:val="64525E66"/>
    <w:rsid w:val="64A512A8"/>
    <w:rsid w:val="64CD26EA"/>
    <w:rsid w:val="659D1D50"/>
    <w:rsid w:val="66E07AC2"/>
    <w:rsid w:val="67520D89"/>
    <w:rsid w:val="68C12039"/>
    <w:rsid w:val="69A2692F"/>
    <w:rsid w:val="6A485660"/>
    <w:rsid w:val="6B5842D7"/>
    <w:rsid w:val="6BF56DC2"/>
    <w:rsid w:val="6C984E21"/>
    <w:rsid w:val="6DFE122A"/>
    <w:rsid w:val="6F7143C9"/>
    <w:rsid w:val="7099044B"/>
    <w:rsid w:val="734E4872"/>
    <w:rsid w:val="73B479F4"/>
    <w:rsid w:val="75AB0A11"/>
    <w:rsid w:val="77FB6D5A"/>
    <w:rsid w:val="78590207"/>
    <w:rsid w:val="78BD521D"/>
    <w:rsid w:val="7FD92A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qFormat="1"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9"/>
    <w:pPr>
      <w:keepNext/>
      <w:overflowPunct w:val="0"/>
      <w:snapToGrid w:val="0"/>
      <w:spacing w:before="120" w:after="160" w:line="260" w:lineRule="auto"/>
      <w:ind w:left="431" w:hanging="431"/>
      <w:outlineLvl w:val="0"/>
    </w:pPr>
    <w:rPr>
      <w:rFonts w:eastAsia="黑体"/>
      <w:b/>
      <w:bCs/>
      <w:color w:val="000000"/>
      <w:kern w:val="44"/>
      <w:sz w:val="32"/>
      <w:szCs w:val="30"/>
    </w:rPr>
  </w:style>
  <w:style w:type="paragraph" w:styleId="3">
    <w:name w:val="heading 2"/>
    <w:basedOn w:val="1"/>
    <w:next w:val="1"/>
    <w:unhideWhenUsed/>
    <w:qFormat/>
    <w:uiPriority w:val="0"/>
    <w:pPr>
      <w:keepNext/>
      <w:keepLines/>
      <w:spacing w:before="50" w:beforeLines="50" w:beforeAutospacing="0" w:afterAutospacing="0" w:line="360" w:lineRule="auto"/>
      <w:outlineLvl w:val="1"/>
    </w:pPr>
    <w:rPr>
      <w:rFonts w:ascii="Times New Roman" w:hAnsi="Times New Roman"/>
      <w:b/>
      <w:sz w:val="30"/>
    </w:rPr>
  </w:style>
  <w:style w:type="paragraph" w:styleId="4">
    <w:name w:val="heading 3"/>
    <w:basedOn w:val="1"/>
    <w:next w:val="1"/>
    <w:unhideWhenUsed/>
    <w:qFormat/>
    <w:uiPriority w:val="0"/>
    <w:pPr>
      <w:keepNext/>
      <w:keepLines/>
      <w:spacing w:beforeLines="0" w:beforeAutospacing="0" w:afterLines="0" w:afterAutospacing="0" w:line="360" w:lineRule="auto"/>
      <w:outlineLvl w:val="2"/>
    </w:pPr>
    <w:rPr>
      <w:b/>
      <w:sz w:val="28"/>
    </w:rPr>
  </w:style>
  <w:style w:type="character" w:default="1" w:styleId="14">
    <w:name w:val="Default Paragraph Font"/>
    <w:autoRedefine/>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5">
    <w:name w:val="toc 7"/>
    <w:basedOn w:val="1"/>
    <w:next w:val="1"/>
    <w:autoRedefine/>
    <w:qFormat/>
    <w:uiPriority w:val="0"/>
    <w:pPr>
      <w:ind w:left="2520"/>
    </w:pPr>
  </w:style>
  <w:style w:type="paragraph" w:styleId="6">
    <w:name w:val="Normal Indent"/>
    <w:basedOn w:val="1"/>
    <w:next w:val="1"/>
    <w:qFormat/>
    <w:uiPriority w:val="0"/>
    <w:pPr>
      <w:spacing w:line="480" w:lineRule="atLeast"/>
      <w:ind w:firstLine="420"/>
    </w:pPr>
    <w:rPr>
      <w:rFonts w:eastAsia="仿宋_GB2312"/>
      <w:sz w:val="28"/>
      <w:szCs w:val="20"/>
    </w:rPr>
  </w:style>
  <w:style w:type="paragraph" w:styleId="7">
    <w:name w:val="annotation text"/>
    <w:basedOn w:val="1"/>
    <w:qFormat/>
    <w:uiPriority w:val="0"/>
    <w:pPr>
      <w:jc w:val="left"/>
    </w:pPr>
  </w:style>
  <w:style w:type="paragraph" w:styleId="8">
    <w:name w:val="Body Text"/>
    <w:basedOn w:val="1"/>
    <w:autoRedefine/>
    <w:qFormat/>
    <w:uiPriority w:val="0"/>
    <w:pPr>
      <w:widowControl/>
      <w:snapToGrid w:val="0"/>
      <w:spacing w:line="360" w:lineRule="auto"/>
      <w:ind w:right="0" w:firstLine="720" w:firstLineChars="200"/>
    </w:pPr>
    <w:rPr>
      <w:rFonts w:ascii="Times New Roman" w:hAnsi="Times New Roman" w:eastAsia="宋体"/>
      <w:kern w:val="0"/>
      <w:sz w:val="24"/>
      <w:szCs w:val="20"/>
    </w:rPr>
  </w:style>
  <w:style w:type="paragraph" w:styleId="9">
    <w:name w:val="Body Text Indent"/>
    <w:basedOn w:val="1"/>
    <w:autoRedefine/>
    <w:qFormat/>
    <w:uiPriority w:val="0"/>
    <w:pPr>
      <w:spacing w:after="120"/>
      <w:ind w:left="420" w:leftChars="200"/>
    </w:pPr>
    <w:rPr>
      <w:kern w:val="0"/>
      <w:sz w:val="24"/>
      <w:szCs w:val="20"/>
    </w:rPr>
  </w:style>
  <w:style w:type="paragraph" w:styleId="10">
    <w:name w:val="Plain Text"/>
    <w:basedOn w:val="1"/>
    <w:next w:val="1"/>
    <w:autoRedefine/>
    <w:qFormat/>
    <w:uiPriority w:val="0"/>
    <w:rPr>
      <w:rFonts w:ascii="宋体" w:hAnsi="Courier New" w:cs="Courier New"/>
      <w:szCs w:val="21"/>
    </w:rPr>
  </w:style>
  <w:style w:type="paragraph" w:styleId="11">
    <w:name w:val="Body Text First Indent 2"/>
    <w:basedOn w:val="9"/>
    <w:next w:val="1"/>
    <w:qFormat/>
    <w:uiPriority w:val="0"/>
    <w:pPr>
      <w:ind w:firstLine="420" w:firstLineChars="200"/>
    </w:pPr>
    <w:rPr>
      <w:kern w:val="2"/>
      <w:sz w:val="21"/>
      <w:szCs w:val="24"/>
    </w:rPr>
  </w:style>
  <w:style w:type="table" w:styleId="13">
    <w:name w:val="Table Grid"/>
    <w:basedOn w:val="12"/>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page number"/>
    <w:basedOn w:val="14"/>
    <w:autoRedefine/>
    <w:qFormat/>
    <w:uiPriority w:val="0"/>
  </w:style>
  <w:style w:type="paragraph" w:customStyle="1" w:styleId="16">
    <w:name w:val="封面标题"/>
    <w:basedOn w:val="1"/>
    <w:qFormat/>
    <w:uiPriority w:val="0"/>
    <w:pPr>
      <w:adjustRightInd w:val="0"/>
      <w:snapToGrid w:val="0"/>
      <w:jc w:val="center"/>
      <w:outlineLvl w:val="0"/>
    </w:pPr>
    <w:rPr>
      <w:rFonts w:hint="eastAsia" w:ascii="方正小标宋_GBK" w:hAnsi="方正小标宋_GBK" w:eastAsia="方正小标宋_GBK"/>
      <w:bCs/>
      <w:sz w:val="72"/>
      <w:szCs w:val="72"/>
    </w:rPr>
  </w:style>
  <w:style w:type="paragraph" w:customStyle="1" w:styleId="17">
    <w:name w:val="污染影响类"/>
    <w:basedOn w:val="1"/>
    <w:autoRedefine/>
    <w:qFormat/>
    <w:uiPriority w:val="0"/>
    <w:pPr>
      <w:adjustRightInd w:val="0"/>
      <w:snapToGrid w:val="0"/>
      <w:spacing w:before="80" w:beforeLines="80"/>
      <w:jc w:val="center"/>
    </w:pPr>
    <w:rPr>
      <w:rFonts w:hint="eastAsia" w:ascii="楷体_GB2312" w:hAnsi="楷体_GB2312" w:eastAsia="楷体_GB2312"/>
      <w:bCs/>
      <w:sz w:val="48"/>
      <w:szCs w:val="48"/>
    </w:rPr>
  </w:style>
  <w:style w:type="paragraph" w:customStyle="1" w:styleId="18">
    <w:name w:val="章节标题"/>
    <w:basedOn w:val="1"/>
    <w:link w:val="26"/>
    <w:autoRedefine/>
    <w:qFormat/>
    <w:uiPriority w:val="0"/>
    <w:pPr>
      <w:widowControl/>
      <w:spacing w:beforeAutospacing="1" w:afterAutospacing="1"/>
      <w:jc w:val="center"/>
      <w:outlineLvl w:val="0"/>
    </w:pPr>
    <w:rPr>
      <w:rFonts w:hint="eastAsia" w:ascii="黑体" w:hAnsi="黑体" w:eastAsia="黑体"/>
      <w:snapToGrid w:val="0"/>
      <w:kern w:val="0"/>
      <w:sz w:val="30"/>
      <w:szCs w:val="30"/>
    </w:rPr>
  </w:style>
  <w:style w:type="paragraph" w:customStyle="1" w:styleId="19">
    <w:name w:val="正文（）"/>
    <w:basedOn w:val="1"/>
    <w:autoRedefine/>
    <w:qFormat/>
    <w:uiPriority w:val="0"/>
    <w:pPr>
      <w:adjustRightInd w:val="0"/>
      <w:snapToGrid w:val="0"/>
      <w:spacing w:line="360" w:lineRule="auto"/>
      <w:ind w:firstLine="200" w:firstLineChars="200"/>
    </w:pPr>
    <w:rPr>
      <w:color w:val="5B9BD5"/>
      <w:sz w:val="24"/>
      <w:szCs w:val="20"/>
    </w:rPr>
  </w:style>
  <w:style w:type="paragraph" w:customStyle="1" w:styleId="20">
    <w:name w:val="H图表内容"/>
    <w:basedOn w:val="1"/>
    <w:qFormat/>
    <w:uiPriority w:val="0"/>
    <w:rPr>
      <w:szCs w:val="20"/>
    </w:rPr>
  </w:style>
  <w:style w:type="paragraph" w:customStyle="1" w:styleId="21">
    <w:name w:val="图名表名"/>
    <w:autoRedefine/>
    <w:qFormat/>
    <w:uiPriority w:val="0"/>
    <w:pPr>
      <w:tabs>
        <w:tab w:val="left" w:pos="3825"/>
        <w:tab w:val="left" w:pos="4680"/>
      </w:tabs>
      <w:adjustRightInd w:val="0"/>
      <w:snapToGrid w:val="0"/>
      <w:spacing w:line="240" w:lineRule="auto"/>
      <w:jc w:val="center"/>
    </w:pPr>
    <w:rPr>
      <w:rFonts w:ascii="Times New Roman" w:hAnsi="Times New Roman" w:eastAsia="宋体" w:cs="Times New Roman"/>
      <w:b/>
      <w:sz w:val="24"/>
      <w:szCs w:val="24"/>
      <w:lang w:val="en-US" w:eastAsia="zh-CN" w:bidi="ar-SA"/>
    </w:rPr>
  </w:style>
  <w:style w:type="paragraph" w:customStyle="1" w:styleId="22">
    <w:name w:val="表格文本"/>
    <w:basedOn w:val="1"/>
    <w:qFormat/>
    <w:uiPriority w:val="0"/>
    <w:pPr>
      <w:jc w:val="center"/>
    </w:pPr>
    <w:rPr>
      <w:rFonts w:ascii="Times New Roman" w:hAnsi="Times New Roman"/>
    </w:rPr>
  </w:style>
  <w:style w:type="paragraph" w:customStyle="1" w:styleId="23">
    <w:name w:val="0正文"/>
    <w:basedOn w:val="9"/>
    <w:autoRedefine/>
    <w:unhideWhenUsed/>
    <w:qFormat/>
    <w:uiPriority w:val="0"/>
    <w:pPr>
      <w:widowControl w:val="0"/>
      <w:spacing w:line="360" w:lineRule="auto"/>
      <w:ind w:firstLine="720" w:firstLineChars="200"/>
    </w:pPr>
    <w:rPr>
      <w:sz w:val="24"/>
      <w:szCs w:val="22"/>
      <w:lang w:val="en-US" w:eastAsia="zh-CN" w:bidi="ar-SA"/>
    </w:rPr>
  </w:style>
  <w:style w:type="paragraph" w:customStyle="1" w:styleId="24">
    <w:name w:val="7表格(治)"/>
    <w:semiHidden/>
    <w:qFormat/>
    <w:uiPriority w:val="0"/>
    <w:pPr>
      <w:jc w:val="center"/>
    </w:pPr>
    <w:rPr>
      <w:rFonts w:ascii="仿宋_GB2312" w:hAnsi="宋体" w:eastAsia="仿宋_GB2312" w:cs="Times New Roman"/>
      <w:color w:val="000000"/>
      <w:sz w:val="21"/>
      <w:lang w:val="en-US" w:eastAsia="zh-CN" w:bidi="ar-SA"/>
    </w:rPr>
  </w:style>
  <w:style w:type="paragraph" w:customStyle="1" w:styleId="25">
    <w:name w:val="表格正文"/>
    <w:basedOn w:val="1"/>
    <w:qFormat/>
    <w:uiPriority w:val="0"/>
    <w:pPr>
      <w:spacing w:line="240" w:lineRule="auto"/>
      <w:jc w:val="center"/>
    </w:pPr>
    <w:rPr>
      <w:rFonts w:ascii="Times New Roman" w:hAnsi="Times New Roman"/>
      <w:sz w:val="21"/>
      <w:szCs w:val="24"/>
      <w:lang w:bidi="en-US"/>
    </w:rPr>
  </w:style>
  <w:style w:type="character" w:customStyle="1" w:styleId="26">
    <w:name w:val="章节标题 Char"/>
    <w:link w:val="18"/>
    <w:autoRedefine/>
    <w:qFormat/>
    <w:uiPriority w:val="0"/>
    <w:rPr>
      <w:rFonts w:hint="eastAsia" w:ascii="黑体" w:hAnsi="黑体" w:eastAsia="黑体"/>
      <w:snapToGrid w:val="0"/>
      <w:kern w:val="0"/>
      <w:sz w:val="30"/>
      <w:szCs w:val="30"/>
    </w:rPr>
  </w:style>
  <w:style w:type="paragraph" w:customStyle="1" w:styleId="27">
    <w:name w:val="Default"/>
    <w:basedOn w:val="28"/>
    <w:next w:val="5"/>
    <w:autoRedefine/>
    <w:qFormat/>
    <w:uiPriority w:val="0"/>
    <w:pPr>
      <w:widowControl w:val="0"/>
      <w:autoSpaceDE w:val="0"/>
      <w:autoSpaceDN w:val="0"/>
      <w:adjustRightInd w:val="0"/>
    </w:pPr>
    <w:rPr>
      <w:rFonts w:ascii="宋体" w:cs="宋体"/>
      <w:color w:val="000000"/>
      <w:sz w:val="24"/>
      <w:szCs w:val="24"/>
      <w:lang w:val="en-US" w:eastAsia="zh-CN" w:bidi="ar-SA"/>
    </w:rPr>
  </w:style>
  <w:style w:type="paragraph" w:customStyle="1" w:styleId="28">
    <w:name w:val="纯文本1"/>
    <w:basedOn w:val="1"/>
    <w:next w:val="10"/>
    <w:qFormat/>
    <w:uiPriority w:val="99"/>
    <w:rPr>
      <w:rFonts w:ascii="宋体" w:hAnsi="Courier New" w:eastAsia="宋体" w:cs="黑体"/>
      <w:szCs w:val="21"/>
    </w:rPr>
  </w:style>
  <w:style w:type="paragraph" w:customStyle="1" w:styleId="29">
    <w:name w:val="表格"/>
    <w:basedOn w:val="1"/>
    <w:next w:val="1"/>
    <w:autoRedefine/>
    <w:qFormat/>
    <w:uiPriority w:val="0"/>
    <w:pPr>
      <w:adjustRightInd w:val="0"/>
      <w:snapToGrid w:val="0"/>
      <w:spacing w:beforeLines="10" w:afterLines="10" w:line="259" w:lineRule="auto"/>
      <w:jc w:val="center"/>
    </w:pPr>
    <w:rPr>
      <w:rFonts w:ascii="宋体"/>
      <w:kern w:val="0"/>
      <w:szCs w:val="20"/>
    </w:rPr>
  </w:style>
  <w:style w:type="paragraph" w:customStyle="1" w:styleId="30">
    <w:name w:val="环保清单"/>
    <w:basedOn w:val="1"/>
    <w:qFormat/>
    <w:uiPriority w:val="0"/>
    <w:pPr>
      <w:adjustRightInd w:val="0"/>
      <w:snapToGrid w:val="0"/>
      <w:spacing w:line="360" w:lineRule="auto"/>
      <w:ind w:firstLine="0" w:firstLineChars="0"/>
      <w:jc w:val="center"/>
    </w:pPr>
    <w:rPr>
      <w:rFonts w:ascii="Times New Roman" w:hAnsi="Times New Roman"/>
      <w:sz w:val="24"/>
      <w:szCs w:val="18"/>
    </w:rPr>
  </w:style>
  <w:style w:type="paragraph" w:customStyle="1" w:styleId="31">
    <w:name w:val="汇总表"/>
    <w:basedOn w:val="1"/>
    <w:autoRedefine/>
    <w:qFormat/>
    <w:uiPriority w:val="0"/>
    <w:pPr>
      <w:widowControl/>
      <w:adjustRightInd w:val="0"/>
      <w:snapToGrid w:val="0"/>
      <w:spacing w:line="360" w:lineRule="auto"/>
      <w:jc w:val="center"/>
      <w:outlineLvl w:val="0"/>
    </w:pPr>
    <w:rPr>
      <w:rFonts w:hint="eastAsia" w:ascii="方正小标宋_GBK" w:hAnsi="方正小标宋_GBK" w:eastAsia="方正小标宋_GBK"/>
      <w:snapToGrid w:val="0"/>
      <w:kern w:val="0"/>
      <w:sz w:val="38"/>
      <w:szCs w:val="38"/>
    </w:rPr>
  </w:style>
  <w:style w:type="paragraph" w:customStyle="1" w:styleId="32">
    <w:name w:val="6表格"/>
    <w:basedOn w:val="1"/>
    <w:qFormat/>
    <w:uiPriority w:val="0"/>
    <w:pPr>
      <w:jc w:val="center"/>
    </w:pPr>
  </w:style>
  <w:style w:type="character" w:customStyle="1" w:styleId="33">
    <w:name w:val="宗兴表文字"/>
    <w:basedOn w:val="14"/>
    <w:qFormat/>
    <w:uiPriority w:val="0"/>
    <w:rPr>
      <w:rFonts w:ascii="Times New Roman" w:hAnsi="Times New Roman" w:eastAsia="宋体"/>
      <w:color w:val="000000"/>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8.jpeg"/><Relationship Id="rId32" Type="http://schemas.openxmlformats.org/officeDocument/2006/relationships/image" Target="media/image17.jpeg"/><Relationship Id="rId31" Type="http://schemas.openxmlformats.org/officeDocument/2006/relationships/image" Target="media/image16.jpeg"/><Relationship Id="rId30" Type="http://schemas.openxmlformats.org/officeDocument/2006/relationships/image" Target="media/image15.wmf"/><Relationship Id="rId3" Type="http://schemas.openxmlformats.org/officeDocument/2006/relationships/footer" Target="footer1.xml"/><Relationship Id="rId29" Type="http://schemas.openxmlformats.org/officeDocument/2006/relationships/oleObject" Target="embeddings/oleObject8.bin"/><Relationship Id="rId28" Type="http://schemas.openxmlformats.org/officeDocument/2006/relationships/image" Target="media/image14.wmf"/><Relationship Id="rId27" Type="http://schemas.openxmlformats.org/officeDocument/2006/relationships/oleObject" Target="embeddings/oleObject7.bin"/><Relationship Id="rId26" Type="http://schemas.openxmlformats.org/officeDocument/2006/relationships/image" Target="media/image13.wmf"/><Relationship Id="rId25" Type="http://schemas.openxmlformats.org/officeDocument/2006/relationships/oleObject" Target="embeddings/oleObject6.bin"/><Relationship Id="rId24" Type="http://schemas.openxmlformats.org/officeDocument/2006/relationships/image" Target="media/image12.wmf"/><Relationship Id="rId23" Type="http://schemas.openxmlformats.org/officeDocument/2006/relationships/oleObject" Target="embeddings/oleObject5.bin"/><Relationship Id="rId22" Type="http://schemas.openxmlformats.org/officeDocument/2006/relationships/image" Target="media/image11.wmf"/><Relationship Id="rId21" Type="http://schemas.openxmlformats.org/officeDocument/2006/relationships/oleObject" Target="embeddings/oleObject4.bin"/><Relationship Id="rId20" Type="http://schemas.openxmlformats.org/officeDocument/2006/relationships/image" Target="media/image10.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9.jpeg"/><Relationship Id="rId17" Type="http://schemas.openxmlformats.org/officeDocument/2006/relationships/image" Target="media/image8.wmf"/><Relationship Id="rId16" Type="http://schemas.openxmlformats.org/officeDocument/2006/relationships/oleObject" Target="embeddings/oleObject2.bin"/><Relationship Id="rId15" Type="http://schemas.openxmlformats.org/officeDocument/2006/relationships/image" Target="media/image7.wmf"/><Relationship Id="rId14" Type="http://schemas.openxmlformats.org/officeDocument/2006/relationships/oleObject" Target="embeddings/oleObject1.bin"/><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Info spid="_x0000_s2050"/>
    <customShpInfo spid="_x0000_s2051"/>
    <customShpInfo spid="_x0000_s2052"/>
    <customShpInfo spid="_x0000_s2053"/>
    <customShpInfo spid="_x0000_s2054"/>
    <customShpInfo spid="_x0000_s2055"/>
    <customShpInfo spid="_x0000_s2056"/>
    <customShpInfo spid="_x0000_s205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64</Pages>
  <Words>34213</Words>
  <Characters>40113</Characters>
  <Lines>0</Lines>
  <Paragraphs>0</Paragraphs>
  <TotalTime>3</TotalTime>
  <ScaleCrop>false</ScaleCrop>
  <LinksUpToDate>false</LinksUpToDate>
  <CharactersWithSpaces>40189</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2024-09-27T07:29:00Z</dcterms:created>
  <dc:creator>seve-klay</dc:creator>
  <cp:lastModifiedBy>Administrator</cp:lastModifiedBy>
  <dcterms:modified xsi:type="dcterms:W3CDTF">2024-10-14T11:14:51Z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78EC3D28D8D44E5C9E4CF8C9C5227796_13</vt:lpwstr>
  </property>
</Properties>
</file>