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F63" w:rsidRDefault="002F0F63">
      <w:pPr>
        <w:ind w:rightChars="-149" w:right="-313"/>
        <w:jc w:val="center"/>
        <w:rPr>
          <w:rFonts w:ascii="黑体" w:eastAsia="黑体" w:hAnsi="黑体" w:cs="黑体"/>
          <w:sz w:val="44"/>
          <w:szCs w:val="44"/>
        </w:rPr>
      </w:pPr>
    </w:p>
    <w:p w:rsidR="002F0F63" w:rsidRDefault="001B3F9E">
      <w:pPr>
        <w:ind w:rightChars="-149" w:right="-313"/>
        <w:jc w:val="center"/>
        <w:rPr>
          <w:rFonts w:ascii="黑体" w:eastAsia="黑体" w:hAnsi="黑体" w:cs="黑体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福清市</w:t>
      </w:r>
      <w:r>
        <w:rPr>
          <w:rFonts w:ascii="黑体" w:eastAsia="黑体" w:hAnsi="黑体" w:cs="黑体" w:hint="eastAsia"/>
          <w:sz w:val="44"/>
          <w:szCs w:val="44"/>
        </w:rPr>
        <w:t>202</w:t>
      </w:r>
      <w:r>
        <w:rPr>
          <w:rFonts w:ascii="黑体" w:eastAsia="黑体" w:hAnsi="黑体" w:cs="黑体" w:hint="eastAsia"/>
          <w:sz w:val="44"/>
          <w:szCs w:val="44"/>
        </w:rPr>
        <w:t>3</w:t>
      </w:r>
      <w:r>
        <w:rPr>
          <w:rFonts w:ascii="黑体" w:eastAsia="黑体" w:hAnsi="黑体" w:cs="黑体" w:hint="eastAsia"/>
          <w:sz w:val="44"/>
          <w:szCs w:val="44"/>
        </w:rPr>
        <w:t>年政府预算相关重要事项的说明</w:t>
      </w:r>
    </w:p>
    <w:p w:rsidR="002F0F63" w:rsidRDefault="002F0F63"/>
    <w:p w:rsidR="002F0F63" w:rsidRDefault="001B3F9E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</w:t>
      </w:r>
      <w:r>
        <w:rPr>
          <w:rFonts w:ascii="黑体" w:eastAsia="黑体" w:hAnsi="??" w:cs="黑体" w:hint="eastAsia"/>
          <w:kern w:val="0"/>
          <w:sz w:val="32"/>
          <w:szCs w:val="32"/>
        </w:rPr>
        <w:t>市本级支出预算说明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Times New Roman"/>
          <w:kern w:val="0"/>
          <w:sz w:val="32"/>
          <w:szCs w:val="32"/>
        </w:rPr>
      </w:pPr>
      <w:r>
        <w:rPr>
          <w:rFonts w:ascii="仿宋_GB2312" w:eastAsia="仿宋_GB2312" w:hAnsi="??" w:cs="仿宋_GB2312"/>
          <w:kern w:val="0"/>
          <w:sz w:val="32"/>
          <w:szCs w:val="32"/>
        </w:rPr>
        <w:t>20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年度福清市本级一般公共预算支出数为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1094170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万元，比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年度预算数增加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77432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7.6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。具体情况如下：</w:t>
      </w:r>
    </w:p>
    <w:p w:rsidR="002F0F63" w:rsidRDefault="001B3F9E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一般公共服务支出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41777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8947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27.3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主要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原因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是增加基础绩效奖。</w:t>
      </w:r>
    </w:p>
    <w:p w:rsidR="002F0F63" w:rsidRDefault="001B3F9E">
      <w:pPr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国防支出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684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21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，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3.2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（三）公共安全支出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50124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减少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7906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下降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13.6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主要原因是公安派出所等建设资金由其他渠道安排。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（四）教育支出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331531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34607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11.7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主要原因是基础</w:t>
      </w:r>
      <w:proofErr w:type="gramStart"/>
      <w:r>
        <w:rPr>
          <w:rFonts w:ascii="仿宋_GB2312" w:eastAsia="仿宋_GB2312" w:hAnsi="??" w:cs="仿宋_GB2312" w:hint="eastAsia"/>
          <w:kern w:val="0"/>
          <w:sz w:val="32"/>
          <w:szCs w:val="32"/>
        </w:rPr>
        <w:t>绩效奖</w:t>
      </w:r>
      <w:proofErr w:type="gramEnd"/>
      <w:r>
        <w:rPr>
          <w:rFonts w:ascii="仿宋_GB2312" w:eastAsia="仿宋_GB2312" w:hAnsi="??" w:cs="仿宋_GB2312" w:hint="eastAsia"/>
          <w:kern w:val="0"/>
          <w:sz w:val="32"/>
          <w:szCs w:val="32"/>
        </w:rPr>
        <w:t>增加。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（五）科学技术支出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15921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1512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10.5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 w:rsidRPr="00E05622">
        <w:rPr>
          <w:rFonts w:ascii="仿宋_GB2312" w:eastAsia="仿宋_GB2312" w:hAnsi="??" w:cs="仿宋_GB2312" w:hint="eastAsia"/>
          <w:kern w:val="0"/>
          <w:sz w:val="32"/>
          <w:szCs w:val="32"/>
        </w:rPr>
        <w:t>主要原因是</w:t>
      </w:r>
      <w:r w:rsidR="00E05622">
        <w:rPr>
          <w:rFonts w:ascii="仿宋_GB2312" w:eastAsia="仿宋_GB2312" w:hAnsi="??" w:cs="仿宋_GB2312" w:hint="eastAsia"/>
          <w:kern w:val="0"/>
          <w:sz w:val="32"/>
          <w:szCs w:val="32"/>
        </w:rPr>
        <w:t>增加研发经费投入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（六）文化体育与传媒支出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11492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2221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24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主要原因增加文化专项投入。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（七）社会保障和就业支出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223945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18123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8.8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。主要原因是</w:t>
      </w:r>
      <w:proofErr w:type="gramStart"/>
      <w:r>
        <w:rPr>
          <w:rFonts w:ascii="仿宋_GB2312" w:eastAsia="仿宋_GB2312" w:hAnsi="??" w:cs="仿宋_GB2312" w:hint="eastAsia"/>
          <w:kern w:val="0"/>
          <w:sz w:val="32"/>
          <w:szCs w:val="32"/>
        </w:rPr>
        <w:t>绩效奖</w:t>
      </w:r>
      <w:proofErr w:type="gramEnd"/>
      <w:r>
        <w:rPr>
          <w:rFonts w:ascii="仿宋_GB2312" w:eastAsia="仿宋_GB2312" w:hAnsi="??" w:cs="仿宋_GB2312" w:hint="eastAsia"/>
          <w:kern w:val="0"/>
          <w:sz w:val="32"/>
          <w:szCs w:val="32"/>
        </w:rPr>
        <w:t>增加相应养老经费及人才引进费用增支。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lastRenderedPageBreak/>
        <w:t>（八）卫生健康支出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145161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21238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17.1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主要原因是基础</w:t>
      </w:r>
      <w:proofErr w:type="gramStart"/>
      <w:r>
        <w:rPr>
          <w:rFonts w:ascii="仿宋_GB2312" w:eastAsia="仿宋_GB2312" w:hAnsi="??" w:cs="仿宋_GB2312" w:hint="eastAsia"/>
          <w:kern w:val="0"/>
          <w:sz w:val="32"/>
          <w:szCs w:val="32"/>
        </w:rPr>
        <w:t>绩效奖</w:t>
      </w:r>
      <w:proofErr w:type="gramEnd"/>
      <w:r>
        <w:rPr>
          <w:rFonts w:ascii="仿宋_GB2312" w:eastAsia="仿宋_GB2312" w:hAnsi="??" w:cs="仿宋_GB2312" w:hint="eastAsia"/>
          <w:kern w:val="0"/>
          <w:sz w:val="32"/>
          <w:szCs w:val="32"/>
        </w:rPr>
        <w:t>及预留应急卫生支出增支。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（九）节能环保支出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1673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年预算数减少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589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下降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26</w:t>
      </w:r>
      <w:r>
        <w:rPr>
          <w:rFonts w:ascii="仿宋_GB2312" w:eastAsia="仿宋_GB2312" w:hAnsi="??" w:cs="仿宋_GB2312"/>
          <w:kern w:val="0"/>
          <w:sz w:val="32"/>
          <w:szCs w:val="32"/>
        </w:rPr>
        <w:t xml:space="preserve"> 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主要原因是上级提前下达转移支付未支出。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（十）城乡社区支出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43477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减少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4456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下降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9.3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Times New Roman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（十一）农林水支出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39934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9277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30.3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主要原因是加大乡村振兴资金投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入。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Times New Roman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（十二）交通运输支出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11049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年预算数减少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46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0.4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Times New Roman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（十三）资源勘探信息等支出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18668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减少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8526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下降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31.4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主要原因是建筑企业及冷库奖励政策停止执行。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Times New Roman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（十四）商业服务业等支出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14753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2048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16.1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。主要原因是对企业奖励增加。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（十五）自然资源海洋气象等支出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6427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1772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38.1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。主要原因是自然资源和规划部门非税收</w:t>
      </w:r>
      <w:proofErr w:type="gramStart"/>
      <w:r>
        <w:rPr>
          <w:rFonts w:ascii="仿宋_GB2312" w:eastAsia="仿宋_GB2312" w:hAnsi="??" w:cs="仿宋_GB2312" w:hint="eastAsia"/>
          <w:kern w:val="0"/>
          <w:sz w:val="32"/>
          <w:szCs w:val="32"/>
        </w:rPr>
        <w:t>入安排</w:t>
      </w:r>
      <w:proofErr w:type="gramEnd"/>
      <w:r>
        <w:rPr>
          <w:rFonts w:ascii="仿宋_GB2312" w:eastAsia="仿宋_GB2312" w:hAnsi="??" w:cs="仿宋_GB2312" w:hint="eastAsia"/>
          <w:kern w:val="0"/>
          <w:sz w:val="32"/>
          <w:szCs w:val="32"/>
        </w:rPr>
        <w:t>支出增加。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（十六）住房保障支出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46721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lastRenderedPageBreak/>
        <w:t>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9526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25.6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 w:rsidRPr="00992367">
        <w:rPr>
          <w:rFonts w:ascii="仿宋_GB2312" w:eastAsia="仿宋_GB2312" w:hAnsi="??" w:cs="仿宋_GB2312" w:hint="eastAsia"/>
          <w:kern w:val="0"/>
          <w:sz w:val="32"/>
          <w:szCs w:val="32"/>
        </w:rPr>
        <w:t>主要原因是</w:t>
      </w:r>
      <w:r w:rsidR="00992367">
        <w:rPr>
          <w:rFonts w:ascii="仿宋_GB2312" w:eastAsia="仿宋_GB2312" w:hAnsi="??" w:cs="仿宋_GB2312" w:hint="eastAsia"/>
          <w:kern w:val="0"/>
          <w:sz w:val="32"/>
          <w:szCs w:val="32"/>
        </w:rPr>
        <w:t>住房公积金和提租补贴支出增加。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（十七）粮油物资储备支出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5398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1363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33.8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。主要原因是增加成品粮储备支出。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（十八）灾害防治及应急管理支出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4729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969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25.8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  <w:r w:rsidRPr="006825A5">
        <w:rPr>
          <w:rFonts w:ascii="仿宋_GB2312" w:eastAsia="仿宋_GB2312" w:hAnsi="??" w:cs="仿宋_GB2312" w:hint="eastAsia"/>
          <w:kern w:val="0"/>
          <w:sz w:val="32"/>
          <w:szCs w:val="32"/>
        </w:rPr>
        <w:t>主要原因是</w:t>
      </w:r>
      <w:r w:rsidR="00F234FF">
        <w:rPr>
          <w:rFonts w:ascii="仿宋_GB2312" w:eastAsia="仿宋_GB2312" w:hAnsi="??" w:cs="仿宋_GB2312" w:hint="eastAsia"/>
          <w:kern w:val="0"/>
          <w:sz w:val="32"/>
          <w:szCs w:val="32"/>
        </w:rPr>
        <w:t>增加防汛应急保障支出。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（十九）其他支出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28856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年预算数减少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16900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万元，下降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36.9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。主要原因是个人限售股减持奖励停止执行。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Times New Roman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（二十）债务付息及发行费支出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27850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算数增加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231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0.8</w:t>
      </w:r>
      <w:r>
        <w:rPr>
          <w:rFonts w:ascii="仿宋_GB2312" w:eastAsia="仿宋_GB2312" w:hAnsi="??" w:cs="仿宋_GB2312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</w:p>
    <w:p w:rsidR="002F0F63" w:rsidRDefault="001B3F9E">
      <w:pPr>
        <w:spacing w:line="600" w:lineRule="exact"/>
        <w:ind w:firstLineChars="200" w:firstLine="640"/>
        <w:rPr>
          <w:rFonts w:ascii="仿宋_GB2312" w:eastAsia="仿宋_GB2312" w:hAnsi="??" w:cs="仿宋_GB2312"/>
          <w:kern w:val="0"/>
          <w:sz w:val="32"/>
          <w:szCs w:val="3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（二十一）预备费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24000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万元，较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2022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年预算数</w:t>
      </w:r>
      <w:r w:rsidR="006825A5">
        <w:rPr>
          <w:rFonts w:ascii="仿宋_GB2312" w:eastAsia="仿宋_GB2312" w:hAnsi="??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4000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</w:t>
      </w:r>
      <w:r w:rsidR="006825A5">
        <w:rPr>
          <w:rFonts w:ascii="仿宋_GB2312" w:eastAsia="仿宋_GB2312" w:hAnsi="??" w:cs="仿宋_GB2312" w:hint="eastAsia"/>
          <w:kern w:val="0"/>
          <w:sz w:val="32"/>
          <w:szCs w:val="32"/>
        </w:rPr>
        <w:t>增长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20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</w:p>
    <w:p w:rsidR="002F0F63" w:rsidRDefault="001B3F9E">
      <w:pPr>
        <w:spacing w:line="600" w:lineRule="exact"/>
        <w:ind w:leftChars="304" w:left="638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二、财政转移支付安排情况</w:t>
      </w:r>
    </w:p>
    <w:p w:rsidR="002F0F63" w:rsidRDefault="001B3F9E" w:rsidP="00E05622">
      <w:pPr>
        <w:ind w:firstLineChars="168" w:firstLine="538"/>
        <w:rPr>
          <w:rFonts w:ascii="仿宋_GB2312" w:eastAsia="仿宋_GB2312" w:cs="Times New Roman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t>2023</w:t>
      </w:r>
      <w:r>
        <w:rPr>
          <w:rFonts w:ascii="仿宋_GB2312" w:eastAsia="仿宋_GB2312" w:cs="仿宋_GB2312" w:hint="eastAsia"/>
          <w:sz w:val="32"/>
          <w:szCs w:val="32"/>
        </w:rPr>
        <w:t>年度福清市对下税收返还和转移支付预算数为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15900</w:t>
      </w:r>
      <w:r>
        <w:rPr>
          <w:rFonts w:ascii="仿宋_GB2312" w:eastAsia="仿宋_GB2312" w:cs="仿宋_GB2312" w:hint="eastAsia"/>
          <w:sz w:val="32"/>
          <w:szCs w:val="32"/>
        </w:rPr>
        <w:t>万元，比</w:t>
      </w:r>
      <w:r>
        <w:rPr>
          <w:rFonts w:ascii="仿宋_GB2312"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年度预算数增加</w:t>
      </w:r>
      <w:r>
        <w:rPr>
          <w:rFonts w:ascii="仿宋_GB2312" w:eastAsia="仿宋_GB2312" w:cs="仿宋_GB2312" w:hint="eastAsia"/>
          <w:sz w:val="32"/>
          <w:szCs w:val="32"/>
        </w:rPr>
        <w:t>775</w:t>
      </w:r>
      <w:r>
        <w:rPr>
          <w:rFonts w:ascii="仿宋_GB2312" w:eastAsia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cs="仿宋_GB2312" w:hint="eastAsia"/>
          <w:sz w:val="32"/>
          <w:szCs w:val="32"/>
        </w:rPr>
        <w:t>。具体情况如下：</w:t>
      </w:r>
    </w:p>
    <w:p w:rsidR="002F0F63" w:rsidRDefault="001B3F9E" w:rsidP="00FD7957">
      <w:pPr>
        <w:ind w:firstLineChars="200" w:firstLine="640"/>
        <w:rPr>
          <w:rFonts w:ascii="宋体" w:hAnsi="宋体" w:cs="宋体"/>
          <w:kern w:val="0"/>
          <w:sz w:val="22"/>
          <w:szCs w:val="22"/>
        </w:rPr>
      </w:pPr>
      <w:r>
        <w:rPr>
          <w:rFonts w:ascii="仿宋_GB2312" w:eastAsia="仿宋_GB2312" w:hAnsi="??" w:cs="仿宋_GB2312" w:hint="eastAsia"/>
          <w:kern w:val="0"/>
          <w:sz w:val="32"/>
          <w:szCs w:val="32"/>
        </w:rPr>
        <w:t>2023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年度福清市（县、区）对下一般转移支付预算数为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15900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万元，</w:t>
      </w:r>
      <w:r>
        <w:rPr>
          <w:rFonts w:ascii="仿宋_GB2312" w:eastAsia="仿宋_GB2312" w:cs="仿宋_GB2312" w:hint="eastAsia"/>
          <w:sz w:val="32"/>
          <w:szCs w:val="32"/>
        </w:rPr>
        <w:t>比</w:t>
      </w:r>
      <w:r>
        <w:rPr>
          <w:rFonts w:ascii="仿宋_GB2312"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年度预算数增加</w:t>
      </w:r>
      <w:r>
        <w:rPr>
          <w:rFonts w:ascii="仿宋_GB2312" w:eastAsia="仿宋_GB2312" w:cs="仿宋_GB2312" w:hint="eastAsia"/>
          <w:sz w:val="32"/>
          <w:szCs w:val="32"/>
        </w:rPr>
        <w:t>775</w:t>
      </w:r>
      <w:r>
        <w:rPr>
          <w:rFonts w:ascii="仿宋_GB2312" w:eastAsia="仿宋_GB2312" w:cs="仿宋_GB2312" w:hint="eastAsia"/>
          <w:sz w:val="32"/>
          <w:szCs w:val="32"/>
        </w:rPr>
        <w:t>万元，增长</w:t>
      </w:r>
      <w:r>
        <w:rPr>
          <w:rFonts w:ascii="仿宋_GB2312" w:eastAsia="仿宋_GB2312" w:cs="仿宋_GB2312" w:hint="eastAsia"/>
          <w:sz w:val="32"/>
          <w:szCs w:val="32"/>
        </w:rPr>
        <w:t>5</w:t>
      </w:r>
      <w:r>
        <w:rPr>
          <w:rFonts w:ascii="仿宋_GB2312" w:eastAsia="仿宋_GB2312" w:cs="仿宋_GB2312"/>
          <w:sz w:val="32"/>
          <w:szCs w:val="32"/>
        </w:rPr>
        <w:t>%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。主要原因是农村综合改革转移支付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增加</w:t>
      </w:r>
      <w:r>
        <w:rPr>
          <w:rFonts w:ascii="仿宋_GB2312" w:eastAsia="仿宋_GB2312" w:hAnsi="??" w:cs="仿宋_GB2312" w:hint="eastAsia"/>
          <w:kern w:val="0"/>
          <w:sz w:val="32"/>
          <w:szCs w:val="32"/>
        </w:rPr>
        <w:t>。</w:t>
      </w:r>
    </w:p>
    <w:p w:rsidR="002F0F63" w:rsidRDefault="001B3F9E">
      <w:pPr>
        <w:spacing w:line="60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三、举借政府债务情况</w:t>
      </w:r>
    </w:p>
    <w:p w:rsidR="002F0F63" w:rsidRDefault="001B3F9E">
      <w:pPr>
        <w:autoSpaceDE w:val="0"/>
        <w:autoSpaceDN w:val="0"/>
        <w:adjustRightInd w:val="0"/>
        <w:ind w:leftChars="95" w:left="199" w:firstLineChars="150" w:firstLine="480"/>
        <w:jc w:val="left"/>
        <w:rPr>
          <w:rFonts w:ascii="仿宋_GB2312" w:eastAsia="仿宋_GB2312" w:cs="仿宋_GB2312"/>
          <w:sz w:val="32"/>
          <w:szCs w:val="32"/>
        </w:rPr>
      </w:pPr>
      <w:r>
        <w:rPr>
          <w:rFonts w:ascii="仿宋_GB2312" w:eastAsia="仿宋_GB2312" w:cs="仿宋_GB2312" w:hint="eastAsia"/>
          <w:sz w:val="32"/>
          <w:szCs w:val="32"/>
        </w:rPr>
        <w:lastRenderedPageBreak/>
        <w:t>2022</w:t>
      </w:r>
      <w:r>
        <w:rPr>
          <w:rFonts w:ascii="仿宋_GB2312" w:eastAsia="仿宋_GB2312" w:cs="仿宋_GB2312" w:hint="eastAsia"/>
          <w:sz w:val="32"/>
          <w:szCs w:val="32"/>
        </w:rPr>
        <w:t>年，福清市新增政府债务限额</w:t>
      </w:r>
      <w:r>
        <w:rPr>
          <w:rFonts w:ascii="仿宋_GB2312" w:eastAsia="仿宋_GB2312" w:cs="仿宋_GB2312" w:hint="eastAsia"/>
          <w:sz w:val="32"/>
          <w:szCs w:val="32"/>
        </w:rPr>
        <w:t>434490</w:t>
      </w:r>
      <w:r>
        <w:rPr>
          <w:rFonts w:ascii="仿宋_GB2312" w:eastAsia="仿宋_GB2312" w:cs="仿宋_GB2312" w:hint="eastAsia"/>
          <w:sz w:val="32"/>
          <w:szCs w:val="32"/>
        </w:rPr>
        <w:t>万元，实际发行新增债券</w:t>
      </w:r>
      <w:r>
        <w:rPr>
          <w:rFonts w:ascii="仿宋_GB2312" w:eastAsia="仿宋_GB2312" w:cs="仿宋_GB2312" w:hint="eastAsia"/>
          <w:sz w:val="32"/>
          <w:szCs w:val="32"/>
        </w:rPr>
        <w:t>434490</w:t>
      </w:r>
      <w:r>
        <w:rPr>
          <w:rFonts w:ascii="仿宋_GB2312" w:eastAsia="仿宋_GB2312" w:cs="仿宋_GB2312" w:hint="eastAsia"/>
          <w:sz w:val="32"/>
          <w:szCs w:val="32"/>
        </w:rPr>
        <w:t>万元（一般债券</w:t>
      </w:r>
      <w:r>
        <w:rPr>
          <w:rFonts w:ascii="仿宋_GB2312" w:eastAsia="仿宋_GB2312" w:cs="仿宋_GB2312" w:hint="eastAsia"/>
          <w:sz w:val="32"/>
          <w:szCs w:val="32"/>
        </w:rPr>
        <w:t>43099</w:t>
      </w:r>
      <w:r>
        <w:rPr>
          <w:rFonts w:ascii="仿宋_GB2312" w:eastAsia="仿宋_GB2312" w:cs="仿宋_GB2312" w:hint="eastAsia"/>
          <w:sz w:val="32"/>
          <w:szCs w:val="32"/>
        </w:rPr>
        <w:t>万元，专项债券</w:t>
      </w:r>
      <w:r>
        <w:rPr>
          <w:rFonts w:ascii="仿宋_GB2312" w:eastAsia="仿宋_GB2312" w:cs="仿宋_GB2312" w:hint="eastAsia"/>
          <w:sz w:val="32"/>
          <w:szCs w:val="32"/>
        </w:rPr>
        <w:t>391391</w:t>
      </w:r>
      <w:r>
        <w:rPr>
          <w:rFonts w:ascii="仿宋_GB2312" w:eastAsia="仿宋_GB2312" w:cs="仿宋_GB2312" w:hint="eastAsia"/>
          <w:sz w:val="32"/>
          <w:szCs w:val="32"/>
        </w:rPr>
        <w:t>万元）。截至</w:t>
      </w:r>
      <w:r>
        <w:rPr>
          <w:rFonts w:ascii="仿宋_GB2312" w:eastAsia="仿宋_GB2312" w:cs="仿宋_GB2312" w:hint="eastAsia"/>
          <w:sz w:val="32"/>
          <w:szCs w:val="32"/>
        </w:rPr>
        <w:t>2022</w:t>
      </w:r>
      <w:r>
        <w:rPr>
          <w:rFonts w:ascii="仿宋_GB2312" w:eastAsia="仿宋_GB2312" w:cs="仿宋_GB2312" w:hint="eastAsia"/>
          <w:sz w:val="32"/>
          <w:szCs w:val="32"/>
        </w:rPr>
        <w:t>年底，全市政府债务余</w:t>
      </w:r>
      <w:r w:rsidR="00BF4D49">
        <w:rPr>
          <w:rFonts w:ascii="仿宋_GB2312" w:eastAsia="仿宋_GB2312" w:cs="仿宋_GB2312" w:hint="eastAsia"/>
          <w:sz w:val="32"/>
          <w:szCs w:val="32"/>
        </w:rPr>
        <w:t>额1</w:t>
      </w:r>
      <w:r>
        <w:rPr>
          <w:rFonts w:ascii="仿宋_GB2312" w:eastAsia="仿宋_GB2312" w:cs="仿宋_GB2312" w:hint="eastAsia"/>
          <w:sz w:val="32"/>
          <w:szCs w:val="32"/>
        </w:rPr>
        <w:t>779858.06</w:t>
      </w:r>
      <w:r>
        <w:rPr>
          <w:rFonts w:ascii="仿宋_GB2312" w:eastAsia="仿宋_GB2312" w:cs="仿宋_GB2312" w:hint="eastAsia"/>
          <w:sz w:val="32"/>
          <w:szCs w:val="32"/>
        </w:rPr>
        <w:t>万元（一般债务</w:t>
      </w:r>
      <w:r>
        <w:rPr>
          <w:rFonts w:ascii="仿宋_GB2312" w:eastAsia="仿宋_GB2312" w:cs="仿宋_GB2312" w:hint="eastAsia"/>
          <w:sz w:val="32"/>
          <w:szCs w:val="32"/>
        </w:rPr>
        <w:t>805617.06</w:t>
      </w:r>
      <w:r>
        <w:rPr>
          <w:rFonts w:ascii="仿宋_GB2312" w:eastAsia="仿宋_GB2312" w:cs="仿宋_GB2312" w:hint="eastAsia"/>
          <w:sz w:val="32"/>
          <w:szCs w:val="32"/>
        </w:rPr>
        <w:t>万元，专项债务</w:t>
      </w:r>
      <w:r>
        <w:rPr>
          <w:rFonts w:ascii="仿宋_GB2312" w:eastAsia="仿宋_GB2312" w:cs="仿宋_GB2312" w:hint="eastAsia"/>
          <w:sz w:val="32"/>
          <w:szCs w:val="32"/>
        </w:rPr>
        <w:t>974241</w:t>
      </w:r>
      <w:r>
        <w:rPr>
          <w:rFonts w:ascii="仿宋_GB2312" w:eastAsia="仿宋_GB2312" w:cs="仿宋_GB2312" w:hint="eastAsia"/>
          <w:sz w:val="32"/>
          <w:szCs w:val="32"/>
        </w:rPr>
        <w:t>万元）；债务余额严格</w:t>
      </w:r>
      <w:bookmarkStart w:id="0" w:name="_GoBack"/>
      <w:bookmarkEnd w:id="0"/>
      <w:r>
        <w:rPr>
          <w:rFonts w:ascii="仿宋_GB2312" w:eastAsia="仿宋_GB2312" w:cs="仿宋_GB2312" w:hint="eastAsia"/>
          <w:sz w:val="32"/>
          <w:szCs w:val="32"/>
        </w:rPr>
        <w:t>控制在上级核定</w:t>
      </w:r>
      <w:r>
        <w:rPr>
          <w:rFonts w:ascii="仿宋_GB2312" w:eastAsia="仿宋_GB2312" w:cs="仿宋_GB2312" w:hint="eastAsia"/>
          <w:sz w:val="32"/>
          <w:szCs w:val="32"/>
        </w:rPr>
        <w:t>的限额</w:t>
      </w:r>
      <w:r>
        <w:rPr>
          <w:rFonts w:ascii="仿宋_GB2312" w:eastAsia="仿宋_GB2312" w:cs="仿宋_GB2312" w:hint="eastAsia"/>
          <w:sz w:val="32"/>
          <w:szCs w:val="32"/>
        </w:rPr>
        <w:t>1850028</w:t>
      </w:r>
      <w:r>
        <w:rPr>
          <w:rFonts w:ascii="仿宋_GB2312" w:eastAsia="仿宋_GB2312" w:cs="仿宋_GB2312" w:hint="eastAsia"/>
          <w:sz w:val="32"/>
          <w:szCs w:val="32"/>
        </w:rPr>
        <w:t>万元</w:t>
      </w:r>
      <w:r>
        <w:rPr>
          <w:rFonts w:ascii="仿宋_GB2312" w:eastAsia="仿宋_GB2312" w:cs="仿宋_GB2312" w:hint="eastAsia"/>
          <w:sz w:val="32"/>
          <w:szCs w:val="32"/>
        </w:rPr>
        <w:t>内。</w:t>
      </w:r>
    </w:p>
    <w:p w:rsidR="002F0F63" w:rsidRDefault="002F0F63" w:rsidP="00E05622">
      <w:pPr>
        <w:ind w:firstLineChars="168" w:firstLine="538"/>
        <w:rPr>
          <w:rFonts w:ascii="仿宋_GB2312" w:eastAsia="仿宋_GB2312" w:cs="仿宋_GB2312"/>
          <w:sz w:val="32"/>
          <w:szCs w:val="32"/>
        </w:rPr>
      </w:pPr>
    </w:p>
    <w:p w:rsidR="002F0F63" w:rsidRDefault="002F0F63">
      <w:pPr>
        <w:spacing w:line="600" w:lineRule="exact"/>
        <w:ind w:firstLine="620"/>
        <w:rPr>
          <w:rFonts w:ascii="??" w:hAnsi="??" w:cs="Times New Roman"/>
          <w:sz w:val="32"/>
          <w:szCs w:val="32"/>
        </w:rPr>
      </w:pPr>
    </w:p>
    <w:p w:rsidR="002F0F63" w:rsidRDefault="002F0F63"/>
    <w:sectPr w:rsidR="002F0F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3F9E" w:rsidRDefault="001B3F9E" w:rsidP="00E05622">
      <w:r>
        <w:separator/>
      </w:r>
    </w:p>
  </w:endnote>
  <w:endnote w:type="continuationSeparator" w:id="0">
    <w:p w:rsidR="001B3F9E" w:rsidRDefault="001B3F9E" w:rsidP="00E05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3F9E" w:rsidRDefault="001B3F9E" w:rsidP="00E05622">
      <w:r>
        <w:separator/>
      </w:r>
    </w:p>
  </w:footnote>
  <w:footnote w:type="continuationSeparator" w:id="0">
    <w:p w:rsidR="001B3F9E" w:rsidRDefault="001B3F9E" w:rsidP="00E056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08D635"/>
    <w:multiLevelType w:val="singleLevel"/>
    <w:tmpl w:val="6008D635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yMWIzNWJkMjUwYzVjNjFmOGJkOGI0ZDgzMjM2YTMifQ=="/>
  </w:docVars>
  <w:rsids>
    <w:rsidRoot w:val="002F0F63"/>
    <w:rsid w:val="001B3F9E"/>
    <w:rsid w:val="002F0F63"/>
    <w:rsid w:val="006825A5"/>
    <w:rsid w:val="00992367"/>
    <w:rsid w:val="00BF4D49"/>
    <w:rsid w:val="00E05622"/>
    <w:rsid w:val="00F234FF"/>
    <w:rsid w:val="00FD7957"/>
    <w:rsid w:val="0FB36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paragraph" w:styleId="a4">
    <w:name w:val="header"/>
    <w:basedOn w:val="a"/>
    <w:link w:val="Char"/>
    <w:rsid w:val="00E0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5622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E0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5622"/>
    <w:rPr>
      <w:rFonts w:ascii="Calibri" w:hAnsi="Calibri" w:cs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uiPriority="99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Pr>
      <w:rFonts w:cs="Times New Roman"/>
      <w:b/>
      <w:bCs/>
    </w:rPr>
  </w:style>
  <w:style w:type="paragraph" w:styleId="a4">
    <w:name w:val="header"/>
    <w:basedOn w:val="a"/>
    <w:link w:val="Char"/>
    <w:rsid w:val="00E056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05622"/>
    <w:rPr>
      <w:rFonts w:ascii="Calibri" w:hAnsi="Calibri" w:cs="Calibri"/>
      <w:kern w:val="2"/>
      <w:sz w:val="18"/>
      <w:szCs w:val="18"/>
    </w:rPr>
  </w:style>
  <w:style w:type="paragraph" w:styleId="a5">
    <w:name w:val="footer"/>
    <w:basedOn w:val="a"/>
    <w:link w:val="Char0"/>
    <w:rsid w:val="00E056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05622"/>
    <w:rPr>
      <w:rFonts w:ascii="Calibri" w:hAnsi="Calibri" w:cs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245</Words>
  <Characters>1402</Characters>
  <Application>Microsoft Office Word</Application>
  <DocSecurity>0</DocSecurity>
  <Lines>11</Lines>
  <Paragraphs>3</Paragraphs>
  <ScaleCrop>false</ScaleCrop>
  <Company/>
  <LinksUpToDate>false</LinksUpToDate>
  <CharactersWithSpaces>1644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Licha</dc:creator>
  <cp:lastModifiedBy>Administrator</cp:lastModifiedBy>
  <cp:revision>7</cp:revision>
  <dcterms:created xsi:type="dcterms:W3CDTF">2023-01-11T12:16:00Z</dcterms:created>
  <dcterms:modified xsi:type="dcterms:W3CDTF">2023-01-11T13:50:00Z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E714CDB0DB8042BDBF7CEEF3077C7D08</vt:lpwstr>
  </property>
</Properties>
</file>